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987D3"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PRIJEDLOG</w:t>
      </w:r>
    </w:p>
    <w:p w14:paraId="2DDC4FB8"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Na temelju članka 5. stavka 1. točke 6. Zakona o sigurnosti prometa na cestama (NN 67/08, 48/10, 74/11, 80/13, 158/13, 92/14, 64/15, 108/17, 70/19, 42/20, 85/22, 114/22, 133/23, 145/24) i članka 50. Statuta Grada Buja-Buie ( „Službene novine Grada Buja“ broj 11/09, 05/11, 11/11, 03/13, 05/18, 04/21, 08/25) te dobivene prethodne suglasnosti – Rješenje PU Istarske, Broj: _____________, Gradsko vijeće Grada Buja-Buie na sjednici održanoj dana  __________ 2026. godine donosi</w:t>
      </w:r>
    </w:p>
    <w:p w14:paraId="77EB03CE" w14:textId="77777777" w:rsidR="000809AB" w:rsidRPr="003F19CD" w:rsidRDefault="000809AB">
      <w:pPr>
        <w:spacing w:after="0" w:line="240" w:lineRule="auto"/>
        <w:rPr>
          <w:rFonts w:ascii="Times New Roman" w:eastAsia="Calibri" w:hAnsi="Times New Roman" w:cs="Times New Roman"/>
          <w:sz w:val="24"/>
          <w:szCs w:val="24"/>
        </w:rPr>
      </w:pPr>
    </w:p>
    <w:p w14:paraId="0DFDFE5C" w14:textId="77777777" w:rsidR="000809AB" w:rsidRPr="003F19CD" w:rsidRDefault="00000000">
      <w:pPr>
        <w:spacing w:after="0" w:line="240" w:lineRule="auto"/>
        <w:jc w:val="center"/>
        <w:rPr>
          <w:rFonts w:ascii="Times New Roman" w:eastAsia="Calibri" w:hAnsi="Times New Roman" w:cs="Times New Roman"/>
          <w:b/>
          <w:bCs/>
          <w:sz w:val="24"/>
          <w:szCs w:val="24"/>
        </w:rPr>
      </w:pPr>
      <w:r w:rsidRPr="003F19CD">
        <w:rPr>
          <w:rFonts w:ascii="Times New Roman" w:eastAsia="Calibri" w:hAnsi="Times New Roman" w:cs="Times New Roman"/>
          <w:b/>
          <w:bCs/>
          <w:sz w:val="24"/>
          <w:szCs w:val="24"/>
        </w:rPr>
        <w:t>O D L U K U</w:t>
      </w:r>
    </w:p>
    <w:p w14:paraId="6413C119" w14:textId="77777777" w:rsidR="000809AB" w:rsidRPr="003F19CD" w:rsidRDefault="00000000">
      <w:pPr>
        <w:spacing w:after="0" w:line="240" w:lineRule="auto"/>
        <w:jc w:val="center"/>
        <w:rPr>
          <w:rFonts w:ascii="Times New Roman" w:eastAsia="Calibri" w:hAnsi="Times New Roman" w:cs="Times New Roman"/>
          <w:b/>
          <w:bCs/>
          <w:sz w:val="24"/>
          <w:szCs w:val="24"/>
        </w:rPr>
      </w:pPr>
      <w:r w:rsidRPr="003F19CD">
        <w:rPr>
          <w:rFonts w:ascii="Times New Roman" w:eastAsia="Calibri" w:hAnsi="Times New Roman" w:cs="Times New Roman"/>
          <w:b/>
          <w:sz w:val="24"/>
          <w:szCs w:val="24"/>
        </w:rPr>
        <w:t>O IZMJENI I DOPUNI ODLUKE O ORGANIZACIJI PARKIRANJA NA JAVNIM PARKIRALIŠTIMA GRADA BUJA</w:t>
      </w:r>
      <w:r w:rsidRPr="003F19CD">
        <w:rPr>
          <w:rFonts w:ascii="Times New Roman" w:eastAsia="Calibri" w:hAnsi="Times New Roman" w:cs="Times New Roman"/>
          <w:b/>
          <w:bCs/>
          <w:sz w:val="24"/>
          <w:szCs w:val="24"/>
        </w:rPr>
        <w:t xml:space="preserve"> -BUIE</w:t>
      </w:r>
    </w:p>
    <w:p w14:paraId="64E3C654" w14:textId="77777777" w:rsidR="000809AB" w:rsidRPr="003F19CD" w:rsidRDefault="000809AB">
      <w:pPr>
        <w:spacing w:after="0" w:line="240" w:lineRule="auto"/>
        <w:jc w:val="center"/>
        <w:rPr>
          <w:rFonts w:ascii="Times New Roman" w:eastAsia="Calibri" w:hAnsi="Times New Roman" w:cs="Times New Roman"/>
          <w:bCs/>
          <w:sz w:val="24"/>
          <w:szCs w:val="24"/>
        </w:rPr>
      </w:pPr>
    </w:p>
    <w:p w14:paraId="113C7416" w14:textId="77777777" w:rsidR="000809AB" w:rsidRPr="003F19CD" w:rsidRDefault="000809AB">
      <w:pPr>
        <w:spacing w:after="0" w:line="240" w:lineRule="auto"/>
        <w:jc w:val="center"/>
        <w:rPr>
          <w:rFonts w:ascii="Times New Roman" w:eastAsia="Calibri" w:hAnsi="Times New Roman" w:cs="Times New Roman"/>
          <w:bCs/>
          <w:sz w:val="24"/>
          <w:szCs w:val="24"/>
        </w:rPr>
      </w:pPr>
    </w:p>
    <w:p w14:paraId="573E353A" w14:textId="77777777" w:rsidR="000809AB" w:rsidRPr="003F19CD" w:rsidRDefault="00000000">
      <w:pPr>
        <w:spacing w:after="0" w:line="240" w:lineRule="auto"/>
        <w:jc w:val="center"/>
        <w:rPr>
          <w:rFonts w:ascii="Times New Roman" w:eastAsia="Calibri" w:hAnsi="Times New Roman" w:cs="Times New Roman"/>
          <w:b/>
          <w:sz w:val="24"/>
          <w:szCs w:val="24"/>
        </w:rPr>
      </w:pPr>
      <w:r w:rsidRPr="003F19CD">
        <w:rPr>
          <w:rFonts w:ascii="Times New Roman" w:eastAsia="Calibri" w:hAnsi="Times New Roman" w:cs="Times New Roman"/>
          <w:b/>
          <w:sz w:val="24"/>
          <w:szCs w:val="24"/>
        </w:rPr>
        <w:t>Članak 1.</w:t>
      </w:r>
    </w:p>
    <w:p w14:paraId="088CC59E" w14:textId="77777777" w:rsidR="000809AB" w:rsidRPr="003F19CD" w:rsidRDefault="000809AB">
      <w:pPr>
        <w:spacing w:after="0" w:line="240" w:lineRule="auto"/>
        <w:jc w:val="center"/>
        <w:rPr>
          <w:rFonts w:ascii="Times New Roman" w:eastAsia="Calibri" w:hAnsi="Times New Roman" w:cs="Times New Roman"/>
          <w:b/>
          <w:sz w:val="24"/>
          <w:szCs w:val="24"/>
        </w:rPr>
      </w:pPr>
    </w:p>
    <w:p w14:paraId="1B86062F" w14:textId="2D48C3EC"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Ovom se Odlukom mijenja i dopunjuje Odluka o organizaciji parkiranja na javnim parkiralištima Grada Buja-Buie od 30.09.2024., KLASA:363-01/24-01/78, URBROJ:2163-2-02-24-9 (Službene novine Grada Buja-Buie 22/24)</w:t>
      </w:r>
      <w:r w:rsidR="005A5A64" w:rsidRPr="003F19CD">
        <w:rPr>
          <w:rFonts w:ascii="Times New Roman" w:eastAsia="Calibri" w:hAnsi="Times New Roman" w:cs="Times New Roman"/>
          <w:sz w:val="24"/>
          <w:szCs w:val="24"/>
        </w:rPr>
        <w:t xml:space="preserve"> i Odluka o izmjeni i dopuni odluke o organizaciji parkiranja na javnim parkiralištima Grada Buja-Buie (Službene novine Grada Buja-Buie </w:t>
      </w:r>
      <w:r w:rsidR="00507831" w:rsidRPr="003F19CD">
        <w:rPr>
          <w:rFonts w:ascii="Times New Roman" w:eastAsia="Calibri" w:hAnsi="Times New Roman" w:cs="Times New Roman"/>
          <w:sz w:val="24"/>
          <w:szCs w:val="24"/>
        </w:rPr>
        <w:t>03/26</w:t>
      </w:r>
      <w:r w:rsidR="005A5A64" w:rsidRPr="003F19CD">
        <w:rPr>
          <w:rFonts w:ascii="Times New Roman" w:eastAsia="Calibri" w:hAnsi="Times New Roman" w:cs="Times New Roman"/>
          <w:sz w:val="24"/>
          <w:szCs w:val="24"/>
        </w:rPr>
        <w:t xml:space="preserve">) </w:t>
      </w:r>
      <w:r w:rsidRPr="003F19CD">
        <w:rPr>
          <w:rFonts w:ascii="Times New Roman" w:eastAsia="Calibri" w:hAnsi="Times New Roman" w:cs="Times New Roman"/>
          <w:sz w:val="24"/>
          <w:szCs w:val="24"/>
        </w:rPr>
        <w:t>.</w:t>
      </w:r>
    </w:p>
    <w:p w14:paraId="7FA7ECFF" w14:textId="77777777" w:rsidR="000809AB" w:rsidRPr="003F19CD" w:rsidRDefault="000809AB">
      <w:pPr>
        <w:spacing w:after="0" w:line="240" w:lineRule="auto"/>
        <w:jc w:val="both"/>
        <w:rPr>
          <w:rFonts w:ascii="Times New Roman" w:eastAsia="Calibri" w:hAnsi="Times New Roman" w:cs="Times New Roman"/>
          <w:sz w:val="24"/>
          <w:szCs w:val="24"/>
        </w:rPr>
      </w:pPr>
    </w:p>
    <w:p w14:paraId="683BEE1E" w14:textId="77777777" w:rsidR="000809AB" w:rsidRPr="003F19CD" w:rsidRDefault="000809AB">
      <w:pPr>
        <w:spacing w:after="0" w:line="240" w:lineRule="auto"/>
        <w:jc w:val="both"/>
        <w:rPr>
          <w:rFonts w:ascii="Times New Roman" w:eastAsia="Calibri" w:hAnsi="Times New Roman" w:cs="Times New Roman"/>
          <w:sz w:val="24"/>
          <w:szCs w:val="24"/>
        </w:rPr>
      </w:pPr>
    </w:p>
    <w:p w14:paraId="5E2ADBEC" w14:textId="77777777" w:rsidR="000809AB" w:rsidRPr="003F19CD" w:rsidRDefault="00000000">
      <w:pPr>
        <w:spacing w:after="0" w:line="240" w:lineRule="auto"/>
        <w:jc w:val="center"/>
        <w:rPr>
          <w:rFonts w:ascii="Times New Roman" w:eastAsia="Calibri" w:hAnsi="Times New Roman" w:cs="Times New Roman"/>
          <w:sz w:val="24"/>
          <w:szCs w:val="24"/>
        </w:rPr>
      </w:pPr>
      <w:r w:rsidRPr="003F19CD">
        <w:rPr>
          <w:rFonts w:ascii="Times New Roman" w:eastAsia="Calibri" w:hAnsi="Times New Roman" w:cs="Times New Roman"/>
          <w:b/>
          <w:bCs/>
          <w:sz w:val="24"/>
          <w:szCs w:val="24"/>
        </w:rPr>
        <w:t>Članak 2.</w:t>
      </w:r>
    </w:p>
    <w:p w14:paraId="2D43E392" w14:textId="77777777" w:rsidR="000809AB" w:rsidRPr="003F19CD" w:rsidRDefault="000809AB">
      <w:pPr>
        <w:spacing w:after="0" w:line="240" w:lineRule="auto"/>
        <w:jc w:val="center"/>
        <w:rPr>
          <w:rFonts w:ascii="Times New Roman" w:eastAsia="Calibri" w:hAnsi="Times New Roman" w:cs="Times New Roman"/>
          <w:sz w:val="24"/>
          <w:szCs w:val="24"/>
        </w:rPr>
      </w:pPr>
    </w:p>
    <w:p w14:paraId="207E3507"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b/>
          <w:bCs/>
          <w:sz w:val="24"/>
          <w:szCs w:val="24"/>
        </w:rPr>
        <w:tab/>
      </w:r>
      <w:r w:rsidRPr="003F19CD">
        <w:rPr>
          <w:rFonts w:ascii="Times New Roman" w:eastAsia="Calibri" w:hAnsi="Times New Roman" w:cs="Times New Roman"/>
          <w:sz w:val="24"/>
          <w:szCs w:val="24"/>
        </w:rPr>
        <w:t>Mijenja se i dopunjuje članak 8. Odluke na način da sada glasi:</w:t>
      </w:r>
    </w:p>
    <w:p w14:paraId="24C510FB" w14:textId="77777777" w:rsidR="000809AB" w:rsidRPr="003F19CD" w:rsidRDefault="000809AB">
      <w:pPr>
        <w:spacing w:after="0" w:line="240" w:lineRule="auto"/>
        <w:jc w:val="both"/>
        <w:rPr>
          <w:rFonts w:ascii="Times New Roman" w:eastAsia="Calibri" w:hAnsi="Times New Roman" w:cs="Times New Roman"/>
          <w:sz w:val="24"/>
          <w:szCs w:val="24"/>
        </w:rPr>
      </w:pPr>
    </w:p>
    <w:p w14:paraId="372932F1" w14:textId="77777777" w:rsidR="000809AB" w:rsidRPr="003F19CD" w:rsidRDefault="000809AB">
      <w:pPr>
        <w:spacing w:after="0" w:line="240" w:lineRule="auto"/>
        <w:jc w:val="both"/>
        <w:rPr>
          <w:rFonts w:ascii="Times New Roman" w:eastAsia="Calibri" w:hAnsi="Times New Roman" w:cs="Times New Roman"/>
          <w:sz w:val="24"/>
          <w:szCs w:val="24"/>
        </w:rPr>
      </w:pPr>
    </w:p>
    <w:p w14:paraId="42942583" w14:textId="1FBA7413" w:rsidR="000809AB" w:rsidRPr="003F19CD" w:rsidRDefault="00000000">
      <w:pPr>
        <w:spacing w:after="0" w:line="240" w:lineRule="auto"/>
        <w:jc w:val="center"/>
        <w:rPr>
          <w:rFonts w:ascii="Times New Roman" w:eastAsia="Calibri" w:hAnsi="Times New Roman" w:cs="Times New Roman"/>
          <w:b/>
          <w:sz w:val="24"/>
          <w:szCs w:val="24"/>
        </w:rPr>
      </w:pPr>
      <w:r w:rsidRPr="003F19CD">
        <w:rPr>
          <w:rFonts w:ascii="Times New Roman" w:eastAsia="Calibri" w:hAnsi="Times New Roman" w:cs="Times New Roman"/>
          <w:b/>
          <w:sz w:val="24"/>
          <w:szCs w:val="24"/>
        </w:rPr>
        <w:t>„Članak 8.</w:t>
      </w:r>
      <w:r w:rsidR="000C5229">
        <w:rPr>
          <w:rFonts w:ascii="Times New Roman" w:eastAsia="Calibri" w:hAnsi="Times New Roman" w:cs="Times New Roman"/>
          <w:b/>
          <w:sz w:val="24"/>
          <w:szCs w:val="24"/>
        </w:rPr>
        <w:t>“</w:t>
      </w:r>
    </w:p>
    <w:p w14:paraId="486FE3E3" w14:textId="77777777" w:rsidR="000809AB" w:rsidRPr="003F19CD" w:rsidRDefault="000809AB">
      <w:pPr>
        <w:spacing w:after="0" w:line="240" w:lineRule="auto"/>
        <w:jc w:val="center"/>
        <w:rPr>
          <w:rFonts w:ascii="Times New Roman" w:eastAsia="Calibri" w:hAnsi="Times New Roman" w:cs="Times New Roman"/>
          <w:b/>
          <w:sz w:val="24"/>
          <w:szCs w:val="24"/>
        </w:rPr>
      </w:pPr>
    </w:p>
    <w:p w14:paraId="07865861"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Pravo na povlaštenu kartu ima fizička osoba (stanar) koja:</w:t>
      </w:r>
    </w:p>
    <w:p w14:paraId="47F93DB5"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 xml:space="preserve">- stanuje na području na kojem se naplaćuje parkiranje i u ulicama A. Babić, G. Verdi, A. </w:t>
      </w:r>
      <w:proofErr w:type="spellStart"/>
      <w:r w:rsidRPr="003F19CD">
        <w:rPr>
          <w:rFonts w:ascii="Times New Roman" w:eastAsia="Calibri" w:hAnsi="Times New Roman" w:cs="Times New Roman"/>
          <w:sz w:val="24"/>
          <w:szCs w:val="24"/>
        </w:rPr>
        <w:t>Manzoni</w:t>
      </w:r>
      <w:proofErr w:type="spellEnd"/>
      <w:r w:rsidRPr="003F19CD">
        <w:rPr>
          <w:rFonts w:ascii="Times New Roman" w:eastAsia="Calibri" w:hAnsi="Times New Roman" w:cs="Times New Roman"/>
          <w:sz w:val="24"/>
          <w:szCs w:val="24"/>
        </w:rPr>
        <w:t xml:space="preserve">, Fontana </w:t>
      </w:r>
      <w:proofErr w:type="spellStart"/>
      <w:r w:rsidRPr="003F19CD">
        <w:rPr>
          <w:rFonts w:ascii="Times New Roman" w:eastAsia="Calibri" w:hAnsi="Times New Roman" w:cs="Times New Roman"/>
          <w:sz w:val="24"/>
          <w:szCs w:val="24"/>
        </w:rPr>
        <w:t>Carara</w:t>
      </w:r>
      <w:proofErr w:type="spellEnd"/>
      <w:r w:rsidRPr="003F19CD">
        <w:rPr>
          <w:rFonts w:ascii="Times New Roman" w:eastAsia="Calibri" w:hAnsi="Times New Roman" w:cs="Times New Roman"/>
          <w:sz w:val="24"/>
          <w:szCs w:val="24"/>
        </w:rPr>
        <w:t>, Trg Slobode, 1. Svibnja, Umaška cesta, Klesarska, Stanična i Digitronska ulica što dokazuje osobnom iskaznicom, boravišnom iskaznicom ili uvjerenjem Ministarstva unutarnjih poslova o prebivalištu.</w:t>
      </w:r>
    </w:p>
    <w:p w14:paraId="3FC112A2"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Fizičkoj osobi iz stavaka 1. može se izdati samo jedna povlaštena karta.</w:t>
      </w:r>
    </w:p>
    <w:p w14:paraId="6CF4AE6F"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 xml:space="preserve">Pravo na povlaštenu kartu ima fizička osoba koja obavlja gospodarsku djelatnost ili pravna osoba koja koristi poslovni prostor na području na kojem se naplaćuje parkiranje (osim starogradske jezgre) i u ulicama A. Babić, G. Verdi, A. </w:t>
      </w:r>
      <w:proofErr w:type="spellStart"/>
      <w:r w:rsidRPr="003F19CD">
        <w:rPr>
          <w:rFonts w:ascii="Times New Roman" w:eastAsia="Calibri" w:hAnsi="Times New Roman" w:cs="Times New Roman"/>
          <w:sz w:val="24"/>
          <w:szCs w:val="24"/>
        </w:rPr>
        <w:t>Manzoni</w:t>
      </w:r>
      <w:proofErr w:type="spellEnd"/>
      <w:r w:rsidRPr="003F19CD">
        <w:rPr>
          <w:rFonts w:ascii="Times New Roman" w:eastAsia="Calibri" w:hAnsi="Times New Roman" w:cs="Times New Roman"/>
          <w:sz w:val="24"/>
          <w:szCs w:val="24"/>
        </w:rPr>
        <w:t xml:space="preserve">, Fontana </w:t>
      </w:r>
      <w:proofErr w:type="spellStart"/>
      <w:r w:rsidRPr="003F19CD">
        <w:rPr>
          <w:rFonts w:ascii="Times New Roman" w:eastAsia="Calibri" w:hAnsi="Times New Roman" w:cs="Times New Roman"/>
          <w:sz w:val="24"/>
          <w:szCs w:val="24"/>
        </w:rPr>
        <w:t>Carara</w:t>
      </w:r>
      <w:proofErr w:type="spellEnd"/>
      <w:r w:rsidRPr="003F19CD">
        <w:rPr>
          <w:rFonts w:ascii="Times New Roman" w:eastAsia="Calibri" w:hAnsi="Times New Roman" w:cs="Times New Roman"/>
          <w:sz w:val="24"/>
          <w:szCs w:val="24"/>
        </w:rPr>
        <w:t>, Trg Slobode, 1. Svibnja, Umaška cesta, Klesarska, Stanična i Digitronska ulica što dokazuje ugovorom o zakupu poslovnog prostora ili izvatkom iz zemljišnih knjiga o vlasništvu poslovnog prostora.</w:t>
      </w:r>
    </w:p>
    <w:p w14:paraId="01D4D383"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Osobi iz stavaka 3. može se izdati najviše tri povlaštene karte.</w:t>
      </w:r>
    </w:p>
    <w:p w14:paraId="5CC2ED61"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 xml:space="preserve">Pravo na povlaštenu kartu ima fizička osoba zaposlena u pravnoj osobi ili javnoj ustanovi sa sjedištem na području na kojem se naplaćuje parkiranje (osim starogradske jezgre) i u ulicama A. Babić, G. Verdi, A. </w:t>
      </w:r>
      <w:proofErr w:type="spellStart"/>
      <w:r w:rsidRPr="003F19CD">
        <w:rPr>
          <w:rFonts w:ascii="Times New Roman" w:eastAsia="Calibri" w:hAnsi="Times New Roman" w:cs="Times New Roman"/>
          <w:sz w:val="24"/>
          <w:szCs w:val="24"/>
        </w:rPr>
        <w:t>Manzoni</w:t>
      </w:r>
      <w:proofErr w:type="spellEnd"/>
      <w:r w:rsidRPr="003F19CD">
        <w:rPr>
          <w:rFonts w:ascii="Times New Roman" w:eastAsia="Calibri" w:hAnsi="Times New Roman" w:cs="Times New Roman"/>
          <w:sz w:val="24"/>
          <w:szCs w:val="24"/>
        </w:rPr>
        <w:t xml:space="preserve">, Fontana </w:t>
      </w:r>
      <w:proofErr w:type="spellStart"/>
      <w:r w:rsidRPr="003F19CD">
        <w:rPr>
          <w:rFonts w:ascii="Times New Roman" w:eastAsia="Calibri" w:hAnsi="Times New Roman" w:cs="Times New Roman"/>
          <w:sz w:val="24"/>
          <w:szCs w:val="24"/>
        </w:rPr>
        <w:t>Carara</w:t>
      </w:r>
      <w:proofErr w:type="spellEnd"/>
      <w:r w:rsidRPr="003F19CD">
        <w:rPr>
          <w:rFonts w:ascii="Times New Roman" w:eastAsia="Calibri" w:hAnsi="Times New Roman" w:cs="Times New Roman"/>
          <w:sz w:val="24"/>
          <w:szCs w:val="24"/>
        </w:rPr>
        <w:t>, Trg Slobode, 1. Svibnja, Umaška cesta, Klesarska, Stanična i Digitronska ulica za što kao dokaz prilaže potvrdu poslodavca. Pravo na povlaštenu kartu ostvaruje samo za jedno motorno vozilo.</w:t>
      </w:r>
    </w:p>
    <w:p w14:paraId="3D198333"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Povlaštena karta vrijedi dok osoba ispunjava uvjete iz prethodnih stavaka ovoga članka.</w:t>
      </w:r>
    </w:p>
    <w:p w14:paraId="16CB07A8"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Iznimno, fizička osoba (stanar) u ulici 1.Svibanj – kućni broj 10 ima pravo izbora koristiti se pravom iz st. 1. ili pravom iz st. 8. ovog članka.</w:t>
      </w:r>
    </w:p>
    <w:p w14:paraId="05F1807E"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lastRenderedPageBreak/>
        <w:tab/>
        <w:t>Pravo na parkirnu kartu za starogradsku jezgru, samo za osobna vozila, mopede, motocikle i motorne tricikle, imaju pravne i fizičke osobe koje:</w:t>
      </w:r>
    </w:p>
    <w:p w14:paraId="1CDB07B1" w14:textId="1DC3818A"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 imaju prebivalište, stalni boravak, dugotrajno boravište ili sjedište unutar starogradske jezgre (unutar obuhvata ulazno-izlaznih terminala i u ulici G.Garibaldi od kućnog broja 1 do/i 18, te kućni brojevi 22, 24 i 26),</w:t>
      </w:r>
      <w:r w:rsidR="005A5A64" w:rsidRPr="003F19CD">
        <w:rPr>
          <w:rFonts w:ascii="Times New Roman" w:eastAsia="Calibri" w:hAnsi="Times New Roman" w:cs="Times New Roman"/>
          <w:sz w:val="24"/>
          <w:szCs w:val="24"/>
        </w:rPr>
        <w:t xml:space="preserve"> i pravne osobe koje imaju sjedište u ulici 1. svibnja</w:t>
      </w:r>
      <w:r w:rsidRPr="003F19CD">
        <w:rPr>
          <w:rFonts w:ascii="Times New Roman" w:eastAsia="Calibri" w:hAnsi="Times New Roman" w:cs="Times New Roman"/>
          <w:sz w:val="24"/>
          <w:szCs w:val="24"/>
        </w:rPr>
        <w:t xml:space="preserve"> a tu činjenicu dokazuju osobnom iskaznicom, boravišnom iskaznicom ili uvjerenjem Ministarstva unutarnjih poslova o prebivalištu, i imaju u vlasništvu ili najmu stambeni prostor na toj adresi (zajedničko domaćinstvo), odnosno poslovni prostor na adresi sjedišta za osobe koje obavljaju djelatnost.</w:t>
      </w:r>
    </w:p>
    <w:p w14:paraId="19C2C155"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Unutar starogradske jezgre svako zajedničko domaćinstvo, fizička osoba koja obavlja gospodarsku djelatnost ili pravna osoba  imaju pravo na jednu parkirnu kartu po adresi prebivališta, boravišta ili sjedišta.</w:t>
      </w:r>
    </w:p>
    <w:p w14:paraId="5F7F9DEA"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Parkirna karta za starogradsku jezgru može se povezati s</w:t>
      </w:r>
      <w:r w:rsidRPr="003F19CD">
        <w:rPr>
          <w:rFonts w:ascii="Times New Roman" w:hAnsi="Times New Roman" w:cs="Times New Roman"/>
          <w:sz w:val="24"/>
          <w:szCs w:val="24"/>
        </w:rPr>
        <w:t>a</w:t>
      </w:r>
      <w:r w:rsidRPr="003F19CD">
        <w:rPr>
          <w:rFonts w:ascii="Times New Roman" w:eastAsia="Calibri" w:hAnsi="Times New Roman" w:cs="Times New Roman"/>
          <w:sz w:val="24"/>
          <w:szCs w:val="24"/>
        </w:rPr>
        <w:t xml:space="preserve"> najviše 2 registarske oznake.</w:t>
      </w:r>
    </w:p>
    <w:p w14:paraId="3DD9F126"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Ukoliko se utvrdi da na području starogradske jezgre ima raspoloživih parkirnih mjesta može se odobriti dodatno još 1 parkirna karta za pojedino zajedničko domaćinstvo.</w:t>
      </w:r>
    </w:p>
    <w:p w14:paraId="6D052228"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Unutar starogradske jezgre mopede, motocikle i motorne tricikle nije dopušteno parkirati na parkirna mjesta namijenjena osobnim vozilima.</w:t>
      </w:r>
    </w:p>
    <w:p w14:paraId="78FC5330"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 xml:space="preserve">Pravo pristupa starogradskoj jezgri, bez plaćanja cijene parkirne karte, imaju i fizičke i pravne osobe koje imaju prebivalište odnosno sjedište na području starogradske jezgre koje je pod sustavom ulazno-izlaznih terminala i koji imaju u vlasništvu objekt koji raspolaže garažom ili parkirališnom površinom unutar građevne čestice objekta, i to isključivo za osobna vozila, osobna vozila sa lakom prikolicom, teretna vozila kako definirana ovom odlukom, traktore bez ili sa priključnim vozilom, mopede, motocikle, motorne tricikle, lake </w:t>
      </w:r>
      <w:proofErr w:type="spellStart"/>
      <w:r w:rsidRPr="003F19CD">
        <w:rPr>
          <w:rFonts w:ascii="Times New Roman" w:eastAsia="Calibri" w:hAnsi="Times New Roman" w:cs="Times New Roman"/>
          <w:sz w:val="24"/>
          <w:szCs w:val="24"/>
        </w:rPr>
        <w:t>četvorocikle</w:t>
      </w:r>
      <w:proofErr w:type="spellEnd"/>
      <w:r w:rsidRPr="003F19CD">
        <w:rPr>
          <w:rFonts w:ascii="Times New Roman" w:eastAsia="Calibri" w:hAnsi="Times New Roman" w:cs="Times New Roman"/>
          <w:sz w:val="24"/>
          <w:szCs w:val="24"/>
        </w:rPr>
        <w:t xml:space="preserve"> i </w:t>
      </w:r>
      <w:proofErr w:type="spellStart"/>
      <w:r w:rsidRPr="003F19CD">
        <w:rPr>
          <w:rFonts w:ascii="Times New Roman" w:eastAsia="Calibri" w:hAnsi="Times New Roman" w:cs="Times New Roman"/>
          <w:sz w:val="24"/>
          <w:szCs w:val="24"/>
        </w:rPr>
        <w:t>četvorocikle</w:t>
      </w:r>
      <w:proofErr w:type="spellEnd"/>
      <w:r w:rsidRPr="003F19CD">
        <w:rPr>
          <w:rFonts w:ascii="Times New Roman" w:eastAsia="Calibri" w:hAnsi="Times New Roman" w:cs="Times New Roman"/>
          <w:sz w:val="24"/>
          <w:szCs w:val="24"/>
        </w:rPr>
        <w:t>.”</w:t>
      </w:r>
      <w:r w:rsidRPr="003F19CD">
        <w:rPr>
          <w:rFonts w:ascii="Times New Roman" w:eastAsia="Calibri" w:hAnsi="Times New Roman" w:cs="Times New Roman"/>
          <w:sz w:val="24"/>
          <w:szCs w:val="24"/>
        </w:rPr>
        <w:tab/>
      </w:r>
    </w:p>
    <w:p w14:paraId="03103F9E"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r>
    </w:p>
    <w:p w14:paraId="62F4360D" w14:textId="19A11D28" w:rsidR="00507831" w:rsidRPr="003F19CD" w:rsidRDefault="00507831" w:rsidP="00507831">
      <w:pPr>
        <w:spacing w:after="0" w:line="240" w:lineRule="auto"/>
        <w:jc w:val="center"/>
        <w:rPr>
          <w:rFonts w:ascii="Times New Roman" w:eastAsia="Calibri" w:hAnsi="Times New Roman" w:cs="Times New Roman"/>
          <w:b/>
          <w:bCs/>
          <w:sz w:val="24"/>
          <w:szCs w:val="24"/>
        </w:rPr>
      </w:pPr>
      <w:r w:rsidRPr="003F19CD">
        <w:rPr>
          <w:rFonts w:ascii="Times New Roman" w:eastAsia="Calibri" w:hAnsi="Times New Roman" w:cs="Times New Roman"/>
          <w:b/>
          <w:bCs/>
          <w:sz w:val="24"/>
          <w:szCs w:val="24"/>
        </w:rPr>
        <w:t>Članak 3.</w:t>
      </w:r>
    </w:p>
    <w:p w14:paraId="449F8715" w14:textId="77777777" w:rsidR="00507831" w:rsidRPr="003F19CD" w:rsidRDefault="00507831">
      <w:pPr>
        <w:spacing w:after="0" w:line="240" w:lineRule="auto"/>
        <w:jc w:val="both"/>
        <w:rPr>
          <w:rFonts w:ascii="Times New Roman" w:eastAsia="Calibri" w:hAnsi="Times New Roman" w:cs="Times New Roman"/>
          <w:sz w:val="24"/>
          <w:szCs w:val="24"/>
        </w:rPr>
      </w:pPr>
    </w:p>
    <w:p w14:paraId="6BC2322E" w14:textId="07D7DD48" w:rsidR="00507831" w:rsidRPr="003F19CD" w:rsidRDefault="00507831" w:rsidP="00507831">
      <w:pPr>
        <w:spacing w:after="0" w:line="240" w:lineRule="auto"/>
        <w:ind w:firstLine="708"/>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Mijenja se i dopunjuje članak 10. Odluke na način da sada glasi:</w:t>
      </w:r>
    </w:p>
    <w:p w14:paraId="58A4A93D" w14:textId="77777777" w:rsidR="00507831" w:rsidRPr="003F19CD" w:rsidRDefault="00507831" w:rsidP="00507831">
      <w:pPr>
        <w:spacing w:after="0" w:line="240" w:lineRule="auto"/>
        <w:ind w:firstLine="708"/>
        <w:jc w:val="both"/>
        <w:rPr>
          <w:rFonts w:ascii="Times New Roman" w:eastAsia="Calibri" w:hAnsi="Times New Roman" w:cs="Times New Roman"/>
          <w:sz w:val="24"/>
          <w:szCs w:val="24"/>
        </w:rPr>
      </w:pPr>
    </w:p>
    <w:p w14:paraId="57D89615" w14:textId="1DC40721" w:rsidR="00507831" w:rsidRPr="003F19CD" w:rsidRDefault="00507831" w:rsidP="00507831">
      <w:pPr>
        <w:pStyle w:val="Normal1"/>
        <w:spacing w:line="240" w:lineRule="auto"/>
        <w:ind w:left="0" w:firstLine="0"/>
        <w:jc w:val="center"/>
        <w:rPr>
          <w:rFonts w:eastAsia="Calibri"/>
          <w:b/>
          <w:color w:val="auto"/>
          <w:kern w:val="0"/>
          <w:sz w:val="22"/>
          <w:lang w:eastAsia="en-US"/>
        </w:rPr>
      </w:pPr>
      <w:r w:rsidRPr="003F19CD">
        <w:rPr>
          <w:rFonts w:eastAsia="Calibri"/>
          <w:b/>
          <w:color w:val="auto"/>
          <w:kern w:val="0"/>
          <w:sz w:val="22"/>
          <w:lang w:eastAsia="en-US"/>
        </w:rPr>
        <w:t>„Članak 10.“</w:t>
      </w:r>
    </w:p>
    <w:p w14:paraId="2B027813" w14:textId="77777777" w:rsidR="00507831" w:rsidRPr="003F19CD" w:rsidRDefault="00507831" w:rsidP="00507831">
      <w:pPr>
        <w:pStyle w:val="Normal1"/>
        <w:spacing w:line="240" w:lineRule="auto"/>
        <w:ind w:left="0" w:firstLine="0"/>
        <w:jc w:val="center"/>
        <w:rPr>
          <w:rFonts w:eastAsia="Calibri"/>
          <w:b/>
          <w:color w:val="auto"/>
          <w:kern w:val="0"/>
          <w:sz w:val="22"/>
          <w:lang w:eastAsia="en-US"/>
        </w:rPr>
      </w:pPr>
    </w:p>
    <w:p w14:paraId="18C53F94" w14:textId="77777777" w:rsidR="00507831" w:rsidRPr="003F19CD" w:rsidRDefault="00507831" w:rsidP="00507831">
      <w:pPr>
        <w:pStyle w:val="Normal1"/>
        <w:spacing w:line="240" w:lineRule="auto"/>
        <w:ind w:left="0" w:firstLine="0"/>
        <w:jc w:val="left"/>
        <w:rPr>
          <w:rFonts w:eastAsia="Calibri"/>
          <w:color w:val="auto"/>
          <w:kern w:val="0"/>
          <w:sz w:val="22"/>
          <w:lang w:eastAsia="en-US"/>
        </w:rPr>
      </w:pPr>
      <w:r w:rsidRPr="003F19CD">
        <w:rPr>
          <w:rFonts w:eastAsia="Calibri"/>
          <w:color w:val="auto"/>
          <w:kern w:val="0"/>
          <w:sz w:val="22"/>
          <w:lang w:eastAsia="en-US"/>
        </w:rPr>
        <w:tab/>
        <w:t xml:space="preserve">Posebna, ulična, </w:t>
      </w:r>
      <w:proofErr w:type="spellStart"/>
      <w:r w:rsidRPr="003F19CD">
        <w:rPr>
          <w:rFonts w:eastAsia="Calibri"/>
          <w:color w:val="auto"/>
          <w:kern w:val="0"/>
          <w:sz w:val="22"/>
          <w:lang w:eastAsia="en-US"/>
        </w:rPr>
        <w:t>izvanulična</w:t>
      </w:r>
      <w:proofErr w:type="spellEnd"/>
      <w:r w:rsidRPr="003F19CD">
        <w:rPr>
          <w:rFonts w:eastAsia="Calibri"/>
          <w:color w:val="auto"/>
          <w:kern w:val="0"/>
          <w:sz w:val="22"/>
          <w:lang w:eastAsia="en-US"/>
        </w:rPr>
        <w:t>, zatvorena i izvangradska javna parkirališta u sustavu naplate na području Grada Buja-Buia, shodno grafičkom prikazu, nalaze se na slijedećim lokacijama:</w:t>
      </w:r>
    </w:p>
    <w:p w14:paraId="6224DFF7" w14:textId="77777777" w:rsidR="00507831" w:rsidRPr="003F19CD" w:rsidRDefault="00507831" w:rsidP="00507831">
      <w:pPr>
        <w:pStyle w:val="Normal1"/>
        <w:spacing w:line="240" w:lineRule="auto"/>
        <w:ind w:left="0" w:firstLine="0"/>
        <w:jc w:val="left"/>
        <w:rPr>
          <w:rFonts w:eastAsia="Calibri"/>
          <w:color w:val="auto"/>
          <w:kern w:val="0"/>
          <w:sz w:val="22"/>
          <w:lang w:eastAsia="en-US"/>
        </w:rPr>
      </w:pPr>
    </w:p>
    <w:p w14:paraId="3BB0E058" w14:textId="77777777" w:rsidR="00507831" w:rsidRPr="003F19CD" w:rsidRDefault="00507831" w:rsidP="00507831">
      <w:pPr>
        <w:pStyle w:val="Normal1"/>
        <w:spacing w:line="240" w:lineRule="auto"/>
        <w:ind w:left="0" w:firstLine="0"/>
        <w:jc w:val="left"/>
        <w:rPr>
          <w:rFonts w:eastAsia="Calibri"/>
          <w:b/>
          <w:color w:val="auto"/>
          <w:kern w:val="0"/>
          <w:sz w:val="22"/>
          <w:lang w:eastAsia="en-US"/>
        </w:rPr>
      </w:pPr>
      <w:r w:rsidRPr="003F19CD">
        <w:rPr>
          <w:rFonts w:eastAsia="Calibri"/>
          <w:b/>
          <w:color w:val="auto"/>
          <w:kern w:val="0"/>
          <w:sz w:val="22"/>
          <w:lang w:eastAsia="en-US"/>
        </w:rPr>
        <w:t>1. ULIČNA PARKIRALIŠTA ( 1. ZONA )</w:t>
      </w:r>
    </w:p>
    <w:p w14:paraId="0B9B731A" w14:textId="77777777" w:rsidR="00507831" w:rsidRPr="003F19CD" w:rsidRDefault="00507831" w:rsidP="00507831">
      <w:pPr>
        <w:pStyle w:val="Normal1"/>
        <w:spacing w:line="240" w:lineRule="auto"/>
        <w:ind w:left="0" w:firstLine="0"/>
        <w:jc w:val="left"/>
        <w:rPr>
          <w:color w:val="auto"/>
        </w:rPr>
      </w:pPr>
      <w:r w:rsidRPr="003F19CD">
        <w:rPr>
          <w:rFonts w:eastAsia="Calibri"/>
          <w:color w:val="auto"/>
          <w:kern w:val="0"/>
          <w:sz w:val="22"/>
          <w:lang w:eastAsia="en-US"/>
        </w:rPr>
        <w:t xml:space="preserve">- Istarska ulica, Ulica Nikole Tesle, Trg J.B.Tita, </w:t>
      </w:r>
      <w:proofErr w:type="spellStart"/>
      <w:r w:rsidRPr="003F19CD">
        <w:rPr>
          <w:rFonts w:eastAsia="Calibri"/>
          <w:color w:val="auto"/>
          <w:kern w:val="0"/>
          <w:sz w:val="22"/>
          <w:lang w:eastAsia="en-US"/>
        </w:rPr>
        <w:t>Flavia</w:t>
      </w:r>
      <w:proofErr w:type="spellEnd"/>
      <w:r w:rsidRPr="003F19CD">
        <w:rPr>
          <w:rFonts w:eastAsia="Calibri"/>
          <w:color w:val="auto"/>
          <w:kern w:val="0"/>
          <w:sz w:val="22"/>
          <w:lang w:eastAsia="en-US"/>
        </w:rPr>
        <w:t>, Rudine (prema grafičkom prikazu), Digitronska ulica (prema grafičkom prikazu) i Trg Slobode.</w:t>
      </w:r>
    </w:p>
    <w:p w14:paraId="659B6BD5" w14:textId="77777777" w:rsidR="00507831" w:rsidRPr="003F19CD" w:rsidRDefault="00507831" w:rsidP="00507831">
      <w:pPr>
        <w:pStyle w:val="Normal1"/>
        <w:spacing w:line="240" w:lineRule="auto"/>
        <w:ind w:left="0" w:firstLine="0"/>
        <w:jc w:val="left"/>
        <w:rPr>
          <w:rFonts w:eastAsia="Calibri"/>
          <w:color w:val="auto"/>
          <w:kern w:val="0"/>
          <w:sz w:val="22"/>
          <w:lang w:eastAsia="en-US"/>
        </w:rPr>
      </w:pPr>
    </w:p>
    <w:p w14:paraId="1684BDD9" w14:textId="77777777" w:rsidR="00507831" w:rsidRPr="003F19CD" w:rsidRDefault="00507831" w:rsidP="00507831">
      <w:pPr>
        <w:pStyle w:val="Normal1"/>
        <w:spacing w:line="240" w:lineRule="auto"/>
        <w:ind w:left="0" w:firstLine="0"/>
        <w:jc w:val="left"/>
        <w:rPr>
          <w:rFonts w:eastAsia="Calibri"/>
          <w:b/>
          <w:color w:val="auto"/>
          <w:kern w:val="0"/>
          <w:sz w:val="22"/>
          <w:lang w:eastAsia="en-US"/>
        </w:rPr>
      </w:pPr>
      <w:r w:rsidRPr="003F19CD">
        <w:rPr>
          <w:rFonts w:eastAsia="Calibri"/>
          <w:b/>
          <w:color w:val="auto"/>
          <w:kern w:val="0"/>
          <w:sz w:val="22"/>
          <w:lang w:eastAsia="en-US"/>
        </w:rPr>
        <w:t>2. IZVANULIČNA PARKIRALIŠTA ( 1. ZONA )</w:t>
      </w:r>
    </w:p>
    <w:p w14:paraId="7D73DDC8" w14:textId="77777777" w:rsidR="00507831" w:rsidRPr="003F19CD" w:rsidRDefault="00507831" w:rsidP="00507831">
      <w:pPr>
        <w:pStyle w:val="Normal1"/>
        <w:spacing w:line="240" w:lineRule="auto"/>
        <w:ind w:left="0" w:firstLine="0"/>
        <w:jc w:val="left"/>
        <w:rPr>
          <w:rFonts w:eastAsia="Calibri"/>
          <w:color w:val="auto"/>
          <w:kern w:val="0"/>
          <w:sz w:val="22"/>
          <w:lang w:eastAsia="en-US"/>
        </w:rPr>
      </w:pPr>
      <w:r w:rsidRPr="003F19CD">
        <w:rPr>
          <w:rFonts w:eastAsia="Calibri"/>
          <w:color w:val="auto"/>
          <w:kern w:val="0"/>
          <w:sz w:val="22"/>
          <w:lang w:eastAsia="en-US"/>
        </w:rPr>
        <w:t xml:space="preserve">- </w:t>
      </w:r>
      <w:proofErr w:type="spellStart"/>
      <w:r w:rsidRPr="003F19CD">
        <w:rPr>
          <w:rFonts w:eastAsia="Calibri"/>
          <w:color w:val="auto"/>
          <w:kern w:val="0"/>
          <w:sz w:val="22"/>
          <w:lang w:eastAsia="en-US"/>
        </w:rPr>
        <w:t>Flavia</w:t>
      </w:r>
      <w:proofErr w:type="spellEnd"/>
    </w:p>
    <w:p w14:paraId="61104B73" w14:textId="77777777" w:rsidR="00507831" w:rsidRPr="003F19CD" w:rsidRDefault="00507831" w:rsidP="00507831">
      <w:pPr>
        <w:pStyle w:val="Normal1"/>
        <w:spacing w:line="240" w:lineRule="auto"/>
        <w:ind w:left="0" w:firstLine="0"/>
        <w:jc w:val="left"/>
        <w:rPr>
          <w:rFonts w:eastAsia="Calibri"/>
          <w:color w:val="auto"/>
          <w:kern w:val="0"/>
          <w:sz w:val="22"/>
          <w:lang w:eastAsia="en-US"/>
        </w:rPr>
      </w:pPr>
    </w:p>
    <w:p w14:paraId="492B561D" w14:textId="77777777" w:rsidR="00507831" w:rsidRPr="003F19CD" w:rsidRDefault="00507831" w:rsidP="00507831">
      <w:pPr>
        <w:pStyle w:val="Normal1"/>
        <w:spacing w:line="240" w:lineRule="auto"/>
        <w:ind w:left="0" w:firstLine="0"/>
        <w:jc w:val="left"/>
        <w:rPr>
          <w:rFonts w:eastAsia="Calibri"/>
          <w:color w:val="auto"/>
          <w:kern w:val="0"/>
          <w:sz w:val="22"/>
          <w:lang w:eastAsia="en-US"/>
        </w:rPr>
      </w:pPr>
      <w:r w:rsidRPr="003F19CD">
        <w:rPr>
          <w:rFonts w:eastAsia="Calibri"/>
          <w:color w:val="auto"/>
          <w:kern w:val="0"/>
          <w:sz w:val="22"/>
          <w:lang w:eastAsia="en-US"/>
        </w:rPr>
        <w:tab/>
        <w:t>Pod sustavom ulazno-izlaznih terminala nalaze se :</w:t>
      </w:r>
    </w:p>
    <w:p w14:paraId="1E93807C" w14:textId="77777777" w:rsidR="00507831" w:rsidRPr="003F19CD" w:rsidRDefault="00507831" w:rsidP="00507831">
      <w:pPr>
        <w:pStyle w:val="Normal1"/>
        <w:spacing w:line="240" w:lineRule="auto"/>
        <w:ind w:left="0" w:firstLine="0"/>
        <w:jc w:val="left"/>
        <w:rPr>
          <w:rFonts w:eastAsia="Calibri"/>
          <w:color w:val="auto"/>
          <w:kern w:val="0"/>
          <w:sz w:val="22"/>
          <w:lang w:eastAsia="en-US"/>
        </w:rPr>
      </w:pPr>
    </w:p>
    <w:p w14:paraId="1BB4E8BF" w14:textId="77777777" w:rsidR="00507831" w:rsidRPr="003F19CD" w:rsidRDefault="00507831" w:rsidP="00507831">
      <w:pPr>
        <w:pStyle w:val="Normal1"/>
        <w:spacing w:line="240" w:lineRule="auto"/>
        <w:ind w:left="0" w:firstLine="0"/>
        <w:jc w:val="left"/>
        <w:rPr>
          <w:rFonts w:eastAsia="Calibri"/>
          <w:b/>
          <w:color w:val="auto"/>
          <w:kern w:val="0"/>
          <w:sz w:val="22"/>
          <w:lang w:eastAsia="en-US"/>
        </w:rPr>
      </w:pPr>
      <w:r w:rsidRPr="003F19CD">
        <w:rPr>
          <w:rFonts w:eastAsia="Calibri"/>
          <w:b/>
          <w:color w:val="auto"/>
          <w:kern w:val="0"/>
          <w:sz w:val="22"/>
          <w:lang w:eastAsia="en-US"/>
        </w:rPr>
        <w:t>3. PARKIRALIŠTA UNUTAR STAROGRADSKE JEZGRE OBUHVAĆENA SUSTAVOM ULAZNO-IZLAZNIH TERMINALA</w:t>
      </w:r>
    </w:p>
    <w:p w14:paraId="065196BF" w14:textId="77777777" w:rsidR="00507831" w:rsidRPr="003F19CD" w:rsidRDefault="00507831" w:rsidP="00507831">
      <w:pPr>
        <w:pStyle w:val="Normal1"/>
        <w:spacing w:line="240" w:lineRule="auto"/>
        <w:ind w:left="0" w:firstLine="0"/>
        <w:jc w:val="left"/>
        <w:rPr>
          <w:color w:val="auto"/>
        </w:rPr>
      </w:pPr>
      <w:r w:rsidRPr="003F19CD">
        <w:rPr>
          <w:rFonts w:eastAsia="Calibri"/>
          <w:b/>
          <w:color w:val="auto"/>
          <w:kern w:val="0"/>
          <w:sz w:val="22"/>
          <w:lang w:eastAsia="en-US"/>
        </w:rPr>
        <w:tab/>
      </w:r>
      <w:r w:rsidRPr="003F19CD">
        <w:rPr>
          <w:rFonts w:eastAsia="Calibri"/>
          <w:color w:val="auto"/>
          <w:kern w:val="0"/>
          <w:sz w:val="22"/>
          <w:lang w:eastAsia="en-US"/>
        </w:rPr>
        <w:t xml:space="preserve">- U ULICAMA: S. Vardabasso, Belvedere, Prolaz stare uljare, G. </w:t>
      </w:r>
      <w:proofErr w:type="spellStart"/>
      <w:r w:rsidRPr="003F19CD">
        <w:rPr>
          <w:rFonts w:eastAsia="Calibri"/>
          <w:color w:val="auto"/>
          <w:kern w:val="0"/>
          <w:sz w:val="22"/>
          <w:lang w:eastAsia="en-US"/>
        </w:rPr>
        <w:t>Carducci</w:t>
      </w:r>
      <w:proofErr w:type="spellEnd"/>
      <w:r w:rsidRPr="003F19CD">
        <w:rPr>
          <w:rFonts w:eastAsia="Calibri"/>
          <w:color w:val="auto"/>
          <w:kern w:val="0"/>
          <w:sz w:val="22"/>
          <w:lang w:eastAsia="en-US"/>
        </w:rPr>
        <w:t xml:space="preserve">, Tržni prolaz, Trg Sv. Martina, E. De </w:t>
      </w:r>
      <w:proofErr w:type="spellStart"/>
      <w:r w:rsidRPr="003F19CD">
        <w:rPr>
          <w:rFonts w:eastAsia="Calibri"/>
          <w:color w:val="auto"/>
          <w:kern w:val="0"/>
          <w:sz w:val="22"/>
          <w:lang w:eastAsia="en-US"/>
        </w:rPr>
        <w:t>Amicis</w:t>
      </w:r>
      <w:proofErr w:type="spellEnd"/>
      <w:r w:rsidRPr="003F19CD">
        <w:rPr>
          <w:rFonts w:eastAsia="Calibri"/>
          <w:color w:val="auto"/>
          <w:kern w:val="0"/>
          <w:sz w:val="22"/>
          <w:lang w:eastAsia="en-US"/>
        </w:rPr>
        <w:t xml:space="preserve"> te na drugim lokacijama gdje se ne ometa ili ugrožava odvijanje prometa.</w:t>
      </w:r>
    </w:p>
    <w:p w14:paraId="320A7FE1" w14:textId="77777777" w:rsidR="00507831" w:rsidRPr="003F19CD" w:rsidRDefault="00507831">
      <w:pPr>
        <w:spacing w:after="0" w:line="240" w:lineRule="auto"/>
        <w:jc w:val="both"/>
        <w:rPr>
          <w:rFonts w:ascii="Times New Roman" w:eastAsia="Calibri" w:hAnsi="Times New Roman" w:cs="Times New Roman"/>
          <w:sz w:val="24"/>
          <w:szCs w:val="24"/>
        </w:rPr>
      </w:pPr>
    </w:p>
    <w:p w14:paraId="21654886" w14:textId="77777777" w:rsidR="000809AB" w:rsidRPr="003F19CD" w:rsidRDefault="000809AB">
      <w:pPr>
        <w:spacing w:after="0" w:line="240" w:lineRule="auto"/>
        <w:jc w:val="both"/>
        <w:rPr>
          <w:rFonts w:ascii="Times New Roman" w:eastAsia="Calibri" w:hAnsi="Times New Roman" w:cs="Times New Roman"/>
          <w:sz w:val="24"/>
          <w:szCs w:val="24"/>
        </w:rPr>
      </w:pPr>
    </w:p>
    <w:p w14:paraId="459BF208" w14:textId="7835F860" w:rsidR="000809AB" w:rsidRPr="003F19CD" w:rsidRDefault="00000000">
      <w:pPr>
        <w:spacing w:after="0" w:line="240" w:lineRule="auto"/>
        <w:jc w:val="center"/>
        <w:rPr>
          <w:rFonts w:ascii="Times New Roman" w:eastAsia="Calibri" w:hAnsi="Times New Roman" w:cs="Times New Roman"/>
          <w:b/>
          <w:sz w:val="24"/>
          <w:szCs w:val="24"/>
        </w:rPr>
      </w:pPr>
      <w:r w:rsidRPr="003F19CD">
        <w:rPr>
          <w:rFonts w:ascii="Times New Roman" w:eastAsia="Calibri" w:hAnsi="Times New Roman" w:cs="Times New Roman"/>
          <w:b/>
          <w:sz w:val="24"/>
          <w:szCs w:val="24"/>
        </w:rPr>
        <w:t xml:space="preserve">Članak </w:t>
      </w:r>
      <w:r w:rsidR="00507831" w:rsidRPr="003F19CD">
        <w:rPr>
          <w:rFonts w:ascii="Times New Roman" w:eastAsia="Calibri" w:hAnsi="Times New Roman" w:cs="Times New Roman"/>
          <w:b/>
          <w:sz w:val="24"/>
          <w:szCs w:val="24"/>
        </w:rPr>
        <w:t>4</w:t>
      </w:r>
      <w:r w:rsidRPr="003F19CD">
        <w:rPr>
          <w:rFonts w:ascii="Times New Roman" w:eastAsia="Calibri" w:hAnsi="Times New Roman" w:cs="Times New Roman"/>
          <w:b/>
          <w:sz w:val="24"/>
          <w:szCs w:val="24"/>
        </w:rPr>
        <w:t>.</w:t>
      </w:r>
    </w:p>
    <w:p w14:paraId="0AA0F3FA" w14:textId="77777777" w:rsidR="000809AB" w:rsidRPr="003F19CD" w:rsidRDefault="000809AB">
      <w:pPr>
        <w:spacing w:after="0" w:line="240" w:lineRule="auto"/>
        <w:jc w:val="center"/>
        <w:rPr>
          <w:rFonts w:ascii="Times New Roman" w:eastAsia="Calibri" w:hAnsi="Times New Roman" w:cs="Times New Roman"/>
          <w:b/>
          <w:sz w:val="24"/>
          <w:szCs w:val="24"/>
        </w:rPr>
      </w:pPr>
    </w:p>
    <w:p w14:paraId="5BBC73D8" w14:textId="77777777" w:rsidR="000809AB" w:rsidRPr="003F19CD" w:rsidRDefault="00000000">
      <w:pPr>
        <w:spacing w:after="0" w:line="240" w:lineRule="auto"/>
        <w:jc w:val="both"/>
        <w:rPr>
          <w:rFonts w:ascii="Times New Roman" w:eastAsia="Calibri" w:hAnsi="Times New Roman" w:cs="Times New Roman"/>
          <w:sz w:val="24"/>
          <w:szCs w:val="24"/>
        </w:rPr>
      </w:pPr>
      <w:r w:rsidRPr="003F19CD">
        <w:rPr>
          <w:rFonts w:ascii="Times New Roman" w:eastAsia="Calibri" w:hAnsi="Times New Roman" w:cs="Times New Roman"/>
          <w:sz w:val="24"/>
          <w:szCs w:val="24"/>
        </w:rPr>
        <w:tab/>
        <w:t xml:space="preserve">Ova Odluka stupa na snagu osmog dana od dana objave u Službenim novinama Grada Buja-Buie. </w:t>
      </w:r>
    </w:p>
    <w:p w14:paraId="67B4FDE2" w14:textId="77777777" w:rsidR="000809AB" w:rsidRPr="003F19CD" w:rsidRDefault="000809AB">
      <w:pPr>
        <w:spacing w:after="0" w:line="240" w:lineRule="auto"/>
        <w:jc w:val="both"/>
        <w:rPr>
          <w:rFonts w:ascii="Times New Roman" w:eastAsia="Calibri" w:hAnsi="Times New Roman" w:cs="Times New Roman"/>
          <w:sz w:val="24"/>
          <w:szCs w:val="24"/>
        </w:rPr>
      </w:pPr>
    </w:p>
    <w:p w14:paraId="257CADD5" w14:textId="77777777" w:rsidR="000809AB" w:rsidRPr="003F19CD" w:rsidRDefault="000809AB">
      <w:pPr>
        <w:spacing w:after="0" w:line="240" w:lineRule="auto"/>
        <w:jc w:val="both"/>
        <w:rPr>
          <w:rFonts w:ascii="Times New Roman" w:eastAsia="Calibri" w:hAnsi="Times New Roman" w:cs="Times New Roman"/>
          <w:sz w:val="24"/>
          <w:szCs w:val="24"/>
        </w:rPr>
      </w:pPr>
    </w:p>
    <w:p w14:paraId="3B2578FB" w14:textId="77777777" w:rsidR="000809AB" w:rsidRPr="003F19CD" w:rsidRDefault="000809AB">
      <w:pPr>
        <w:spacing w:after="0" w:line="240" w:lineRule="auto"/>
        <w:jc w:val="both"/>
        <w:rPr>
          <w:rFonts w:ascii="Times New Roman" w:eastAsia="Calibri" w:hAnsi="Times New Roman" w:cs="Times New Roman"/>
          <w:sz w:val="24"/>
          <w:szCs w:val="24"/>
        </w:rPr>
      </w:pPr>
    </w:p>
    <w:p w14:paraId="279EFC4B" w14:textId="26F15E06" w:rsidR="000809AB" w:rsidRPr="003F19CD" w:rsidRDefault="00000000">
      <w:pPr>
        <w:spacing w:after="0" w:line="240" w:lineRule="auto"/>
        <w:rPr>
          <w:rFonts w:ascii="Times New Roman" w:hAnsi="Times New Roman" w:cs="Times New Roman"/>
          <w:sz w:val="24"/>
          <w:szCs w:val="24"/>
        </w:rPr>
      </w:pPr>
      <w:r w:rsidRPr="003F19CD">
        <w:rPr>
          <w:rFonts w:ascii="Times New Roman" w:hAnsi="Times New Roman" w:cs="Times New Roman"/>
          <w:sz w:val="24"/>
          <w:szCs w:val="24"/>
        </w:rPr>
        <w:t>Klasa:</w:t>
      </w:r>
      <w:r w:rsidR="005A5A64" w:rsidRPr="003F19CD">
        <w:rPr>
          <w:rFonts w:ascii="Times New Roman" w:hAnsi="Times New Roman" w:cs="Times New Roman"/>
          <w:sz w:val="24"/>
          <w:szCs w:val="24"/>
        </w:rPr>
        <w:t xml:space="preserve"> </w:t>
      </w:r>
      <w:r w:rsidR="003F19CD">
        <w:rPr>
          <w:rFonts w:ascii="Times New Roman" w:hAnsi="Times New Roman" w:cs="Times New Roman"/>
          <w:sz w:val="24"/>
          <w:szCs w:val="24"/>
        </w:rPr>
        <w:t xml:space="preserve"> </w:t>
      </w:r>
      <w:r w:rsidRPr="003F19CD">
        <w:rPr>
          <w:rFonts w:ascii="Times New Roman" w:hAnsi="Times New Roman" w:cs="Times New Roman"/>
          <w:sz w:val="24"/>
          <w:szCs w:val="24"/>
        </w:rPr>
        <w:t>363-01/24-01/78</w:t>
      </w:r>
      <w:r w:rsidRPr="003F19CD">
        <w:rPr>
          <w:rFonts w:ascii="Times New Roman" w:hAnsi="Times New Roman" w:cs="Times New Roman"/>
          <w:sz w:val="24"/>
          <w:szCs w:val="24"/>
        </w:rPr>
        <w:tab/>
      </w:r>
    </w:p>
    <w:p w14:paraId="19418B30" w14:textId="52D7414F" w:rsidR="000809AB" w:rsidRPr="003F19CD" w:rsidRDefault="00000000">
      <w:pPr>
        <w:spacing w:after="0" w:line="240" w:lineRule="auto"/>
        <w:rPr>
          <w:rFonts w:ascii="Times New Roman" w:hAnsi="Times New Roman" w:cs="Times New Roman"/>
          <w:sz w:val="24"/>
          <w:szCs w:val="24"/>
        </w:rPr>
      </w:pPr>
      <w:r w:rsidRPr="003F19CD">
        <w:rPr>
          <w:rFonts w:ascii="Times New Roman" w:hAnsi="Times New Roman" w:cs="Times New Roman"/>
          <w:sz w:val="24"/>
          <w:szCs w:val="24"/>
        </w:rPr>
        <w:t>Urbroj:</w:t>
      </w:r>
      <w:r w:rsidRPr="003F19CD">
        <w:rPr>
          <w:rFonts w:ascii="Times New Roman" w:hAnsi="Times New Roman" w:cs="Times New Roman"/>
          <w:sz w:val="24"/>
          <w:szCs w:val="24"/>
        </w:rPr>
        <w:tab/>
      </w:r>
      <w:r w:rsidR="003F19CD">
        <w:rPr>
          <w:rFonts w:ascii="Times New Roman" w:hAnsi="Times New Roman" w:cs="Times New Roman"/>
          <w:sz w:val="24"/>
          <w:szCs w:val="24"/>
        </w:rPr>
        <w:t xml:space="preserve"> </w:t>
      </w:r>
      <w:r w:rsidRPr="003F19CD">
        <w:rPr>
          <w:rFonts w:ascii="Times New Roman" w:hAnsi="Times New Roman" w:cs="Times New Roman"/>
          <w:sz w:val="24"/>
          <w:szCs w:val="24"/>
        </w:rPr>
        <w:t>2163-2-</w:t>
      </w:r>
      <w:r w:rsidR="003F19CD">
        <w:rPr>
          <w:rFonts w:ascii="Times New Roman" w:hAnsi="Times New Roman" w:cs="Times New Roman"/>
          <w:sz w:val="24"/>
          <w:szCs w:val="24"/>
        </w:rPr>
        <w:t>04/1</w:t>
      </w:r>
      <w:r w:rsidRPr="003F19CD">
        <w:rPr>
          <w:rFonts w:ascii="Times New Roman" w:hAnsi="Times New Roman" w:cs="Times New Roman"/>
          <w:sz w:val="24"/>
          <w:szCs w:val="24"/>
        </w:rPr>
        <w:t>-2</w:t>
      </w:r>
      <w:r w:rsidR="00507831" w:rsidRPr="003F19CD">
        <w:rPr>
          <w:rFonts w:ascii="Times New Roman" w:hAnsi="Times New Roman" w:cs="Times New Roman"/>
          <w:sz w:val="24"/>
          <w:szCs w:val="24"/>
        </w:rPr>
        <w:t>6</w:t>
      </w:r>
      <w:r w:rsidRPr="003F19CD">
        <w:rPr>
          <w:rFonts w:ascii="Times New Roman" w:hAnsi="Times New Roman" w:cs="Times New Roman"/>
          <w:sz w:val="24"/>
          <w:szCs w:val="24"/>
        </w:rPr>
        <w:t>-1</w:t>
      </w:r>
      <w:r w:rsidR="00507831" w:rsidRPr="003F19CD">
        <w:rPr>
          <w:rFonts w:ascii="Times New Roman" w:hAnsi="Times New Roman" w:cs="Times New Roman"/>
          <w:sz w:val="24"/>
          <w:szCs w:val="24"/>
        </w:rPr>
        <w:t>2</w:t>
      </w:r>
    </w:p>
    <w:p w14:paraId="02855DEC" w14:textId="29EC3504" w:rsidR="000809AB" w:rsidRPr="003F19CD" w:rsidRDefault="00000000">
      <w:pPr>
        <w:spacing w:after="0" w:line="240" w:lineRule="auto"/>
        <w:rPr>
          <w:rFonts w:ascii="Times New Roman" w:hAnsi="Times New Roman" w:cs="Times New Roman"/>
          <w:sz w:val="24"/>
          <w:szCs w:val="24"/>
        </w:rPr>
      </w:pPr>
      <w:r w:rsidRPr="003F19CD">
        <w:rPr>
          <w:rFonts w:ascii="Times New Roman" w:hAnsi="Times New Roman" w:cs="Times New Roman"/>
          <w:sz w:val="24"/>
          <w:szCs w:val="24"/>
        </w:rPr>
        <w:t xml:space="preserve">Buje, </w:t>
      </w:r>
      <w:r w:rsidR="00507831" w:rsidRPr="003F19CD">
        <w:rPr>
          <w:rFonts w:ascii="Times New Roman" w:hAnsi="Times New Roman" w:cs="Times New Roman"/>
          <w:sz w:val="24"/>
          <w:szCs w:val="24"/>
        </w:rPr>
        <w:t>02.10.2026</w:t>
      </w:r>
      <w:r w:rsidRPr="003F19CD">
        <w:rPr>
          <w:rFonts w:ascii="Times New Roman" w:hAnsi="Times New Roman" w:cs="Times New Roman"/>
          <w:sz w:val="24"/>
          <w:szCs w:val="24"/>
        </w:rPr>
        <w:t>.</w:t>
      </w:r>
    </w:p>
    <w:p w14:paraId="5170E406" w14:textId="77777777" w:rsidR="000809AB" w:rsidRPr="003F19CD" w:rsidRDefault="000809AB">
      <w:pPr>
        <w:rPr>
          <w:rFonts w:ascii="Times New Roman" w:hAnsi="Times New Roman" w:cs="Times New Roman"/>
          <w:sz w:val="24"/>
          <w:szCs w:val="24"/>
        </w:rPr>
      </w:pPr>
    </w:p>
    <w:p w14:paraId="72E8AA59" w14:textId="77777777" w:rsidR="000809AB" w:rsidRPr="003F19CD" w:rsidRDefault="00000000">
      <w:pPr>
        <w:jc w:val="center"/>
        <w:rPr>
          <w:rFonts w:ascii="Times New Roman" w:hAnsi="Times New Roman" w:cs="Times New Roman"/>
          <w:sz w:val="24"/>
          <w:szCs w:val="24"/>
        </w:rPr>
      </w:pPr>
      <w:r w:rsidRPr="003F19CD">
        <w:rPr>
          <w:rFonts w:ascii="Times New Roman" w:hAnsi="Times New Roman" w:cs="Times New Roman"/>
          <w:b/>
          <w:bCs/>
          <w:sz w:val="24"/>
          <w:szCs w:val="24"/>
        </w:rPr>
        <w:t>GRADSKO VIJEĆE</w:t>
      </w:r>
    </w:p>
    <w:p w14:paraId="62DC05F3" w14:textId="77777777" w:rsidR="000809AB" w:rsidRPr="003F19CD" w:rsidRDefault="00000000">
      <w:pPr>
        <w:jc w:val="center"/>
        <w:rPr>
          <w:rFonts w:ascii="Times New Roman" w:hAnsi="Times New Roman" w:cs="Times New Roman"/>
          <w:sz w:val="24"/>
          <w:szCs w:val="24"/>
        </w:rPr>
      </w:pPr>
      <w:r w:rsidRPr="003F19CD">
        <w:rPr>
          <w:rFonts w:ascii="Times New Roman" w:hAnsi="Times New Roman" w:cs="Times New Roman"/>
          <w:b/>
          <w:bCs/>
          <w:sz w:val="24"/>
          <w:szCs w:val="24"/>
        </w:rPr>
        <w:t>Predsjednik</w:t>
      </w:r>
    </w:p>
    <w:p w14:paraId="2DDD3197" w14:textId="77777777" w:rsidR="000809AB" w:rsidRPr="003F19CD" w:rsidRDefault="00000000">
      <w:pPr>
        <w:jc w:val="center"/>
        <w:rPr>
          <w:rFonts w:ascii="Times New Roman" w:hAnsi="Times New Roman" w:cs="Times New Roman"/>
          <w:sz w:val="24"/>
          <w:szCs w:val="24"/>
        </w:rPr>
      </w:pPr>
      <w:r w:rsidRPr="003F19CD">
        <w:rPr>
          <w:rFonts w:ascii="Times New Roman" w:hAnsi="Times New Roman" w:cs="Times New Roman"/>
          <w:sz w:val="24"/>
          <w:szCs w:val="24"/>
        </w:rPr>
        <w:t>Bojana Puzigaća</w:t>
      </w:r>
    </w:p>
    <w:p w14:paraId="3373AF11" w14:textId="77777777" w:rsidR="000809AB" w:rsidRDefault="000809AB">
      <w:pPr>
        <w:rPr>
          <w:rFonts w:ascii="Times New Roman" w:hAnsi="Times New Roman" w:cs="Times New Roman"/>
        </w:rPr>
      </w:pPr>
    </w:p>
    <w:p w14:paraId="2CE787FD" w14:textId="77777777" w:rsidR="00A03194" w:rsidRDefault="00A03194">
      <w:pPr>
        <w:rPr>
          <w:rFonts w:ascii="Times New Roman" w:hAnsi="Times New Roman" w:cs="Times New Roman"/>
        </w:rPr>
      </w:pPr>
    </w:p>
    <w:p w14:paraId="6AAADF57" w14:textId="77777777" w:rsidR="00A03194" w:rsidRDefault="00A03194">
      <w:pPr>
        <w:rPr>
          <w:rFonts w:ascii="Times New Roman" w:hAnsi="Times New Roman" w:cs="Times New Roman"/>
        </w:rPr>
      </w:pPr>
    </w:p>
    <w:p w14:paraId="159E5716" w14:textId="77777777" w:rsidR="00A03194" w:rsidRDefault="00A03194">
      <w:pPr>
        <w:rPr>
          <w:rFonts w:ascii="Times New Roman" w:hAnsi="Times New Roman" w:cs="Times New Roman"/>
        </w:rPr>
      </w:pPr>
    </w:p>
    <w:p w14:paraId="18B77ADF" w14:textId="77777777" w:rsidR="00A03194" w:rsidRDefault="00A03194">
      <w:pPr>
        <w:rPr>
          <w:rFonts w:ascii="Times New Roman" w:hAnsi="Times New Roman" w:cs="Times New Roman"/>
        </w:rPr>
      </w:pPr>
    </w:p>
    <w:p w14:paraId="3863A6D7" w14:textId="77777777" w:rsidR="00A03194" w:rsidRDefault="00A03194">
      <w:pPr>
        <w:rPr>
          <w:rFonts w:ascii="Times New Roman" w:hAnsi="Times New Roman" w:cs="Times New Roman"/>
        </w:rPr>
      </w:pPr>
    </w:p>
    <w:p w14:paraId="5A12F8EB" w14:textId="77777777" w:rsidR="00A03194" w:rsidRDefault="00A03194">
      <w:pPr>
        <w:rPr>
          <w:rFonts w:ascii="Times New Roman" w:hAnsi="Times New Roman" w:cs="Times New Roman"/>
        </w:rPr>
      </w:pPr>
    </w:p>
    <w:p w14:paraId="5F27D8A2" w14:textId="77777777" w:rsidR="00A03194" w:rsidRDefault="00A03194">
      <w:pPr>
        <w:rPr>
          <w:rFonts w:ascii="Times New Roman" w:hAnsi="Times New Roman" w:cs="Times New Roman"/>
        </w:rPr>
      </w:pPr>
    </w:p>
    <w:p w14:paraId="467D296F" w14:textId="77777777" w:rsidR="00A03194" w:rsidRDefault="00A03194">
      <w:pPr>
        <w:rPr>
          <w:rFonts w:ascii="Times New Roman" w:hAnsi="Times New Roman" w:cs="Times New Roman"/>
        </w:rPr>
      </w:pPr>
    </w:p>
    <w:p w14:paraId="2B98DB7C" w14:textId="77777777" w:rsidR="00A03194" w:rsidRDefault="00A03194">
      <w:pPr>
        <w:rPr>
          <w:rFonts w:ascii="Times New Roman" w:hAnsi="Times New Roman" w:cs="Times New Roman"/>
        </w:rPr>
      </w:pPr>
    </w:p>
    <w:p w14:paraId="15792EFD" w14:textId="77777777" w:rsidR="00A03194" w:rsidRDefault="00A03194">
      <w:pPr>
        <w:rPr>
          <w:rFonts w:ascii="Times New Roman" w:hAnsi="Times New Roman" w:cs="Times New Roman"/>
        </w:rPr>
      </w:pPr>
    </w:p>
    <w:p w14:paraId="29209E03" w14:textId="77777777" w:rsidR="00A03194" w:rsidRDefault="00A03194">
      <w:pPr>
        <w:rPr>
          <w:rFonts w:ascii="Times New Roman" w:hAnsi="Times New Roman" w:cs="Times New Roman"/>
        </w:rPr>
      </w:pPr>
    </w:p>
    <w:p w14:paraId="273F00C7" w14:textId="77777777" w:rsidR="00A03194" w:rsidRDefault="00A03194">
      <w:pPr>
        <w:rPr>
          <w:rFonts w:ascii="Times New Roman" w:hAnsi="Times New Roman" w:cs="Times New Roman"/>
        </w:rPr>
      </w:pPr>
    </w:p>
    <w:p w14:paraId="1D7E207B" w14:textId="77777777" w:rsidR="00A03194" w:rsidRDefault="00A03194">
      <w:pPr>
        <w:rPr>
          <w:rFonts w:ascii="Times New Roman" w:hAnsi="Times New Roman" w:cs="Times New Roman"/>
        </w:rPr>
      </w:pPr>
    </w:p>
    <w:p w14:paraId="3D348C9D" w14:textId="77777777" w:rsidR="00A03194" w:rsidRDefault="00A03194">
      <w:pPr>
        <w:rPr>
          <w:rFonts w:ascii="Times New Roman" w:hAnsi="Times New Roman" w:cs="Times New Roman"/>
        </w:rPr>
      </w:pPr>
    </w:p>
    <w:p w14:paraId="2BFB26C6" w14:textId="77777777" w:rsidR="00A03194" w:rsidRDefault="00A03194">
      <w:pPr>
        <w:rPr>
          <w:rFonts w:ascii="Times New Roman" w:hAnsi="Times New Roman" w:cs="Times New Roman"/>
        </w:rPr>
      </w:pPr>
    </w:p>
    <w:p w14:paraId="118078F5" w14:textId="77777777" w:rsidR="00A03194" w:rsidRDefault="00A03194">
      <w:pPr>
        <w:rPr>
          <w:rFonts w:ascii="Times New Roman" w:hAnsi="Times New Roman" w:cs="Times New Roman"/>
        </w:rPr>
      </w:pPr>
    </w:p>
    <w:p w14:paraId="6EE08A64" w14:textId="77777777" w:rsidR="00A03194" w:rsidRDefault="00A03194">
      <w:pPr>
        <w:rPr>
          <w:rFonts w:ascii="Times New Roman" w:hAnsi="Times New Roman" w:cs="Times New Roman"/>
        </w:rPr>
      </w:pPr>
    </w:p>
    <w:p w14:paraId="61E886EF" w14:textId="77777777" w:rsidR="00A03194" w:rsidRDefault="00A03194">
      <w:pPr>
        <w:rPr>
          <w:rFonts w:ascii="Times New Roman" w:hAnsi="Times New Roman" w:cs="Times New Roman"/>
        </w:rPr>
      </w:pPr>
    </w:p>
    <w:p w14:paraId="3AB1965E" w14:textId="77777777" w:rsidR="00A03194" w:rsidRDefault="00A03194">
      <w:pPr>
        <w:rPr>
          <w:rFonts w:ascii="Times New Roman" w:hAnsi="Times New Roman" w:cs="Times New Roman"/>
        </w:rPr>
      </w:pPr>
    </w:p>
    <w:p w14:paraId="0F6E6B67" w14:textId="77777777" w:rsidR="00A03194" w:rsidRDefault="00A03194">
      <w:pPr>
        <w:rPr>
          <w:rFonts w:ascii="Times New Roman" w:hAnsi="Times New Roman" w:cs="Times New Roman"/>
        </w:rPr>
      </w:pPr>
    </w:p>
    <w:p w14:paraId="1B3847F1" w14:textId="77777777" w:rsidR="00A03194" w:rsidRDefault="00A03194">
      <w:pPr>
        <w:rPr>
          <w:rFonts w:ascii="Times New Roman" w:hAnsi="Times New Roman" w:cs="Times New Roman"/>
        </w:rPr>
      </w:pPr>
    </w:p>
    <w:p w14:paraId="20142296" w14:textId="77777777" w:rsidR="00A03194" w:rsidRPr="003F19CD" w:rsidRDefault="00A03194">
      <w:pPr>
        <w:rPr>
          <w:rFonts w:ascii="Times New Roman" w:hAnsi="Times New Roman" w:cs="Times New Roman"/>
        </w:rPr>
      </w:pPr>
    </w:p>
    <w:p w14:paraId="780FE9F3" w14:textId="77777777" w:rsidR="000809AB" w:rsidRPr="003F19CD" w:rsidRDefault="00000000" w:rsidP="00A03194">
      <w:pPr>
        <w:jc w:val="center"/>
        <w:rPr>
          <w:rFonts w:ascii="Times New Roman" w:hAnsi="Times New Roman" w:cs="Times New Roman"/>
        </w:rPr>
      </w:pPr>
      <w:r w:rsidRPr="003F19CD">
        <w:rPr>
          <w:rFonts w:ascii="Times New Roman" w:hAnsi="Times New Roman"/>
          <w:b/>
          <w:bCs/>
          <w:sz w:val="24"/>
          <w:szCs w:val="24"/>
        </w:rPr>
        <w:t>OBRAZLOŽENJE</w:t>
      </w:r>
    </w:p>
    <w:p w14:paraId="158F1A1F" w14:textId="77777777" w:rsidR="000809AB" w:rsidRPr="003F19CD" w:rsidRDefault="000809AB">
      <w:pPr>
        <w:jc w:val="both"/>
        <w:rPr>
          <w:rFonts w:ascii="Times New Roman" w:hAnsi="Times New Roman" w:cs="Times New Roman"/>
        </w:rPr>
      </w:pPr>
    </w:p>
    <w:p w14:paraId="2DE9E111" w14:textId="0CB7A11E" w:rsidR="000809AB" w:rsidRPr="003F19CD" w:rsidRDefault="00000000">
      <w:pPr>
        <w:jc w:val="both"/>
        <w:rPr>
          <w:rFonts w:ascii="Times New Roman" w:hAnsi="Times New Roman" w:cs="Times New Roman"/>
        </w:rPr>
      </w:pPr>
      <w:r w:rsidRPr="003F19CD">
        <w:rPr>
          <w:rFonts w:ascii="Times New Roman" w:eastAsia="Calibri" w:hAnsi="Times New Roman" w:cs="Times New Roman"/>
        </w:rPr>
        <w:t>Na temelju članka 5. stavka 1. točke 6. Zakona o sigurnosti prometa na cestama (NN 67/08, 48/10, 74/11, 80/13, 158/13, 92/14, 64/15, 108/17, 70/19, 42/20, 85/22, 114/22, 133/23, 145/24) i članka 50. Statuta Grada Buja-Buie ( „Službene novine Grada Buja“ broj 11/09, 05/11, 11/11, 03/13, 05/18, 04/21, 08/25)</w:t>
      </w:r>
      <w:r w:rsidRPr="003F19CD">
        <w:rPr>
          <w:rFonts w:ascii="Times New Roman" w:hAnsi="Times New Roman"/>
        </w:rPr>
        <w:t xml:space="preserve"> Gradsko vijeće Grada Buja-Buie ovlašteno je po prethodno </w:t>
      </w:r>
      <w:proofErr w:type="spellStart"/>
      <w:r w:rsidRPr="003F19CD">
        <w:rPr>
          <w:rFonts w:ascii="Times New Roman" w:hAnsi="Times New Roman"/>
        </w:rPr>
        <w:t>ishodovanoj</w:t>
      </w:r>
      <w:proofErr w:type="spellEnd"/>
      <w:r w:rsidRPr="003F19CD">
        <w:rPr>
          <w:rFonts w:ascii="Times New Roman" w:hAnsi="Times New Roman"/>
        </w:rPr>
        <w:t xml:space="preserve"> suglasnosti nadležne policijske uprave odrediti parkirališne površine. Trenutno je organizacija, način naplate i kontrola parkiranja na javnim parkiralištima Grada Buja-Buie uređena Odlukom o organizaciji parkiranja na javnim parkiralištima Grada Buja-Buie. Novim Zakonom o komunalnom gospodarstvu određeno je da je usluga parkiranja na uređenim javnim površinama i u javnim garažama uslužna komunalna djelatnost i da isporučitelj usluge može biti trgovačko društvo kojem je ta djelatnost povjerena i da opće uvjete isporuke komunalne usluge određuje isporučitelj uz prethodnu suglasnost predstavničkog tijela. Ovom Odlukom o izmjenama i dopunama proširuje se krug ovlaštenika na parkirališnu kartu za starogradsku jezgru na način da se to pravo dodjeljuje </w:t>
      </w:r>
      <w:r w:rsidRPr="000C5229">
        <w:rPr>
          <w:rFonts w:ascii="Times New Roman" w:hAnsi="Times New Roman"/>
          <w:b/>
          <w:bCs/>
          <w:i/>
          <w:iCs/>
        </w:rPr>
        <w:t xml:space="preserve">i pravnim </w:t>
      </w:r>
      <w:r w:rsidR="00507831" w:rsidRPr="000C5229">
        <w:rPr>
          <w:rFonts w:ascii="Times New Roman" w:hAnsi="Times New Roman"/>
          <w:b/>
          <w:bCs/>
          <w:i/>
          <w:iCs/>
        </w:rPr>
        <w:t>osobama koje imaju sjedište u ulici 1.svibnja</w:t>
      </w:r>
    </w:p>
    <w:p w14:paraId="03D794B0" w14:textId="77777777" w:rsidR="003F19CD" w:rsidRPr="000C5229" w:rsidRDefault="003F19CD" w:rsidP="003F19CD">
      <w:pPr>
        <w:jc w:val="both"/>
        <w:rPr>
          <w:rFonts w:ascii="Times New Roman" w:hAnsi="Times New Roman"/>
          <w:b/>
          <w:bCs/>
          <w:i/>
          <w:iCs/>
        </w:rPr>
      </w:pPr>
      <w:r w:rsidRPr="000C5229">
        <w:rPr>
          <w:rFonts w:ascii="Times New Roman" w:hAnsi="Times New Roman"/>
          <w:b/>
          <w:bCs/>
          <w:i/>
          <w:iCs/>
        </w:rPr>
        <w:t>Uslijed uvođenja nove regulacije prometa na Trgu slobode došlo je do smanjenja broja raspoloživih parkirališnih mjesta. Radi učinkovitijeg upravljanja preostalim parkirališnim kapacitetima, povećanja izmjene vozila te osiguranja veće dostupnosti parkirališnih mjesta korisnicima, Odlukom o organizaciji i načinu naplate parkiranja predlaže se uvođenje naplate parkiranja na predmetnom području.</w:t>
      </w:r>
    </w:p>
    <w:p w14:paraId="006FE3C8" w14:textId="77777777" w:rsidR="003F19CD" w:rsidRPr="000C5229" w:rsidRDefault="003F19CD" w:rsidP="003F19CD">
      <w:pPr>
        <w:jc w:val="both"/>
        <w:rPr>
          <w:rFonts w:ascii="Times New Roman" w:hAnsi="Times New Roman"/>
          <w:b/>
          <w:bCs/>
          <w:i/>
          <w:iCs/>
        </w:rPr>
      </w:pPr>
      <w:r w:rsidRPr="000C5229">
        <w:rPr>
          <w:rFonts w:ascii="Times New Roman" w:hAnsi="Times New Roman"/>
          <w:b/>
          <w:bCs/>
          <w:i/>
          <w:iCs/>
        </w:rPr>
        <w:t>Uvođenjem naplate nastoji se spriječiti dugotrajno zauzimanje ograničenog broja parkirališnih mjesta te omogućiti njihovo racionalnije korištenje, osobito s obzirom na središnji položaj Trga slobode i potrebe stanara, poslovnih subjekata i posjetitelja gradske jezgre.</w:t>
      </w:r>
    </w:p>
    <w:p w14:paraId="4F0C87AF" w14:textId="300D2880" w:rsidR="000809AB" w:rsidRDefault="000809AB" w:rsidP="003F19CD">
      <w:pPr>
        <w:jc w:val="both"/>
        <w:rPr>
          <w:rFonts w:ascii="Times New Roman" w:hAnsi="Times New Roman" w:cs="Times New Roman"/>
        </w:rPr>
      </w:pPr>
    </w:p>
    <w:sectPr w:rsidR="000809AB">
      <w:pgSz w:w="11906" w:h="16838"/>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9AB"/>
    <w:rsid w:val="000809AB"/>
    <w:rsid w:val="000C5229"/>
    <w:rsid w:val="002B022D"/>
    <w:rsid w:val="003F19CD"/>
    <w:rsid w:val="00492B80"/>
    <w:rsid w:val="00507831"/>
    <w:rsid w:val="005A5A64"/>
    <w:rsid w:val="006A4C2E"/>
    <w:rsid w:val="008B0E86"/>
    <w:rsid w:val="00A03194"/>
    <w:rsid w:val="00DD1E8E"/>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BF47F"/>
  <w15:docId w15:val="{F48C8BA4-EA74-4789-889F-6571AB06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ekstbaloniaChar">
    <w:name w:val="Tekst balončića Char"/>
    <w:basedOn w:val="Zadanifontodlomka"/>
    <w:link w:val="Tekstbalonia"/>
    <w:uiPriority w:val="99"/>
    <w:semiHidden/>
    <w:qFormat/>
    <w:rsid w:val="00D22657"/>
    <w:rPr>
      <w:rFonts w:ascii="Tahoma" w:hAnsi="Tahoma" w:cs="Tahoma"/>
      <w:sz w:val="16"/>
      <w:szCs w:val="16"/>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Tekstbalonia">
    <w:name w:val="Balloon Text"/>
    <w:basedOn w:val="Normal"/>
    <w:link w:val="TekstbaloniaChar"/>
    <w:uiPriority w:val="99"/>
    <w:semiHidden/>
    <w:unhideWhenUsed/>
    <w:qFormat/>
    <w:rsid w:val="00D22657"/>
    <w:pPr>
      <w:spacing w:after="0" w:line="240" w:lineRule="auto"/>
    </w:pPr>
    <w:rPr>
      <w:rFonts w:ascii="Tahoma" w:hAnsi="Tahoma" w:cs="Tahoma"/>
      <w:sz w:val="16"/>
      <w:szCs w:val="16"/>
    </w:rPr>
  </w:style>
  <w:style w:type="paragraph" w:customStyle="1" w:styleId="Normal1">
    <w:name w:val="Normal1"/>
    <w:qFormat/>
    <w:rsid w:val="00507831"/>
    <w:pPr>
      <w:spacing w:line="247" w:lineRule="auto"/>
      <w:ind w:left="3003" w:hanging="10"/>
      <w:jc w:val="both"/>
    </w:pPr>
    <w:rPr>
      <w:rFonts w:ascii="Times New Roman" w:eastAsia="Times New Roman" w:hAnsi="Times New Roman" w:cs="Times New Roman"/>
      <w:color w:val="000000"/>
      <w:kern w:val="2"/>
      <w:sz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1126</Words>
  <Characters>6420</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BUJE</dc:creator>
  <dc:description/>
  <cp:lastModifiedBy>Elvis Glavičić</cp:lastModifiedBy>
  <cp:revision>6</cp:revision>
  <cp:lastPrinted>2024-09-19T09:53:00Z</cp:lastPrinted>
  <dcterms:created xsi:type="dcterms:W3CDTF">2026-10-02T04:22:00Z</dcterms:created>
  <dcterms:modified xsi:type="dcterms:W3CDTF">2026-10-02T05:01:00Z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