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4882" w14:textId="17BE1337" w:rsidR="006E19DE" w:rsidRPr="001023E8" w:rsidRDefault="00000000">
      <w:pPr>
        <w:spacing w:after="0" w:line="240" w:lineRule="auto"/>
        <w:ind w:firstLine="708"/>
        <w:jc w:val="both"/>
      </w:pPr>
      <w:r>
        <w:rPr>
          <w:rFonts w:ascii="Times New Roman" w:hAnsi="Times New Roman"/>
          <w:sz w:val="24"/>
        </w:rPr>
        <w:t xml:space="preserve">Ai sensi dell’articolo 35, punto 4, e dell’articolo 53, comma 4, della Legge sull’autogoverno locale e territoriale (regionale) (“Gazzetta Ufficiale croata n.  </w:t>
      </w:r>
      <w:r>
        <w:rPr>
          <w:rFonts w:ascii="Times New Roman" w:hAnsi="Times New Roman"/>
          <w:sz w:val="24"/>
          <w:shd w:val="clear" w:color="auto" w:fill="FFFFFF"/>
        </w:rPr>
        <w:t>33/01, 60/01, 129/05, 109/07, 125/08, 36/09, 150/11, 144/12, 19/13, 137/15, 123/17, 98/19 e 144/20</w:t>
      </w:r>
      <w:r>
        <w:rPr>
          <w:rFonts w:ascii="Times New Roman" w:hAnsi="Times New Roman"/>
          <w:sz w:val="24"/>
        </w:rPr>
        <w:t>) dell’articolo 50 dello Statuto della Città di Buje- Buie (“Gazzetta ufficiale della Città di Buje-Buie” nn. 11/09, 05/11, 11/11, 03/13, 05/18, 19/18, 04/21 e 08/25), il Consiglio cittadino della Città di Buje-Buie, nell’ambito della seduta del 28/11/2025 adotta la seguente:</w:t>
      </w:r>
    </w:p>
    <w:p w14:paraId="787B7B7D" w14:textId="77777777" w:rsidR="006E19DE" w:rsidRPr="001023E8" w:rsidRDefault="006E19DE">
      <w:pPr>
        <w:spacing w:after="0" w:line="240" w:lineRule="auto"/>
        <w:jc w:val="center"/>
        <w:rPr>
          <w:rFonts w:ascii="Times New Roman" w:eastAsia="Times New Roman" w:hAnsi="Times New Roman"/>
          <w:b/>
          <w:bCs/>
          <w:sz w:val="28"/>
          <w:szCs w:val="24"/>
          <w:lang w:eastAsia="hr-HR"/>
        </w:rPr>
      </w:pPr>
    </w:p>
    <w:p w14:paraId="343D6991" w14:textId="77777777" w:rsidR="006E19DE" w:rsidRPr="001023E8" w:rsidRDefault="00000000">
      <w:pPr>
        <w:spacing w:after="0" w:line="240" w:lineRule="auto"/>
        <w:jc w:val="center"/>
        <w:rPr>
          <w:rFonts w:ascii="Times New Roman" w:eastAsia="Times New Roman" w:hAnsi="Times New Roman"/>
          <w:b/>
          <w:bCs/>
          <w:sz w:val="28"/>
          <w:szCs w:val="24"/>
        </w:rPr>
      </w:pPr>
      <w:r>
        <w:rPr>
          <w:rFonts w:ascii="Times New Roman" w:hAnsi="Times New Roman"/>
          <w:b/>
          <w:sz w:val="28"/>
        </w:rPr>
        <w:t>DELIBERA</w:t>
      </w:r>
    </w:p>
    <w:p w14:paraId="33079C98" w14:textId="77777777" w:rsidR="006E19DE" w:rsidRPr="001023E8" w:rsidRDefault="00000000">
      <w:pPr>
        <w:spacing w:after="0" w:line="240" w:lineRule="auto"/>
        <w:jc w:val="center"/>
        <w:rPr>
          <w:rFonts w:ascii="Times New Roman" w:eastAsia="Times New Roman" w:hAnsi="Times New Roman"/>
          <w:b/>
          <w:bCs/>
          <w:sz w:val="28"/>
          <w:szCs w:val="24"/>
        </w:rPr>
      </w:pPr>
      <w:r>
        <w:rPr>
          <w:rFonts w:ascii="Times New Roman" w:hAnsi="Times New Roman"/>
          <w:b/>
          <w:sz w:val="28"/>
        </w:rPr>
        <w:t>sull’organizzazione e le competenze degli organi amministrativi della Città di Buje-Buie</w:t>
      </w:r>
    </w:p>
    <w:p w14:paraId="460F408B" w14:textId="77777777" w:rsidR="006E19DE" w:rsidRPr="001023E8" w:rsidRDefault="006E19DE">
      <w:pPr>
        <w:spacing w:after="0" w:line="240" w:lineRule="auto"/>
        <w:jc w:val="center"/>
        <w:rPr>
          <w:rFonts w:ascii="Times New Roman" w:eastAsia="Times New Roman" w:hAnsi="Times New Roman"/>
          <w:b/>
          <w:bCs/>
          <w:sz w:val="28"/>
          <w:szCs w:val="24"/>
          <w:lang w:eastAsia="hr-HR"/>
        </w:rPr>
      </w:pPr>
    </w:p>
    <w:p w14:paraId="522BFFB8" w14:textId="77777777" w:rsidR="006E19DE" w:rsidRPr="001023E8" w:rsidRDefault="00000000">
      <w:pPr>
        <w:keepNext/>
        <w:spacing w:after="0" w:line="240" w:lineRule="auto"/>
        <w:ind w:left="360"/>
        <w:jc w:val="center"/>
        <w:outlineLvl w:val="0"/>
        <w:rPr>
          <w:rFonts w:ascii="Times New Roman" w:eastAsia="Times New Roman" w:hAnsi="Times New Roman"/>
          <w:b/>
          <w:bCs/>
          <w:sz w:val="24"/>
          <w:szCs w:val="24"/>
        </w:rPr>
      </w:pPr>
      <w:r>
        <w:rPr>
          <w:rFonts w:ascii="Times New Roman" w:hAnsi="Times New Roman"/>
          <w:b/>
          <w:sz w:val="24"/>
        </w:rPr>
        <w:t>I DISPOSIZIONI GENERALI</w:t>
      </w:r>
    </w:p>
    <w:p w14:paraId="7CFE0CE8" w14:textId="77777777" w:rsidR="006E19DE" w:rsidRPr="001023E8" w:rsidRDefault="006E19DE">
      <w:pPr>
        <w:spacing w:after="0" w:line="240" w:lineRule="auto"/>
        <w:jc w:val="both"/>
        <w:rPr>
          <w:rFonts w:ascii="Times New Roman" w:eastAsia="Times New Roman" w:hAnsi="Times New Roman"/>
          <w:sz w:val="24"/>
          <w:szCs w:val="24"/>
          <w:lang w:eastAsia="hr-HR"/>
        </w:rPr>
      </w:pPr>
    </w:p>
    <w:p w14:paraId="39422308"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1</w:t>
      </w:r>
    </w:p>
    <w:p w14:paraId="3946C266"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6A9C8A62"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La presente Delibera disciplina l’organizzazione e le competenze degli organi amministrativi della Città di Buje-Buie (di seguito: Città), le denominazioni degli organi amministrativi e le altre questioni rilevanti per il funzionamento degli organi amministrativi, in conformità alla legge. </w:t>
      </w:r>
    </w:p>
    <w:p w14:paraId="1275CECF" w14:textId="77777777" w:rsidR="006E19DE" w:rsidRPr="001023E8" w:rsidRDefault="006E19DE">
      <w:pPr>
        <w:spacing w:after="0" w:line="240" w:lineRule="auto"/>
        <w:ind w:firstLine="708"/>
        <w:jc w:val="center"/>
        <w:rPr>
          <w:rFonts w:ascii="Times New Roman" w:eastAsia="Times New Roman" w:hAnsi="Times New Roman"/>
          <w:sz w:val="24"/>
          <w:szCs w:val="24"/>
          <w:lang w:eastAsia="hr-HR"/>
        </w:rPr>
      </w:pPr>
    </w:p>
    <w:p w14:paraId="4C8BA2AE"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2</w:t>
      </w:r>
    </w:p>
    <w:p w14:paraId="23ECD1FE"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4F40BC83"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I termini e le espressioni usati nella presente Delibera e che hanno una connotazione di genere si riferiscono parimenti sia al genere maschile che a quello femminile, a prescindere dal genere usato.</w:t>
      </w:r>
    </w:p>
    <w:p w14:paraId="018CD31F" w14:textId="77777777" w:rsidR="006E19DE" w:rsidRPr="001023E8" w:rsidRDefault="006E19DE">
      <w:pPr>
        <w:spacing w:after="0" w:line="240" w:lineRule="auto"/>
        <w:ind w:firstLine="708"/>
        <w:jc w:val="center"/>
        <w:rPr>
          <w:rFonts w:ascii="Times New Roman" w:eastAsia="Times New Roman" w:hAnsi="Times New Roman"/>
          <w:sz w:val="24"/>
          <w:szCs w:val="24"/>
          <w:lang w:eastAsia="hr-HR"/>
        </w:rPr>
      </w:pPr>
    </w:p>
    <w:p w14:paraId="128C0476" w14:textId="77777777" w:rsidR="006E19DE" w:rsidRPr="001023E8" w:rsidRDefault="006E19DE">
      <w:pPr>
        <w:spacing w:after="0" w:line="240" w:lineRule="auto"/>
        <w:ind w:firstLine="708"/>
        <w:jc w:val="center"/>
        <w:rPr>
          <w:rFonts w:ascii="Times New Roman" w:eastAsia="Times New Roman" w:hAnsi="Times New Roman"/>
          <w:sz w:val="24"/>
          <w:szCs w:val="24"/>
          <w:lang w:eastAsia="hr-HR"/>
        </w:rPr>
      </w:pPr>
    </w:p>
    <w:p w14:paraId="2093DF30" w14:textId="77777777" w:rsidR="006E19DE" w:rsidRPr="001023E8" w:rsidRDefault="00000000">
      <w:pPr>
        <w:spacing w:after="0" w:line="240" w:lineRule="auto"/>
        <w:ind w:left="360"/>
        <w:jc w:val="center"/>
        <w:rPr>
          <w:rFonts w:ascii="Times New Roman" w:eastAsia="Times New Roman" w:hAnsi="Times New Roman"/>
          <w:b/>
          <w:sz w:val="24"/>
          <w:szCs w:val="24"/>
        </w:rPr>
      </w:pPr>
      <w:r>
        <w:rPr>
          <w:rFonts w:ascii="Times New Roman" w:hAnsi="Times New Roman"/>
          <w:b/>
          <w:sz w:val="24"/>
        </w:rPr>
        <w:t>II ORGANIZZAZIONE E AMBITO DI COMPETENZA DEGLI ORGANI AMMINISTRATIVI</w:t>
      </w:r>
    </w:p>
    <w:p w14:paraId="63E5FBE1" w14:textId="77777777" w:rsidR="006E19DE" w:rsidRPr="001023E8" w:rsidRDefault="006E19DE">
      <w:pPr>
        <w:spacing w:after="0" w:line="240" w:lineRule="auto"/>
        <w:ind w:left="360"/>
        <w:jc w:val="center"/>
        <w:rPr>
          <w:rFonts w:ascii="Times New Roman" w:eastAsia="Times New Roman" w:hAnsi="Times New Roman"/>
          <w:b/>
          <w:sz w:val="24"/>
          <w:szCs w:val="24"/>
          <w:lang w:eastAsia="hr-HR"/>
        </w:rPr>
      </w:pPr>
    </w:p>
    <w:p w14:paraId="08FCDB38"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3</w:t>
      </w:r>
    </w:p>
    <w:p w14:paraId="6772A17F" w14:textId="77777777" w:rsidR="006E19DE" w:rsidRPr="001023E8" w:rsidRDefault="006E19DE">
      <w:pPr>
        <w:spacing w:after="0" w:line="240" w:lineRule="auto"/>
        <w:ind w:firstLine="708"/>
        <w:jc w:val="both"/>
        <w:rPr>
          <w:rFonts w:ascii="Times New Roman" w:eastAsia="Times New Roman" w:hAnsi="Times New Roman"/>
          <w:sz w:val="24"/>
          <w:szCs w:val="24"/>
          <w:lang w:eastAsia="hr-HR"/>
        </w:rPr>
      </w:pPr>
    </w:p>
    <w:p w14:paraId="33AA8125" w14:textId="77777777" w:rsidR="006E19DE" w:rsidRPr="001023E8" w:rsidRDefault="00000000">
      <w:pPr>
        <w:spacing w:after="0" w:line="240" w:lineRule="auto"/>
        <w:ind w:firstLine="708"/>
        <w:jc w:val="both"/>
      </w:pPr>
      <w:r>
        <w:rPr>
          <w:rFonts w:ascii="Times New Roman" w:hAnsi="Times New Roman"/>
          <w:sz w:val="24"/>
        </w:rPr>
        <w:t>Gli organi amministrativi sono organizzati in assessorati e sezioni competenti per lo svolgimento dei compiti amministrativi, professionali e di altro tipo nell’ambito dell’autogoverno della Città, dei compiti dell’amministrazione statale demandati alla Città in conformità alla legge e alle altre normative, nonché degli altri compiti in conformità alle leggi speciali.</w:t>
      </w:r>
    </w:p>
    <w:p w14:paraId="2F293385"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Gli organi amministrativi, nello svolgere i compiti amministrativi e professionali, attuano le leggi e le altre normative, le delibere, gli atti generali e di altro tipo adottati dal Consiglio cittadino e dal Sindaco, monitorano la situazione negli ambiti amministrativi per i quali sono stati istituiti, risolvono questioni amministrative, svolgono attività di supervisione, adottano le misure autorizzate dalla legge o dalle altre normative e svolgono pure altri compiti.</w:t>
      </w:r>
    </w:p>
    <w:p w14:paraId="5AAA4F4E"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Gli organi amministrativi sono organizzati in conformità alla distribuzione e all’ambito delle competenze, tenendo conto dell’affinità delle funzioni, della coerenza organizzativa e dell’esigenza di svolgere efficacemente le attività, la gestione e l’attribuzione delle responsabilità.</w:t>
      </w:r>
    </w:p>
    <w:p w14:paraId="52B142F2"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75620F0F"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4</w:t>
      </w:r>
    </w:p>
    <w:p w14:paraId="4DE8A7C9"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7179B53D" w14:textId="77777777" w:rsidR="006E19DE" w:rsidRPr="001023E8" w:rsidRDefault="00000000">
      <w:pPr>
        <w:spacing w:after="0" w:line="240" w:lineRule="auto"/>
        <w:ind w:firstLine="708"/>
        <w:jc w:val="both"/>
      </w:pPr>
      <w:r>
        <w:rPr>
          <w:rFonts w:ascii="Times New Roman" w:hAnsi="Times New Roman"/>
          <w:sz w:val="24"/>
        </w:rPr>
        <w:lastRenderedPageBreak/>
        <w:t>I principi relativi all’organizzazione interna degli organi amministrativi istituiti con la presente Delibera, il numero di dipendenti e funzionari pubblici necessari, unitamente alla descrizione dei loro compiti e mansioni fondamentali nonché dei requisiti professionali necessari per svolgere tali compiti, i loro poteri e responsabilità, le modalità di pianificazione del lavoro, l’orario di lavoro e d’ufficio, nonché le altre questioni di particolare rilievo relative all’operato degli organi amministrativi che non sono regolamentate dalla presente Delibera, saranno disciplinate in base al Regolamento sull’ordinamento interno emesso dal Sindaco su proposta degli assessori responsabili degli organi amministrativi.</w:t>
      </w:r>
    </w:p>
    <w:p w14:paraId="652AE297" w14:textId="77777777" w:rsidR="006E19DE" w:rsidRPr="001023E8" w:rsidRDefault="00000000">
      <w:pPr>
        <w:spacing w:after="0" w:line="240" w:lineRule="auto"/>
        <w:jc w:val="both"/>
        <w:rPr>
          <w:rFonts w:ascii="Times New Roman" w:eastAsia="Times New Roman" w:hAnsi="Times New Roman"/>
          <w:sz w:val="24"/>
          <w:szCs w:val="24"/>
        </w:rPr>
      </w:pPr>
      <w:r>
        <w:rPr>
          <w:rFonts w:ascii="Times New Roman" w:hAnsi="Times New Roman"/>
          <w:sz w:val="24"/>
        </w:rPr>
        <w:t xml:space="preserve"> </w:t>
      </w:r>
    </w:p>
    <w:p w14:paraId="39439765" w14:textId="77777777" w:rsidR="006E19DE" w:rsidRPr="001023E8" w:rsidRDefault="006E19DE">
      <w:pPr>
        <w:spacing w:after="0" w:line="240" w:lineRule="auto"/>
        <w:jc w:val="both"/>
        <w:rPr>
          <w:rFonts w:ascii="Times New Roman" w:eastAsia="Times New Roman" w:hAnsi="Times New Roman"/>
          <w:sz w:val="24"/>
          <w:szCs w:val="24"/>
          <w:lang w:eastAsia="hr-HR"/>
        </w:rPr>
      </w:pPr>
    </w:p>
    <w:p w14:paraId="7113BDAD" w14:textId="77777777" w:rsidR="006E19DE" w:rsidRPr="001023E8" w:rsidRDefault="006E19DE">
      <w:pPr>
        <w:spacing w:after="0" w:line="240" w:lineRule="auto"/>
        <w:jc w:val="both"/>
        <w:rPr>
          <w:rFonts w:ascii="Times New Roman" w:eastAsia="Times New Roman" w:hAnsi="Times New Roman"/>
          <w:b/>
          <w:sz w:val="24"/>
          <w:szCs w:val="24"/>
          <w:lang w:eastAsia="hr-HR"/>
        </w:rPr>
      </w:pPr>
    </w:p>
    <w:p w14:paraId="1E1B7A74" w14:textId="23EA2FEA" w:rsidR="006E19DE" w:rsidRPr="001023E8" w:rsidRDefault="00000000" w:rsidP="001023E8">
      <w:pPr>
        <w:jc w:val="center"/>
        <w:rPr>
          <w:rFonts w:ascii="Times New Roman" w:hAnsi="Times New Roman"/>
          <w:sz w:val="24"/>
          <w:szCs w:val="24"/>
        </w:rPr>
      </w:pPr>
      <w:r>
        <w:rPr>
          <w:rFonts w:ascii="Times New Roman" w:hAnsi="Times New Roman"/>
          <w:sz w:val="24"/>
        </w:rPr>
        <w:t>Articolo 5</w:t>
      </w:r>
    </w:p>
    <w:p w14:paraId="1F357B2D" w14:textId="77777777" w:rsidR="006E19DE" w:rsidRPr="001023E8" w:rsidRDefault="00000000">
      <w:pPr>
        <w:spacing w:after="0" w:line="276" w:lineRule="auto"/>
        <w:ind w:firstLine="708"/>
        <w:jc w:val="both"/>
        <w:rPr>
          <w:rFonts w:ascii="Times New Roman" w:eastAsia="Times New Roman" w:hAnsi="Times New Roman"/>
          <w:sz w:val="24"/>
          <w:szCs w:val="24"/>
        </w:rPr>
      </w:pPr>
      <w:r>
        <w:rPr>
          <w:rFonts w:ascii="Times New Roman" w:hAnsi="Times New Roman"/>
          <w:sz w:val="24"/>
        </w:rPr>
        <w:t>Gli assessorati della Città sono:</w:t>
      </w:r>
    </w:p>
    <w:p w14:paraId="555731A3" w14:textId="77777777" w:rsidR="001023E8" w:rsidRPr="001023E8" w:rsidRDefault="00000000" w:rsidP="001023E8">
      <w:pPr>
        <w:numPr>
          <w:ilvl w:val="0"/>
          <w:numId w:val="2"/>
        </w:numPr>
        <w:suppressAutoHyphens w:val="0"/>
        <w:spacing w:after="0" w:line="276" w:lineRule="auto"/>
        <w:jc w:val="both"/>
        <w:rPr>
          <w:rFonts w:ascii="Times New Roman" w:hAnsi="Times New Roman"/>
          <w:sz w:val="24"/>
          <w:szCs w:val="24"/>
        </w:rPr>
      </w:pPr>
      <w:r>
        <w:rPr>
          <w:rFonts w:ascii="Times New Roman" w:hAnsi="Times New Roman"/>
          <w:sz w:val="24"/>
        </w:rPr>
        <w:t>Assessorato agli affari generali</w:t>
      </w:r>
    </w:p>
    <w:p w14:paraId="16EE8365" w14:textId="5B61E33B" w:rsidR="006E19DE" w:rsidRPr="001023E8" w:rsidRDefault="00000000" w:rsidP="001023E8">
      <w:pPr>
        <w:numPr>
          <w:ilvl w:val="0"/>
          <w:numId w:val="2"/>
        </w:numPr>
        <w:suppressAutoHyphens w:val="0"/>
        <w:spacing w:after="0" w:line="276" w:lineRule="auto"/>
        <w:jc w:val="both"/>
        <w:rPr>
          <w:rFonts w:ascii="Times New Roman" w:hAnsi="Times New Roman"/>
          <w:sz w:val="24"/>
          <w:szCs w:val="24"/>
        </w:rPr>
      </w:pPr>
      <w:r>
        <w:rPr>
          <w:rFonts w:ascii="Times New Roman" w:hAnsi="Times New Roman"/>
          <w:sz w:val="24"/>
        </w:rPr>
        <w:t>Assessorato all’assetto territoriale, alla gestione del patrimonio municipale e alle attività comunali</w:t>
      </w:r>
    </w:p>
    <w:p w14:paraId="5733769B" w14:textId="77777777" w:rsidR="006E19DE" w:rsidRPr="001023E8" w:rsidRDefault="006E19DE" w:rsidP="001023E8"/>
    <w:p w14:paraId="6C5A0BFF"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6</w:t>
      </w:r>
    </w:p>
    <w:p w14:paraId="558B20DC" w14:textId="77777777" w:rsidR="006E19DE" w:rsidRPr="001023E8" w:rsidRDefault="006E19DE">
      <w:pPr>
        <w:spacing w:after="0" w:line="240" w:lineRule="auto"/>
        <w:ind w:left="360"/>
        <w:jc w:val="center"/>
        <w:rPr>
          <w:rFonts w:ascii="Times New Roman" w:eastAsia="Times New Roman" w:hAnsi="Times New Roman"/>
          <w:sz w:val="24"/>
          <w:szCs w:val="24"/>
          <w:lang w:eastAsia="hr-HR"/>
        </w:rPr>
      </w:pPr>
    </w:p>
    <w:p w14:paraId="55786F10" w14:textId="77777777" w:rsidR="006E19DE" w:rsidRPr="001023E8" w:rsidRDefault="00000000">
      <w:pPr>
        <w:spacing w:after="0" w:line="276" w:lineRule="auto"/>
        <w:ind w:left="360" w:firstLine="348"/>
        <w:jc w:val="both"/>
        <w:rPr>
          <w:rFonts w:ascii="Times New Roman" w:eastAsia="Times New Roman" w:hAnsi="Times New Roman"/>
          <w:sz w:val="24"/>
          <w:szCs w:val="24"/>
        </w:rPr>
      </w:pPr>
      <w:r>
        <w:rPr>
          <w:rFonts w:ascii="Times New Roman" w:hAnsi="Times New Roman"/>
          <w:sz w:val="24"/>
        </w:rPr>
        <w:t>Nell’ambito dell’Assessorato agli affari generali sono istituite 2 sezioni:</w:t>
      </w:r>
    </w:p>
    <w:p w14:paraId="08499C2C" w14:textId="77777777" w:rsidR="006E19DE" w:rsidRPr="001023E8" w:rsidRDefault="00000000">
      <w:pPr>
        <w:numPr>
          <w:ilvl w:val="0"/>
          <w:numId w:val="4"/>
        </w:numPr>
        <w:suppressAutoHyphens w:val="0"/>
        <w:spacing w:after="0" w:line="276" w:lineRule="auto"/>
        <w:jc w:val="both"/>
        <w:rPr>
          <w:rFonts w:ascii="Times New Roman" w:eastAsia="Times New Roman" w:hAnsi="Times New Roman"/>
          <w:sz w:val="24"/>
          <w:szCs w:val="24"/>
        </w:rPr>
      </w:pPr>
      <w:r>
        <w:rPr>
          <w:rFonts w:ascii="Times New Roman" w:hAnsi="Times New Roman"/>
          <w:sz w:val="24"/>
        </w:rPr>
        <w:t>Sezione per l’autogoverno locale, le attività sociali e l’economia</w:t>
      </w:r>
    </w:p>
    <w:p w14:paraId="0AF8F1EB" w14:textId="77777777" w:rsidR="006E19DE" w:rsidRPr="001023E8" w:rsidRDefault="00000000">
      <w:pPr>
        <w:numPr>
          <w:ilvl w:val="0"/>
          <w:numId w:val="3"/>
        </w:numPr>
        <w:suppressAutoHyphens w:val="0"/>
        <w:spacing w:after="0" w:line="276" w:lineRule="auto"/>
        <w:jc w:val="both"/>
        <w:rPr>
          <w:rFonts w:ascii="Times New Roman" w:eastAsia="Times New Roman" w:hAnsi="Times New Roman"/>
          <w:sz w:val="24"/>
          <w:szCs w:val="24"/>
        </w:rPr>
      </w:pPr>
      <w:r>
        <w:rPr>
          <w:rFonts w:ascii="Times New Roman" w:hAnsi="Times New Roman"/>
          <w:sz w:val="24"/>
        </w:rPr>
        <w:t>Sezione per il bilancio e le finanze</w:t>
      </w:r>
    </w:p>
    <w:p w14:paraId="0B65851D" w14:textId="77777777" w:rsidR="006E19DE" w:rsidRPr="001023E8" w:rsidRDefault="006E19DE" w:rsidP="001023E8">
      <w:pPr>
        <w:rPr>
          <w:rFonts w:ascii="Times New Roman" w:hAnsi="Times New Roman"/>
          <w:sz w:val="24"/>
          <w:szCs w:val="24"/>
        </w:rPr>
      </w:pPr>
    </w:p>
    <w:p w14:paraId="50B05A9D" w14:textId="1465B6FD" w:rsidR="006E19DE" w:rsidRPr="001023E8" w:rsidRDefault="00000000" w:rsidP="001023E8">
      <w:pPr>
        <w:ind w:firstLine="708"/>
        <w:rPr>
          <w:rFonts w:ascii="Times New Roman" w:hAnsi="Times New Roman"/>
          <w:sz w:val="24"/>
          <w:szCs w:val="24"/>
        </w:rPr>
      </w:pPr>
      <w:r>
        <w:rPr>
          <w:rFonts w:ascii="Times New Roman" w:hAnsi="Times New Roman"/>
          <w:sz w:val="24"/>
        </w:rPr>
        <w:t>Nell’ambito dell’Assessorato all’assetto territoriale, alla gestione del patrimonio municipale e alle attività comunali sono istituite 2 sezioni:</w:t>
      </w:r>
    </w:p>
    <w:p w14:paraId="189111E7" w14:textId="77777777" w:rsidR="006E19DE" w:rsidRPr="001023E8" w:rsidRDefault="00000000" w:rsidP="001023E8">
      <w:pPr>
        <w:pStyle w:val="Odlomakpopisa"/>
        <w:numPr>
          <w:ilvl w:val="0"/>
          <w:numId w:val="11"/>
        </w:numPr>
        <w:rPr>
          <w:rFonts w:ascii="Times New Roman" w:hAnsi="Times New Roman"/>
          <w:sz w:val="24"/>
          <w:szCs w:val="24"/>
        </w:rPr>
      </w:pPr>
      <w:r>
        <w:rPr>
          <w:rFonts w:ascii="Times New Roman" w:hAnsi="Times New Roman"/>
          <w:sz w:val="24"/>
        </w:rPr>
        <w:t>Sezione per la pianificazione territoriale e la gestione dei beni immobili</w:t>
      </w:r>
    </w:p>
    <w:p w14:paraId="10688EBB" w14:textId="77777777" w:rsidR="006E19DE" w:rsidRPr="001023E8" w:rsidRDefault="00000000" w:rsidP="001023E8">
      <w:pPr>
        <w:pStyle w:val="Odlomakpopisa"/>
        <w:numPr>
          <w:ilvl w:val="0"/>
          <w:numId w:val="11"/>
        </w:numPr>
        <w:rPr>
          <w:rFonts w:ascii="Times New Roman" w:hAnsi="Times New Roman"/>
          <w:sz w:val="24"/>
          <w:szCs w:val="24"/>
        </w:rPr>
      </w:pPr>
      <w:r>
        <w:rPr>
          <w:rFonts w:ascii="Times New Roman" w:hAnsi="Times New Roman"/>
          <w:sz w:val="24"/>
        </w:rPr>
        <w:t>Sezione per i servizi comunali</w:t>
      </w:r>
    </w:p>
    <w:p w14:paraId="16385E2C" w14:textId="77777777" w:rsidR="006E19DE" w:rsidRPr="001023E8" w:rsidRDefault="00000000" w:rsidP="001023E8">
      <w:pPr>
        <w:rPr>
          <w:rFonts w:ascii="Times New Roman" w:hAnsi="Times New Roman"/>
          <w:sz w:val="24"/>
          <w:szCs w:val="24"/>
        </w:rPr>
      </w:pPr>
      <w:r>
        <w:rPr>
          <w:rFonts w:ascii="Times New Roman" w:hAnsi="Times New Roman"/>
          <w:sz w:val="24"/>
        </w:rPr>
        <w:t xml:space="preserve">     </w:t>
      </w:r>
      <w:r>
        <w:rPr>
          <w:rFonts w:ascii="Times New Roman" w:hAnsi="Times New Roman"/>
          <w:sz w:val="24"/>
        </w:rPr>
        <w:tab/>
      </w:r>
    </w:p>
    <w:p w14:paraId="0B818758"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7</w:t>
      </w:r>
    </w:p>
    <w:p w14:paraId="0331E7C8"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2C958899" w14:textId="3CCD53BD" w:rsidR="006E19DE" w:rsidRPr="001023E8" w:rsidRDefault="00000000">
      <w:pPr>
        <w:spacing w:after="0" w:line="240" w:lineRule="auto"/>
        <w:jc w:val="both"/>
      </w:pPr>
      <w:r>
        <w:rPr>
          <w:rFonts w:ascii="Times New Roman" w:hAnsi="Times New Roman"/>
          <w:sz w:val="24"/>
        </w:rPr>
        <w:t>L’</w:t>
      </w:r>
      <w:r>
        <w:rPr>
          <w:rFonts w:ascii="Times New Roman" w:hAnsi="Times New Roman"/>
          <w:b/>
          <w:bCs/>
          <w:sz w:val="24"/>
        </w:rPr>
        <w:t xml:space="preserve">Assessorato agli affari generali </w:t>
      </w:r>
      <w:r w:rsidR="00032230">
        <w:rPr>
          <w:rFonts w:ascii="Times New Roman" w:hAnsi="Times New Roman"/>
          <w:b/>
          <w:bCs/>
          <w:sz w:val="24"/>
        </w:rPr>
        <w:t>–</w:t>
      </w:r>
      <w:r>
        <w:rPr>
          <w:rFonts w:ascii="Times New Roman" w:hAnsi="Times New Roman"/>
          <w:b/>
          <w:bCs/>
          <w:sz w:val="24"/>
        </w:rPr>
        <w:t xml:space="preserve"> Sezione per l’autogoverno locale, le attività sociali e l’economia</w:t>
      </w:r>
      <w:r>
        <w:rPr>
          <w:rFonts w:ascii="Times New Roman" w:hAnsi="Times New Roman"/>
          <w:sz w:val="24"/>
        </w:rPr>
        <w:t xml:space="preserve"> svolge i compiti amministrativi e le altre attività professionali concernenti: </w:t>
      </w:r>
    </w:p>
    <w:p w14:paraId="7FA61E1D" w14:textId="77777777" w:rsidR="006E19DE" w:rsidRPr="001023E8" w:rsidRDefault="006E19DE">
      <w:pPr>
        <w:spacing w:after="0" w:line="240" w:lineRule="auto"/>
        <w:jc w:val="both"/>
        <w:rPr>
          <w:rFonts w:ascii="Times New Roman" w:eastAsia="Times New Roman" w:hAnsi="Times New Roman"/>
          <w:sz w:val="24"/>
          <w:szCs w:val="24"/>
          <w:lang w:eastAsia="hr-HR"/>
        </w:rPr>
      </w:pPr>
    </w:p>
    <w:p w14:paraId="22DE28C9"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 xml:space="preserve">la preparazione delle deliberazioni, degli atti generali, individuali e degli altri atti per le sedute del Consiglio cittadino e dei suoi organi di lavoro; il coordinamento delle attività di preparazione delle deliberazioni e degli atti di rispettiva competenza; </w:t>
      </w:r>
    </w:p>
    <w:p w14:paraId="3FCF7060"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la preparazione delle bozze e delle proposte di atti e degli altri materiali rientranti nell’ambito delle competenze del Sindaco;</w:t>
      </w:r>
    </w:p>
    <w:p w14:paraId="1416E60C"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la supervisione tecnica delle deliberazioni e degli atti generali adottati dal Sindaco e dal Consiglio cittadino;</w:t>
      </w:r>
    </w:p>
    <w:p w14:paraId="4D8425A9"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 xml:space="preserve">le attività di pubblicazione degli atti e la redazione della “Gazzetta Ufficiale della Città di Buie”;  </w:t>
      </w:r>
    </w:p>
    <w:p w14:paraId="61A5B349"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la preparazione delle comunicazioni/documenti e la loro trasmissione ai fini della pubblicazione sul sito web della Città di Buie;</w:t>
      </w:r>
    </w:p>
    <w:p w14:paraId="2CDBF121"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la collaborazione con gli organi, le istituzioni e le associazioni, nonché la promozione dello sviluppo della società civile;</w:t>
      </w:r>
    </w:p>
    <w:p w14:paraId="0CBE5143"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lastRenderedPageBreak/>
        <w:t>la predisposizione del protocollo per le sedute solenni e i ricevimenti ufficiali;</w:t>
      </w:r>
    </w:p>
    <w:p w14:paraId="7C403BBF"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la redazione dei verbali delle sedute del Consiglio cittadino, dei suoi organi di lavoro e delle riunioni del Sindaco, la stesura delle conclusioni e degli altri documenti relativi a tali sedute, nonché lo svolgimento dei compiti amministrativi e di altro tipo per il Sindaco e il Vicesindaco;</w:t>
      </w:r>
    </w:p>
    <w:p w14:paraId="4741085F"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il coordinamento con gli organi dell’amministrazione statale e regionale e con le unità di autogoverno locale limitrofe;</w:t>
      </w:r>
    </w:p>
    <w:p w14:paraId="24EAF343"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la redazione degli atti e della documentazione necessari all’organizzazione e all’attuazione delle elezioni dei membri dei consigli dei comitati locali, nonché la fornitura di assistenza professionale ai membri dei comitati locali;</w:t>
      </w:r>
    </w:p>
    <w:p w14:paraId="64832781"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la collaborazione con la Commissione elettorale della Città di Buie per quanto concerne lo svolgimento delle elezioni dei membri degli organi rappresentativi dell’unità di autogoverno locale e dei membri dei consigli e dei rappresentanti delle minoranze nazionali nel territorio della Città;</w:t>
      </w:r>
    </w:p>
    <w:p w14:paraId="168F7BB9"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la partecipazione diretta dei cittadini alle procedure decisionali relative alle questioni locali aventi un impatto diretto e quotidiano sulla vita e sul lavoro dei cittadini (tutela dei consumatori, referendum e simili);</w:t>
      </w:r>
    </w:p>
    <w:p w14:paraId="198A255A"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l’esercizio del diritto d’accesso alle informazioni,</w:t>
      </w:r>
    </w:p>
    <w:p w14:paraId="63C7A990"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i compiti spettanti all’ufficio protocollo e all’archivio;</w:t>
      </w:r>
    </w:p>
    <w:p w14:paraId="7DC0D82B"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la redazione degli atti e la tenuta dei registri nell’ambito del diritto del lavoro e del pubblico impiego;</w:t>
      </w:r>
    </w:p>
    <w:p w14:paraId="6A31E82C"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 xml:space="preserve">le attività relative alle esigenze pubbliche nei settori dello sport, della cultura, dell’educazione prescolare, dell’istruzione, delle politiche giovanili, dell’assistenza sociale, della sanità, della cultura tecnica e del terzo settore; </w:t>
      </w:r>
    </w:p>
    <w:p w14:paraId="17A4D83F"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 xml:space="preserve">i lavori relativi ai programmi di promozione dell’imprenditorialità, </w:t>
      </w:r>
    </w:p>
    <w:p w14:paraId="2A08B0D2"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le attività relative alla gestione dei terreni agricoli di proprietà della Repubblica di Croazia;</w:t>
      </w:r>
    </w:p>
    <w:p w14:paraId="2A742A27"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le attività connesse al ricevimento delle parti e degli ospiti;</w:t>
      </w:r>
    </w:p>
    <w:p w14:paraId="4581E70B"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 xml:space="preserve">lo svolgimento delle procedure di appalto semplice di propria competenza; </w:t>
      </w:r>
    </w:p>
    <w:p w14:paraId="238978C6" w14:textId="77777777" w:rsidR="006E19DE" w:rsidRPr="001023E8" w:rsidRDefault="00000000">
      <w:pPr>
        <w:numPr>
          <w:ilvl w:val="0"/>
          <w:numId w:val="7"/>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gli altri compiti generali e legali non citati che non vengono svolti dagli altri assessorati e che, secondo la normativa, rientrano nell’ambito di competenza dell’autogoverno locale.</w:t>
      </w:r>
    </w:p>
    <w:p w14:paraId="6BEB0D5B" w14:textId="77777777" w:rsidR="006E19DE" w:rsidRPr="001023E8" w:rsidRDefault="006E19DE">
      <w:pPr>
        <w:spacing w:after="0" w:line="240" w:lineRule="auto"/>
        <w:jc w:val="both"/>
        <w:rPr>
          <w:rFonts w:ascii="Times New Roman" w:eastAsia="Times New Roman" w:hAnsi="Times New Roman"/>
          <w:sz w:val="24"/>
          <w:szCs w:val="24"/>
          <w:lang w:eastAsia="hr-HR"/>
        </w:rPr>
      </w:pPr>
    </w:p>
    <w:p w14:paraId="336C5C90"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8</w:t>
      </w:r>
    </w:p>
    <w:p w14:paraId="5F27C791"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141FFBEA" w14:textId="6CBAD69C" w:rsidR="006E19DE" w:rsidRPr="001023E8" w:rsidRDefault="00000000">
      <w:pPr>
        <w:spacing w:after="0" w:line="240" w:lineRule="auto"/>
        <w:ind w:firstLine="708"/>
        <w:jc w:val="both"/>
      </w:pPr>
      <w:r>
        <w:rPr>
          <w:rFonts w:ascii="Times New Roman" w:hAnsi="Times New Roman"/>
          <w:sz w:val="24"/>
        </w:rPr>
        <w:t>L’</w:t>
      </w:r>
      <w:r>
        <w:rPr>
          <w:rFonts w:ascii="Times New Roman" w:hAnsi="Times New Roman"/>
          <w:b/>
          <w:bCs/>
          <w:sz w:val="24"/>
        </w:rPr>
        <w:t xml:space="preserve">Assessorato agli affari generali </w:t>
      </w:r>
      <w:r w:rsidR="00032230">
        <w:rPr>
          <w:rFonts w:ascii="Times New Roman" w:hAnsi="Times New Roman"/>
          <w:b/>
          <w:bCs/>
          <w:sz w:val="24"/>
        </w:rPr>
        <w:t>–</w:t>
      </w:r>
      <w:r>
        <w:rPr>
          <w:rFonts w:ascii="Times New Roman" w:hAnsi="Times New Roman"/>
          <w:b/>
          <w:bCs/>
          <w:sz w:val="24"/>
        </w:rPr>
        <w:t xml:space="preserve"> Sezione per il bilancio e le finanze </w:t>
      </w:r>
      <w:r>
        <w:rPr>
          <w:rFonts w:ascii="Times New Roman" w:hAnsi="Times New Roman"/>
          <w:sz w:val="24"/>
        </w:rPr>
        <w:t>svolge i compiti amministrativi e le altre attività professionali concernenti:</w:t>
      </w:r>
    </w:p>
    <w:p w14:paraId="2A100B9D" w14:textId="77777777" w:rsidR="006E19DE" w:rsidRPr="001023E8" w:rsidRDefault="006E19DE">
      <w:pPr>
        <w:spacing w:after="0" w:line="240" w:lineRule="auto"/>
        <w:ind w:firstLine="708"/>
        <w:jc w:val="both"/>
        <w:rPr>
          <w:rFonts w:ascii="Times New Roman" w:eastAsia="Times New Roman" w:hAnsi="Times New Roman"/>
          <w:sz w:val="24"/>
          <w:szCs w:val="24"/>
          <w:lang w:eastAsia="hr-HR"/>
        </w:rPr>
      </w:pPr>
    </w:p>
    <w:p w14:paraId="449A4413" w14:textId="77777777" w:rsidR="006E19DE" w:rsidRPr="001023E8" w:rsidRDefault="00000000">
      <w:pPr>
        <w:numPr>
          <w:ilvl w:val="0"/>
          <w:numId w:val="8"/>
        </w:numPr>
        <w:suppressAutoHyphens w:val="0"/>
        <w:spacing w:after="0" w:line="247" w:lineRule="auto"/>
        <w:contextualSpacing/>
        <w:jc w:val="both"/>
        <w:rPr>
          <w:rFonts w:ascii="Times New Roman" w:hAnsi="Times New Roman"/>
          <w:sz w:val="24"/>
          <w:szCs w:val="24"/>
        </w:rPr>
      </w:pPr>
      <w:r>
        <w:rPr>
          <w:rFonts w:ascii="Times New Roman" w:hAnsi="Times New Roman"/>
          <w:sz w:val="24"/>
        </w:rPr>
        <w:t>l’assetto e l’organizzazione del sistema di bilancio e contabilità della Città di Buje-Buie;</w:t>
      </w:r>
    </w:p>
    <w:p w14:paraId="6D327606" w14:textId="77777777" w:rsidR="006E19DE" w:rsidRPr="001023E8" w:rsidRDefault="00000000">
      <w:pPr>
        <w:numPr>
          <w:ilvl w:val="0"/>
          <w:numId w:val="8"/>
        </w:numPr>
        <w:suppressAutoHyphens w:val="0"/>
        <w:spacing w:after="0" w:line="247" w:lineRule="auto"/>
        <w:contextualSpacing/>
        <w:jc w:val="both"/>
        <w:rPr>
          <w:rFonts w:ascii="Times New Roman" w:hAnsi="Times New Roman"/>
          <w:sz w:val="24"/>
          <w:szCs w:val="24"/>
        </w:rPr>
      </w:pPr>
      <w:r>
        <w:rPr>
          <w:rFonts w:ascii="Times New Roman" w:hAnsi="Times New Roman"/>
          <w:sz w:val="24"/>
        </w:rPr>
        <w:t>la gestione delle operazioni finanziarie e dello svolgimento delle attività contabili e finanziarie, nonché la tenuta delle registrazioni contabili sintetiche, analitiche e ausiliarie prescritte;</w:t>
      </w:r>
    </w:p>
    <w:p w14:paraId="43E6BE50" w14:textId="77777777" w:rsidR="006E19DE" w:rsidRPr="001023E8" w:rsidRDefault="00000000">
      <w:pPr>
        <w:numPr>
          <w:ilvl w:val="0"/>
          <w:numId w:val="8"/>
        </w:numPr>
        <w:suppressAutoHyphens w:val="0"/>
        <w:spacing w:after="0" w:line="247" w:lineRule="auto"/>
        <w:contextualSpacing/>
        <w:jc w:val="both"/>
        <w:rPr>
          <w:rFonts w:ascii="Times New Roman" w:hAnsi="Times New Roman"/>
          <w:sz w:val="24"/>
          <w:szCs w:val="24"/>
        </w:rPr>
      </w:pPr>
      <w:r>
        <w:rPr>
          <w:rFonts w:ascii="Times New Roman" w:hAnsi="Times New Roman"/>
          <w:sz w:val="24"/>
        </w:rPr>
        <w:t>la gestione del sistema di tesoreria locale e l’esecuzione delle operazioni di pagamento;</w:t>
      </w:r>
    </w:p>
    <w:p w14:paraId="061FDFE7" w14:textId="77777777" w:rsidR="006E19DE" w:rsidRPr="001023E8" w:rsidRDefault="00000000">
      <w:pPr>
        <w:numPr>
          <w:ilvl w:val="0"/>
          <w:numId w:val="8"/>
        </w:numPr>
        <w:suppressAutoHyphens w:val="0"/>
        <w:spacing w:after="0" w:line="247" w:lineRule="auto"/>
        <w:contextualSpacing/>
        <w:jc w:val="both"/>
        <w:rPr>
          <w:rFonts w:ascii="Times New Roman" w:hAnsi="Times New Roman"/>
          <w:sz w:val="24"/>
          <w:szCs w:val="24"/>
        </w:rPr>
      </w:pPr>
      <w:r>
        <w:rPr>
          <w:rFonts w:ascii="Times New Roman" w:hAnsi="Times New Roman"/>
          <w:sz w:val="24"/>
        </w:rPr>
        <w:t xml:space="preserve">il monitoraggio degli obblighi e del loro adempimento; </w:t>
      </w:r>
    </w:p>
    <w:p w14:paraId="0FDD566C" w14:textId="77777777" w:rsidR="006E19DE" w:rsidRPr="001023E8" w:rsidRDefault="00000000">
      <w:pPr>
        <w:numPr>
          <w:ilvl w:val="0"/>
          <w:numId w:val="8"/>
        </w:numPr>
        <w:suppressAutoHyphens w:val="0"/>
        <w:spacing w:after="0" w:line="247" w:lineRule="auto"/>
        <w:contextualSpacing/>
        <w:jc w:val="both"/>
        <w:rPr>
          <w:rFonts w:ascii="Times New Roman" w:hAnsi="Times New Roman"/>
          <w:sz w:val="24"/>
          <w:szCs w:val="24"/>
        </w:rPr>
      </w:pPr>
      <w:r>
        <w:rPr>
          <w:rFonts w:ascii="Times New Roman" w:hAnsi="Times New Roman"/>
          <w:sz w:val="24"/>
        </w:rPr>
        <w:t>le attività di computo e di versamento degli stipendi e delle indennità ai dipendenti, del secondo reddito ai membri degli organi rappresentativi e di lavoro nonché agli altri collaboratori esterni e sim.;</w:t>
      </w:r>
    </w:p>
    <w:p w14:paraId="394914DF" w14:textId="77777777" w:rsidR="006E19DE" w:rsidRPr="001023E8" w:rsidRDefault="00000000">
      <w:pPr>
        <w:numPr>
          <w:ilvl w:val="0"/>
          <w:numId w:val="8"/>
        </w:numPr>
        <w:suppressAutoHyphens w:val="0"/>
        <w:spacing w:after="0" w:line="247" w:lineRule="auto"/>
        <w:contextualSpacing/>
        <w:jc w:val="both"/>
        <w:rPr>
          <w:rFonts w:ascii="Times New Roman" w:hAnsi="Times New Roman"/>
          <w:sz w:val="24"/>
          <w:szCs w:val="24"/>
        </w:rPr>
      </w:pPr>
      <w:r>
        <w:rPr>
          <w:rFonts w:ascii="Times New Roman" w:hAnsi="Times New Roman"/>
          <w:sz w:val="24"/>
        </w:rPr>
        <w:t xml:space="preserve">la redazione delle bozze dei documenti di bilancio per l’organo esecutivo e rappresentativo; </w:t>
      </w:r>
    </w:p>
    <w:p w14:paraId="43B28C39" w14:textId="77777777" w:rsidR="006E19DE" w:rsidRPr="001023E8" w:rsidRDefault="00000000">
      <w:pPr>
        <w:numPr>
          <w:ilvl w:val="0"/>
          <w:numId w:val="8"/>
        </w:numPr>
        <w:suppressAutoHyphens w:val="0"/>
        <w:spacing w:after="0" w:line="247" w:lineRule="auto"/>
        <w:contextualSpacing/>
        <w:jc w:val="both"/>
        <w:rPr>
          <w:rFonts w:ascii="Times New Roman" w:hAnsi="Times New Roman"/>
          <w:sz w:val="24"/>
          <w:szCs w:val="24"/>
        </w:rPr>
      </w:pPr>
      <w:r>
        <w:rPr>
          <w:rFonts w:ascii="Times New Roman" w:hAnsi="Times New Roman"/>
          <w:sz w:val="24"/>
        </w:rPr>
        <w:t>la redazione dei bilanci prescritti dalla legge;</w:t>
      </w:r>
    </w:p>
    <w:p w14:paraId="33BA3F0C" w14:textId="77777777" w:rsidR="006E19DE" w:rsidRPr="001023E8" w:rsidRDefault="00000000">
      <w:pPr>
        <w:numPr>
          <w:ilvl w:val="0"/>
          <w:numId w:val="8"/>
        </w:numPr>
        <w:suppressAutoHyphens w:val="0"/>
        <w:spacing w:after="0" w:line="247" w:lineRule="auto"/>
        <w:contextualSpacing/>
        <w:jc w:val="both"/>
        <w:rPr>
          <w:rFonts w:ascii="Times New Roman" w:hAnsi="Times New Roman"/>
          <w:sz w:val="24"/>
          <w:szCs w:val="24"/>
        </w:rPr>
      </w:pPr>
      <w:r>
        <w:rPr>
          <w:rFonts w:ascii="Times New Roman" w:hAnsi="Times New Roman"/>
          <w:sz w:val="24"/>
        </w:rPr>
        <w:t>la redazione delle proposte per le relazioni prescritte sull’esecuzione del bilancio;</w:t>
      </w:r>
    </w:p>
    <w:p w14:paraId="0B118F1F" w14:textId="77777777" w:rsidR="006E19DE" w:rsidRPr="001023E8" w:rsidRDefault="00000000">
      <w:pPr>
        <w:numPr>
          <w:ilvl w:val="0"/>
          <w:numId w:val="8"/>
        </w:numPr>
        <w:suppressAutoHyphens w:val="0"/>
        <w:spacing w:after="0" w:line="247" w:lineRule="auto"/>
        <w:contextualSpacing/>
        <w:jc w:val="both"/>
        <w:rPr>
          <w:rFonts w:ascii="Times New Roman" w:hAnsi="Times New Roman"/>
          <w:sz w:val="24"/>
          <w:szCs w:val="24"/>
        </w:rPr>
      </w:pPr>
      <w:r>
        <w:rPr>
          <w:rFonts w:ascii="Times New Roman" w:hAnsi="Times New Roman"/>
          <w:sz w:val="24"/>
        </w:rPr>
        <w:lastRenderedPageBreak/>
        <w:t>le attività connesse all’indebitamento del bilancio, la preparazione delle proposte per il rilascio del consenso all’indebitamento dei fruitori del bilancio e delle altre persone giuridiche in cui la Città ha partecipazione maggioritaria, nonché le attività relative al rimborso del debito pubblico;</w:t>
      </w:r>
    </w:p>
    <w:p w14:paraId="3BAC50FC" w14:textId="77777777" w:rsidR="006E19DE" w:rsidRPr="001023E8" w:rsidRDefault="00000000">
      <w:pPr>
        <w:numPr>
          <w:ilvl w:val="0"/>
          <w:numId w:val="8"/>
        </w:numPr>
        <w:suppressAutoHyphens w:val="0"/>
        <w:spacing w:after="0" w:line="247" w:lineRule="auto"/>
        <w:contextualSpacing/>
        <w:jc w:val="both"/>
        <w:rPr>
          <w:rFonts w:ascii="Times New Roman" w:hAnsi="Times New Roman"/>
          <w:sz w:val="24"/>
          <w:szCs w:val="24"/>
        </w:rPr>
      </w:pPr>
      <w:r>
        <w:rPr>
          <w:rFonts w:ascii="Times New Roman" w:hAnsi="Times New Roman"/>
          <w:sz w:val="24"/>
        </w:rPr>
        <w:t>l’organizzazione e la preparazione della documentazione relativa all’inventario del patrimonio e degli obblighi;</w:t>
      </w:r>
    </w:p>
    <w:p w14:paraId="5CAB9A47" w14:textId="77777777" w:rsidR="006E19DE" w:rsidRPr="001023E8" w:rsidRDefault="00000000">
      <w:pPr>
        <w:numPr>
          <w:ilvl w:val="0"/>
          <w:numId w:val="8"/>
        </w:numPr>
        <w:suppressAutoHyphens w:val="0"/>
        <w:spacing w:after="0" w:line="247" w:lineRule="auto"/>
        <w:contextualSpacing/>
        <w:jc w:val="both"/>
        <w:rPr>
          <w:rFonts w:ascii="Times New Roman" w:hAnsi="Times New Roman"/>
          <w:sz w:val="24"/>
          <w:szCs w:val="24"/>
        </w:rPr>
      </w:pPr>
      <w:r>
        <w:rPr>
          <w:rFonts w:ascii="Times New Roman" w:hAnsi="Times New Roman"/>
          <w:sz w:val="24"/>
        </w:rPr>
        <w:t>la preparazione e il coordinamento della redazione e della presentazione della Dichiarazione di responsabilità fiscale del Sindaco;</w:t>
      </w:r>
    </w:p>
    <w:p w14:paraId="089212D5" w14:textId="0644471F" w:rsidR="006E19DE" w:rsidRPr="00032230" w:rsidRDefault="00000000" w:rsidP="00032230">
      <w:pPr>
        <w:numPr>
          <w:ilvl w:val="0"/>
          <w:numId w:val="8"/>
        </w:numPr>
        <w:suppressAutoHyphens w:val="0"/>
        <w:spacing w:after="0" w:line="247" w:lineRule="auto"/>
        <w:contextualSpacing/>
        <w:jc w:val="both"/>
        <w:rPr>
          <w:rFonts w:ascii="Times New Roman" w:hAnsi="Times New Roman"/>
          <w:sz w:val="24"/>
          <w:szCs w:val="24"/>
        </w:rPr>
      </w:pPr>
      <w:r w:rsidRPr="00032230">
        <w:rPr>
          <w:rFonts w:ascii="Times New Roman" w:hAnsi="Times New Roman"/>
          <w:sz w:val="24"/>
        </w:rPr>
        <w:t>l’accertamento e la riscossione delle imposte locali nonché l’attuazione delle procedure di riscossione delle imposte locali così come le altre attività correlate attribuite alla Sezione in base alla legge,</w:t>
      </w:r>
      <w:r w:rsidR="00032230">
        <w:rPr>
          <w:rFonts w:ascii="Times New Roman" w:hAnsi="Times New Roman"/>
          <w:sz w:val="24"/>
        </w:rPr>
        <w:t xml:space="preserve"> </w:t>
      </w:r>
      <w:r w:rsidRPr="00032230">
        <w:rPr>
          <w:rFonts w:ascii="Times New Roman" w:hAnsi="Times New Roman"/>
          <w:sz w:val="24"/>
        </w:rPr>
        <w:t>agli atti normativi subordinati e ai provvedimenti e alle delibere del Sindaco o del Consiglio cittadino.</w:t>
      </w:r>
    </w:p>
    <w:p w14:paraId="66E92A6D"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1A0D8884"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9</w:t>
      </w:r>
    </w:p>
    <w:p w14:paraId="143AFF88"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3669B423" w14:textId="0469343A" w:rsidR="006E19DE" w:rsidRPr="001023E8" w:rsidRDefault="00000000" w:rsidP="001023E8">
      <w:pPr>
        <w:ind w:firstLine="708"/>
        <w:jc w:val="both"/>
        <w:rPr>
          <w:rFonts w:ascii="Times New Roman" w:hAnsi="Times New Roman"/>
          <w:sz w:val="24"/>
          <w:szCs w:val="24"/>
        </w:rPr>
      </w:pPr>
      <w:r>
        <w:rPr>
          <w:rFonts w:ascii="Times New Roman" w:hAnsi="Times New Roman"/>
          <w:sz w:val="24"/>
        </w:rPr>
        <w:t>L’</w:t>
      </w:r>
      <w:r>
        <w:rPr>
          <w:rFonts w:ascii="Times New Roman" w:hAnsi="Times New Roman"/>
          <w:b/>
          <w:sz w:val="24"/>
        </w:rPr>
        <w:t xml:space="preserve">Assessorato all’assetto territoriale, alla gestione del patrimonio municipale e alle attività comunali – Sezione per la pianificazione territoriale e la gestione dei beni immobili </w:t>
      </w:r>
      <w:r>
        <w:rPr>
          <w:rFonts w:ascii="Times New Roman" w:hAnsi="Times New Roman"/>
          <w:sz w:val="24"/>
        </w:rPr>
        <w:t>svolge</w:t>
      </w:r>
      <w:bookmarkStart w:id="0" w:name="_Hlk125701167"/>
      <w:r>
        <w:rPr>
          <w:rFonts w:ascii="Times New Roman" w:hAnsi="Times New Roman"/>
          <w:sz w:val="24"/>
        </w:rPr>
        <w:t xml:space="preserve"> i compiti amministrativi e le altre attività professionali concernenti:</w:t>
      </w:r>
    </w:p>
    <w:bookmarkEnd w:id="0"/>
    <w:p w14:paraId="2D7518CA" w14:textId="492B8675"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la pianificazione territoriale, la preparazione, la redazione e il monitoraggio dell’attuazione dei piani territoriali, la tenuta della documentazione territoriale, le attività tecnico-analitiche rientranti nell’ambito dell’assetto territoriale e dell’assetto degli insediamenti; </w:t>
      </w:r>
    </w:p>
    <w:p w14:paraId="0044B8E1" w14:textId="1224A581" w:rsidR="006E19DE" w:rsidRPr="001023E8" w:rsidRDefault="00000000" w:rsidP="001023E8">
      <w:pPr>
        <w:pStyle w:val="Odlomakpopisa"/>
        <w:numPr>
          <w:ilvl w:val="0"/>
          <w:numId w:val="9"/>
        </w:numPr>
        <w:tabs>
          <w:tab w:val="left" w:pos="360"/>
        </w:tabs>
        <w:ind w:left="284" w:hanging="284"/>
        <w:rPr>
          <w:rFonts w:ascii="Times New Roman" w:hAnsi="Times New Roman"/>
          <w:sz w:val="24"/>
          <w:szCs w:val="24"/>
        </w:rPr>
      </w:pPr>
      <w:r>
        <w:rPr>
          <w:rFonts w:ascii="Times New Roman" w:hAnsi="Times New Roman"/>
          <w:sz w:val="24"/>
        </w:rPr>
        <w:t>la tutela e il miglioramento dell’ambiente, l’edilizia, la tutela dell’aria e delle acque, i lavori geodetici, la preparazione e il monitoraggio della redazione dei documenti necessari per l’attuazione dei progetti di sviluppo urbano, ad eccezione dei progetti compresi nel programma di costruzione delle infrastrutture comunali (elaborazione del progetto concettuale, ottenimento del permesso di ubicazione o altro atto equivalente);</w:t>
      </w:r>
    </w:p>
    <w:p w14:paraId="67754BC1" w14:textId="30F97B45"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la cooperazione con le unità di autogoverno locale limitrofe relativamente alla destinazione d’uso delle aree di contatto tra la Città e le unità di autogoverno locale limitrofe e all’infrastruttura in comune alla Città e alle unità di autogoverno locale limitrofe;</w:t>
      </w:r>
    </w:p>
    <w:p w14:paraId="19E817EA" w14:textId="34803089" w:rsidR="006E19DE" w:rsidRPr="001023E8" w:rsidRDefault="00000000" w:rsidP="001023E8">
      <w:pPr>
        <w:pStyle w:val="Odlomakpopisa"/>
        <w:numPr>
          <w:ilvl w:val="0"/>
          <w:numId w:val="9"/>
        </w:numPr>
        <w:tabs>
          <w:tab w:val="left" w:pos="284"/>
        </w:tabs>
        <w:ind w:left="284" w:hanging="284"/>
        <w:rPr>
          <w:rFonts w:ascii="Times New Roman" w:hAnsi="Times New Roman"/>
          <w:sz w:val="24"/>
          <w:szCs w:val="24"/>
        </w:rPr>
      </w:pPr>
      <w:r>
        <w:rPr>
          <w:rFonts w:ascii="Times New Roman" w:hAnsi="Times New Roman"/>
          <w:sz w:val="24"/>
        </w:rPr>
        <w:t>il monitoraggio delle opportunità di candidatura e la presentazione di progetti per il finanziamento mediante i programmi dell’Unione europea, della Repubblica di Croazia e di altri soggetti finanziatori;</w:t>
      </w:r>
    </w:p>
    <w:p w14:paraId="77EA23FA" w14:textId="6A75754C" w:rsidR="006E19DE" w:rsidRPr="001023E8" w:rsidRDefault="00000000" w:rsidP="001023E8">
      <w:pPr>
        <w:pStyle w:val="Odlomakpopisa"/>
        <w:numPr>
          <w:ilvl w:val="0"/>
          <w:numId w:val="9"/>
        </w:numPr>
        <w:tabs>
          <w:tab w:val="left" w:pos="284"/>
        </w:tabs>
        <w:ind w:hanging="720"/>
        <w:rPr>
          <w:rFonts w:ascii="Times New Roman" w:hAnsi="Times New Roman"/>
          <w:sz w:val="24"/>
          <w:szCs w:val="24"/>
        </w:rPr>
      </w:pPr>
      <w:r>
        <w:rPr>
          <w:rFonts w:ascii="Times New Roman" w:hAnsi="Times New Roman"/>
          <w:sz w:val="24"/>
        </w:rPr>
        <w:t xml:space="preserve">l’attuazione delle procedure di appalto pubblico relative alle esigenze dell’Assessorato; </w:t>
      </w:r>
    </w:p>
    <w:p w14:paraId="6C7321F5" w14:textId="57BD35A5" w:rsidR="006E19DE" w:rsidRPr="001023E8" w:rsidRDefault="00000000" w:rsidP="001023E8">
      <w:pPr>
        <w:pStyle w:val="Odlomakpopisa"/>
        <w:numPr>
          <w:ilvl w:val="0"/>
          <w:numId w:val="9"/>
        </w:numPr>
        <w:tabs>
          <w:tab w:val="left" w:pos="284"/>
        </w:tabs>
        <w:ind w:hanging="720"/>
        <w:rPr>
          <w:rFonts w:ascii="Times New Roman" w:hAnsi="Times New Roman"/>
          <w:sz w:val="24"/>
          <w:szCs w:val="24"/>
        </w:rPr>
      </w:pPr>
      <w:r>
        <w:rPr>
          <w:rFonts w:ascii="Times New Roman" w:hAnsi="Times New Roman"/>
          <w:sz w:val="24"/>
        </w:rPr>
        <w:t xml:space="preserve">l’istituzione e la gestione del catasto immobiliare; </w:t>
      </w:r>
    </w:p>
    <w:p w14:paraId="17EAA2D3" w14:textId="32F60331" w:rsidR="006E19DE" w:rsidRPr="001023E8" w:rsidRDefault="00000000" w:rsidP="001023E8">
      <w:pPr>
        <w:pStyle w:val="Odlomakpopisa"/>
        <w:numPr>
          <w:ilvl w:val="0"/>
          <w:numId w:val="9"/>
        </w:numPr>
        <w:tabs>
          <w:tab w:val="left" w:pos="284"/>
        </w:tabs>
        <w:ind w:left="284" w:hanging="284"/>
        <w:rPr>
          <w:rFonts w:ascii="Times New Roman" w:hAnsi="Times New Roman"/>
          <w:sz w:val="24"/>
          <w:szCs w:val="24"/>
        </w:rPr>
      </w:pPr>
      <w:r>
        <w:rPr>
          <w:rFonts w:ascii="Times New Roman" w:hAnsi="Times New Roman"/>
          <w:sz w:val="24"/>
        </w:rPr>
        <w:t xml:space="preserve">la preparazione e la predisposizione dei terreni destinati all’edificazione, compresa la regolamentazione delle questioni giuridico-patrimoniali relative all’acquisto o alla vendita dei terreni; </w:t>
      </w:r>
    </w:p>
    <w:p w14:paraId="1F754502" w14:textId="32332923" w:rsidR="006E19DE" w:rsidRPr="001023E8" w:rsidRDefault="00000000" w:rsidP="001023E8">
      <w:pPr>
        <w:pStyle w:val="Odlomakpopisa"/>
        <w:numPr>
          <w:ilvl w:val="0"/>
          <w:numId w:val="9"/>
        </w:numPr>
        <w:tabs>
          <w:tab w:val="left" w:pos="284"/>
        </w:tabs>
        <w:ind w:hanging="720"/>
        <w:rPr>
          <w:rFonts w:ascii="Times New Roman" w:hAnsi="Times New Roman"/>
          <w:sz w:val="24"/>
          <w:szCs w:val="24"/>
        </w:rPr>
      </w:pPr>
      <w:r>
        <w:rPr>
          <w:rFonts w:ascii="Times New Roman" w:hAnsi="Times New Roman"/>
          <w:sz w:val="24"/>
        </w:rPr>
        <w:t xml:space="preserve">la gestione degli immobili di proprietà della Città; </w:t>
      </w:r>
    </w:p>
    <w:p w14:paraId="70E514B9" w14:textId="47E49C2D" w:rsidR="006E19DE" w:rsidRPr="00032230" w:rsidRDefault="00000000" w:rsidP="00032230">
      <w:pPr>
        <w:pStyle w:val="Odlomakpopisa"/>
        <w:numPr>
          <w:ilvl w:val="0"/>
          <w:numId w:val="9"/>
        </w:numPr>
        <w:tabs>
          <w:tab w:val="left" w:pos="284"/>
        </w:tabs>
        <w:spacing w:after="0" w:line="245" w:lineRule="auto"/>
        <w:ind w:left="284" w:hanging="284"/>
        <w:rPr>
          <w:rFonts w:ascii="Times New Roman" w:hAnsi="Times New Roman"/>
          <w:sz w:val="24"/>
        </w:rPr>
      </w:pPr>
      <w:r>
        <w:rPr>
          <w:rFonts w:ascii="Times New Roman" w:hAnsi="Times New Roman"/>
          <w:sz w:val="24"/>
        </w:rPr>
        <w:t>la tenuta del registro degli alloggi, dei locali commerciali e degli altri immobili di propriet</w:t>
      </w:r>
      <w:r w:rsidR="00032230">
        <w:rPr>
          <w:rFonts w:ascii="Times New Roman" w:hAnsi="Times New Roman"/>
          <w:sz w:val="24"/>
        </w:rPr>
        <w:t xml:space="preserve">à </w:t>
      </w:r>
      <w:r>
        <w:rPr>
          <w:rFonts w:ascii="Times New Roman" w:hAnsi="Times New Roman"/>
          <w:sz w:val="24"/>
        </w:rPr>
        <w:t xml:space="preserve">della Città; </w:t>
      </w:r>
    </w:p>
    <w:p w14:paraId="1F58E37D" w14:textId="03355A23" w:rsidR="006E19DE" w:rsidRPr="001023E8" w:rsidRDefault="00000000" w:rsidP="001023E8">
      <w:pPr>
        <w:pStyle w:val="Odlomakpopisa"/>
        <w:numPr>
          <w:ilvl w:val="0"/>
          <w:numId w:val="9"/>
        </w:numPr>
        <w:tabs>
          <w:tab w:val="left" w:pos="284"/>
        </w:tabs>
        <w:ind w:left="284" w:hanging="284"/>
        <w:rPr>
          <w:rFonts w:ascii="Times New Roman" w:hAnsi="Times New Roman"/>
          <w:sz w:val="24"/>
          <w:szCs w:val="24"/>
        </w:rPr>
      </w:pPr>
      <w:r>
        <w:rPr>
          <w:rFonts w:ascii="Times New Roman" w:hAnsi="Times New Roman"/>
          <w:sz w:val="24"/>
        </w:rPr>
        <w:t xml:space="preserve">lo svolgimento di altri compiti relativi alla gestione degli immobili di proprietà della Città nonché di altri compiti affini attribuiti alla propria competenza. </w:t>
      </w:r>
    </w:p>
    <w:p w14:paraId="301BE3A4" w14:textId="77777777" w:rsidR="006E19DE" w:rsidRPr="001023E8" w:rsidRDefault="006E19DE">
      <w:pPr>
        <w:spacing w:after="0" w:line="240" w:lineRule="auto"/>
        <w:rPr>
          <w:rFonts w:ascii="Times New Roman" w:eastAsia="Times New Roman" w:hAnsi="Times New Roman"/>
          <w:sz w:val="24"/>
          <w:szCs w:val="24"/>
          <w:lang w:eastAsia="hr-HR"/>
        </w:rPr>
      </w:pPr>
    </w:p>
    <w:p w14:paraId="38F8CB04"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10</w:t>
      </w:r>
    </w:p>
    <w:p w14:paraId="3B913A63"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4D79AAF3" w14:textId="77777777" w:rsidR="006E19DE" w:rsidRPr="001023E8" w:rsidRDefault="00000000" w:rsidP="001023E8">
      <w:pPr>
        <w:ind w:firstLine="708"/>
        <w:jc w:val="both"/>
        <w:rPr>
          <w:rFonts w:ascii="Times New Roman" w:hAnsi="Times New Roman"/>
          <w:sz w:val="24"/>
          <w:szCs w:val="24"/>
        </w:rPr>
      </w:pPr>
      <w:r>
        <w:rPr>
          <w:rFonts w:ascii="Times New Roman" w:hAnsi="Times New Roman"/>
          <w:sz w:val="24"/>
        </w:rPr>
        <w:t>L’</w:t>
      </w:r>
      <w:r>
        <w:rPr>
          <w:rFonts w:ascii="Times New Roman" w:hAnsi="Times New Roman"/>
          <w:b/>
          <w:sz w:val="24"/>
        </w:rPr>
        <w:t xml:space="preserve">Assessorato all’assetto territoriale, alla gestione del patrimonio municipale e alle attività comunali – Sezione per le attività comunali </w:t>
      </w:r>
      <w:r>
        <w:rPr>
          <w:rFonts w:ascii="Times New Roman" w:hAnsi="Times New Roman"/>
          <w:sz w:val="24"/>
        </w:rPr>
        <w:t xml:space="preserve">svolge i compiti amministrativi e le altre attività professionali concernenti le attività comunali, e nello specifico: </w:t>
      </w:r>
    </w:p>
    <w:p w14:paraId="4B50A4F7" w14:textId="4746E3A8"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lastRenderedPageBreak/>
        <w:t xml:space="preserve">all’assetto comunale degli insediamenti; </w:t>
      </w:r>
    </w:p>
    <w:p w14:paraId="6FD566C7" w14:textId="4335A3E8"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al miglioramento della qualità dell’abitare; </w:t>
      </w:r>
    </w:p>
    <w:p w14:paraId="68D4D255" w14:textId="7103E39C"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alla costruzione di opere e impianti dell’infrastruttura comunale e alla costruzione di altre strutture per le quali la Città riveste il ruolo di investitore; </w:t>
      </w:r>
    </w:p>
    <w:p w14:paraId="4795F267" w14:textId="2097B863"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alla manutenzione delle strutture pubbliche e delle infrastrutture comunali, delle strade e dei passaggi pedonali pubblici;</w:t>
      </w:r>
    </w:p>
    <w:p w14:paraId="5E8125FE" w14:textId="219DBDA0"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alla manutenzione delle aree verdi e delle attrezzature presenti in tali aree, </w:t>
      </w:r>
    </w:p>
    <w:p w14:paraId="1B9B738B" w14:textId="0CE3605E"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alla pulizia delle superfici pubbliche destinate al traffico; </w:t>
      </w:r>
    </w:p>
    <w:p w14:paraId="35AC4F0C" w14:textId="25FA8D7A"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all’organizzazione e al coordinamento delle attività professionali relativi ai servizi veterinari di interesse pubblico; </w:t>
      </w:r>
    </w:p>
    <w:p w14:paraId="2E615800" w14:textId="09A9688D"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agli interventi di disinfestazione e derattizzazione; </w:t>
      </w:r>
    </w:p>
    <w:p w14:paraId="6779CD44" w14:textId="51CA08E2"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all’economia comunale, alla protezione antincendio e alla protezione civile; </w:t>
      </w:r>
    </w:p>
    <w:p w14:paraId="46C49EAB" w14:textId="721DCA38"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alla predisposizione degli atti per l’assegnazione delle concessioni per lo svolgimento dei servizi comunali; </w:t>
      </w:r>
    </w:p>
    <w:p w14:paraId="0007CE5B" w14:textId="32400BF1"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alla pianificazione, analisi, controllo e regolamentazione del traffico; </w:t>
      </w:r>
    </w:p>
    <w:p w14:paraId="4684306E" w14:textId="5B32C33C"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al coordinamento e alla vigilanza sull’operato e sui piani delle aziende comunali istituite dalla Città per l’erogazione dei servizi comunali;</w:t>
      </w:r>
    </w:p>
    <w:p w14:paraId="5842CEB7" w14:textId="72079F29"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allo svolgimento delle attività rientranti nell’ambito di competenza della vigilanza comunale, la quale è responsabile del controllo e della manutenzione dell’ordine pubblico nonché della vigilanza concernente il rispetto delle altre normative e delle deliberazioni municipali da parte delle persone giuridiche e fisiche sul territorio della Città;</w:t>
      </w:r>
    </w:p>
    <w:p w14:paraId="16013965" w14:textId="5F1A830B"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alla gestione dei beni pubblici che non rientrano nell’ambito di competenza degli altri organi amministrativi;</w:t>
      </w:r>
    </w:p>
    <w:p w14:paraId="48039548" w14:textId="54758C0B"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all’emanazione dei provvedimenti relativi alle imposte comunali, ai contributi comunali nonché l’emanazione di altri atti in conformità alla Legge sull’economia comunale, all’attuazione dei procedimenti amministrativi in sede di ricorso, al monitoraggio della riscossione e all’avvio e gestione dei procedimenti esecutivi;</w:t>
      </w:r>
    </w:p>
    <w:p w14:paraId="4C82D0D5" w14:textId="19E37885"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allo svolgimento delle attività professionali di rilievo per la Città in materia di protezione e soccorso, in particolare delle attività antincendio, della protezione antincendio, della protezione civile e della tutela dei beni culturali; </w:t>
      </w:r>
    </w:p>
    <w:p w14:paraId="519267E0" w14:textId="6A0768F8"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all’istituzione e alla tenuta dei registri degli insediamenti, delle vie e dei numeri civici;</w:t>
      </w:r>
    </w:p>
    <w:p w14:paraId="78A7D6CF" w14:textId="0D32A132" w:rsidR="006E19DE" w:rsidRPr="001023E8"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alla conduzione delle procedure per la denominazione delle vie e delle piazze;</w:t>
      </w:r>
    </w:p>
    <w:p w14:paraId="2AE2F01F" w14:textId="53ED6533" w:rsidR="008E099F" w:rsidRDefault="00000000"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 xml:space="preserve">allo svolgimento delle attività inerenti </w:t>
      </w:r>
      <w:r w:rsidR="00032230">
        <w:rPr>
          <w:rFonts w:ascii="Times New Roman" w:hAnsi="Times New Roman"/>
          <w:sz w:val="24"/>
        </w:rPr>
        <w:t>all’uso</w:t>
      </w:r>
      <w:r>
        <w:rPr>
          <w:rFonts w:ascii="Times New Roman" w:hAnsi="Times New Roman"/>
          <w:sz w:val="24"/>
        </w:rPr>
        <w:t xml:space="preserve"> del demanio marittimo;</w:t>
      </w:r>
    </w:p>
    <w:p w14:paraId="52FEA855" w14:textId="0597C811" w:rsidR="006E19DE" w:rsidRPr="008E099F" w:rsidRDefault="008E099F" w:rsidP="001023E8">
      <w:pPr>
        <w:pStyle w:val="Odlomakpopisa"/>
        <w:numPr>
          <w:ilvl w:val="0"/>
          <w:numId w:val="9"/>
        </w:numPr>
        <w:ind w:left="284" w:hanging="284"/>
        <w:rPr>
          <w:rFonts w:ascii="Times New Roman" w:hAnsi="Times New Roman"/>
          <w:sz w:val="24"/>
          <w:szCs w:val="24"/>
        </w:rPr>
      </w:pPr>
      <w:r>
        <w:rPr>
          <w:rFonts w:ascii="Times New Roman" w:hAnsi="Times New Roman"/>
          <w:sz w:val="24"/>
        </w:rPr>
        <w:t>all’attuazione delle procedure di appalto pubblico;</w:t>
      </w:r>
    </w:p>
    <w:p w14:paraId="0E8CA40B" w14:textId="24D9BF12" w:rsidR="006E19DE" w:rsidRPr="008E099F" w:rsidRDefault="00000000" w:rsidP="008E099F">
      <w:pPr>
        <w:pStyle w:val="Odlomakpopisa"/>
        <w:numPr>
          <w:ilvl w:val="0"/>
          <w:numId w:val="9"/>
        </w:numPr>
        <w:ind w:left="284"/>
        <w:rPr>
          <w:rFonts w:ascii="Times New Roman" w:hAnsi="Times New Roman"/>
          <w:sz w:val="24"/>
          <w:szCs w:val="24"/>
        </w:rPr>
      </w:pPr>
      <w:r>
        <w:rPr>
          <w:rFonts w:ascii="Times New Roman" w:hAnsi="Times New Roman"/>
          <w:sz w:val="24"/>
        </w:rPr>
        <w:t>allo svolgimento di ogni altro compito affine e attr9ibuito alla propria competenza.</w:t>
      </w:r>
    </w:p>
    <w:p w14:paraId="447DE155" w14:textId="77777777" w:rsidR="006E19DE" w:rsidRPr="001023E8" w:rsidRDefault="006E19DE">
      <w:pPr>
        <w:spacing w:after="0" w:line="240" w:lineRule="auto"/>
        <w:rPr>
          <w:rFonts w:ascii="Times New Roman" w:eastAsia="Times New Roman" w:hAnsi="Times New Roman"/>
          <w:sz w:val="24"/>
          <w:szCs w:val="24"/>
          <w:lang w:eastAsia="hr-HR"/>
        </w:rPr>
      </w:pPr>
    </w:p>
    <w:p w14:paraId="2C3A6195"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11</w:t>
      </w:r>
    </w:p>
    <w:p w14:paraId="56BE5397"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5E99A61D"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Oltre ai compiti sopra citati, ciascun assessorato e ciascuna sezione: </w:t>
      </w:r>
    </w:p>
    <w:p w14:paraId="478693B5" w14:textId="77777777" w:rsidR="006E19DE" w:rsidRPr="001023E8" w:rsidRDefault="006E19DE">
      <w:pPr>
        <w:spacing w:after="0" w:line="240" w:lineRule="auto"/>
        <w:ind w:firstLine="708"/>
        <w:jc w:val="both"/>
        <w:rPr>
          <w:rFonts w:ascii="Times New Roman" w:eastAsia="Times New Roman" w:hAnsi="Times New Roman"/>
          <w:sz w:val="24"/>
          <w:szCs w:val="24"/>
          <w:lang w:eastAsia="hr-HR"/>
        </w:rPr>
      </w:pPr>
    </w:p>
    <w:p w14:paraId="10DD532F" w14:textId="77777777" w:rsidR="006E19DE" w:rsidRPr="001023E8" w:rsidRDefault="00000000">
      <w:pPr>
        <w:numPr>
          <w:ilvl w:val="0"/>
          <w:numId w:val="10"/>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provvede all’attuazione diretta delle leggi, delle delibere e degli altri atti generali del Consiglio cittadino e dei provvedimenti del Sindaco e ne garantisce l’esecuzione;</w:t>
      </w:r>
    </w:p>
    <w:p w14:paraId="15CCF00B" w14:textId="77777777" w:rsidR="006E19DE" w:rsidRPr="001023E8" w:rsidRDefault="00000000">
      <w:pPr>
        <w:numPr>
          <w:ilvl w:val="0"/>
          <w:numId w:val="10"/>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 xml:space="preserve">monitora la situazione nell’ambito della propria area di competenza e ne riferisce al Sindaco o agli altri organi cittadini competenti; </w:t>
      </w:r>
    </w:p>
    <w:p w14:paraId="722191C9" w14:textId="77777777" w:rsidR="006E19DE" w:rsidRPr="001023E8" w:rsidRDefault="00000000">
      <w:pPr>
        <w:numPr>
          <w:ilvl w:val="0"/>
          <w:numId w:val="10"/>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propone misure e strumenti volti al miglioramento della situazione negli ambiti di propria competenza;</w:t>
      </w:r>
    </w:p>
    <w:p w14:paraId="0CE2CA47" w14:textId="77777777" w:rsidR="006E19DE" w:rsidRPr="001023E8" w:rsidRDefault="00000000">
      <w:pPr>
        <w:numPr>
          <w:ilvl w:val="0"/>
          <w:numId w:val="10"/>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 xml:space="preserve">monitora i regolamenti nella materia di propria competenza e predispone le bozze degli atti generali; </w:t>
      </w:r>
    </w:p>
    <w:p w14:paraId="7376BBD0" w14:textId="77777777" w:rsidR="006E19DE" w:rsidRPr="001023E8" w:rsidRDefault="00000000">
      <w:pPr>
        <w:numPr>
          <w:ilvl w:val="0"/>
          <w:numId w:val="10"/>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prepara e trasmette le analisi e gli altri materiali destinati al Consiglio cittadino e al Sindaco;</w:t>
      </w:r>
    </w:p>
    <w:p w14:paraId="2D101958" w14:textId="77777777" w:rsidR="006E19DE" w:rsidRPr="001023E8" w:rsidRDefault="00000000">
      <w:pPr>
        <w:numPr>
          <w:ilvl w:val="0"/>
          <w:numId w:val="10"/>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lastRenderedPageBreak/>
        <w:t>pianifica e monitora le entrate e le spese dell’assessorato/della sezione nell’ambito del Bilancio della Città;</w:t>
      </w:r>
    </w:p>
    <w:p w14:paraId="5DA90555" w14:textId="77777777" w:rsidR="006E19DE" w:rsidRPr="001023E8" w:rsidRDefault="00000000">
      <w:pPr>
        <w:numPr>
          <w:ilvl w:val="0"/>
          <w:numId w:val="10"/>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fornisce assistenza professionale e altre forme di supporto ai membri del Consiglio cittadino e ai suoi organi di lavoro, nonché ai cittadini e alle persone giuridiche nell’ambito dei diritti e delle competenze della Città;</w:t>
      </w:r>
    </w:p>
    <w:p w14:paraId="383E68D8" w14:textId="77777777" w:rsidR="006E19DE" w:rsidRPr="001023E8" w:rsidRDefault="00000000">
      <w:pPr>
        <w:numPr>
          <w:ilvl w:val="0"/>
          <w:numId w:val="10"/>
        </w:numPr>
        <w:suppressAutoHyphens w:val="0"/>
        <w:spacing w:after="0" w:line="240" w:lineRule="auto"/>
        <w:ind w:left="284" w:hanging="284"/>
        <w:jc w:val="both"/>
        <w:rPr>
          <w:rFonts w:ascii="Times New Roman" w:eastAsia="Times New Roman" w:hAnsi="Times New Roman"/>
          <w:sz w:val="24"/>
          <w:szCs w:val="24"/>
        </w:rPr>
      </w:pPr>
      <w:r>
        <w:rPr>
          <w:rFonts w:ascii="Times New Roman" w:hAnsi="Times New Roman"/>
          <w:sz w:val="24"/>
        </w:rPr>
        <w:t xml:space="preserve">svolge pure altri compiti in conformità alla normativa vigente. </w:t>
      </w:r>
    </w:p>
    <w:p w14:paraId="4D48ED93" w14:textId="77777777" w:rsidR="006E19DE" w:rsidRPr="001023E8" w:rsidRDefault="006E19DE">
      <w:pPr>
        <w:spacing w:after="0" w:line="240" w:lineRule="auto"/>
        <w:jc w:val="both"/>
        <w:rPr>
          <w:rFonts w:ascii="Times New Roman" w:eastAsia="Times New Roman" w:hAnsi="Times New Roman"/>
          <w:sz w:val="24"/>
          <w:szCs w:val="24"/>
          <w:lang w:eastAsia="hr-HR"/>
        </w:rPr>
      </w:pPr>
    </w:p>
    <w:p w14:paraId="01CF08B5" w14:textId="77777777" w:rsidR="006E19DE" w:rsidRPr="001023E8" w:rsidRDefault="006E19DE">
      <w:pPr>
        <w:spacing w:after="0" w:line="240" w:lineRule="auto"/>
        <w:jc w:val="both"/>
        <w:rPr>
          <w:rFonts w:ascii="Times New Roman" w:eastAsia="Times New Roman" w:hAnsi="Times New Roman"/>
          <w:sz w:val="24"/>
          <w:szCs w:val="24"/>
          <w:lang w:eastAsia="hr-HR"/>
        </w:rPr>
      </w:pPr>
    </w:p>
    <w:p w14:paraId="7E8DB53B" w14:textId="77777777" w:rsidR="006E19DE" w:rsidRPr="001023E8" w:rsidRDefault="00000000">
      <w:pPr>
        <w:keepNext/>
        <w:spacing w:after="0" w:line="240" w:lineRule="auto"/>
        <w:outlineLvl w:val="0"/>
        <w:rPr>
          <w:rFonts w:ascii="Times New Roman" w:eastAsia="Times New Roman" w:hAnsi="Times New Roman"/>
          <w:b/>
          <w:bCs/>
          <w:sz w:val="24"/>
          <w:szCs w:val="24"/>
        </w:rPr>
      </w:pPr>
      <w:r>
        <w:rPr>
          <w:rFonts w:ascii="Times New Roman" w:hAnsi="Times New Roman"/>
          <w:b/>
          <w:sz w:val="24"/>
        </w:rPr>
        <w:t>III GESTIONE DEGLI ORGANI AMMINISTRATIVI</w:t>
      </w:r>
    </w:p>
    <w:p w14:paraId="1D6EA275" w14:textId="77777777" w:rsidR="006E19DE" w:rsidRPr="001023E8" w:rsidRDefault="006E19DE">
      <w:pPr>
        <w:spacing w:after="0" w:line="240" w:lineRule="auto"/>
        <w:rPr>
          <w:rFonts w:ascii="Times New Roman" w:eastAsia="Times New Roman" w:hAnsi="Times New Roman"/>
          <w:sz w:val="24"/>
          <w:szCs w:val="24"/>
          <w:lang w:eastAsia="hr-HR"/>
        </w:rPr>
      </w:pPr>
    </w:p>
    <w:p w14:paraId="385B1D06" w14:textId="77777777" w:rsidR="006E19DE" w:rsidRPr="001023E8" w:rsidRDefault="00000000">
      <w:pPr>
        <w:spacing w:after="0" w:line="240" w:lineRule="auto"/>
        <w:jc w:val="center"/>
        <w:rPr>
          <w:rFonts w:ascii="Times New Roman" w:eastAsia="Times New Roman" w:hAnsi="Times New Roman"/>
          <w:sz w:val="24"/>
          <w:szCs w:val="24"/>
        </w:rPr>
      </w:pPr>
      <w:bookmarkStart w:id="1" w:name="_Hlk125633081"/>
      <w:r>
        <w:rPr>
          <w:rFonts w:ascii="Times New Roman" w:hAnsi="Times New Roman"/>
          <w:sz w:val="24"/>
        </w:rPr>
        <w:t>Articolo 12</w:t>
      </w:r>
    </w:p>
    <w:bookmarkEnd w:id="1"/>
    <w:p w14:paraId="1A7543B4"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1FB2FFAC"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Gli organi amministrativi sono gestiti dagli assessori, nominati dal Sindaco sulla base di un concorso pubblico, a tempo indeterminato.</w:t>
      </w:r>
    </w:p>
    <w:p w14:paraId="31073490"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 Gli assessori sono responsabili del legittimo, corretto e puntuale operato degli organi amministrativi</w:t>
      </w:r>
    </w:p>
    <w:p w14:paraId="7C78524C" w14:textId="77777777" w:rsidR="006E19DE" w:rsidRPr="001023E8" w:rsidRDefault="00000000">
      <w:pPr>
        <w:spacing w:after="0" w:line="240" w:lineRule="auto"/>
        <w:jc w:val="both"/>
        <w:rPr>
          <w:rFonts w:ascii="Times New Roman" w:eastAsia="Times New Roman" w:hAnsi="Times New Roman"/>
          <w:sz w:val="24"/>
          <w:szCs w:val="24"/>
        </w:rPr>
      </w:pPr>
      <w:r>
        <w:rPr>
          <w:rFonts w:ascii="Times New Roman" w:hAnsi="Times New Roman"/>
          <w:sz w:val="24"/>
        </w:rPr>
        <w:t>da loro gestiti, così come dell’esecuzione dei compiti e delle attività rientranti nel loro ambito di competenza.</w:t>
      </w:r>
    </w:p>
    <w:p w14:paraId="2EFA3395" w14:textId="70387D7F"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Gli assessori organizzano e coordinano lo svolgimento delle attività, assegnano compiti e mansioni ai dipendenti e ai funzionari, impartiscono istruzioni di lavoro, provvedono alla formazione e all’aggiornamento professionale dei dipendenti e dei funzionari durante il loro servizio e al corretto utilizzo delle risorse patrimoniali e dei mezzi di lavoro, supervisionano il lavoro dei dipendenti e dei funzionari e dispongono di altre competenze stabilite dalla legge</w:t>
      </w:r>
      <w:r w:rsidR="00032230">
        <w:rPr>
          <w:rFonts w:ascii="Times New Roman" w:hAnsi="Times New Roman"/>
          <w:sz w:val="24"/>
        </w:rPr>
        <w:t xml:space="preserve"> </w:t>
      </w:r>
      <w:r>
        <w:rPr>
          <w:rFonts w:ascii="Times New Roman" w:hAnsi="Times New Roman"/>
          <w:sz w:val="24"/>
        </w:rPr>
        <w:t xml:space="preserve">e dalle altre disposizioni normative. </w:t>
      </w:r>
    </w:p>
    <w:p w14:paraId="4F99AC47"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Gli assessori partecipano ai lavori del Consiglio cittadino in conformità alle disposizioni del Regolamento di procedura del Consiglio cittadino.</w:t>
      </w:r>
    </w:p>
    <w:p w14:paraId="5572EEC4"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Le sezioni sono gestite dai capisezione, i quali rispondono del proprio operato all’assessore.</w:t>
      </w:r>
    </w:p>
    <w:p w14:paraId="353EC047" w14:textId="77777777" w:rsidR="006E19DE" w:rsidRPr="001023E8" w:rsidRDefault="006E19DE">
      <w:pPr>
        <w:spacing w:after="0" w:line="240" w:lineRule="auto"/>
        <w:ind w:firstLine="708"/>
        <w:jc w:val="both"/>
        <w:rPr>
          <w:rFonts w:ascii="Times New Roman" w:eastAsia="Times New Roman" w:hAnsi="Times New Roman"/>
          <w:sz w:val="24"/>
          <w:szCs w:val="24"/>
          <w:lang w:eastAsia="hr-HR"/>
        </w:rPr>
      </w:pPr>
    </w:p>
    <w:p w14:paraId="43632CEC" w14:textId="77777777" w:rsidR="006E19DE" w:rsidRPr="001023E8" w:rsidRDefault="006E19DE">
      <w:pPr>
        <w:spacing w:after="0" w:line="240" w:lineRule="auto"/>
        <w:ind w:firstLine="708"/>
        <w:jc w:val="both"/>
        <w:rPr>
          <w:rFonts w:ascii="Times New Roman" w:eastAsia="Times New Roman" w:hAnsi="Times New Roman"/>
          <w:sz w:val="24"/>
          <w:szCs w:val="24"/>
          <w:lang w:eastAsia="hr-HR"/>
        </w:rPr>
      </w:pPr>
    </w:p>
    <w:p w14:paraId="4EBF3E5D"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13</w:t>
      </w:r>
    </w:p>
    <w:p w14:paraId="19C84D74"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3450228C"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Gli assessori degli organi amministrativi emanano il piano di lavoro annuale e presentano una relazione sull’operato dell’organo amministrativo per l’anno precedente.</w:t>
      </w:r>
    </w:p>
    <w:p w14:paraId="014A32AC" w14:textId="46CA13CE"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Gli assessori sono tenuti a far pervenire al Sindaco la Relazione sull’operato svolto per l’anno precedente entro il 15 febbraio dell’anno in corso, mentre la Proposta relativa al piano di lavoro annuale per l’anno successivo deve pervenire al</w:t>
      </w:r>
      <w:r w:rsidR="00032230">
        <w:rPr>
          <w:rFonts w:ascii="Times New Roman" w:hAnsi="Times New Roman"/>
          <w:sz w:val="24"/>
        </w:rPr>
        <w:t xml:space="preserve"> </w:t>
      </w:r>
      <w:r>
        <w:rPr>
          <w:rFonts w:ascii="Times New Roman" w:hAnsi="Times New Roman"/>
          <w:sz w:val="24"/>
        </w:rPr>
        <w:t>Sindaco entro il 15 ottobre dell’anno in corso.</w:t>
      </w:r>
    </w:p>
    <w:p w14:paraId="1686B3D9"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Qualora gli assessori non presentino il piano di lavoro o la relazione sull’operato svolto entro i termini specificati, il Sindaco può avviare un procedimento volto ad accertarne la responsabilità.</w:t>
      </w:r>
    </w:p>
    <w:p w14:paraId="48AE4A9F" w14:textId="77777777" w:rsidR="006E19DE" w:rsidRPr="001023E8" w:rsidRDefault="006E19DE">
      <w:pPr>
        <w:spacing w:after="0" w:line="240" w:lineRule="auto"/>
        <w:ind w:firstLine="708"/>
        <w:jc w:val="both"/>
        <w:rPr>
          <w:rFonts w:ascii="Times New Roman" w:eastAsia="Times New Roman" w:hAnsi="Times New Roman"/>
          <w:sz w:val="24"/>
          <w:szCs w:val="24"/>
          <w:lang w:eastAsia="hr-HR"/>
        </w:rPr>
      </w:pPr>
    </w:p>
    <w:p w14:paraId="6171A358" w14:textId="77777777" w:rsidR="006E19DE" w:rsidRDefault="006E19DE">
      <w:pPr>
        <w:spacing w:after="0" w:line="240" w:lineRule="auto"/>
        <w:jc w:val="center"/>
        <w:rPr>
          <w:rFonts w:ascii="Times New Roman" w:eastAsia="Times New Roman" w:hAnsi="Times New Roman"/>
          <w:sz w:val="24"/>
          <w:szCs w:val="24"/>
          <w:lang w:eastAsia="hr-HR"/>
        </w:rPr>
      </w:pPr>
    </w:p>
    <w:p w14:paraId="53D19BD3" w14:textId="77777777" w:rsidR="008E099F" w:rsidRDefault="008E099F">
      <w:pPr>
        <w:spacing w:after="0" w:line="240" w:lineRule="auto"/>
        <w:jc w:val="center"/>
        <w:rPr>
          <w:rFonts w:ascii="Times New Roman" w:eastAsia="Times New Roman" w:hAnsi="Times New Roman"/>
          <w:sz w:val="24"/>
          <w:szCs w:val="24"/>
          <w:lang w:eastAsia="hr-HR"/>
        </w:rPr>
      </w:pPr>
    </w:p>
    <w:p w14:paraId="48669AF4" w14:textId="77777777" w:rsidR="008E099F" w:rsidRPr="001023E8" w:rsidRDefault="008E099F">
      <w:pPr>
        <w:spacing w:after="0" w:line="240" w:lineRule="auto"/>
        <w:jc w:val="center"/>
        <w:rPr>
          <w:rFonts w:ascii="Times New Roman" w:eastAsia="Times New Roman" w:hAnsi="Times New Roman"/>
          <w:sz w:val="24"/>
          <w:szCs w:val="24"/>
          <w:lang w:eastAsia="hr-HR"/>
        </w:rPr>
      </w:pPr>
    </w:p>
    <w:p w14:paraId="56646CE9" w14:textId="057156F0" w:rsidR="006E19DE" w:rsidRPr="001023E8" w:rsidRDefault="00000000">
      <w:pPr>
        <w:spacing w:after="0" w:line="240" w:lineRule="auto"/>
        <w:rPr>
          <w:rFonts w:ascii="Times New Roman" w:eastAsia="Times New Roman" w:hAnsi="Times New Roman"/>
          <w:b/>
          <w:sz w:val="24"/>
          <w:szCs w:val="24"/>
        </w:rPr>
      </w:pPr>
      <w:r>
        <w:rPr>
          <w:rFonts w:ascii="Times New Roman" w:hAnsi="Times New Roman"/>
          <w:b/>
          <w:sz w:val="24"/>
        </w:rPr>
        <w:t>IV RAPPORTI TRA IL SINDACO E GLI ORGANI AMMINISTRATIVI E RAPPORTI RECIPROCI TRA</w:t>
      </w:r>
      <w:r w:rsidR="00032230">
        <w:rPr>
          <w:rFonts w:ascii="Times New Roman" w:hAnsi="Times New Roman"/>
          <w:b/>
          <w:sz w:val="24"/>
        </w:rPr>
        <w:t xml:space="preserve"> </w:t>
      </w:r>
      <w:r>
        <w:rPr>
          <w:rFonts w:ascii="Times New Roman" w:hAnsi="Times New Roman"/>
          <w:b/>
          <w:sz w:val="24"/>
        </w:rPr>
        <w:t>GLI ORGANI AMMINISTRATIVI</w:t>
      </w:r>
    </w:p>
    <w:p w14:paraId="65B31BFB" w14:textId="77777777" w:rsidR="006E19DE" w:rsidRPr="001023E8" w:rsidRDefault="006E19DE">
      <w:pPr>
        <w:spacing w:after="0" w:line="240" w:lineRule="auto"/>
        <w:jc w:val="both"/>
        <w:rPr>
          <w:rFonts w:ascii="Arial" w:eastAsia="Times New Roman" w:hAnsi="Arial" w:cs="Arial"/>
          <w:sz w:val="24"/>
          <w:szCs w:val="24"/>
          <w:lang w:eastAsia="hr-HR"/>
        </w:rPr>
      </w:pPr>
    </w:p>
    <w:p w14:paraId="23455742"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14</w:t>
      </w:r>
    </w:p>
    <w:p w14:paraId="3631481C"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1BA81871"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lastRenderedPageBreak/>
        <w:t>Gli organi amministrativi sono indipendenti nell’ambito delle loro competenze.</w:t>
      </w:r>
    </w:p>
    <w:p w14:paraId="1ABE585B"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Gli assessori rispondono al Sindaco della puntuale e legittima esecuzione dei compiti degli organi amministrativi, dell’operato dei dipendenti e dei funzionari così come del proprio operato.</w:t>
      </w:r>
    </w:p>
    <w:p w14:paraId="13506278"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15</w:t>
      </w:r>
    </w:p>
    <w:p w14:paraId="0DDE4D0B"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243E625C"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Il Sindaco indirizza l’attività degli organi amministrativi della Città nello svolgimento delle mansioni rientranti nell’ambito delle loro competenze di autogoverno locale e ne supervisiona l’operato.</w:t>
      </w:r>
    </w:p>
    <w:p w14:paraId="08502237" w14:textId="77777777" w:rsidR="006E19DE" w:rsidRPr="001023E8" w:rsidRDefault="006E19DE">
      <w:pPr>
        <w:spacing w:after="0" w:line="240" w:lineRule="auto"/>
        <w:rPr>
          <w:rFonts w:ascii="Times New Roman" w:eastAsia="Times New Roman" w:hAnsi="Times New Roman"/>
          <w:sz w:val="24"/>
          <w:szCs w:val="24"/>
          <w:lang w:eastAsia="hr-HR"/>
        </w:rPr>
      </w:pPr>
    </w:p>
    <w:p w14:paraId="053D53B4"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16</w:t>
      </w:r>
    </w:p>
    <w:p w14:paraId="1CC0CAF4"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2B36ACB6"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Al fine di esaminare le problematiche e le questioni generali e di attualità di competenza degli organi amministrativi nonché per risolvere e attuare le attività correnti, il Sindaco può istituire un Collegio.</w:t>
      </w:r>
    </w:p>
    <w:p w14:paraId="6B8C9330"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Il Collegio è composto dal Sindaco e dagli assessori a capo degli assessorati.</w:t>
      </w:r>
    </w:p>
    <w:p w14:paraId="0AF786CF"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Il sindaco può inoltre invitare pure i funzionari degli assessorati particolarmente esperti in un determinato settore o altri esperti alle sedute del Collegio per discutere delle singole attività.</w:t>
      </w:r>
    </w:p>
    <w:p w14:paraId="54FB7C1A"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17</w:t>
      </w:r>
    </w:p>
    <w:p w14:paraId="4ED4E788"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58C3306F"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Gli organi amministrativi sono tenuti a collaborare tra di loro e a fornire assistenza professionale agli altri organi amministrativi nell’ambito delle rispettive competenze, trasmettere informazioni, dati registrati, armonizzare i piani di lavoro, organizzare consultazioni tecniche congiunte e a promuovere altre forme di cooperazione.</w:t>
      </w:r>
    </w:p>
    <w:p w14:paraId="5325FEF8" w14:textId="77777777" w:rsidR="006E19DE" w:rsidRPr="001023E8" w:rsidRDefault="006E19DE">
      <w:pPr>
        <w:spacing w:after="0" w:line="240" w:lineRule="auto"/>
        <w:rPr>
          <w:rFonts w:ascii="Times New Roman" w:eastAsia="Times New Roman" w:hAnsi="Times New Roman"/>
          <w:sz w:val="24"/>
          <w:szCs w:val="24"/>
          <w:lang w:eastAsia="hr-HR"/>
        </w:rPr>
      </w:pPr>
    </w:p>
    <w:p w14:paraId="73B35877"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18</w:t>
      </w:r>
    </w:p>
    <w:p w14:paraId="4255CE68"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70DC4B50" w14:textId="77777777" w:rsidR="006E19DE" w:rsidRPr="001023E8" w:rsidRDefault="00000000">
      <w:pPr>
        <w:spacing w:after="0" w:line="240" w:lineRule="auto"/>
        <w:ind w:firstLine="708"/>
        <w:jc w:val="both"/>
      </w:pPr>
      <w:r>
        <w:rPr>
          <w:rFonts w:ascii="Times New Roman" w:hAnsi="Times New Roman"/>
          <w:sz w:val="24"/>
        </w:rPr>
        <w:t>Il sindaco decide in merito ai conflitti di competenza tra gli organi amministrativi.</w:t>
      </w:r>
    </w:p>
    <w:p w14:paraId="4E422C9B" w14:textId="77777777" w:rsidR="006E19DE" w:rsidRPr="001023E8" w:rsidRDefault="006E19DE">
      <w:pPr>
        <w:spacing w:after="0" w:line="240" w:lineRule="auto"/>
        <w:rPr>
          <w:rFonts w:ascii="Times New Roman" w:eastAsia="Times New Roman" w:hAnsi="Times New Roman"/>
          <w:b/>
          <w:bCs/>
          <w:sz w:val="24"/>
          <w:szCs w:val="24"/>
          <w:lang w:eastAsia="hr-HR"/>
        </w:rPr>
      </w:pPr>
    </w:p>
    <w:p w14:paraId="5BB6098D" w14:textId="77777777" w:rsidR="006E19DE" w:rsidRPr="001023E8" w:rsidRDefault="006E19DE">
      <w:pPr>
        <w:spacing w:after="0" w:line="240" w:lineRule="auto"/>
        <w:rPr>
          <w:rFonts w:ascii="Times New Roman" w:eastAsia="Times New Roman" w:hAnsi="Times New Roman"/>
          <w:b/>
          <w:bCs/>
          <w:sz w:val="24"/>
          <w:szCs w:val="24"/>
          <w:lang w:eastAsia="hr-HR"/>
        </w:rPr>
      </w:pPr>
    </w:p>
    <w:p w14:paraId="71995EDB" w14:textId="77777777" w:rsidR="006E19DE" w:rsidRPr="001023E8" w:rsidRDefault="00000000">
      <w:pPr>
        <w:spacing w:after="0" w:line="240" w:lineRule="auto"/>
      </w:pPr>
      <w:r>
        <w:rPr>
          <w:rFonts w:ascii="Times New Roman" w:hAnsi="Times New Roman"/>
          <w:b/>
          <w:sz w:val="24"/>
        </w:rPr>
        <w:t>V FONDI PER IL FUNZIONAMENTO DEGLI ORGANI AMMINISTRATIVI</w:t>
      </w:r>
    </w:p>
    <w:p w14:paraId="23D8E255" w14:textId="77777777" w:rsidR="006E19DE" w:rsidRPr="001023E8" w:rsidRDefault="006E19DE">
      <w:pPr>
        <w:spacing w:after="0" w:line="240" w:lineRule="auto"/>
        <w:rPr>
          <w:rFonts w:ascii="Times New Roman" w:eastAsia="Times New Roman" w:hAnsi="Times New Roman"/>
          <w:sz w:val="24"/>
          <w:szCs w:val="24"/>
          <w:lang w:eastAsia="hr-HR"/>
        </w:rPr>
      </w:pPr>
    </w:p>
    <w:p w14:paraId="526FAA93"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19</w:t>
      </w:r>
    </w:p>
    <w:p w14:paraId="20EF9F1F" w14:textId="77777777" w:rsidR="006E19DE" w:rsidRPr="001023E8" w:rsidRDefault="006E19DE">
      <w:pPr>
        <w:spacing w:after="0" w:line="240" w:lineRule="auto"/>
        <w:jc w:val="both"/>
        <w:rPr>
          <w:rFonts w:ascii="Times New Roman" w:eastAsia="Times New Roman" w:hAnsi="Times New Roman"/>
          <w:sz w:val="24"/>
          <w:szCs w:val="24"/>
          <w:lang w:eastAsia="hr-HR"/>
        </w:rPr>
      </w:pPr>
    </w:p>
    <w:p w14:paraId="23B83A4F"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I fondi destinati al funzionamento degli organi amministrativi ai sensi della presente Delibera sono stanziati nel Bilancio della Città di Buje-Buie e da altre fonti, in conformità alla legge e alle altre disposizioni normative.</w:t>
      </w:r>
    </w:p>
    <w:p w14:paraId="6DA1BE91"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I fondi destinati al funzionamento degli organi amministrativi sono pianificati separatamente rispetto ai fondi destinati ai programmi di pubblica utilità.</w:t>
      </w:r>
    </w:p>
    <w:p w14:paraId="7118A0A8" w14:textId="77777777" w:rsidR="006E19DE" w:rsidRPr="001023E8" w:rsidRDefault="006E19DE">
      <w:pPr>
        <w:spacing w:after="0" w:line="240" w:lineRule="auto"/>
        <w:ind w:firstLine="708"/>
        <w:jc w:val="both"/>
        <w:rPr>
          <w:rFonts w:ascii="Times New Roman" w:eastAsia="Times New Roman" w:hAnsi="Times New Roman"/>
          <w:sz w:val="24"/>
          <w:szCs w:val="24"/>
          <w:lang w:eastAsia="hr-HR"/>
        </w:rPr>
      </w:pPr>
    </w:p>
    <w:p w14:paraId="58D84118" w14:textId="6820D854" w:rsidR="006E19DE" w:rsidRPr="001023E8" w:rsidRDefault="00000000">
      <w:pPr>
        <w:spacing w:after="0" w:line="240" w:lineRule="auto"/>
        <w:rPr>
          <w:rFonts w:ascii="Times New Roman" w:eastAsia="Times New Roman" w:hAnsi="Times New Roman"/>
          <w:b/>
          <w:bCs/>
          <w:sz w:val="24"/>
          <w:szCs w:val="24"/>
        </w:rPr>
      </w:pPr>
      <w:r>
        <w:rPr>
          <w:rFonts w:ascii="Times New Roman" w:hAnsi="Times New Roman"/>
          <w:b/>
          <w:sz w:val="24"/>
        </w:rPr>
        <w:t>VI RAPPORTI TRA GLI ORGANI AMMINISTRATIVI E I CITTADINI</w:t>
      </w:r>
    </w:p>
    <w:p w14:paraId="7B461D7E" w14:textId="77777777" w:rsidR="006E19DE" w:rsidRPr="001023E8" w:rsidRDefault="006E19DE">
      <w:pPr>
        <w:spacing w:after="0" w:line="240" w:lineRule="auto"/>
        <w:rPr>
          <w:rFonts w:ascii="Times New Roman" w:eastAsia="Times New Roman" w:hAnsi="Times New Roman"/>
          <w:b/>
          <w:bCs/>
          <w:sz w:val="24"/>
          <w:szCs w:val="24"/>
          <w:lang w:eastAsia="hr-HR"/>
        </w:rPr>
      </w:pPr>
    </w:p>
    <w:p w14:paraId="4BE65A91"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20</w:t>
      </w:r>
    </w:p>
    <w:p w14:paraId="5F2D46D0"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6702871B"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I rapporti tra gli organi amministrativi e i cittadini si fondano sulla reciproca collaborazione e fiducia nonché sul rispetto della dignità di ogni persona.</w:t>
      </w:r>
    </w:p>
    <w:p w14:paraId="67060613" w14:textId="4BC2A884"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Gli organi amministrativi sono tenuti a fornire ai cittadini e alle persone giuridiche dati, informazioni e istruzioni nonché assistenza professionale nell’espletamento </w:t>
      </w:r>
      <w:r w:rsidR="00032230">
        <w:rPr>
          <w:rFonts w:ascii="Times New Roman" w:hAnsi="Times New Roman"/>
          <w:sz w:val="24"/>
        </w:rPr>
        <w:t>delle questioni</w:t>
      </w:r>
      <w:r>
        <w:rPr>
          <w:rFonts w:ascii="Times New Roman" w:hAnsi="Times New Roman"/>
          <w:sz w:val="24"/>
        </w:rPr>
        <w:t xml:space="preserve"> per le quali si rivolgono agli organi amministrativi.</w:t>
      </w:r>
    </w:p>
    <w:p w14:paraId="6D23FCFD"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lastRenderedPageBreak/>
        <w:t>La divulgazione di determinate informazioni può essere negata esclusivamente nel caso in cui ciò costituisca una violazione dell’obbligo di segretezza stabilito dalla legge o se dovesse essere in contrasto con altri atti generali volti alla tutela degli interessi dei cittadini e delle persone giuridiche.</w:t>
      </w:r>
    </w:p>
    <w:p w14:paraId="18AD59F1" w14:textId="77777777" w:rsidR="006E19DE" w:rsidRPr="001023E8" w:rsidRDefault="006E19DE">
      <w:pPr>
        <w:spacing w:after="0" w:line="240" w:lineRule="auto"/>
        <w:rPr>
          <w:rFonts w:ascii="Times New Roman" w:eastAsia="Times New Roman" w:hAnsi="Times New Roman"/>
          <w:sz w:val="24"/>
          <w:szCs w:val="24"/>
          <w:lang w:eastAsia="hr-HR"/>
        </w:rPr>
      </w:pPr>
    </w:p>
    <w:p w14:paraId="4D6038E8"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Articolo 21</w:t>
      </w:r>
    </w:p>
    <w:p w14:paraId="7F740B9F"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21EECFD2"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Gli organi amministrativi sono tenuti a consentire ai cittadini e alle persone giuridiche di presentare osservazioni e reclami in merito al loro operato, nonché in merito alle irregolarità e all’atteggiamento scorretto dei funzionari quando si rivolgono a loro per esercitare i propri diritti e interessi.</w:t>
      </w:r>
    </w:p>
    <w:p w14:paraId="61A764E8"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Gli organi amministrativi sono tenuti a garantire i mezzi tecnici e di altro tipo necessari per presentare osservazioni e reclami nei loro locali ufficiali (registro dei reclami, cassetta dei reclami), nonché a consentire la presentazione orale di osservazioni o reclami.  </w:t>
      </w:r>
    </w:p>
    <w:p w14:paraId="6DD70C45"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Le osservazioni e i reclami saranno obbligatoriamente esaminati dall’assessore a capo dell’organo amministrativo al cui operato si riferiscono. </w:t>
      </w:r>
    </w:p>
    <w:p w14:paraId="6DFE93CC"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Le osservazioni o i reclami relativi all’operato dell’assessore a capo di un organo amministrativo saranno esaminati dal sindaco.</w:t>
      </w:r>
    </w:p>
    <w:p w14:paraId="5A78E621" w14:textId="77777777" w:rsidR="006E19DE" w:rsidRPr="001023E8" w:rsidRDefault="00000000">
      <w:pPr>
        <w:spacing w:after="0" w:line="240" w:lineRule="auto"/>
        <w:ind w:firstLine="708"/>
        <w:jc w:val="both"/>
        <w:rPr>
          <w:rFonts w:ascii="Times New Roman" w:eastAsia="Times New Roman" w:hAnsi="Times New Roman"/>
          <w:sz w:val="24"/>
          <w:szCs w:val="24"/>
        </w:rPr>
      </w:pPr>
      <w:r>
        <w:rPr>
          <w:rFonts w:ascii="Times New Roman" w:hAnsi="Times New Roman"/>
          <w:sz w:val="24"/>
        </w:rPr>
        <w:t>L’assessore a capo dell’assessorato in questione e il Sindaco sono tenuti a rispondere per iscritto all’osservazione o al reclamo presentato entro 30 giorni dalla data di presentazione dell’osservazione o del reclamo.</w:t>
      </w:r>
    </w:p>
    <w:p w14:paraId="6B2164EA" w14:textId="77777777" w:rsidR="006E19DE" w:rsidRPr="001023E8" w:rsidRDefault="006E19DE">
      <w:pPr>
        <w:spacing w:after="0" w:line="240" w:lineRule="auto"/>
        <w:rPr>
          <w:rFonts w:ascii="Times New Roman" w:eastAsia="Times New Roman" w:hAnsi="Times New Roman"/>
          <w:sz w:val="24"/>
          <w:szCs w:val="24"/>
          <w:lang w:eastAsia="hr-HR"/>
        </w:rPr>
      </w:pPr>
    </w:p>
    <w:p w14:paraId="7B29588B" w14:textId="77777777" w:rsidR="006E19DE" w:rsidRPr="001023E8" w:rsidRDefault="006E19DE">
      <w:pPr>
        <w:spacing w:after="0" w:line="240" w:lineRule="auto"/>
        <w:rPr>
          <w:rFonts w:ascii="Times New Roman" w:eastAsia="Times New Roman" w:hAnsi="Times New Roman"/>
          <w:sz w:val="24"/>
          <w:szCs w:val="24"/>
          <w:lang w:eastAsia="hr-HR"/>
        </w:rPr>
      </w:pPr>
    </w:p>
    <w:p w14:paraId="7C36D04B" w14:textId="77777777" w:rsidR="006E19DE" w:rsidRPr="001023E8" w:rsidRDefault="00000000">
      <w:pPr>
        <w:spacing w:after="0" w:line="240" w:lineRule="auto"/>
      </w:pPr>
      <w:r>
        <w:rPr>
          <w:rFonts w:ascii="Times New Roman" w:hAnsi="Times New Roman"/>
          <w:b/>
          <w:sz w:val="24"/>
        </w:rPr>
        <w:t>VII DISPOSIZIONI TRANSITORIE E FINALI</w:t>
      </w:r>
    </w:p>
    <w:p w14:paraId="5DE1BA91" w14:textId="77777777" w:rsidR="006E19DE" w:rsidRPr="008E099F" w:rsidRDefault="006E19DE" w:rsidP="008E099F">
      <w:pPr>
        <w:jc w:val="center"/>
        <w:rPr>
          <w:rFonts w:ascii="Times New Roman" w:hAnsi="Times New Roman"/>
          <w:sz w:val="24"/>
          <w:szCs w:val="24"/>
        </w:rPr>
      </w:pPr>
    </w:p>
    <w:p w14:paraId="37BF271D" w14:textId="77777777" w:rsidR="006E19DE" w:rsidRPr="008E099F" w:rsidRDefault="00000000" w:rsidP="008E099F">
      <w:pPr>
        <w:jc w:val="center"/>
        <w:rPr>
          <w:rFonts w:ascii="Times New Roman" w:hAnsi="Times New Roman"/>
          <w:sz w:val="24"/>
          <w:szCs w:val="24"/>
        </w:rPr>
      </w:pPr>
      <w:r>
        <w:rPr>
          <w:rFonts w:ascii="Times New Roman" w:hAnsi="Times New Roman"/>
          <w:sz w:val="24"/>
        </w:rPr>
        <w:t>Articolo 22</w:t>
      </w:r>
    </w:p>
    <w:p w14:paraId="3B4C6697" w14:textId="77777777" w:rsidR="006E19DE" w:rsidRPr="008E099F" w:rsidRDefault="00000000" w:rsidP="008E099F">
      <w:pPr>
        <w:ind w:firstLine="708"/>
        <w:jc w:val="both"/>
        <w:rPr>
          <w:rFonts w:ascii="Times New Roman" w:hAnsi="Times New Roman"/>
          <w:sz w:val="24"/>
          <w:szCs w:val="24"/>
        </w:rPr>
      </w:pPr>
      <w:r>
        <w:rPr>
          <w:rFonts w:ascii="Times New Roman" w:hAnsi="Times New Roman"/>
          <w:sz w:val="24"/>
        </w:rPr>
        <w:t>Alla data dell’entrata in vigore della presente Delibera non vi sono modifiche per quanto concerne l’organizzazione interna e l’ambito di competenza dell’Assessorato agli affari generali né delle relative sezioni rispetto alla Delibera sull’organizzazione e le competenze degli organi amministrativi della Città di Buje-Buie (“Gazzetta ufficiale della Città di Buje-Buie” n. 04/23).</w:t>
      </w:r>
    </w:p>
    <w:p w14:paraId="7D088DA3" w14:textId="77777777" w:rsidR="006E19DE" w:rsidRPr="008E099F" w:rsidRDefault="00000000" w:rsidP="008E099F">
      <w:pPr>
        <w:ind w:firstLine="708"/>
        <w:jc w:val="both"/>
        <w:rPr>
          <w:rFonts w:ascii="Times New Roman" w:hAnsi="Times New Roman"/>
          <w:sz w:val="24"/>
          <w:szCs w:val="24"/>
        </w:rPr>
      </w:pPr>
      <w:r>
        <w:rPr>
          <w:rFonts w:ascii="Times New Roman" w:hAnsi="Times New Roman"/>
          <w:sz w:val="24"/>
        </w:rPr>
        <w:t xml:space="preserve">Alla data dell’entrata in vigore della presente Delibera saranno soppressi: l’Assessorato all’assetto territoriale e alla gestione del patrimonio municipale e l’Assessorato alle attività comunali. </w:t>
      </w:r>
    </w:p>
    <w:p w14:paraId="4C2E9DCD" w14:textId="3CF14D85" w:rsidR="006E19DE" w:rsidRPr="008E099F" w:rsidRDefault="00000000" w:rsidP="008E099F">
      <w:pPr>
        <w:ind w:firstLine="708"/>
        <w:jc w:val="both"/>
        <w:rPr>
          <w:rFonts w:ascii="Times New Roman" w:hAnsi="Times New Roman"/>
          <w:sz w:val="24"/>
          <w:szCs w:val="24"/>
        </w:rPr>
      </w:pPr>
      <w:r>
        <w:rPr>
          <w:rFonts w:ascii="Times New Roman" w:hAnsi="Times New Roman"/>
          <w:sz w:val="24"/>
        </w:rPr>
        <w:t>A partire dalla data dell’entrata in vigore della presente Delibera inizieranno a svolgere le loro attività gli Organi amministrativi di cui all’articolo 5 della presente Delibera, unitamente alle sezioni</w:t>
      </w:r>
      <w:r w:rsidR="00032230" w:rsidRPr="00032230">
        <w:rPr>
          <w:rFonts w:ascii="Times New Roman" w:hAnsi="Times New Roman"/>
          <w:sz w:val="24"/>
        </w:rPr>
        <w:t xml:space="preserve"> </w:t>
      </w:r>
      <w:r w:rsidR="00032230">
        <w:rPr>
          <w:rFonts w:ascii="Times New Roman" w:hAnsi="Times New Roman"/>
          <w:sz w:val="24"/>
        </w:rPr>
        <w:t>loro afferenti</w:t>
      </w:r>
      <w:r>
        <w:rPr>
          <w:rFonts w:ascii="Times New Roman" w:hAnsi="Times New Roman"/>
          <w:sz w:val="24"/>
        </w:rPr>
        <w:t>, di cui all’articolo 6 della presente Delibera.</w:t>
      </w:r>
    </w:p>
    <w:p w14:paraId="4E85A475" w14:textId="77777777" w:rsidR="006E19DE" w:rsidRPr="001023E8" w:rsidRDefault="006E19DE">
      <w:pPr>
        <w:spacing w:after="0" w:line="240" w:lineRule="auto"/>
        <w:rPr>
          <w:rFonts w:ascii="Times New Roman" w:eastAsia="Times New Roman" w:hAnsi="Times New Roman"/>
          <w:sz w:val="24"/>
          <w:szCs w:val="24"/>
          <w:shd w:val="clear" w:color="auto" w:fill="FFFF00"/>
          <w:lang w:eastAsia="hr-HR"/>
        </w:rPr>
      </w:pPr>
    </w:p>
    <w:p w14:paraId="78030C5E" w14:textId="77777777" w:rsidR="006E19DE" w:rsidRPr="008E099F" w:rsidRDefault="00000000" w:rsidP="008E099F">
      <w:pPr>
        <w:jc w:val="center"/>
        <w:rPr>
          <w:rFonts w:ascii="Times New Roman" w:hAnsi="Times New Roman"/>
          <w:sz w:val="24"/>
          <w:szCs w:val="24"/>
        </w:rPr>
      </w:pPr>
      <w:r>
        <w:rPr>
          <w:rFonts w:ascii="Times New Roman" w:hAnsi="Times New Roman"/>
          <w:sz w:val="24"/>
        </w:rPr>
        <w:t>Articolo 23</w:t>
      </w:r>
    </w:p>
    <w:p w14:paraId="69186A12" w14:textId="77777777" w:rsidR="009F5A1D" w:rsidRDefault="009F5A1D" w:rsidP="008E099F">
      <w:pPr>
        <w:ind w:firstLine="708"/>
        <w:jc w:val="both"/>
        <w:rPr>
          <w:rFonts w:ascii="Times New Roman" w:hAnsi="Times New Roman"/>
          <w:sz w:val="24"/>
        </w:rPr>
      </w:pPr>
      <w:r w:rsidRPr="009F5A1D">
        <w:rPr>
          <w:rFonts w:ascii="Times New Roman" w:hAnsi="Times New Roman"/>
          <w:sz w:val="24"/>
        </w:rPr>
        <w:t>Gli assessori degli organi amministrativi scelti e nominati mediante concorso pubblico continuano a svolgere le funzioni di assessore dell’organo amministrativo indipendentemente dalle modifiche della denominazione, dell’ambito di competenza o dell’organizzazione interna dell’organo amministrativo.</w:t>
      </w:r>
    </w:p>
    <w:p w14:paraId="1F942B07" w14:textId="35C72794" w:rsidR="006E19DE" w:rsidRPr="008E099F" w:rsidRDefault="009F5A1D" w:rsidP="008E099F">
      <w:pPr>
        <w:ind w:firstLine="708"/>
        <w:jc w:val="both"/>
        <w:rPr>
          <w:rFonts w:ascii="Times New Roman" w:hAnsi="Times New Roman"/>
          <w:sz w:val="24"/>
          <w:szCs w:val="24"/>
        </w:rPr>
      </w:pPr>
      <w:r w:rsidRPr="009F5A1D">
        <w:rPr>
          <w:rFonts w:ascii="Times New Roman" w:hAnsi="Times New Roman"/>
          <w:sz w:val="24"/>
        </w:rPr>
        <w:t xml:space="preserve">I funzionari nominati a svolgere le funzioni di assessore facente funzione dell’organo amministrativo continueranno a svolgere le funzioni di assessore facente funzione dell’organo o della sezione amministrativa indipendentemente dalle modifiche della denominazione, </w:t>
      </w:r>
      <w:r w:rsidRPr="009F5A1D">
        <w:rPr>
          <w:rFonts w:ascii="Times New Roman" w:hAnsi="Times New Roman"/>
          <w:sz w:val="24"/>
        </w:rPr>
        <w:lastRenderedPageBreak/>
        <w:t>dell’ambito di competenza o dell’organizzazione interna dell’organo amministrativo, fino alla nomina dell’assessore mediante concorso pubblico.</w:t>
      </w:r>
    </w:p>
    <w:p w14:paraId="41D4241F" w14:textId="77777777" w:rsidR="006E19DE" w:rsidRPr="008E099F" w:rsidRDefault="006E19DE" w:rsidP="008E099F">
      <w:pPr>
        <w:jc w:val="center"/>
        <w:rPr>
          <w:rFonts w:ascii="Times New Roman" w:hAnsi="Times New Roman"/>
          <w:sz w:val="24"/>
          <w:szCs w:val="24"/>
        </w:rPr>
      </w:pPr>
    </w:p>
    <w:p w14:paraId="027A8BE9" w14:textId="77777777" w:rsidR="006E19DE" w:rsidRPr="008E099F" w:rsidRDefault="00000000" w:rsidP="008E099F">
      <w:pPr>
        <w:jc w:val="center"/>
        <w:rPr>
          <w:rFonts w:ascii="Times New Roman" w:hAnsi="Times New Roman"/>
          <w:sz w:val="24"/>
          <w:szCs w:val="24"/>
        </w:rPr>
      </w:pPr>
      <w:r>
        <w:rPr>
          <w:rFonts w:ascii="Times New Roman" w:hAnsi="Times New Roman"/>
          <w:sz w:val="24"/>
        </w:rPr>
        <w:t>Articolo 24</w:t>
      </w:r>
    </w:p>
    <w:p w14:paraId="32562A89" w14:textId="24D4C33C" w:rsidR="006E19DE" w:rsidRPr="008E099F" w:rsidRDefault="00000000" w:rsidP="008E099F">
      <w:pPr>
        <w:ind w:firstLine="708"/>
        <w:jc w:val="both"/>
        <w:rPr>
          <w:rFonts w:ascii="Times New Roman" w:hAnsi="Times New Roman"/>
          <w:sz w:val="24"/>
          <w:szCs w:val="24"/>
        </w:rPr>
      </w:pPr>
      <w:r>
        <w:rPr>
          <w:rFonts w:ascii="Times New Roman" w:hAnsi="Times New Roman"/>
          <w:sz w:val="24"/>
        </w:rPr>
        <w:t xml:space="preserve">Il </w:t>
      </w:r>
      <w:r w:rsidR="00262B57">
        <w:rPr>
          <w:rFonts w:ascii="Times New Roman" w:hAnsi="Times New Roman"/>
          <w:sz w:val="24"/>
        </w:rPr>
        <w:t>S</w:t>
      </w:r>
      <w:r>
        <w:rPr>
          <w:rFonts w:ascii="Times New Roman" w:hAnsi="Times New Roman"/>
          <w:sz w:val="24"/>
        </w:rPr>
        <w:t xml:space="preserve">indaco </w:t>
      </w:r>
      <w:r w:rsidR="00262B57">
        <w:rPr>
          <w:rFonts w:ascii="Times New Roman" w:hAnsi="Times New Roman"/>
          <w:sz w:val="24"/>
        </w:rPr>
        <w:t>emane</w:t>
      </w:r>
      <w:r>
        <w:rPr>
          <w:rFonts w:ascii="Times New Roman" w:hAnsi="Times New Roman"/>
          <w:sz w:val="24"/>
        </w:rPr>
        <w:t xml:space="preserve">rà il Regolamento </w:t>
      </w:r>
      <w:r w:rsidR="00262B57">
        <w:rPr>
          <w:rFonts w:ascii="Times New Roman" w:hAnsi="Times New Roman"/>
          <w:sz w:val="24"/>
        </w:rPr>
        <w:t>sull’ordinamento interno, d</w:t>
      </w:r>
      <w:r>
        <w:rPr>
          <w:rFonts w:ascii="Times New Roman" w:hAnsi="Times New Roman"/>
          <w:sz w:val="24"/>
        </w:rPr>
        <w:t>i cui all’articolo 4 della presente Delibera</w:t>
      </w:r>
      <w:r w:rsidR="00262B57">
        <w:rPr>
          <w:rFonts w:ascii="Times New Roman" w:hAnsi="Times New Roman"/>
          <w:sz w:val="24"/>
        </w:rPr>
        <w:t>,</w:t>
      </w:r>
      <w:r>
        <w:rPr>
          <w:rFonts w:ascii="Times New Roman" w:hAnsi="Times New Roman"/>
          <w:sz w:val="24"/>
        </w:rPr>
        <w:t xml:space="preserve"> su proposta degli assessori degli organi amministrativi entro tre mesi dall’entrata in vigore della presente d</w:t>
      </w:r>
      <w:r w:rsidR="00262B57">
        <w:rPr>
          <w:rFonts w:ascii="Times New Roman" w:hAnsi="Times New Roman"/>
          <w:sz w:val="24"/>
        </w:rPr>
        <w:t>elibera</w:t>
      </w:r>
      <w:r>
        <w:rPr>
          <w:rFonts w:ascii="Times New Roman" w:hAnsi="Times New Roman"/>
          <w:sz w:val="24"/>
        </w:rPr>
        <w:t>.</w:t>
      </w:r>
    </w:p>
    <w:p w14:paraId="2EAA88CA" w14:textId="55D1AD56" w:rsidR="006E19DE" w:rsidRPr="008E099F" w:rsidRDefault="00000000" w:rsidP="008E099F">
      <w:pPr>
        <w:ind w:firstLine="708"/>
        <w:jc w:val="both"/>
        <w:rPr>
          <w:rFonts w:ascii="Times New Roman" w:hAnsi="Times New Roman"/>
          <w:sz w:val="24"/>
          <w:szCs w:val="24"/>
        </w:rPr>
      </w:pPr>
      <w:r>
        <w:rPr>
          <w:rFonts w:ascii="Times New Roman" w:hAnsi="Times New Roman"/>
          <w:sz w:val="24"/>
        </w:rPr>
        <w:t xml:space="preserve">Sino all’entrata in vigore del Regolamento di cui al </w:t>
      </w:r>
      <w:r w:rsidR="00262B57">
        <w:rPr>
          <w:rFonts w:ascii="Times New Roman" w:hAnsi="Times New Roman"/>
          <w:sz w:val="24"/>
        </w:rPr>
        <w:t>comma</w:t>
      </w:r>
      <w:r>
        <w:rPr>
          <w:rFonts w:ascii="Times New Roman" w:hAnsi="Times New Roman"/>
          <w:sz w:val="24"/>
        </w:rPr>
        <w:t xml:space="preserve"> 1 del presente articolo rimane in vigore il Regolamento </w:t>
      </w:r>
      <w:r w:rsidR="00262B57">
        <w:rPr>
          <w:rFonts w:ascii="Times New Roman" w:hAnsi="Times New Roman"/>
          <w:sz w:val="24"/>
        </w:rPr>
        <w:t xml:space="preserve">sull’ordinamento interno </w:t>
      </w:r>
      <w:r>
        <w:rPr>
          <w:rFonts w:ascii="Times New Roman" w:hAnsi="Times New Roman"/>
          <w:sz w:val="24"/>
        </w:rPr>
        <w:t>degli organi amministrativi della Città di Buje-Buie (“Gazzetta ufficiale della Città di Buje-Buie” nn. 26/24 – testo consolidato, 5/25 e 20/25).</w:t>
      </w:r>
    </w:p>
    <w:p w14:paraId="5F4E6EA5" w14:textId="77777777" w:rsidR="006E19DE" w:rsidRPr="001023E8" w:rsidRDefault="006E19DE">
      <w:pPr>
        <w:spacing w:after="0" w:line="240" w:lineRule="auto"/>
        <w:rPr>
          <w:rFonts w:ascii="Times New Roman" w:eastAsia="Times New Roman" w:hAnsi="Times New Roman"/>
          <w:sz w:val="24"/>
          <w:szCs w:val="24"/>
          <w:shd w:val="clear" w:color="auto" w:fill="FFFF00"/>
          <w:lang w:eastAsia="hr-HR"/>
        </w:rPr>
      </w:pPr>
    </w:p>
    <w:p w14:paraId="5EF791CC" w14:textId="77777777" w:rsidR="006E19DE" w:rsidRPr="008E099F" w:rsidRDefault="00000000" w:rsidP="008E099F">
      <w:pPr>
        <w:jc w:val="center"/>
        <w:rPr>
          <w:rFonts w:ascii="Times New Roman" w:hAnsi="Times New Roman"/>
          <w:sz w:val="24"/>
          <w:szCs w:val="24"/>
        </w:rPr>
      </w:pPr>
      <w:r>
        <w:rPr>
          <w:rFonts w:ascii="Times New Roman" w:hAnsi="Times New Roman"/>
          <w:sz w:val="24"/>
        </w:rPr>
        <w:t>Articolo 25</w:t>
      </w:r>
    </w:p>
    <w:p w14:paraId="5AA1217D" w14:textId="77777777" w:rsidR="006E19DE" w:rsidRDefault="00000000" w:rsidP="008E099F">
      <w:pPr>
        <w:ind w:firstLine="708"/>
        <w:jc w:val="both"/>
        <w:rPr>
          <w:rFonts w:ascii="Times New Roman" w:hAnsi="Times New Roman"/>
          <w:sz w:val="24"/>
        </w:rPr>
      </w:pPr>
      <w:r>
        <w:rPr>
          <w:rFonts w:ascii="Times New Roman" w:hAnsi="Times New Roman"/>
          <w:sz w:val="24"/>
        </w:rPr>
        <w:t>Gli organi amministrativi organizzati secondo la Delibera sull’organizzazione e le competenze degli organi amministrativi della Città di Buje-Buie (“Gazzetta ufficiale della Città di Buje-Buie” n. 04/23) svolgeranno le attività previste dal loro ambito di competenza sino alla data dell’entrata in vigore della presente Delibera.</w:t>
      </w:r>
    </w:p>
    <w:p w14:paraId="728EA534" w14:textId="3CDE5754" w:rsidR="006E19DE" w:rsidRPr="008E099F" w:rsidRDefault="00000000" w:rsidP="008E099F">
      <w:pPr>
        <w:ind w:firstLine="708"/>
        <w:jc w:val="both"/>
        <w:rPr>
          <w:rFonts w:ascii="Times New Roman" w:hAnsi="Times New Roman"/>
          <w:sz w:val="24"/>
          <w:szCs w:val="24"/>
        </w:rPr>
      </w:pPr>
      <w:r>
        <w:rPr>
          <w:rFonts w:ascii="Times New Roman" w:hAnsi="Times New Roman"/>
          <w:sz w:val="24"/>
        </w:rPr>
        <w:t xml:space="preserve">Gli organi amministrativi organizzati ai sensi dell’articolo 5 e le sezioni istituite all’interno degli organi amministrativi di cui all’articolo 6 della presente Delibera inizieranno a svolgere le proprie attività a partire dalla data dell’entrata in vigore della presente Delibera e, a </w:t>
      </w:r>
      <w:r w:rsidR="00262B57">
        <w:rPr>
          <w:rFonts w:ascii="Times New Roman" w:hAnsi="Times New Roman"/>
          <w:sz w:val="24"/>
        </w:rPr>
        <w:t>decorrere</w:t>
      </w:r>
      <w:r>
        <w:rPr>
          <w:rFonts w:ascii="Times New Roman" w:hAnsi="Times New Roman"/>
          <w:sz w:val="24"/>
        </w:rPr>
        <w:t xml:space="preserve"> dalla medesima data, assumono la gestione dei funzionari, delle mansioni, delle attrezzature d’ufficio e </w:t>
      </w:r>
      <w:r w:rsidR="00431955">
        <w:rPr>
          <w:rFonts w:ascii="Times New Roman" w:hAnsi="Times New Roman"/>
          <w:sz w:val="24"/>
        </w:rPr>
        <w:t>delle altre dotazioni</w:t>
      </w:r>
      <w:r>
        <w:rPr>
          <w:rFonts w:ascii="Times New Roman" w:hAnsi="Times New Roman"/>
          <w:sz w:val="24"/>
        </w:rPr>
        <w:t xml:space="preserve">, nonché </w:t>
      </w:r>
      <w:r w:rsidR="00431955">
        <w:rPr>
          <w:rFonts w:ascii="Times New Roman" w:hAnsi="Times New Roman"/>
          <w:sz w:val="24"/>
        </w:rPr>
        <w:t xml:space="preserve">degli archivi </w:t>
      </w:r>
      <w:r>
        <w:rPr>
          <w:rFonts w:ascii="Times New Roman" w:hAnsi="Times New Roman"/>
          <w:sz w:val="24"/>
        </w:rPr>
        <w:t xml:space="preserve">relativi allo svolgimento delle </w:t>
      </w:r>
      <w:r w:rsidR="00431955">
        <w:rPr>
          <w:rFonts w:ascii="Times New Roman" w:hAnsi="Times New Roman"/>
          <w:sz w:val="24"/>
        </w:rPr>
        <w:t>attività rientranti nelle rispettive competenze.</w:t>
      </w:r>
    </w:p>
    <w:p w14:paraId="63154789" w14:textId="0D44ACB8" w:rsidR="006E19DE" w:rsidRPr="008E099F" w:rsidRDefault="00000000" w:rsidP="00431955">
      <w:pPr>
        <w:ind w:firstLine="708"/>
        <w:jc w:val="both"/>
        <w:rPr>
          <w:rFonts w:ascii="Times New Roman" w:hAnsi="Times New Roman"/>
          <w:sz w:val="24"/>
          <w:szCs w:val="24"/>
        </w:rPr>
      </w:pPr>
      <w:r>
        <w:rPr>
          <w:rFonts w:ascii="Times New Roman" w:hAnsi="Times New Roman"/>
          <w:sz w:val="24"/>
        </w:rPr>
        <w:t>Ai funzionari che</w:t>
      </w:r>
      <w:r w:rsidR="00431955">
        <w:rPr>
          <w:rFonts w:ascii="Times New Roman" w:hAnsi="Times New Roman"/>
          <w:sz w:val="24"/>
        </w:rPr>
        <w:t xml:space="preserve">, in base al Regolamento sull’ordinamento interno, non potranno essere assegnati a un posto di lavoro, </w:t>
      </w:r>
      <w:r>
        <w:rPr>
          <w:rFonts w:ascii="Times New Roman" w:hAnsi="Times New Roman"/>
          <w:sz w:val="24"/>
        </w:rPr>
        <w:t xml:space="preserve">si applicano le </w:t>
      </w:r>
      <w:r w:rsidR="00431955">
        <w:rPr>
          <w:rFonts w:ascii="Times New Roman" w:hAnsi="Times New Roman"/>
          <w:sz w:val="24"/>
        </w:rPr>
        <w:t xml:space="preserve">pertinenti </w:t>
      </w:r>
      <w:r>
        <w:rPr>
          <w:rFonts w:ascii="Times New Roman" w:hAnsi="Times New Roman"/>
          <w:sz w:val="24"/>
        </w:rPr>
        <w:t xml:space="preserve">disposizioni vigenti della Legge sui funzionari e </w:t>
      </w:r>
      <w:r w:rsidR="00431955">
        <w:rPr>
          <w:rFonts w:ascii="Times New Roman" w:hAnsi="Times New Roman"/>
          <w:sz w:val="24"/>
        </w:rPr>
        <w:t>i dipendenti</w:t>
      </w:r>
      <w:r>
        <w:rPr>
          <w:rFonts w:ascii="Times New Roman" w:hAnsi="Times New Roman"/>
          <w:sz w:val="24"/>
        </w:rPr>
        <w:t xml:space="preserve"> delle unità di autogoverno locale e territoriale (regionale).</w:t>
      </w:r>
      <w:r w:rsidR="00431955">
        <w:rPr>
          <w:rFonts w:ascii="Times New Roman" w:hAnsi="Times New Roman"/>
          <w:sz w:val="24"/>
        </w:rPr>
        <w:br/>
      </w:r>
    </w:p>
    <w:p w14:paraId="66CCB731" w14:textId="77777777" w:rsidR="006E19DE" w:rsidRPr="008E099F" w:rsidRDefault="00000000" w:rsidP="008E099F">
      <w:pPr>
        <w:jc w:val="center"/>
        <w:rPr>
          <w:rFonts w:ascii="Times New Roman" w:hAnsi="Times New Roman"/>
          <w:sz w:val="24"/>
          <w:szCs w:val="24"/>
        </w:rPr>
      </w:pPr>
      <w:r>
        <w:rPr>
          <w:rFonts w:ascii="Times New Roman" w:hAnsi="Times New Roman"/>
          <w:sz w:val="24"/>
        </w:rPr>
        <w:t>Articolo 26</w:t>
      </w:r>
    </w:p>
    <w:p w14:paraId="57F60EF1" w14:textId="47C4BCAE" w:rsidR="006E19DE" w:rsidRDefault="00000000" w:rsidP="003223FC">
      <w:pPr>
        <w:ind w:firstLine="708"/>
        <w:jc w:val="both"/>
        <w:rPr>
          <w:rFonts w:ascii="Times New Roman" w:hAnsi="Times New Roman"/>
          <w:sz w:val="24"/>
        </w:rPr>
      </w:pPr>
      <w:r>
        <w:rPr>
          <w:rFonts w:ascii="Times New Roman" w:hAnsi="Times New Roman"/>
          <w:sz w:val="24"/>
        </w:rPr>
        <w:t xml:space="preserve">Sino all’adozione del Regolamento di cui all’articolo 24 della presente Delibera e alla loro assegnazione ai </w:t>
      </w:r>
      <w:r w:rsidR="003223FC">
        <w:rPr>
          <w:rFonts w:ascii="Times New Roman" w:hAnsi="Times New Roman"/>
          <w:sz w:val="24"/>
        </w:rPr>
        <w:t xml:space="preserve">relativi </w:t>
      </w:r>
      <w:r>
        <w:rPr>
          <w:rFonts w:ascii="Times New Roman" w:hAnsi="Times New Roman"/>
          <w:sz w:val="24"/>
        </w:rPr>
        <w:t>posti di lavoro</w:t>
      </w:r>
      <w:r w:rsidR="003223FC">
        <w:rPr>
          <w:rFonts w:ascii="Times New Roman" w:hAnsi="Times New Roman"/>
          <w:sz w:val="24"/>
        </w:rPr>
        <w:t xml:space="preserve">, </w:t>
      </w:r>
      <w:r>
        <w:rPr>
          <w:rFonts w:ascii="Times New Roman" w:hAnsi="Times New Roman"/>
          <w:sz w:val="24"/>
        </w:rPr>
        <w:t xml:space="preserve">i </w:t>
      </w:r>
      <w:r w:rsidR="003223FC">
        <w:rPr>
          <w:rFonts w:ascii="Times New Roman" w:hAnsi="Times New Roman"/>
          <w:sz w:val="24"/>
        </w:rPr>
        <w:t xml:space="preserve">funzionari continueranno a svolgere </w:t>
      </w:r>
      <w:r>
        <w:rPr>
          <w:rFonts w:ascii="Times New Roman" w:hAnsi="Times New Roman"/>
          <w:sz w:val="24"/>
        </w:rPr>
        <w:t xml:space="preserve">le mansioni </w:t>
      </w:r>
      <w:r w:rsidR="003223FC">
        <w:rPr>
          <w:rFonts w:ascii="Times New Roman" w:hAnsi="Times New Roman"/>
          <w:sz w:val="24"/>
        </w:rPr>
        <w:t xml:space="preserve">esercitate </w:t>
      </w:r>
      <w:r>
        <w:rPr>
          <w:rFonts w:ascii="Times New Roman" w:hAnsi="Times New Roman"/>
          <w:sz w:val="24"/>
        </w:rPr>
        <w:t xml:space="preserve">fino alla data di adozione della presente Delibera, ovvero altre mansioni </w:t>
      </w:r>
      <w:r w:rsidR="003223FC">
        <w:rPr>
          <w:rFonts w:ascii="Times New Roman" w:hAnsi="Times New Roman"/>
          <w:sz w:val="24"/>
        </w:rPr>
        <w:t>su disposizione dell’</w:t>
      </w:r>
      <w:r>
        <w:rPr>
          <w:rFonts w:ascii="Times New Roman" w:hAnsi="Times New Roman"/>
          <w:sz w:val="24"/>
        </w:rPr>
        <w:t>assessore dell’organo amministrativo della Città.</w:t>
      </w:r>
      <w:bookmarkStart w:id="2" w:name="_Hlk215662624"/>
    </w:p>
    <w:p w14:paraId="1B373E50" w14:textId="77777777" w:rsidR="003223FC" w:rsidRPr="003223FC" w:rsidRDefault="003223FC" w:rsidP="003223FC">
      <w:pPr>
        <w:ind w:firstLine="708"/>
        <w:jc w:val="both"/>
        <w:rPr>
          <w:rFonts w:ascii="Times New Roman" w:hAnsi="Times New Roman"/>
          <w:sz w:val="24"/>
        </w:rPr>
      </w:pPr>
    </w:p>
    <w:p w14:paraId="15A8151C" w14:textId="0ED9C53C" w:rsidR="006E19DE" w:rsidRPr="008E099F" w:rsidRDefault="00000000" w:rsidP="008E099F">
      <w:pPr>
        <w:jc w:val="center"/>
        <w:rPr>
          <w:rFonts w:ascii="Times New Roman" w:hAnsi="Times New Roman"/>
          <w:sz w:val="24"/>
          <w:szCs w:val="24"/>
        </w:rPr>
      </w:pPr>
      <w:r>
        <w:rPr>
          <w:rFonts w:ascii="Times New Roman" w:hAnsi="Times New Roman"/>
          <w:sz w:val="24"/>
        </w:rPr>
        <w:t>Articolo 27</w:t>
      </w:r>
    </w:p>
    <w:p w14:paraId="5341CC94" w14:textId="28EA0F26" w:rsidR="008E099F" w:rsidRPr="008E455C" w:rsidRDefault="00473F50" w:rsidP="008E455C">
      <w:pPr>
        <w:ind w:firstLine="708"/>
        <w:jc w:val="both"/>
        <w:rPr>
          <w:rFonts w:ascii="Times New Roman" w:hAnsi="Times New Roman"/>
          <w:sz w:val="24"/>
          <w:szCs w:val="24"/>
        </w:rPr>
      </w:pPr>
      <w:r>
        <w:rPr>
          <w:rFonts w:ascii="Times New Roman" w:hAnsi="Times New Roman"/>
          <w:sz w:val="24"/>
        </w:rPr>
        <w:t xml:space="preserve">La presente Delibera sarà pubblicata nella “Gazzetta ufficiale della Città di Buje-Buie” ed entrerà in vigore il </w:t>
      </w:r>
      <w:r w:rsidR="008E455C">
        <w:rPr>
          <w:rFonts w:ascii="Times New Roman" w:hAnsi="Times New Roman"/>
          <w:sz w:val="24"/>
        </w:rPr>
        <w:t xml:space="preserve">1° </w:t>
      </w:r>
      <w:r>
        <w:rPr>
          <w:rFonts w:ascii="Times New Roman" w:hAnsi="Times New Roman"/>
          <w:sz w:val="24"/>
        </w:rPr>
        <w:t>gennaio 2026. Alla data dell’entrata in vigore della presente Delibera</w:t>
      </w:r>
      <w:r w:rsidR="008E455C">
        <w:rPr>
          <w:rFonts w:ascii="Times New Roman" w:hAnsi="Times New Roman"/>
          <w:sz w:val="24"/>
        </w:rPr>
        <w:t xml:space="preserve"> cessa di avere efficacia</w:t>
      </w:r>
      <w:r>
        <w:rPr>
          <w:rFonts w:ascii="Times New Roman" w:hAnsi="Times New Roman"/>
          <w:sz w:val="24"/>
        </w:rPr>
        <w:t xml:space="preserve"> la Delibera sull’organizzazione e le competenze degli organi amministrativi della Città di Buje-Buie (“Gazzetta ufficiale della Città di Buje-Buie” n. 04/23).</w:t>
      </w:r>
    </w:p>
    <w:p w14:paraId="6629B5B0" w14:textId="77777777" w:rsidR="006E19DE" w:rsidRPr="001023E8" w:rsidRDefault="006E19DE">
      <w:pPr>
        <w:spacing w:after="0" w:line="240" w:lineRule="auto"/>
        <w:jc w:val="both"/>
        <w:rPr>
          <w:rFonts w:ascii="Times New Roman" w:eastAsia="Times New Roman" w:hAnsi="Times New Roman"/>
          <w:sz w:val="24"/>
          <w:szCs w:val="24"/>
          <w:lang w:eastAsia="hr-HR"/>
        </w:rPr>
      </w:pPr>
    </w:p>
    <w:p w14:paraId="692C0590" w14:textId="7303092D" w:rsidR="006E19DE" w:rsidRPr="001023E8" w:rsidRDefault="00000000">
      <w:pPr>
        <w:spacing w:after="0" w:line="240" w:lineRule="auto"/>
      </w:pPr>
      <w:r>
        <w:rPr>
          <w:rFonts w:ascii="Times New Roman" w:hAnsi="Times New Roman"/>
          <w:sz w:val="24"/>
        </w:rPr>
        <w:t>KLASA/CLASSE: 024-02/25-01/10</w:t>
      </w:r>
    </w:p>
    <w:p w14:paraId="58DE6357" w14:textId="74FA911C" w:rsidR="006E19DE" w:rsidRPr="001023E8" w:rsidRDefault="00000000">
      <w:pPr>
        <w:spacing w:after="0" w:line="240" w:lineRule="auto"/>
        <w:rPr>
          <w:rFonts w:ascii="Times New Roman" w:eastAsia="Times New Roman" w:hAnsi="Times New Roman"/>
          <w:sz w:val="24"/>
          <w:szCs w:val="24"/>
        </w:rPr>
      </w:pPr>
      <w:r>
        <w:rPr>
          <w:rFonts w:ascii="Times New Roman" w:hAnsi="Times New Roman"/>
          <w:sz w:val="24"/>
        </w:rPr>
        <w:t>URBROJ/N. PROT.: 2163-02-02/1-25-4</w:t>
      </w:r>
    </w:p>
    <w:p w14:paraId="6695EE60" w14:textId="6EB2AA0E" w:rsidR="006E19DE" w:rsidRDefault="00000000">
      <w:pPr>
        <w:spacing w:after="0" w:line="240" w:lineRule="auto"/>
        <w:rPr>
          <w:rFonts w:ascii="Times New Roman" w:eastAsia="Times New Roman" w:hAnsi="Times New Roman"/>
          <w:sz w:val="24"/>
          <w:szCs w:val="24"/>
        </w:rPr>
      </w:pPr>
      <w:r>
        <w:rPr>
          <w:rFonts w:ascii="Times New Roman" w:hAnsi="Times New Roman"/>
          <w:sz w:val="24"/>
        </w:rPr>
        <w:t>Buje/Buje, 28/11/2025</w:t>
      </w:r>
    </w:p>
    <w:p w14:paraId="5376FD16" w14:textId="77777777" w:rsidR="008E099F" w:rsidRPr="001023E8" w:rsidRDefault="008E099F">
      <w:pPr>
        <w:spacing w:after="0" w:line="240" w:lineRule="auto"/>
        <w:rPr>
          <w:rFonts w:ascii="Times New Roman" w:eastAsia="Times New Roman" w:hAnsi="Times New Roman"/>
          <w:sz w:val="24"/>
          <w:szCs w:val="24"/>
          <w:lang w:eastAsia="hr-HR"/>
        </w:rPr>
      </w:pPr>
    </w:p>
    <w:p w14:paraId="20E6B6B0" w14:textId="77777777" w:rsidR="006E19DE" w:rsidRPr="001023E8" w:rsidRDefault="006E19DE">
      <w:pPr>
        <w:spacing w:after="0" w:line="240" w:lineRule="auto"/>
        <w:jc w:val="center"/>
        <w:rPr>
          <w:rFonts w:ascii="Times New Roman" w:eastAsia="Times New Roman" w:hAnsi="Times New Roman"/>
          <w:sz w:val="24"/>
          <w:szCs w:val="24"/>
          <w:lang w:eastAsia="hr-HR"/>
        </w:rPr>
      </w:pPr>
    </w:p>
    <w:p w14:paraId="4DFB414C" w14:textId="77777777" w:rsidR="006E19DE" w:rsidRPr="001023E8" w:rsidRDefault="00000000">
      <w:pPr>
        <w:spacing w:after="0" w:line="240" w:lineRule="auto"/>
        <w:jc w:val="center"/>
        <w:rPr>
          <w:rFonts w:ascii="Times New Roman" w:eastAsia="Times New Roman" w:hAnsi="Times New Roman"/>
          <w:sz w:val="24"/>
          <w:szCs w:val="24"/>
        </w:rPr>
      </w:pPr>
      <w:r>
        <w:rPr>
          <w:rFonts w:ascii="Times New Roman" w:hAnsi="Times New Roman"/>
          <w:sz w:val="24"/>
        </w:rPr>
        <w:t>IL CONSIGLIO CITTADINO DELLA CITTÀ DI BUJE-BUIE</w:t>
      </w:r>
    </w:p>
    <w:p w14:paraId="3B04E5C3" w14:textId="77777777" w:rsidR="006E19DE" w:rsidRPr="001023E8" w:rsidRDefault="00000000">
      <w:pPr>
        <w:spacing w:after="0" w:line="240" w:lineRule="auto"/>
        <w:jc w:val="center"/>
        <w:rPr>
          <w:rFonts w:ascii="Times New Roman" w:eastAsia="Times New Roman" w:hAnsi="Times New Roman"/>
          <w:bCs/>
          <w:sz w:val="24"/>
          <w:szCs w:val="24"/>
        </w:rPr>
      </w:pPr>
      <w:r>
        <w:rPr>
          <w:rFonts w:ascii="Times New Roman" w:hAnsi="Times New Roman"/>
          <w:sz w:val="24"/>
        </w:rPr>
        <w:t>LA PRESIDENTE</w:t>
      </w:r>
    </w:p>
    <w:p w14:paraId="45EF4BEC" w14:textId="049C333E" w:rsidR="006E19DE" w:rsidRPr="001023E8" w:rsidRDefault="00000000">
      <w:pPr>
        <w:spacing w:line="242" w:lineRule="auto"/>
        <w:ind w:left="2832" w:firstLine="708"/>
      </w:pPr>
      <w:r>
        <w:rPr>
          <w:rFonts w:ascii="Times New Roman" w:hAnsi="Times New Roman"/>
          <w:sz w:val="24"/>
        </w:rPr>
        <w:t xml:space="preserve">  f.to Bojana Puzigaća</w:t>
      </w:r>
    </w:p>
    <w:p w14:paraId="08406DA9" w14:textId="77777777" w:rsidR="006E19DE" w:rsidRDefault="006E19DE">
      <w:pPr>
        <w:suppressAutoHyphens w:val="0"/>
        <w:spacing w:after="0" w:line="240" w:lineRule="auto"/>
        <w:ind w:firstLine="708"/>
        <w:jc w:val="both"/>
      </w:pPr>
    </w:p>
    <w:bookmarkEnd w:id="2"/>
    <w:p w14:paraId="2ABBA677" w14:textId="77777777" w:rsidR="006E19DE" w:rsidRDefault="006E19DE"/>
    <w:sectPr w:rsidR="006E19DE">
      <w:headerReference w:type="default" r:id="rId7"/>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6237" w14:textId="77777777" w:rsidR="00FB6259" w:rsidRDefault="00FB6259">
      <w:pPr>
        <w:spacing w:after="0" w:line="240" w:lineRule="auto"/>
      </w:pPr>
      <w:r>
        <w:separator/>
      </w:r>
    </w:p>
  </w:endnote>
  <w:endnote w:type="continuationSeparator" w:id="0">
    <w:p w14:paraId="165E7AF9" w14:textId="77777777" w:rsidR="00FB6259" w:rsidRDefault="00FB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7FB0" w14:textId="77777777" w:rsidR="00FB6259" w:rsidRDefault="00FB6259">
      <w:pPr>
        <w:spacing w:after="0" w:line="240" w:lineRule="auto"/>
      </w:pPr>
      <w:r>
        <w:rPr>
          <w:color w:val="000000"/>
        </w:rPr>
        <w:separator/>
      </w:r>
    </w:p>
  </w:footnote>
  <w:footnote w:type="continuationSeparator" w:id="0">
    <w:p w14:paraId="18738F65" w14:textId="77777777" w:rsidR="00FB6259" w:rsidRDefault="00FB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8FEC" w14:textId="0D2D2D7E" w:rsidR="00E46BF4" w:rsidRDefault="00E46BF4">
    <w:pPr>
      <w:pStyle w:val="Zaglavlje"/>
      <w:jc w:val="right"/>
      <w:rPr>
        <w:rFonts w:ascii="Times New Roman" w:hAnsi="Times New Roman"/>
        <w:b/>
        <w:bC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56"/>
    <w:multiLevelType w:val="multilevel"/>
    <w:tmpl w:val="FA4E1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40667B"/>
    <w:multiLevelType w:val="hybridMultilevel"/>
    <w:tmpl w:val="B21666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BE14CD"/>
    <w:multiLevelType w:val="multilevel"/>
    <w:tmpl w:val="445A82E0"/>
    <w:lvl w:ilvl="0">
      <w:numFmt w:val="bullet"/>
      <w:lvlText w:val="-"/>
      <w:lvlJc w:val="left"/>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6D32F1F"/>
    <w:multiLevelType w:val="multilevel"/>
    <w:tmpl w:val="FF82E1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D8549C"/>
    <w:multiLevelType w:val="multilevel"/>
    <w:tmpl w:val="73A602C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C7545D2"/>
    <w:multiLevelType w:val="multilevel"/>
    <w:tmpl w:val="994EE100"/>
    <w:lvl w:ilvl="0">
      <w:start w:val="1"/>
      <w:numFmt w:val="decimal"/>
      <w:lvlText w:val="%1."/>
      <w:lvlJc w:val="left"/>
      <w:pPr>
        <w:ind w:left="64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B904223"/>
    <w:multiLevelType w:val="multilevel"/>
    <w:tmpl w:val="D2E66E3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EC51906"/>
    <w:multiLevelType w:val="multilevel"/>
    <w:tmpl w:val="6B88B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3394428">
    <w:abstractNumId w:val="5"/>
  </w:num>
  <w:num w:numId="2" w16cid:durableId="2096050066">
    <w:abstractNumId w:val="5"/>
    <w:lvlOverride w:ilvl="0">
      <w:startOverride w:val="1"/>
    </w:lvlOverride>
  </w:num>
  <w:num w:numId="3" w16cid:durableId="138235210">
    <w:abstractNumId w:val="0"/>
  </w:num>
  <w:num w:numId="4" w16cid:durableId="1243103060">
    <w:abstractNumId w:val="0"/>
    <w:lvlOverride w:ilvl="0">
      <w:startOverride w:val="1"/>
    </w:lvlOverride>
  </w:num>
  <w:num w:numId="5" w16cid:durableId="220948787">
    <w:abstractNumId w:val="7"/>
  </w:num>
  <w:num w:numId="6" w16cid:durableId="351346311">
    <w:abstractNumId w:val="7"/>
    <w:lvlOverride w:ilvl="0">
      <w:startOverride w:val="1"/>
    </w:lvlOverride>
  </w:num>
  <w:num w:numId="7" w16cid:durableId="155459182">
    <w:abstractNumId w:val="6"/>
  </w:num>
  <w:num w:numId="8" w16cid:durableId="377245925">
    <w:abstractNumId w:val="2"/>
  </w:num>
  <w:num w:numId="9" w16cid:durableId="462695443">
    <w:abstractNumId w:val="3"/>
  </w:num>
  <w:num w:numId="10" w16cid:durableId="1593859543">
    <w:abstractNumId w:val="4"/>
  </w:num>
  <w:num w:numId="11" w16cid:durableId="409813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9DE"/>
    <w:rsid w:val="00032230"/>
    <w:rsid w:val="001023E8"/>
    <w:rsid w:val="00136812"/>
    <w:rsid w:val="001C11F8"/>
    <w:rsid w:val="00262B57"/>
    <w:rsid w:val="002741C0"/>
    <w:rsid w:val="003223FC"/>
    <w:rsid w:val="00431955"/>
    <w:rsid w:val="00473F50"/>
    <w:rsid w:val="00507BE0"/>
    <w:rsid w:val="00625F6D"/>
    <w:rsid w:val="006E19DE"/>
    <w:rsid w:val="0072173B"/>
    <w:rsid w:val="00731A45"/>
    <w:rsid w:val="007416B5"/>
    <w:rsid w:val="0083222A"/>
    <w:rsid w:val="008E099F"/>
    <w:rsid w:val="008E455C"/>
    <w:rsid w:val="00952327"/>
    <w:rsid w:val="009F5A1D"/>
    <w:rsid w:val="00AD0175"/>
    <w:rsid w:val="00D259DE"/>
    <w:rsid w:val="00E13393"/>
    <w:rsid w:val="00E20418"/>
    <w:rsid w:val="00E40939"/>
    <w:rsid w:val="00E46BF4"/>
    <w:rsid w:val="00E81063"/>
    <w:rsid w:val="00F45666"/>
    <w:rsid w:val="00FB62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66C6"/>
  <w15:docId w15:val="{9AC36857-9D73-4B96-AAAF-EF1C4AD2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it-I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4" w:lineRule="auto"/>
    </w:pPr>
    <w:rPr>
      <w:kern w:val="0"/>
      <w:sz w:val="22"/>
      <w:szCs w:val="22"/>
    </w:rPr>
  </w:style>
  <w:style w:type="paragraph" w:styleId="Naslov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Naslov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Naslov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Naslov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Naslov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Naslov7">
    <w:name w:val="heading 7"/>
    <w:basedOn w:val="Normal"/>
    <w:next w:val="Normal"/>
    <w:pPr>
      <w:keepNext/>
      <w:keepLines/>
      <w:spacing w:before="40" w:after="0"/>
      <w:outlineLvl w:val="6"/>
    </w:pPr>
    <w:rPr>
      <w:rFonts w:eastAsia="Times New Roman"/>
      <w:color w:val="595959"/>
    </w:rPr>
  </w:style>
  <w:style w:type="paragraph" w:styleId="Naslov8">
    <w:name w:val="heading 8"/>
    <w:basedOn w:val="Normal"/>
    <w:next w:val="Normal"/>
    <w:pPr>
      <w:keepNext/>
      <w:keepLines/>
      <w:spacing w:after="0"/>
      <w:outlineLvl w:val="7"/>
    </w:pPr>
    <w:rPr>
      <w:rFonts w:eastAsia="Times New Roman"/>
      <w:i/>
      <w:iCs/>
      <w:color w:val="272727"/>
    </w:rPr>
  </w:style>
  <w:style w:type="paragraph" w:styleId="Naslov9">
    <w:name w:val="heading 9"/>
    <w:basedOn w:val="Normal"/>
    <w:next w:val="Normal"/>
    <w:pPr>
      <w:keepNext/>
      <w:keepLines/>
      <w:spacing w:after="0"/>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rPr>
      <w:rFonts w:ascii="Calibri Light" w:eastAsia="Times New Roman" w:hAnsi="Calibri Light" w:cs="Times New Roman"/>
      <w:color w:val="2F5496"/>
      <w:sz w:val="40"/>
      <w:szCs w:val="40"/>
    </w:rPr>
  </w:style>
  <w:style w:type="character" w:customStyle="1" w:styleId="Naslov2Char">
    <w:name w:val="Naslov 2 Char"/>
    <w:basedOn w:val="Zadanifontodlomka"/>
    <w:rPr>
      <w:rFonts w:ascii="Calibri Light" w:eastAsia="Times New Roman" w:hAnsi="Calibri Light" w:cs="Times New Roman"/>
      <w:color w:val="2F5496"/>
      <w:sz w:val="32"/>
      <w:szCs w:val="32"/>
    </w:rPr>
  </w:style>
  <w:style w:type="character" w:customStyle="1" w:styleId="Naslov3Char">
    <w:name w:val="Naslov 3 Char"/>
    <w:basedOn w:val="Zadanifontodlomka"/>
    <w:rPr>
      <w:rFonts w:eastAsia="Times New Roman" w:cs="Times New Roman"/>
      <w:color w:val="2F5496"/>
      <w:sz w:val="28"/>
      <w:szCs w:val="28"/>
    </w:rPr>
  </w:style>
  <w:style w:type="character" w:customStyle="1" w:styleId="Naslov4Char">
    <w:name w:val="Naslov 4 Char"/>
    <w:basedOn w:val="Zadanifontodlomka"/>
    <w:rPr>
      <w:rFonts w:eastAsia="Times New Roman" w:cs="Times New Roman"/>
      <w:i/>
      <w:iCs/>
      <w:color w:val="2F5496"/>
    </w:rPr>
  </w:style>
  <w:style w:type="character" w:customStyle="1" w:styleId="Naslov5Char">
    <w:name w:val="Naslov 5 Char"/>
    <w:basedOn w:val="Zadanifontodlomka"/>
    <w:rPr>
      <w:rFonts w:eastAsia="Times New Roman" w:cs="Times New Roman"/>
      <w:color w:val="2F5496"/>
    </w:rPr>
  </w:style>
  <w:style w:type="character" w:customStyle="1" w:styleId="Naslov6Char">
    <w:name w:val="Naslov 6 Char"/>
    <w:basedOn w:val="Zadanifontodlomka"/>
    <w:rPr>
      <w:rFonts w:eastAsia="Times New Roman" w:cs="Times New Roman"/>
      <w:i/>
      <w:iCs/>
      <w:color w:val="595959"/>
    </w:rPr>
  </w:style>
  <w:style w:type="character" w:customStyle="1" w:styleId="Naslov7Char">
    <w:name w:val="Naslov 7 Char"/>
    <w:basedOn w:val="Zadanifontodlomka"/>
    <w:rPr>
      <w:rFonts w:eastAsia="Times New Roman" w:cs="Times New Roman"/>
      <w:color w:val="595959"/>
    </w:rPr>
  </w:style>
  <w:style w:type="character" w:customStyle="1" w:styleId="Naslov8Char">
    <w:name w:val="Naslov 8 Char"/>
    <w:basedOn w:val="Zadanifontodlomka"/>
    <w:rPr>
      <w:rFonts w:eastAsia="Times New Roman" w:cs="Times New Roman"/>
      <w:i/>
      <w:iCs/>
      <w:color w:val="272727"/>
    </w:rPr>
  </w:style>
  <w:style w:type="character" w:customStyle="1" w:styleId="Naslov9Char">
    <w:name w:val="Naslov 9 Char"/>
    <w:basedOn w:val="Zadanifontodlomka"/>
    <w:rPr>
      <w:rFonts w:eastAsia="Times New Roman" w:cs="Times New Roman"/>
      <w:color w:val="272727"/>
    </w:rPr>
  </w:style>
  <w:style w:type="paragraph" w:styleId="Naslov">
    <w:name w:val="Title"/>
    <w:basedOn w:val="Normal"/>
    <w:next w:val="Normal"/>
    <w:uiPriority w:val="10"/>
    <w:qFormat/>
    <w:pPr>
      <w:spacing w:after="80" w:line="240" w:lineRule="auto"/>
      <w:contextualSpacing/>
    </w:pPr>
    <w:rPr>
      <w:rFonts w:ascii="Calibri Light" w:eastAsia="Times New Roman" w:hAnsi="Calibri Light"/>
      <w:spacing w:val="-10"/>
      <w:kern w:val="3"/>
      <w:sz w:val="56"/>
      <w:szCs w:val="56"/>
    </w:rPr>
  </w:style>
  <w:style w:type="character" w:customStyle="1" w:styleId="NaslovChar">
    <w:name w:val="Naslov Char"/>
    <w:basedOn w:val="Zadanifontodlomka"/>
    <w:rPr>
      <w:rFonts w:ascii="Calibri Light" w:eastAsia="Times New Roman" w:hAnsi="Calibri Light" w:cs="Times New Roman"/>
      <w:spacing w:val="-10"/>
      <w:kern w:val="3"/>
      <w:sz w:val="56"/>
      <w:szCs w:val="56"/>
    </w:rPr>
  </w:style>
  <w:style w:type="paragraph" w:styleId="Podnaslov">
    <w:name w:val="Subtitle"/>
    <w:basedOn w:val="Normal"/>
    <w:next w:val="Normal"/>
    <w:uiPriority w:val="11"/>
    <w:qFormat/>
    <w:rPr>
      <w:rFonts w:eastAsia="Times New Roman"/>
      <w:color w:val="595959"/>
      <w:spacing w:val="15"/>
      <w:sz w:val="28"/>
      <w:szCs w:val="28"/>
    </w:rPr>
  </w:style>
  <w:style w:type="character" w:customStyle="1" w:styleId="PodnaslovChar">
    <w:name w:val="Podnaslov Char"/>
    <w:basedOn w:val="Zadanifontodlomka"/>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har">
    <w:name w:val="Citat Char"/>
    <w:basedOn w:val="Zadanifontodlomka"/>
    <w:rPr>
      <w:i/>
      <w:iCs/>
      <w:color w:val="404040"/>
    </w:rPr>
  </w:style>
  <w:style w:type="paragraph" w:styleId="Odlomakpopisa">
    <w:name w:val="List Paragraph"/>
    <w:basedOn w:val="Normal"/>
    <w:pPr>
      <w:ind w:left="720"/>
      <w:contextualSpacing/>
    </w:pPr>
  </w:style>
  <w:style w:type="character" w:styleId="Jakoisticanje">
    <w:name w:val="Intense Emphasis"/>
    <w:basedOn w:val="Zadanifontodlomka"/>
    <w:rPr>
      <w:i/>
      <w:iCs/>
      <w:color w:val="2F5496"/>
    </w:rPr>
  </w:style>
  <w:style w:type="paragraph" w:styleId="Naglaencitat">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basedOn w:val="Zadanifontodlomka"/>
    <w:rPr>
      <w:i/>
      <w:iCs/>
      <w:color w:val="2F5496"/>
    </w:rPr>
  </w:style>
  <w:style w:type="character" w:styleId="Istaknutareferenca">
    <w:name w:val="Intense Reference"/>
    <w:basedOn w:val="Zadanifontodlomka"/>
    <w:rPr>
      <w:b/>
      <w:bCs/>
      <w:smallCaps/>
      <w:color w:val="2F5496"/>
      <w:spacing w:val="5"/>
    </w:rPr>
  </w:style>
  <w:style w:type="paragraph" w:styleId="Zaglavlje">
    <w:name w:val="header"/>
    <w:basedOn w:val="Normal"/>
    <w:pPr>
      <w:tabs>
        <w:tab w:val="center" w:pos="4536"/>
        <w:tab w:val="right" w:pos="9072"/>
      </w:tabs>
      <w:spacing w:after="0" w:line="240" w:lineRule="auto"/>
    </w:pPr>
  </w:style>
  <w:style w:type="character" w:customStyle="1" w:styleId="ZaglavljeChar">
    <w:name w:val="Zaglavlje Char"/>
    <w:basedOn w:val="Zadanifontodlomka"/>
    <w:rPr>
      <w:rFonts w:ascii="Calibri" w:eastAsia="Calibri" w:hAnsi="Calibri" w:cs="Times New Roman"/>
      <w:kern w:val="0"/>
      <w:sz w:val="22"/>
      <w:szCs w:val="22"/>
    </w:rPr>
  </w:style>
  <w:style w:type="paragraph" w:styleId="Podnoje">
    <w:name w:val="footer"/>
    <w:basedOn w:val="Normal"/>
    <w:pPr>
      <w:tabs>
        <w:tab w:val="center" w:pos="4536"/>
        <w:tab w:val="right" w:pos="9072"/>
      </w:tabs>
      <w:spacing w:after="0" w:line="240" w:lineRule="auto"/>
    </w:pPr>
  </w:style>
  <w:style w:type="character" w:customStyle="1" w:styleId="PodnojeChar">
    <w:name w:val="Podnožje Char"/>
    <w:basedOn w:val="Zadanifontodlomka"/>
    <w:rPr>
      <w:rFonts w:ascii="Calibri" w:eastAsia="Calibri" w:hAnsi="Calibri" w:cs="Times New Roman"/>
      <w:kern w:val="0"/>
      <w:sz w:val="22"/>
      <w:szCs w:val="22"/>
    </w:rPr>
  </w:style>
  <w:style w:type="paragraph" w:styleId="StandardWeb">
    <w:name w:val="Normal (Web)"/>
    <w:basedOn w:val="Normal"/>
    <w:uiPriority w:val="99"/>
    <w:semiHidden/>
    <w:unhideWhenUsed/>
    <w:rsid w:val="00262B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3709</Words>
  <Characters>21144</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Valenta</dc:creator>
  <dc:description/>
  <cp:lastModifiedBy>Renata</cp:lastModifiedBy>
  <cp:revision>2</cp:revision>
  <cp:lastPrinted>2025-12-03T12:41:00Z</cp:lastPrinted>
  <dcterms:created xsi:type="dcterms:W3CDTF">2026-07-07T06:53:00Z</dcterms:created>
  <dcterms:modified xsi:type="dcterms:W3CDTF">2026-07-07T06:53:00Z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77c6d4bf-87ec-441e-b09d-7e25b8d90b21</vt:lpwstr>
  </property>
</Properties>
</file>