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hanging="0"/>
        <w:jc w:val="both"/>
        <w:rPr>
          <w:rFonts w:ascii="Times New Roman" w:hAnsi="Times New Roman" w:cs="Arial"/>
          <w:sz w:val="24"/>
          <w:szCs w:val="24"/>
          <w:lang w:val="pl-PL"/>
        </w:rPr>
      </w:pPr>
      <w:r>
        <w:rPr>
          <w:rFonts w:cs="Arial" w:ascii="Times New Roman" w:hAnsi="Times New Roman"/>
          <w:sz w:val="24"/>
          <w:szCs w:val="24"/>
          <w:lang w:val="pl-PL"/>
        </w:rPr>
      </w:r>
    </w:p>
    <w:p>
      <w:pPr>
        <w:pStyle w:val="Normal"/>
        <w:bidi w:val="0"/>
        <w:ind w:left="0" w:right="0" w:hanging="0"/>
        <w:jc w:val="both"/>
        <w:rPr>
          <w:rFonts w:ascii="Times New Roman" w:hAnsi="Times New Roman" w:cs="Arial"/>
          <w:sz w:val="24"/>
          <w:szCs w:val="24"/>
          <w:lang w:val="pl-PL"/>
        </w:rPr>
      </w:pPr>
      <w:r>
        <w:rPr>
          <w:rFonts w:cs="Arial" w:ascii="Times New Roman" w:hAnsi="Times New Roman"/>
          <w:sz w:val="24"/>
          <w:szCs w:val="24"/>
          <w:lang w:val="pl-PL"/>
        </w:rPr>
      </w:r>
    </w:p>
    <w:p>
      <w:pPr>
        <w:pStyle w:val="Normal"/>
        <w:bidi w:val="0"/>
        <w:ind w:left="0" w:right="0" w:hanging="0"/>
        <w:jc w:val="both"/>
        <w:rPr/>
      </w:pPr>
      <w:r>
        <w:rPr>
          <w:rFonts w:cs="Arial" w:ascii="Times New Roman" w:hAnsi="Times New Roman"/>
          <w:sz w:val="24"/>
          <w:szCs w:val="24"/>
          <w:lang w:val="pl-PL"/>
        </w:rPr>
        <w:t xml:space="preserve">Temeljem članka 6. Zakona o zakupu i kupoprodaji poslovnoga prostora (NN br.125/11, 64/15, 112/18), članka 65. Statuta Grada Buja (“Službene novine Grada Buja”, broj 11/09, 05/11, 11/11 i 03/13,  05/18, 19/18, i 04/21) članka 3. i članka 5. Odluke o davanju u zakup poslovnog prostora (“Službene novine Grada Buja”, broj 12/10)  Gradonačelnik Grada Buja, dana </w:t>
      </w:r>
      <w:r>
        <w:rPr>
          <w:rFonts w:cs="Arial" w:ascii="Times New Roman" w:hAnsi="Times New Roman"/>
          <w:sz w:val="24"/>
          <w:szCs w:val="24"/>
          <w:lang w:val="pl-PL"/>
        </w:rPr>
        <w:t>28</w:t>
      </w:r>
      <w:r>
        <w:rPr>
          <w:rFonts w:cs="Arial" w:ascii="Times New Roman" w:hAnsi="Times New Roman"/>
          <w:sz w:val="24"/>
          <w:szCs w:val="24"/>
          <w:lang w:val="pl-PL"/>
        </w:rPr>
        <w:t>.0</w:t>
      </w:r>
      <w:r>
        <w:rPr>
          <w:rFonts w:cs="Arial" w:ascii="Times New Roman" w:hAnsi="Times New Roman"/>
          <w:sz w:val="24"/>
          <w:szCs w:val="24"/>
          <w:lang w:val="pl-PL"/>
        </w:rPr>
        <w:t>3</w:t>
      </w:r>
      <w:r>
        <w:rPr>
          <w:rFonts w:cs="Arial" w:ascii="Times New Roman" w:hAnsi="Times New Roman"/>
          <w:sz w:val="24"/>
          <w:szCs w:val="24"/>
          <w:lang w:val="pl-PL"/>
        </w:rPr>
        <w:t>.202</w:t>
      </w:r>
      <w:r>
        <w:rPr>
          <w:rFonts w:cs="Arial" w:ascii="Times New Roman" w:hAnsi="Times New Roman"/>
          <w:sz w:val="24"/>
          <w:szCs w:val="24"/>
          <w:lang w:val="pl-PL"/>
        </w:rPr>
        <w:t>5</w:t>
      </w:r>
      <w:r>
        <w:rPr>
          <w:rFonts w:cs="Arial" w:ascii="Times New Roman" w:hAnsi="Times New Roman"/>
          <w:sz w:val="24"/>
          <w:szCs w:val="24"/>
          <w:lang w:val="pl-PL"/>
        </w:rPr>
        <w:t xml:space="preserve">. godine raspisuje </w:t>
      </w:r>
    </w:p>
    <w:p>
      <w:pPr>
        <w:pStyle w:val="Normal"/>
        <w:bidi w:val="0"/>
        <w:ind w:left="0" w:right="0" w:hanging="0"/>
        <w:jc w:val="both"/>
        <w:rPr>
          <w:rFonts w:cs="Arial"/>
          <w:lang w:val="pl-PL"/>
        </w:rPr>
      </w:pPr>
      <w:r>
        <w:rPr>
          <w:rFonts w:cs="Arial"/>
          <w:lang w:val="pl-PL"/>
        </w:rPr>
      </w:r>
    </w:p>
    <w:p>
      <w:pPr>
        <w:pStyle w:val="Normal"/>
        <w:bidi w:val="0"/>
        <w:ind w:left="0" w:right="0" w:hanging="0"/>
        <w:jc w:val="both"/>
        <w:rPr>
          <w:rFonts w:cs="Arial"/>
          <w:lang w:val="pl-PL"/>
        </w:rPr>
      </w:pPr>
      <w:r>
        <w:rPr>
          <w:rFonts w:cs="Arial"/>
          <w:lang w:val="pl-PL"/>
        </w:rPr>
        <w:t xml:space="preserve">                                                                     </w:t>
      </w:r>
    </w:p>
    <w:p>
      <w:pPr>
        <w:pStyle w:val="Normal"/>
        <w:bidi w:val="0"/>
        <w:ind w:left="0" w:right="0" w:hanging="0"/>
        <w:jc w:val="both"/>
        <w:rPr>
          <w:rFonts w:cs="Arial"/>
          <w:lang w:val="pl-PL"/>
        </w:rPr>
      </w:pPr>
      <w:r>
        <w:rPr>
          <w:rFonts w:cs="Arial"/>
          <w:lang w:val="pl-PL"/>
        </w:rPr>
      </w:r>
    </w:p>
    <w:p>
      <w:pPr>
        <w:pStyle w:val="Normal"/>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                                 </w:t>
      </w:r>
    </w:p>
    <w:p>
      <w:pPr>
        <w:pStyle w:val="Normal"/>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bidi w:val="0"/>
        <w:ind w:left="0" w:right="0" w:hanging="0"/>
        <w:jc w:val="center"/>
        <w:rPr>
          <w:rFonts w:ascii="Times New Roman" w:hAnsi="Times New Roman" w:cs="Arial"/>
          <w:b/>
          <w:b/>
          <w:color w:val="000000"/>
          <w:spacing w:val="-3"/>
          <w:sz w:val="24"/>
          <w:szCs w:val="24"/>
          <w:lang w:val="hr-HR"/>
        </w:rPr>
      </w:pPr>
      <w:r>
        <w:rPr>
          <w:rFonts w:cs="Arial" w:ascii="Times New Roman" w:hAnsi="Times New Roman"/>
          <w:b/>
          <w:color w:val="000000"/>
          <w:spacing w:val="-3"/>
          <w:sz w:val="24"/>
          <w:szCs w:val="24"/>
          <w:lang w:val="hr-HR"/>
        </w:rPr>
        <w:t>N A T J E Č A J</w:t>
      </w:r>
    </w:p>
    <w:p>
      <w:pPr>
        <w:pStyle w:val="Normal"/>
        <w:bidi w:val="0"/>
        <w:ind w:left="0" w:right="0" w:hanging="0"/>
        <w:jc w:val="center"/>
        <w:rPr>
          <w:rFonts w:ascii="Times New Roman" w:hAnsi="Times New Roman" w:cs="Arial"/>
          <w:b/>
          <w:b/>
          <w:color w:val="000000"/>
          <w:spacing w:val="-3"/>
          <w:sz w:val="24"/>
          <w:szCs w:val="24"/>
          <w:lang w:val="hr-HR"/>
        </w:rPr>
      </w:pPr>
      <w:r>
        <w:rPr>
          <w:rFonts w:cs="Arial" w:ascii="Times New Roman" w:hAnsi="Times New Roman"/>
          <w:b/>
          <w:color w:val="000000"/>
          <w:spacing w:val="-3"/>
          <w:sz w:val="24"/>
          <w:szCs w:val="24"/>
          <w:lang w:val="hr-HR"/>
        </w:rPr>
        <w:t>ZA DAVANJE U ZAKUP POSLOVNIH PROSTORA U</w:t>
      </w:r>
    </w:p>
    <w:p>
      <w:pPr>
        <w:pStyle w:val="Normal"/>
        <w:bidi w:val="0"/>
        <w:ind w:left="0" w:right="0" w:hanging="0"/>
        <w:jc w:val="center"/>
        <w:rPr>
          <w:rFonts w:ascii="Times New Roman" w:hAnsi="Times New Roman" w:cs="Arial"/>
          <w:b/>
          <w:b/>
          <w:color w:val="000000"/>
          <w:spacing w:val="-3"/>
          <w:sz w:val="24"/>
          <w:szCs w:val="24"/>
          <w:lang w:val="hr-HR"/>
        </w:rPr>
      </w:pPr>
      <w:r>
        <w:rPr>
          <w:rFonts w:cs="Arial" w:ascii="Times New Roman" w:hAnsi="Times New Roman"/>
          <w:b/>
          <w:color w:val="000000"/>
          <w:spacing w:val="-3"/>
          <w:sz w:val="24"/>
          <w:szCs w:val="24"/>
          <w:lang w:val="hr-HR"/>
        </w:rPr>
        <w:t>VLASNIŠTVU GRADA BUJA</w:t>
      </w:r>
    </w:p>
    <w:p>
      <w:pPr>
        <w:pStyle w:val="Normal"/>
        <w:bidi w:val="0"/>
        <w:ind w:left="0" w:right="0" w:hanging="0"/>
        <w:jc w:val="center"/>
        <w:rPr>
          <w:rFonts w:cs="Arial"/>
          <w:b/>
          <w:b/>
          <w:color w:val="000000"/>
          <w:spacing w:val="-3"/>
          <w:lang w:val="hr-HR"/>
        </w:rPr>
      </w:pPr>
      <w:r>
        <w:rPr>
          <w:rFonts w:cs="Arial"/>
          <w:b/>
          <w:color w:val="000000"/>
          <w:spacing w:val="-3"/>
          <w:lang w:val="hr-HR"/>
        </w:rPr>
      </w:r>
    </w:p>
    <w:p>
      <w:pPr>
        <w:pStyle w:val="Normal"/>
        <w:bidi w:val="0"/>
        <w:ind w:left="0" w:right="0" w:hanging="0"/>
        <w:jc w:val="both"/>
        <w:rPr>
          <w:rFonts w:ascii="Times New Roman" w:hAnsi="Times New Roman" w:cs="Arial"/>
          <w:b/>
          <w:b/>
          <w:color w:val="000000"/>
          <w:spacing w:val="-3"/>
          <w:sz w:val="24"/>
          <w:szCs w:val="24"/>
          <w:lang w:val="hr-HR"/>
        </w:rPr>
      </w:pPr>
      <w:r>
        <w:rPr>
          <w:rFonts w:cs="Arial" w:ascii="Times New Roman" w:hAnsi="Times New Roman"/>
          <w:b/>
          <w:color w:val="000000"/>
          <w:spacing w:val="-3"/>
          <w:sz w:val="24"/>
          <w:szCs w:val="24"/>
          <w:lang w:val="hr-HR"/>
        </w:rPr>
      </w:r>
    </w:p>
    <w:p>
      <w:pPr>
        <w:pStyle w:val="Normal"/>
        <w:tabs>
          <w:tab w:val="clear" w:pos="720"/>
          <w:tab w:val="center" w:pos="4476"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ab/>
        <w:t>I.</w:t>
      </w:r>
    </w:p>
    <w:p>
      <w:pPr>
        <w:pStyle w:val="Normal"/>
        <w:tabs>
          <w:tab w:val="clear" w:pos="720"/>
          <w:tab w:val="center" w:pos="4476"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Izlaže se natječaju za davanje u zakup poslovni prostor u vlasništvu Grada Buja prikupljanjem zatvorenih pisanih ponuda, kako slijedi:  </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                                                                  </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tbl>
      <w:tblPr>
        <w:tblW w:w="9378" w:type="dxa"/>
        <w:jc w:val="left"/>
        <w:tblInd w:w="-153" w:type="dxa"/>
        <w:tblCellMar>
          <w:top w:w="0" w:type="dxa"/>
          <w:left w:w="108" w:type="dxa"/>
          <w:bottom w:w="0" w:type="dxa"/>
          <w:right w:w="108" w:type="dxa"/>
        </w:tblCellMar>
      </w:tblPr>
      <w:tblGrid>
        <w:gridCol w:w="1530"/>
        <w:gridCol w:w="7847"/>
      </w:tblGrid>
      <w:tr>
        <w:trPr/>
        <w:tc>
          <w:tcPr>
            <w:tcW w:w="1530" w:type="dxa"/>
            <w:tcBorders>
              <w:top w:val="single" w:sz="4" w:space="0" w:color="000000"/>
              <w:left w:val="single" w:sz="4" w:space="0" w:color="000000"/>
              <w:bottom w:val="single" w:sz="4" w:space="0" w:color="000000"/>
            </w:tcBorders>
            <w:shd w:fill="auto" w:val="clear"/>
          </w:tcPr>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R.br.</w:t>
            </w:r>
          </w:p>
        </w:tc>
        <w:tc>
          <w:tcPr>
            <w:tcW w:w="784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1.</w:t>
            </w:r>
          </w:p>
        </w:tc>
      </w:tr>
      <w:tr>
        <w:trPr/>
        <w:tc>
          <w:tcPr>
            <w:tcW w:w="1530" w:type="dxa"/>
            <w:tcBorders>
              <w:top w:val="single" w:sz="4" w:space="0" w:color="000000"/>
              <w:left w:val="single" w:sz="4" w:space="0" w:color="000000"/>
              <w:bottom w:val="single" w:sz="4" w:space="0" w:color="000000"/>
            </w:tcBorders>
            <w:shd w:fill="auto" w:val="clear"/>
          </w:tcPr>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Mjesto</w:t>
            </w:r>
          </w:p>
        </w:tc>
        <w:tc>
          <w:tcPr>
            <w:tcW w:w="784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Buje</w:t>
            </w:r>
          </w:p>
        </w:tc>
      </w:tr>
      <w:tr>
        <w:trPr/>
        <w:tc>
          <w:tcPr>
            <w:tcW w:w="1530" w:type="dxa"/>
            <w:tcBorders>
              <w:top w:val="single" w:sz="4" w:space="0" w:color="000000"/>
              <w:left w:val="single" w:sz="4" w:space="0" w:color="000000"/>
              <w:bottom w:val="single" w:sz="4" w:space="0" w:color="000000"/>
            </w:tcBorders>
            <w:shd w:fill="auto" w:val="clear"/>
          </w:tcPr>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Adresa</w:t>
            </w:r>
          </w:p>
        </w:tc>
        <w:tc>
          <w:tcPr>
            <w:tcW w:w="784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20" w:leader="none"/>
              </w:tabs>
              <w:bidi w:val="0"/>
              <w:ind w:left="0" w:right="0" w:hanging="0"/>
              <w:jc w:val="both"/>
              <w:rPr/>
            </w:pPr>
            <w:r>
              <w:rPr>
                <w:rFonts w:cs="Arial" w:ascii="Times New Roman" w:hAnsi="Times New Roman"/>
                <w:spacing w:val="-3"/>
                <w:sz w:val="24"/>
                <w:szCs w:val="24"/>
                <w:lang w:val="hr-HR"/>
              </w:rPr>
              <w:t>Ulica 1. svbinja 10</w:t>
            </w:r>
          </w:p>
        </w:tc>
      </w:tr>
      <w:tr>
        <w:trPr/>
        <w:tc>
          <w:tcPr>
            <w:tcW w:w="1530" w:type="dxa"/>
            <w:tcBorders>
              <w:top w:val="single" w:sz="4" w:space="0" w:color="000000"/>
              <w:left w:val="single" w:sz="4" w:space="0" w:color="000000"/>
              <w:bottom w:val="single" w:sz="4" w:space="0" w:color="000000"/>
            </w:tcBorders>
            <w:shd w:fill="auto" w:val="clear"/>
          </w:tcPr>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k.č.br. / k.o. </w:t>
            </w:r>
          </w:p>
        </w:tc>
        <w:tc>
          <w:tcPr>
            <w:tcW w:w="784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20" w:leader="none"/>
              </w:tabs>
              <w:bidi w:val="0"/>
              <w:ind w:left="0" w:right="0" w:hanging="0"/>
              <w:jc w:val="both"/>
              <w:rPr>
                <w:rFonts w:ascii="Liberation Serif" w:hAnsi="Liberation Serif" w:eastAsia="NSimSun" w:cs="Lucida Sans"/>
                <w:color w:val="auto"/>
                <w:kern w:val="2"/>
                <w:sz w:val="24"/>
                <w:szCs w:val="24"/>
                <w:lang w:val="hr-HR" w:eastAsia="zh-CN" w:bidi="hi-IN"/>
              </w:rPr>
            </w:pPr>
            <w:r>
              <w:rPr>
                <w:rFonts w:eastAsia="NSimSun" w:cs="Lucida Sans"/>
                <w:color w:val="auto"/>
                <w:kern w:val="2"/>
                <w:sz w:val="24"/>
                <w:szCs w:val="24"/>
                <w:lang w:val="hr-HR" w:eastAsia="zh-CN" w:bidi="hi-IN"/>
              </w:rPr>
              <w:t>3969 k.o. Buje</w:t>
            </w:r>
          </w:p>
        </w:tc>
      </w:tr>
      <w:tr>
        <w:trPr/>
        <w:tc>
          <w:tcPr>
            <w:tcW w:w="1530" w:type="dxa"/>
            <w:tcBorders>
              <w:top w:val="single" w:sz="4" w:space="0" w:color="000000"/>
              <w:left w:val="single" w:sz="4" w:space="0" w:color="000000"/>
              <w:bottom w:val="single" w:sz="4" w:space="0" w:color="000000"/>
            </w:tcBorders>
            <w:shd w:fill="auto" w:val="clear"/>
          </w:tcPr>
          <w:p>
            <w:pPr>
              <w:pStyle w:val="Normal"/>
              <w:tabs>
                <w:tab w:val="clear" w:pos="720"/>
                <w:tab w:val="left" w:pos="-720" w:leader="none"/>
              </w:tabs>
              <w:bidi w:val="0"/>
              <w:ind w:left="0" w:right="0" w:hanging="0"/>
              <w:jc w:val="both"/>
              <w:rPr/>
            </w:pPr>
            <w:r>
              <w:rPr>
                <w:rFonts w:cs="Arial" w:ascii="Times New Roman" w:hAnsi="Times New Roman"/>
                <w:color w:val="000000"/>
                <w:spacing w:val="-3"/>
                <w:sz w:val="24"/>
                <w:szCs w:val="24"/>
                <w:lang w:val="hr-HR"/>
              </w:rPr>
              <w:t>Površina m²</w:t>
            </w:r>
          </w:p>
        </w:tc>
        <w:tc>
          <w:tcPr>
            <w:tcW w:w="784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20" w:leader="none"/>
              </w:tabs>
              <w:bidi w:val="0"/>
              <w:ind w:left="0" w:right="0" w:hanging="0"/>
              <w:jc w:val="both"/>
              <w:rPr/>
            </w:pPr>
            <w:r>
              <w:rPr>
                <w:rFonts w:cs="Arial" w:ascii="Times New Roman" w:hAnsi="Times New Roman"/>
                <w:sz w:val="24"/>
                <w:szCs w:val="24"/>
              </w:rPr>
              <w:t>47</w:t>
            </w:r>
            <w:r>
              <w:rPr>
                <w:rFonts w:cs="Arial" w:ascii="Times New Roman" w:hAnsi="Times New Roman"/>
                <w:sz w:val="24"/>
                <w:szCs w:val="24"/>
              </w:rPr>
              <w:t>,</w:t>
            </w:r>
            <w:r>
              <w:rPr>
                <w:rFonts w:cs="Arial" w:ascii="Times New Roman" w:hAnsi="Times New Roman"/>
                <w:sz w:val="24"/>
                <w:szCs w:val="24"/>
              </w:rPr>
              <w:t>35</w:t>
            </w:r>
            <w:r>
              <w:rPr>
                <w:rFonts w:cs="Arial" w:ascii="Times New Roman" w:hAnsi="Times New Roman"/>
                <w:sz w:val="24"/>
                <w:szCs w:val="24"/>
              </w:rPr>
              <w:t xml:space="preserve"> m</w:t>
            </w:r>
            <w:r>
              <w:rPr>
                <w:rFonts w:cs="Arial" w:ascii="Times New Roman" w:hAnsi="Times New Roman"/>
                <w:sz w:val="24"/>
                <w:szCs w:val="24"/>
                <w:vertAlign w:val="superscript"/>
              </w:rPr>
              <w:t>2</w:t>
            </w:r>
          </w:p>
        </w:tc>
      </w:tr>
      <w:tr>
        <w:trPr/>
        <w:tc>
          <w:tcPr>
            <w:tcW w:w="1530" w:type="dxa"/>
            <w:tcBorders>
              <w:top w:val="single" w:sz="4" w:space="0" w:color="000000"/>
              <w:left w:val="single" w:sz="4" w:space="0" w:color="000000"/>
              <w:bottom w:val="single" w:sz="4" w:space="0" w:color="000000"/>
            </w:tcBorders>
            <w:shd w:fill="auto" w:val="clear"/>
          </w:tcPr>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Djelatnost </w:t>
            </w:r>
          </w:p>
        </w:tc>
        <w:tc>
          <w:tcPr>
            <w:tcW w:w="784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20" w:leader="none"/>
              </w:tabs>
              <w:bidi w:val="0"/>
              <w:ind w:left="0" w:right="0" w:hanging="0"/>
              <w:jc w:val="both"/>
              <w:rPr>
                <w:rFonts w:ascii="Liberation Serif" w:hAnsi="Liberation Serif" w:eastAsia="NSimSun" w:cs="Lucida Sans"/>
                <w:color w:val="auto"/>
                <w:kern w:val="2"/>
                <w:sz w:val="24"/>
                <w:szCs w:val="24"/>
                <w:lang w:val="hr-HR" w:eastAsia="zh-CN" w:bidi="hi-IN"/>
              </w:rPr>
            </w:pPr>
            <w:r>
              <w:rPr>
                <w:rFonts w:eastAsia="NSimSun" w:cs="Lucida Sans"/>
                <w:color w:val="auto"/>
                <w:kern w:val="2"/>
                <w:sz w:val="24"/>
                <w:szCs w:val="24"/>
                <w:lang w:val="hr-HR" w:eastAsia="zh-CN" w:bidi="hi-IN"/>
              </w:rPr>
              <w:t>Pogrebne usluge</w:t>
            </w:r>
          </w:p>
        </w:tc>
      </w:tr>
      <w:tr>
        <w:trPr/>
        <w:tc>
          <w:tcPr>
            <w:tcW w:w="1530" w:type="dxa"/>
            <w:tcBorders>
              <w:top w:val="single" w:sz="4" w:space="0" w:color="000000"/>
              <w:left w:val="single" w:sz="4" w:space="0" w:color="000000"/>
              <w:bottom w:val="single" w:sz="4" w:space="0" w:color="000000"/>
            </w:tcBorders>
            <w:shd w:fill="auto" w:val="clear"/>
          </w:tcPr>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Početna zakupnina/€</w:t>
            </w:r>
          </w:p>
        </w:tc>
        <w:tc>
          <w:tcPr>
            <w:tcW w:w="784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20" w:leader="none"/>
              </w:tabs>
              <w:bidi w:val="0"/>
              <w:ind w:left="0" w:right="0" w:hanging="0"/>
              <w:jc w:val="both"/>
              <w:rPr>
                <w:rFonts w:ascii="Times New Roman" w:hAnsi="Times New Roman" w:cs="Arial"/>
                <w:sz w:val="24"/>
                <w:szCs w:val="24"/>
              </w:rPr>
            </w:pPr>
            <w:r>
              <w:rPr>
                <w:rFonts w:cs="Arial" w:ascii="Times New Roman" w:hAnsi="Times New Roman"/>
                <w:sz w:val="24"/>
                <w:szCs w:val="24"/>
              </w:rPr>
            </w:r>
          </w:p>
          <w:p>
            <w:pPr>
              <w:pStyle w:val="Normal"/>
              <w:tabs>
                <w:tab w:val="clear" w:pos="720"/>
                <w:tab w:val="left" w:pos="-720" w:leader="none"/>
              </w:tabs>
              <w:bidi w:val="0"/>
              <w:ind w:left="0" w:right="0" w:hanging="0"/>
              <w:jc w:val="left"/>
              <w:rPr/>
            </w:pPr>
            <w:r>
              <w:rPr/>
              <w:t xml:space="preserve">  </w:t>
            </w:r>
            <w:r>
              <w:rPr>
                <w:rFonts w:eastAsia="NSimSun" w:cs="Lucida Sans"/>
                <w:color w:val="auto"/>
                <w:kern w:val="2"/>
                <w:sz w:val="24"/>
                <w:szCs w:val="24"/>
                <w:lang w:val="hr-HR" w:eastAsia="zh-CN" w:bidi="hi-IN"/>
              </w:rPr>
              <w:t>236,75+ PDV= 295,94 €</w:t>
            </w:r>
          </w:p>
        </w:tc>
      </w:tr>
      <w:tr>
        <w:trPr/>
        <w:tc>
          <w:tcPr>
            <w:tcW w:w="1530" w:type="dxa"/>
            <w:tcBorders>
              <w:top w:val="single" w:sz="4" w:space="0" w:color="000000"/>
              <w:left w:val="single" w:sz="4" w:space="0" w:color="000000"/>
              <w:bottom w:val="single" w:sz="4" w:space="0" w:color="000000"/>
            </w:tcBorders>
            <w:shd w:fill="auto" w:val="clear"/>
          </w:tcPr>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Jamčevina/€</w:t>
            </w:r>
          </w:p>
        </w:tc>
        <w:tc>
          <w:tcPr>
            <w:tcW w:w="784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20" w:leader="none"/>
              </w:tabs>
              <w:bidi w:val="0"/>
              <w:ind w:left="0" w:right="0" w:hanging="0"/>
              <w:jc w:val="both"/>
              <w:rPr/>
            </w:pPr>
            <w:r>
              <w:rPr>
                <w:rFonts w:cs="Arial" w:ascii="Times New Roman" w:hAnsi="Times New Roman"/>
                <w:spacing w:val="-3"/>
                <w:sz w:val="24"/>
                <w:szCs w:val="24"/>
                <w:lang w:val="hr-HR"/>
              </w:rPr>
              <w:t xml:space="preserve">  </w:t>
            </w:r>
            <w:r>
              <w:rPr>
                <w:rFonts w:eastAsia="NSimSun" w:cs="Arial" w:ascii="Times New Roman" w:hAnsi="Times New Roman"/>
                <w:color w:val="auto"/>
                <w:spacing w:val="-3"/>
                <w:kern w:val="2"/>
                <w:sz w:val="24"/>
                <w:szCs w:val="24"/>
                <w:lang w:val="hr-HR" w:eastAsia="zh-CN" w:bidi="hi-IN"/>
              </w:rPr>
              <w:t>887,81</w:t>
            </w:r>
            <w:r>
              <w:rPr>
                <w:rFonts w:cs="Arial" w:ascii="Times New Roman" w:hAnsi="Times New Roman"/>
                <w:spacing w:val="-3"/>
                <w:sz w:val="24"/>
                <w:szCs w:val="24"/>
                <w:lang w:val="hr-HR"/>
              </w:rPr>
              <w:t xml:space="preserve"> €</w:t>
            </w:r>
          </w:p>
        </w:tc>
      </w:tr>
    </w:tbl>
    <w:p>
      <w:pPr>
        <w:pStyle w:val="Normal"/>
        <w:tabs>
          <w:tab w:val="clear" w:pos="720"/>
          <w:tab w:val="left" w:pos="-720" w:leader="none"/>
        </w:tabs>
        <w:bidi w:val="0"/>
        <w:ind w:left="0" w:right="0" w:hanging="0"/>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                                                                                                                                                                     </w:t>
      </w:r>
    </w:p>
    <w:p>
      <w:pPr>
        <w:pStyle w:val="Normal"/>
        <w:tabs>
          <w:tab w:val="clear" w:pos="720"/>
          <w:tab w:val="left" w:pos="-720" w:leader="none"/>
        </w:tabs>
        <w:bidi w:val="0"/>
        <w:ind w:left="0" w:right="0" w:hanging="0"/>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tabs>
          <w:tab w:val="clear" w:pos="720"/>
          <w:tab w:val="left" w:pos="-720" w:leader="none"/>
        </w:tabs>
        <w:bidi w:val="0"/>
        <w:ind w:left="0" w:right="0" w:hanging="0"/>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tabs>
          <w:tab w:val="clear" w:pos="720"/>
          <w:tab w:val="left" w:pos="-720" w:leader="none"/>
        </w:tabs>
        <w:bidi w:val="0"/>
        <w:ind w:left="0" w:right="0" w:hanging="0"/>
        <w:jc w:val="center"/>
        <w:rPr/>
      </w:pPr>
      <w:r>
        <w:rPr>
          <w:rFonts w:cs="Arial" w:ascii="Times New Roman" w:hAnsi="Times New Roman"/>
          <w:color w:val="000000"/>
          <w:spacing w:val="-3"/>
          <w:sz w:val="24"/>
          <w:szCs w:val="24"/>
          <w:lang w:val="hr-HR"/>
        </w:rPr>
        <w:t xml:space="preserve">II. </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Navedeni poslovni prostor daje se u zakup putem javnog natječaja u viđenom stanju, isključivo za obavljanje istaknute ili srodne djelatnosti.</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Zabranjeno je davanje poslovnih prostora u podzakup, vršiti vanjske ili unutarnje zahvate i rekonstrukcije kao i prenamjene ili promjene djelatnosti, bez izričite suglasnosti zakupodavca.  </w:t>
      </w:r>
    </w:p>
    <w:p>
      <w:pPr>
        <w:pStyle w:val="Normal"/>
        <w:tabs>
          <w:tab w:val="clear" w:pos="720"/>
          <w:tab w:val="left" w:pos="-720" w:leader="none"/>
        </w:tabs>
        <w:bidi w:val="0"/>
        <w:ind w:left="0" w:right="0" w:hanging="0"/>
        <w:jc w:val="both"/>
        <w:rPr/>
      </w:pPr>
      <w:r>
        <w:rPr>
          <w:rFonts w:ascii="Times New Roman" w:hAnsi="Times New Roman"/>
          <w:sz w:val="24"/>
          <w:szCs w:val="24"/>
        </w:rPr>
        <w:t xml:space="preserve">  </w:t>
      </w:r>
    </w:p>
    <w:p>
      <w:pPr>
        <w:pStyle w:val="Normal"/>
        <w:tabs>
          <w:tab w:val="clear" w:pos="720"/>
          <w:tab w:val="left" w:pos="-720" w:leader="none"/>
        </w:tabs>
        <w:bidi w:val="0"/>
        <w:ind w:left="0" w:right="0" w:hanging="0"/>
        <w:jc w:val="both"/>
        <w:rPr/>
      </w:pPr>
      <w:r>
        <w:rPr>
          <w:rFonts w:cs="Arial" w:ascii="Times New Roman" w:hAnsi="Times New Roman"/>
          <w:color w:val="000000"/>
          <w:spacing w:val="-3"/>
          <w:sz w:val="24"/>
          <w:szCs w:val="24"/>
          <w:lang w:val="hr-HR"/>
        </w:rPr>
        <w:t xml:space="preserve">Za sve navedene poslovne prostore ugovor o zakupu zaključuje se na određeno vrijeme od pet godina, uz mogućnost da zakupodavac i zakupnik, bez provođenja javnog natječaja produže zakup u skladu sa stavkom 1. i 2. članka 6.a </w:t>
      </w:r>
      <w:r>
        <w:rPr>
          <w:rFonts w:cs="Arial" w:ascii="Times New Roman" w:hAnsi="Times New Roman"/>
          <w:color w:val="000000"/>
          <w:spacing w:val="-3"/>
          <w:sz w:val="24"/>
          <w:szCs w:val="24"/>
          <w:lang w:val="pl-PL"/>
        </w:rPr>
        <w:t>Zakona o zakupu i kupoprodaji poslovnoga prostora.</w:t>
      </w:r>
      <w:r>
        <w:rPr>
          <w:rFonts w:cs="Arial" w:ascii="Times New Roman" w:hAnsi="Times New Roman"/>
          <w:color w:val="FF0000"/>
          <w:spacing w:val="-3"/>
          <w:sz w:val="24"/>
          <w:szCs w:val="24"/>
          <w:lang w:val="hr-HR"/>
        </w:rPr>
        <w:t xml:space="preserve"> </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Razgledavanje (očevid) poslovnog prostora moguć je prema prethodnom dogovoru s nadležnim referentom Upravnog odjela Grada Buja na telefon 052 772-122.</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Visina zakupnine obračunava se mjesečno sukladno Pravilniku a plaćanje zakupnine se vrši u do desetog u mjesecu za svaki tekući mjesec. Za svaku zakašnjelu uplatu obračunava se i plaća zakonska zatezna kamata.</w:t>
        <w:tab/>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Troškove tekućeg održavanja zakupljenog poslovnog prostora snosi zakupnik. Ulaganja zakupnika u poslovni prostor vrše se isključivo uz prethodni, obrazloženi, pisani zahtjev zakupnika, a u  skladu s izdanim odobrenjem zakupodavca.</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Zakupninom nisu obuhvaćeni troškovi komunalne naknade, odvoza smeća, plaćanja električne energije, vode i slično, već te troškove zasebno plaća zakupnik. Zakupodavac zadržava pravo izmjene zakupnine tijekom trajanja zakupnog odnosa, o čemu odluku donosi Gradonačelnik.</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Svako odobreno ulaganje Zakupnika u preuređenje poslovnog prostora koje ima karakter investicije, za vrijeme trajanja zakupa, uređuje se zasebnim ugovorom između Zakupodavca i Zakupnika. </w:t>
      </w:r>
    </w:p>
    <w:p>
      <w:pPr>
        <w:pStyle w:val="Normal"/>
        <w:tabs>
          <w:tab w:val="clear" w:pos="720"/>
          <w:tab w:val="center" w:pos="4476" w:leader="none"/>
        </w:tabs>
        <w:bidi w:val="0"/>
        <w:ind w:left="0" w:right="0" w:hanging="0"/>
        <w:jc w:val="center"/>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tabs>
          <w:tab w:val="clear" w:pos="720"/>
          <w:tab w:val="center" w:pos="4476" w:leader="none"/>
        </w:tabs>
        <w:bidi w:val="0"/>
        <w:ind w:left="0" w:right="0" w:hanging="0"/>
        <w:jc w:val="center"/>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III.</w:t>
      </w:r>
    </w:p>
    <w:p>
      <w:pPr>
        <w:pStyle w:val="Normal"/>
        <w:tabs>
          <w:tab w:val="clear" w:pos="720"/>
          <w:tab w:val="left" w:pos="-720" w:leader="none"/>
        </w:tabs>
        <w:bidi w:val="0"/>
        <w:ind w:left="0" w:right="0" w:hanging="0"/>
        <w:jc w:val="both"/>
        <w:rPr/>
      </w:pPr>
      <w:r>
        <w:rPr>
          <w:rFonts w:cs="Arial" w:ascii="Times New Roman" w:hAnsi="Times New Roman"/>
          <w:color w:val="000000"/>
          <w:spacing w:val="-3"/>
          <w:sz w:val="24"/>
          <w:szCs w:val="24"/>
          <w:lang w:val="hr-HR"/>
        </w:rPr>
        <w:t xml:space="preserve">Natječaj će se provesti prikupljanjem pisanih ponuda. Pisane ponude dostavljaju se u roku od 8 (osam) dana od dana isticanja natječaja na oglasnoj ploči Grada Buja, od </w:t>
      </w:r>
      <w:r>
        <w:rPr>
          <w:rFonts w:cs="Arial" w:ascii="Times New Roman" w:hAnsi="Times New Roman"/>
          <w:color w:val="000000"/>
          <w:spacing w:val="-3"/>
          <w:sz w:val="24"/>
          <w:szCs w:val="24"/>
          <w:lang w:val="hr-HR"/>
        </w:rPr>
        <w:t>31</w:t>
      </w:r>
      <w:r>
        <w:rPr>
          <w:rFonts w:cs="Arial" w:ascii="Times New Roman" w:hAnsi="Times New Roman"/>
          <w:color w:val="000000"/>
          <w:spacing w:val="-3"/>
          <w:sz w:val="24"/>
          <w:szCs w:val="24"/>
          <w:lang w:val="hr-HR"/>
        </w:rPr>
        <w:t>.0</w:t>
      </w:r>
      <w:r>
        <w:rPr>
          <w:rFonts w:cs="Arial" w:ascii="Times New Roman" w:hAnsi="Times New Roman"/>
          <w:color w:val="000000"/>
          <w:spacing w:val="-3"/>
          <w:sz w:val="24"/>
          <w:szCs w:val="24"/>
          <w:lang w:val="hr-HR"/>
        </w:rPr>
        <w:t>3</w:t>
      </w:r>
      <w:r>
        <w:rPr>
          <w:rFonts w:cs="Arial" w:ascii="Times New Roman" w:hAnsi="Times New Roman"/>
          <w:color w:val="000000"/>
          <w:spacing w:val="-3"/>
          <w:sz w:val="24"/>
          <w:szCs w:val="24"/>
          <w:lang w:val="hr-HR"/>
        </w:rPr>
        <w:t>.202</w:t>
      </w:r>
      <w:r>
        <w:rPr>
          <w:rFonts w:cs="Arial" w:ascii="Times New Roman" w:hAnsi="Times New Roman"/>
          <w:color w:val="000000"/>
          <w:spacing w:val="-3"/>
          <w:sz w:val="24"/>
          <w:szCs w:val="24"/>
          <w:lang w:val="hr-HR"/>
        </w:rPr>
        <w:t>5</w:t>
      </w:r>
      <w:r>
        <w:rPr>
          <w:rFonts w:cs="Arial" w:ascii="Times New Roman" w:hAnsi="Times New Roman"/>
          <w:color w:val="000000"/>
          <w:spacing w:val="-3"/>
          <w:sz w:val="24"/>
          <w:szCs w:val="24"/>
          <w:lang w:val="hr-HR"/>
        </w:rPr>
        <w:t>. do  0</w:t>
      </w:r>
      <w:r>
        <w:rPr>
          <w:rFonts w:cs="Arial" w:ascii="Times New Roman" w:hAnsi="Times New Roman"/>
          <w:color w:val="000000"/>
          <w:spacing w:val="-3"/>
          <w:sz w:val="24"/>
          <w:szCs w:val="24"/>
          <w:lang w:val="hr-HR"/>
        </w:rPr>
        <w:t>8</w:t>
      </w:r>
      <w:r>
        <w:rPr>
          <w:rFonts w:cs="Arial" w:ascii="Times New Roman" w:hAnsi="Times New Roman"/>
          <w:color w:val="000000"/>
          <w:spacing w:val="-3"/>
          <w:sz w:val="24"/>
          <w:szCs w:val="24"/>
          <w:lang w:val="hr-HR"/>
        </w:rPr>
        <w:t>.0</w:t>
      </w:r>
      <w:r>
        <w:rPr>
          <w:rFonts w:cs="Arial" w:ascii="Times New Roman" w:hAnsi="Times New Roman"/>
          <w:color w:val="000000"/>
          <w:spacing w:val="-3"/>
          <w:sz w:val="24"/>
          <w:szCs w:val="24"/>
          <w:lang w:val="hr-HR"/>
        </w:rPr>
        <w:t>4</w:t>
      </w:r>
      <w:r>
        <w:rPr>
          <w:rFonts w:cs="Arial" w:ascii="Times New Roman" w:hAnsi="Times New Roman"/>
          <w:color w:val="000000"/>
          <w:spacing w:val="-3"/>
          <w:sz w:val="24"/>
          <w:szCs w:val="24"/>
          <w:lang w:val="hr-HR"/>
        </w:rPr>
        <w:t>.202</w:t>
      </w:r>
      <w:r>
        <w:rPr>
          <w:rFonts w:cs="Arial" w:ascii="Times New Roman" w:hAnsi="Times New Roman"/>
          <w:color w:val="000000"/>
          <w:spacing w:val="-3"/>
          <w:sz w:val="24"/>
          <w:szCs w:val="24"/>
          <w:lang w:val="hr-HR"/>
        </w:rPr>
        <w:t>5</w:t>
      </w:r>
      <w:r>
        <w:rPr>
          <w:rFonts w:cs="Arial" w:ascii="Times New Roman" w:hAnsi="Times New Roman"/>
          <w:color w:val="000000"/>
          <w:spacing w:val="-3"/>
          <w:sz w:val="24"/>
          <w:szCs w:val="24"/>
          <w:lang w:val="hr-HR"/>
        </w:rPr>
        <w:t xml:space="preserve"> u 15:00 sati., putem pošte i neposredno u pisarnici gradske uprave Grada Buja u zatvorenoj omotnici uz naznaku “ne otvaraj - natječaj za zakup poslovnog prostora pod rednim brojem ____ “, na adresu Grad Buje, Istarska 2.</w:t>
      </w:r>
    </w:p>
    <w:p>
      <w:pPr>
        <w:pStyle w:val="Normal"/>
        <w:tabs>
          <w:tab w:val="clear" w:pos="720"/>
          <w:tab w:val="left" w:pos="-720" w:leader="none"/>
        </w:tabs>
        <w:bidi w:val="0"/>
        <w:ind w:left="0" w:right="0" w:hanging="0"/>
        <w:jc w:val="both"/>
        <w:rPr/>
      </w:pPr>
      <w:r>
        <w:rPr>
          <w:rFonts w:cs="Arial" w:ascii="Times New Roman" w:hAnsi="Times New Roman"/>
          <w:color w:val="000000"/>
          <w:spacing w:val="-3"/>
          <w:sz w:val="24"/>
          <w:szCs w:val="24"/>
          <w:lang w:val="hr-HR"/>
        </w:rPr>
        <w:t>Javno otvaranje ponuda izvršit će se 0</w:t>
      </w:r>
      <w:r>
        <w:rPr>
          <w:rFonts w:cs="Arial" w:ascii="Times New Roman" w:hAnsi="Times New Roman"/>
          <w:color w:val="000000"/>
          <w:spacing w:val="-3"/>
          <w:sz w:val="24"/>
          <w:szCs w:val="24"/>
          <w:lang w:val="hr-HR"/>
        </w:rPr>
        <w:t>9</w:t>
      </w:r>
      <w:r>
        <w:rPr>
          <w:rFonts w:cs="Arial" w:ascii="Times New Roman" w:hAnsi="Times New Roman"/>
          <w:color w:val="000000"/>
          <w:spacing w:val="-3"/>
          <w:sz w:val="24"/>
          <w:szCs w:val="24"/>
          <w:lang w:val="hr-HR"/>
        </w:rPr>
        <w:t>.0</w:t>
      </w:r>
      <w:r>
        <w:rPr>
          <w:rFonts w:cs="Arial" w:ascii="Times New Roman" w:hAnsi="Times New Roman"/>
          <w:color w:val="000000"/>
          <w:spacing w:val="-3"/>
          <w:sz w:val="24"/>
          <w:szCs w:val="24"/>
          <w:lang w:val="hr-HR"/>
        </w:rPr>
        <w:t>4</w:t>
      </w:r>
      <w:r>
        <w:rPr>
          <w:rFonts w:cs="Arial" w:ascii="Times New Roman" w:hAnsi="Times New Roman"/>
          <w:color w:val="000000"/>
          <w:spacing w:val="-3"/>
          <w:sz w:val="24"/>
          <w:szCs w:val="24"/>
          <w:lang w:val="hr-HR"/>
        </w:rPr>
        <w:t>.202</w:t>
      </w:r>
      <w:r>
        <w:rPr>
          <w:rFonts w:cs="Arial" w:ascii="Times New Roman" w:hAnsi="Times New Roman"/>
          <w:color w:val="000000"/>
          <w:spacing w:val="-3"/>
          <w:sz w:val="24"/>
          <w:szCs w:val="24"/>
          <w:lang w:val="hr-HR"/>
        </w:rPr>
        <w:t>5</w:t>
      </w:r>
      <w:r>
        <w:rPr>
          <w:rFonts w:cs="Arial" w:ascii="Times New Roman" w:hAnsi="Times New Roman"/>
          <w:color w:val="000000"/>
          <w:spacing w:val="-3"/>
          <w:sz w:val="24"/>
          <w:szCs w:val="24"/>
          <w:lang w:val="hr-HR"/>
        </w:rPr>
        <w:t>. u 10:00 sati, u prostorijama gradske uprave grada Buja-Buie, Istarska 2.</w:t>
      </w:r>
    </w:p>
    <w:p>
      <w:pPr>
        <w:pStyle w:val="Normal"/>
        <w:tabs>
          <w:tab w:val="clear" w:pos="720"/>
          <w:tab w:val="left" w:pos="-720" w:leader="none"/>
        </w:tabs>
        <w:bidi w:val="0"/>
        <w:ind w:left="0" w:right="0" w:hanging="0"/>
        <w:jc w:val="both"/>
        <w:rPr>
          <w:rFonts w:ascii="Times New Roman" w:hAnsi="Times New Roman"/>
          <w:sz w:val="24"/>
          <w:szCs w:val="24"/>
          <w:highlight w:val="yellow"/>
        </w:rPr>
      </w:pPr>
      <w:r>
        <w:rPr>
          <w:rFonts w:ascii="Times New Roman" w:hAnsi="Times New Roman"/>
          <w:sz w:val="24"/>
          <w:szCs w:val="24"/>
          <w:highlight w:val="yellow"/>
        </w:rPr>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Podnesena ponuda mora zadovoljiti sve uvjete iz natječaja, inače ne može biti utvrđena kao valjana u postupku natječaja za zakup poslovnog prostora.</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Pisana ponuda obvezno sadrži:</w:t>
      </w:r>
    </w:p>
    <w:p>
      <w:pPr>
        <w:pStyle w:val="Normal"/>
        <w:tabs>
          <w:tab w:val="clear" w:pos="720"/>
          <w:tab w:val="left" w:pos="-720" w:leader="none"/>
          <w:tab w:val="left" w:pos="283" w:leader="none"/>
        </w:tabs>
        <w:bidi w:val="0"/>
        <w:ind w:left="283"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1.  ime i prezime, odnosno naziv ponuditelja s naznakom prebivališta, odnosno sjedišta,</w:t>
      </w:r>
    </w:p>
    <w:p>
      <w:pPr>
        <w:pStyle w:val="Normal"/>
        <w:tabs>
          <w:tab w:val="clear" w:pos="720"/>
          <w:tab w:val="left" w:pos="-720" w:leader="none"/>
          <w:tab w:val="left" w:pos="283" w:leader="none"/>
        </w:tabs>
        <w:bidi w:val="0"/>
        <w:ind w:left="283"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2.  oznaku poslovnog prostora za koji se ponuditelj natječe i djelatnost koju će obavljati, </w:t>
      </w:r>
    </w:p>
    <w:p>
      <w:pPr>
        <w:pStyle w:val="Normal"/>
        <w:tabs>
          <w:tab w:val="clear" w:pos="720"/>
          <w:tab w:val="left" w:pos="-720" w:leader="none"/>
          <w:tab w:val="left" w:pos="283" w:leader="none"/>
        </w:tabs>
        <w:bidi w:val="0"/>
        <w:ind w:left="283"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3.  ponuđenu natječajnu zakupninu najmanje u visini  mjesečne zakupnine,</w:t>
      </w:r>
    </w:p>
    <w:p>
      <w:pPr>
        <w:pStyle w:val="Normal"/>
        <w:tabs>
          <w:tab w:val="clear" w:pos="720"/>
          <w:tab w:val="left" w:pos="-720" w:leader="none"/>
          <w:tab w:val="left" w:pos="283" w:leader="none"/>
        </w:tabs>
        <w:bidi w:val="0"/>
        <w:ind w:left="283"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4.  dokaz o državljanstvu (preslik osobne iskaznice za fizičke osobe), </w:t>
      </w:r>
    </w:p>
    <w:p>
      <w:pPr>
        <w:pStyle w:val="Normal"/>
        <w:tabs>
          <w:tab w:val="clear" w:pos="720"/>
          <w:tab w:val="left" w:pos="-720" w:leader="none"/>
          <w:tab w:val="left" w:pos="283" w:leader="none"/>
        </w:tabs>
        <w:bidi w:val="0"/>
        <w:ind w:left="283"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5.  izvornik ili preslik registracije pravne osobe u Republici Hrvatskoj,</w:t>
      </w:r>
    </w:p>
    <w:p>
      <w:pPr>
        <w:pStyle w:val="Normal"/>
        <w:tabs>
          <w:tab w:val="clear" w:pos="720"/>
          <w:tab w:val="left" w:pos="-720" w:leader="none"/>
          <w:tab w:val="left" w:pos="283" w:leader="none"/>
        </w:tabs>
        <w:bidi w:val="0"/>
        <w:ind w:left="283"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6.  dokaz o uplaćenoj jamčevini (uplatnica ili virmanski nalog), obvezno izvornik</w:t>
      </w:r>
    </w:p>
    <w:p>
      <w:pPr>
        <w:pStyle w:val="Normal"/>
        <w:tabs>
          <w:tab w:val="clear" w:pos="720"/>
          <w:tab w:val="left" w:pos="-720" w:leader="none"/>
          <w:tab w:val="left" w:pos="283" w:leader="none"/>
        </w:tabs>
        <w:bidi w:val="0"/>
        <w:ind w:left="283" w:right="0" w:hanging="0"/>
        <w:jc w:val="both"/>
        <w:rPr/>
      </w:pPr>
      <w:r>
        <w:rPr>
          <w:rFonts w:cs="Arial" w:ascii="Times New Roman" w:hAnsi="Times New Roman"/>
          <w:color w:val="000000"/>
          <w:spacing w:val="-3"/>
          <w:sz w:val="24"/>
          <w:szCs w:val="24"/>
          <w:lang w:val="hr-HR"/>
        </w:rPr>
        <w:t xml:space="preserve">7.  dokaz o pravu prvenstva zakupa, prema Zakonu o zakupu poslovnoga prostora ili </w:t>
      </w:r>
      <w:r>
        <w:rPr>
          <w:rFonts w:cs="Arial" w:ascii="Times New Roman" w:hAnsi="Times New Roman"/>
          <w:sz w:val="24"/>
          <w:szCs w:val="24"/>
          <w:lang w:val="pl-PL"/>
        </w:rPr>
        <w:t xml:space="preserve">Odluci o   </w:t>
      </w:r>
    </w:p>
    <w:p>
      <w:pPr>
        <w:pStyle w:val="Normal"/>
        <w:tabs>
          <w:tab w:val="clear" w:pos="720"/>
          <w:tab w:val="left" w:pos="-720" w:leader="none"/>
          <w:tab w:val="left" w:pos="283" w:leader="none"/>
        </w:tabs>
        <w:bidi w:val="0"/>
        <w:ind w:left="283" w:right="0" w:hanging="0"/>
        <w:jc w:val="both"/>
        <w:rPr/>
      </w:pPr>
      <w:r>
        <w:rPr>
          <w:rFonts w:cs="Arial" w:ascii="Times New Roman" w:hAnsi="Times New Roman"/>
          <w:sz w:val="24"/>
          <w:szCs w:val="24"/>
          <w:lang w:val="pl-PL"/>
        </w:rPr>
        <w:t xml:space="preserve">     </w:t>
      </w:r>
      <w:r>
        <w:rPr>
          <w:rFonts w:cs="Arial" w:ascii="Times New Roman" w:hAnsi="Times New Roman"/>
          <w:sz w:val="24"/>
          <w:szCs w:val="24"/>
          <w:lang w:val="pl-PL"/>
        </w:rPr>
        <w:t>davanju u zakup poslovnog prostora,</w:t>
      </w:r>
      <w:r>
        <w:rPr>
          <w:rFonts w:cs="Arial" w:ascii="Times New Roman" w:hAnsi="Times New Roman"/>
          <w:color w:val="000000"/>
          <w:spacing w:val="-3"/>
          <w:sz w:val="24"/>
          <w:szCs w:val="24"/>
          <w:lang w:val="hr-HR"/>
        </w:rPr>
        <w:t xml:space="preserve"> </w:t>
      </w:r>
    </w:p>
    <w:p>
      <w:pPr>
        <w:pStyle w:val="Normal"/>
        <w:tabs>
          <w:tab w:val="clear" w:pos="720"/>
          <w:tab w:val="left" w:pos="-720" w:leader="none"/>
          <w:tab w:val="left" w:pos="283" w:leader="none"/>
        </w:tabs>
        <w:bidi w:val="0"/>
        <w:ind w:left="283"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8.  dokaz iz točke 7. prilaže se u presliku ili izvorniku,</w:t>
      </w:r>
    </w:p>
    <w:p>
      <w:pPr>
        <w:pStyle w:val="Normal"/>
        <w:tabs>
          <w:tab w:val="clear" w:pos="720"/>
          <w:tab w:val="left" w:pos="-720" w:leader="none"/>
          <w:tab w:val="left" w:pos="283" w:leader="none"/>
        </w:tabs>
        <w:bidi w:val="0"/>
        <w:ind w:left="283" w:right="0" w:hanging="0"/>
        <w:jc w:val="both"/>
        <w:rPr/>
      </w:pPr>
      <w:r>
        <w:rPr>
          <w:rFonts w:cs="Arial" w:ascii="Times New Roman" w:hAnsi="Times New Roman"/>
          <w:color w:val="000000"/>
          <w:spacing w:val="-3"/>
          <w:sz w:val="24"/>
          <w:szCs w:val="24"/>
          <w:lang w:val="hr-HR"/>
        </w:rPr>
        <w:t xml:space="preserve">9.  dokaze iz kojih je vidljivo da su podmirili sve dospjele obveze prema Gradu Buje, a koje će </w:t>
      </w:r>
      <w:r>
        <w:rPr>
          <w:rFonts w:eastAsia="Arial" w:cs="Arial" w:ascii="Times New Roman" w:hAnsi="Times New Roman"/>
          <w:color w:val="000000"/>
          <w:spacing w:val="-3"/>
          <w:sz w:val="24"/>
          <w:szCs w:val="24"/>
          <w:lang w:val="hr-HR"/>
        </w:rPr>
        <w:t xml:space="preserve">.  </w:t>
      </w:r>
    </w:p>
    <w:p>
      <w:pPr>
        <w:pStyle w:val="Normal"/>
        <w:tabs>
          <w:tab w:val="clear" w:pos="720"/>
          <w:tab w:val="left" w:pos="-720" w:leader="none"/>
          <w:tab w:val="left" w:pos="283" w:leader="none"/>
        </w:tabs>
        <w:bidi w:val="0"/>
        <w:ind w:left="283" w:right="0" w:hanging="0"/>
        <w:jc w:val="both"/>
        <w:rPr/>
      </w:pPr>
      <w:r>
        <w:rPr>
          <w:rFonts w:eastAsia="Arial" w:cs="Arial" w:ascii="Times New Roman" w:hAnsi="Times New Roman"/>
          <w:color w:val="000000"/>
          <w:spacing w:val="-3"/>
          <w:sz w:val="24"/>
          <w:szCs w:val="24"/>
          <w:lang w:val="hr-HR"/>
        </w:rPr>
        <w:t xml:space="preserve">     </w:t>
      </w:r>
      <w:r>
        <w:rPr>
          <w:rFonts w:cs="Arial" w:ascii="Times New Roman" w:hAnsi="Times New Roman"/>
          <w:color w:val="000000"/>
          <w:spacing w:val="-3"/>
          <w:sz w:val="24"/>
          <w:szCs w:val="24"/>
          <w:lang w:val="hr-HR"/>
        </w:rPr>
        <w:t>moći ishoditi u Upravnom odjelu za opće poslove Grada Buja</w:t>
      </w:r>
    </w:p>
    <w:p>
      <w:pPr>
        <w:pStyle w:val="Normal"/>
        <w:tabs>
          <w:tab w:val="clear" w:pos="720"/>
          <w:tab w:val="left" w:pos="-720" w:leader="none"/>
          <w:tab w:val="left" w:pos="283"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    </w:t>
      </w:r>
      <w:r>
        <w:rPr>
          <w:rFonts w:cs="Arial" w:ascii="Times New Roman" w:hAnsi="Times New Roman"/>
          <w:color w:val="000000"/>
          <w:spacing w:val="-3"/>
          <w:sz w:val="24"/>
          <w:szCs w:val="24"/>
          <w:lang w:val="hr-HR"/>
        </w:rPr>
        <w:t>10.  dokaz iz kojeg je vidljivo da su  podmirili sve obaveze prema državnom proračunu,</w:t>
      </w:r>
    </w:p>
    <w:p>
      <w:pPr>
        <w:pStyle w:val="Normal"/>
        <w:tabs>
          <w:tab w:val="clear" w:pos="720"/>
          <w:tab w:val="left" w:pos="-720" w:leader="none"/>
          <w:tab w:val="left" w:pos="283"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    </w:t>
      </w:r>
      <w:r>
        <w:rPr>
          <w:rFonts w:cs="Arial" w:ascii="Times New Roman" w:hAnsi="Times New Roman"/>
          <w:color w:val="000000"/>
          <w:spacing w:val="-3"/>
          <w:sz w:val="24"/>
          <w:szCs w:val="24"/>
          <w:lang w:val="hr-HR"/>
        </w:rPr>
        <w:t xml:space="preserve">11. podatak o broju računa na koji Grad Buje treba izvršiti povrat jamčevine kod neuspjeha </w:t>
      </w:r>
    </w:p>
    <w:p>
      <w:pPr>
        <w:pStyle w:val="Normal"/>
        <w:widowControl/>
        <w:tabs>
          <w:tab w:val="clear" w:pos="720"/>
          <w:tab w:val="left" w:pos="-720" w:leader="none"/>
          <w:tab w:val="left" w:pos="283" w:leader="none"/>
        </w:tabs>
        <w:bidi w:val="0"/>
        <w:ind w:left="283"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ponuditelja.</w:t>
      </w:r>
    </w:p>
    <w:p>
      <w:pPr>
        <w:pStyle w:val="Normal"/>
        <w:widowControl/>
        <w:tabs>
          <w:tab w:val="clear" w:pos="720"/>
          <w:tab w:val="left" w:pos="-720" w:leader="none"/>
          <w:tab w:val="left" w:pos="283"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    </w:t>
      </w:r>
      <w:r>
        <w:rPr>
          <w:rFonts w:cs="Arial" w:ascii="Times New Roman" w:hAnsi="Times New Roman"/>
          <w:color w:val="000000"/>
          <w:spacing w:val="-3"/>
          <w:sz w:val="24"/>
          <w:szCs w:val="24"/>
          <w:lang w:val="hr-HR"/>
        </w:rPr>
        <w:t xml:space="preserve">12.  Izjava ponuditelja da će prilikom sklapanja ugovora dostaviti zadužnicu na iznos godišnje   </w:t>
      </w:r>
    </w:p>
    <w:p>
      <w:pPr>
        <w:pStyle w:val="Normal"/>
        <w:widowControl/>
        <w:tabs>
          <w:tab w:val="clear" w:pos="720"/>
          <w:tab w:val="left" w:pos="-720" w:leader="none"/>
          <w:tab w:val="left" w:pos="283" w:leader="none"/>
        </w:tabs>
        <w:bidi w:val="0"/>
        <w:ind w:left="283" w:right="0" w:hanging="0"/>
        <w:jc w:val="both"/>
        <w:rPr/>
      </w:pPr>
      <w:r>
        <w:rPr>
          <w:rFonts w:cs="Arial" w:ascii="Times New Roman" w:hAnsi="Times New Roman"/>
          <w:color w:val="000000"/>
          <w:spacing w:val="-3"/>
          <w:sz w:val="24"/>
          <w:szCs w:val="24"/>
          <w:lang w:val="hr-HR"/>
        </w:rPr>
        <w:t xml:space="preserve">      </w:t>
      </w:r>
      <w:r>
        <w:rPr>
          <w:rFonts w:cs="Arial" w:ascii="Times New Roman" w:hAnsi="Times New Roman"/>
          <w:color w:val="000000"/>
          <w:spacing w:val="-3"/>
          <w:sz w:val="24"/>
          <w:szCs w:val="24"/>
          <w:lang w:val="hr-HR"/>
        </w:rPr>
        <w:t>zakupnine kao sredstvo osiguranja plaćanja</w:t>
      </w:r>
    </w:p>
    <w:p>
      <w:pPr>
        <w:pStyle w:val="Normal"/>
        <w:tabs>
          <w:tab w:val="clear" w:pos="720"/>
          <w:tab w:val="left" w:pos="-720" w:leader="none"/>
        </w:tabs>
        <w:bidi w:val="0"/>
        <w:ind w:left="0" w:right="0" w:hanging="0"/>
        <w:jc w:val="center"/>
        <w:rPr/>
      </w:pPr>
      <w:r>
        <w:rPr>
          <w:rFonts w:eastAsia="Arial" w:cs="Arial" w:ascii="Times New Roman" w:hAnsi="Times New Roman"/>
          <w:color w:val="000000"/>
          <w:spacing w:val="-3"/>
          <w:sz w:val="24"/>
          <w:szCs w:val="24"/>
          <w:lang w:val="hr-HR"/>
        </w:rPr>
        <w:t xml:space="preserve"> </w:t>
      </w:r>
      <w:r>
        <w:rPr>
          <w:rFonts w:cs="Arial" w:ascii="Times New Roman" w:hAnsi="Times New Roman"/>
          <w:color w:val="000000"/>
          <w:spacing w:val="-3"/>
          <w:sz w:val="24"/>
          <w:szCs w:val="24"/>
          <w:lang w:val="hr-HR"/>
        </w:rPr>
        <w:t xml:space="preserve">                                                                              </w:t>
      </w:r>
    </w:p>
    <w:p>
      <w:pPr>
        <w:pStyle w:val="Normal"/>
        <w:tabs>
          <w:tab w:val="clear" w:pos="720"/>
          <w:tab w:val="left" w:pos="-720" w:leader="none"/>
        </w:tabs>
        <w:bidi w:val="0"/>
        <w:ind w:left="0" w:right="0" w:hanging="0"/>
        <w:jc w:val="center"/>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IV.</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ab/>
        <w:t>Pravo sudjelovanja u natječaju imaju državljani Republike Hrvatske, kao i sve pravne osobe registrirane u Republici Hrvatskoj.</w:t>
      </w:r>
    </w:p>
    <w:p>
      <w:pPr>
        <w:pStyle w:val="Normal"/>
        <w:tabs>
          <w:tab w:val="clear" w:pos="720"/>
          <w:tab w:val="left" w:pos="-720" w:leader="none"/>
        </w:tabs>
        <w:bidi w:val="0"/>
        <w:ind w:left="0" w:right="0" w:hanging="0"/>
        <w:jc w:val="both"/>
        <w:rPr/>
      </w:pPr>
      <w:r>
        <w:rPr>
          <w:rFonts w:cs="Arial" w:ascii="Times New Roman" w:hAnsi="Times New Roman"/>
          <w:color w:val="000000"/>
          <w:spacing w:val="-3"/>
          <w:sz w:val="24"/>
          <w:szCs w:val="24"/>
          <w:lang w:val="hr-HR"/>
        </w:rPr>
        <w:t xml:space="preserve">                                                                                     </w:t>
      </w:r>
    </w:p>
    <w:p>
      <w:pPr>
        <w:pStyle w:val="Normal"/>
        <w:tabs>
          <w:tab w:val="clear" w:pos="720"/>
          <w:tab w:val="left" w:pos="-720" w:leader="none"/>
        </w:tabs>
        <w:bidi w:val="0"/>
        <w:ind w:left="0" w:right="0" w:hanging="0"/>
        <w:jc w:val="center"/>
        <w:rPr/>
      </w:pPr>
      <w:r>
        <w:rPr>
          <w:rFonts w:cs="Arial" w:ascii="Times New Roman" w:hAnsi="Times New Roman"/>
          <w:color w:val="000000"/>
          <w:spacing w:val="-3"/>
          <w:sz w:val="24"/>
          <w:szCs w:val="24"/>
          <w:lang w:val="hr-HR"/>
        </w:rPr>
        <w:t>V.</w:t>
      </w:r>
    </w:p>
    <w:p>
      <w:pPr>
        <w:pStyle w:val="Normal"/>
        <w:tabs>
          <w:tab w:val="clear" w:pos="720"/>
          <w:tab w:val="left" w:pos="-720" w:leader="none"/>
        </w:tabs>
        <w:bidi w:val="0"/>
        <w:ind w:left="0" w:right="0" w:hanging="0"/>
        <w:jc w:val="left"/>
        <w:rPr/>
      </w:pPr>
      <w:r>
        <w:rPr>
          <w:rFonts w:cs="Arial" w:ascii="Times New Roman" w:hAnsi="Times New Roman"/>
          <w:color w:val="000000"/>
          <w:spacing w:val="-3"/>
          <w:sz w:val="24"/>
          <w:szCs w:val="24"/>
          <w:lang w:val="hr-HR"/>
        </w:rPr>
        <w:tab/>
        <w:t>Natječaj provodi Komisija za provođenje natječaja.</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ab/>
        <w:t>Komisija utvrđuje koliko je pisanih ponuda zaprimljeno.</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ab/>
        <w:t>O tijeku sjednice vodi se zapisnik kojeg po okončanju sjednice potpisuju nazočni članovi komisije.</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ab/>
        <w:t>Zakašnjele i nepotpune ponude Komisija neće uzeti u razmatranje već će odmah u zapisniku utvrditi njihovu nevaljanost i predložiti Gradonačelniku Grada Buja donošenje odluke o njihovom odbacivanju.</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ab/>
        <w:t>Pristigle ponude Komisija razmatra i utvrđuje da li ispunjavaju uvjete natječaja, te usporedbom ponuđenih visina zakupnine u zapisniku utvrđuje koje ponude smatra najpovoljnijim.</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ab/>
        <w:t>U slučaju da je za pojedini poslovni prostor pristigla ponuda za obavljanje djelatnosti koja je od posebnog interesa Grada Buja na određenoj lokaciji, Komisija može predložiti Gradonačelniku da se ta ponuda proglasi najpovoljnijom, ali uz uvjet da ponuditelj prihvati najvišu ponuđenu cijenu za isti poslovni prostor.</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ab/>
        <w:t>Prispjele pisane ponude otvoriti će se u roku od 10 radnih dana od zaključenja natječaja, u prostorijama gradske uprave Grada Buja.</w:t>
      </w:r>
    </w:p>
    <w:p>
      <w:pPr>
        <w:pStyle w:val="Normal"/>
        <w:tabs>
          <w:tab w:val="clear" w:pos="720"/>
          <w:tab w:val="left" w:pos="-720" w:leader="none"/>
        </w:tabs>
        <w:bidi w:val="0"/>
        <w:ind w:left="0" w:right="0" w:hanging="0"/>
        <w:jc w:val="both"/>
        <w:rPr>
          <w:rFonts w:ascii="Times New Roman" w:hAnsi="Times New Roman" w:cs="Arial"/>
          <w:b/>
          <w:b/>
          <w:color w:val="000000"/>
          <w:spacing w:val="-3"/>
          <w:sz w:val="24"/>
          <w:szCs w:val="24"/>
          <w:lang w:val="hr-HR"/>
        </w:rPr>
      </w:pPr>
      <w:r>
        <w:rPr>
          <w:rFonts w:cs="Arial" w:ascii="Times New Roman" w:hAnsi="Times New Roman"/>
          <w:b/>
          <w:color w:val="000000"/>
          <w:spacing w:val="-3"/>
          <w:sz w:val="24"/>
          <w:szCs w:val="24"/>
          <w:lang w:val="hr-HR"/>
        </w:rPr>
      </w:r>
    </w:p>
    <w:p>
      <w:pPr>
        <w:pStyle w:val="Normal"/>
        <w:tabs>
          <w:tab w:val="clear" w:pos="720"/>
          <w:tab w:val="left" w:pos="-720" w:leader="none"/>
        </w:tabs>
        <w:bidi w:val="0"/>
        <w:ind w:left="0" w:right="0" w:hanging="0"/>
        <w:jc w:val="center"/>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IX.</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Ponuditelj koji ne izvrši obvezu iz prethodnog stavka gubi pravo na povrat uplaćene jamčevine.</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Ponuditeljima čije su ponude utvrđene kao nevaljane ili nepovoljne, vratit će se uplaćena jamčevina u roku od 8 dana od dana donošenja odluke Gradonačelnika o prihvatu ponude i sklapanju ugovora.</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Ponuditeljima koji odustanu od ponude prije donošenja navedene Odluke, uplaćena jamčevina vratiti će se u roku od 8 dana od dana dostave ili zaprimanja izjave o odustanu od ponude.</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Na natječaju ne može učestvovati ponuditelj koji je zakupnik poslovnog prostora Grada Buja, a koji ne ispunjava obveze iz ugovora o zakupu ili ih neuredno ispunjava.</w:t>
      </w:r>
    </w:p>
    <w:p>
      <w:pPr>
        <w:pStyle w:val="Normal"/>
        <w:tabs>
          <w:tab w:val="clear" w:pos="720"/>
          <w:tab w:val="left" w:pos="-720" w:leader="none"/>
        </w:tabs>
        <w:bidi w:val="0"/>
        <w:ind w:left="0" w:right="0" w:hanging="0"/>
        <w:rPr/>
      </w:pPr>
      <w:r>
        <w:rPr>
          <w:rFonts w:cs="Arial" w:ascii="Times New Roman" w:hAnsi="Times New Roman"/>
          <w:color w:val="000000"/>
          <w:spacing w:val="-3"/>
          <w:sz w:val="24"/>
          <w:szCs w:val="24"/>
          <w:lang w:val="hr-HR"/>
        </w:rPr>
        <w:t xml:space="preserve">                                                                  </w:t>
      </w:r>
    </w:p>
    <w:p>
      <w:pPr>
        <w:pStyle w:val="Normal"/>
        <w:tabs>
          <w:tab w:val="clear" w:pos="720"/>
          <w:tab w:val="left" w:pos="-720" w:leader="none"/>
        </w:tabs>
        <w:bidi w:val="0"/>
        <w:ind w:left="0" w:right="0" w:hanging="0"/>
        <w:jc w:val="center"/>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X. </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Zakupniku će se predati u posjed poslovni prostor na dan sklapanja ugovora o zakupu, o čemu će se sastaviti zapisnik. </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Elementi ugovora određeni su Zakonom i Odlukom o zakupu poslovnog prostora.</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Troškovi potrošnje električne energije, vode, telefona, odvoza smeća i dr. nisu uračunati u zakupninu.</w:t>
      </w:r>
    </w:p>
    <w:p>
      <w:pPr>
        <w:pStyle w:val="Normal"/>
        <w:tabs>
          <w:tab w:val="clear" w:pos="720"/>
          <w:tab w:val="left" w:pos="-720" w:leader="none"/>
        </w:tabs>
        <w:bidi w:val="0"/>
        <w:ind w:left="0" w:right="0" w:hanging="0"/>
        <w:jc w:val="center"/>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XI.</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Ugovor o zakupu poslovnog prostora potvrdit će se kod javnog bilježnika na teret zakupnika, tako da isti predstavlja ovršnu ispravu radi ostvarenja neposredne prisilne naplate buduće eventualne tražbine od strane zakupodavca. </w:t>
      </w:r>
    </w:p>
    <w:p>
      <w:pPr>
        <w:pStyle w:val="Normal"/>
        <w:tabs>
          <w:tab w:val="clear" w:pos="720"/>
          <w:tab w:val="left" w:pos="-720" w:leader="none"/>
        </w:tabs>
        <w:bidi w:val="0"/>
        <w:ind w:left="0" w:right="0" w:hanging="0"/>
        <w:jc w:val="both"/>
        <w:rPr/>
      </w:pPr>
      <w:r>
        <w:rPr>
          <w:rFonts w:cs="Arial" w:ascii="Times New Roman" w:hAnsi="Times New Roman"/>
          <w:b/>
          <w:color w:val="000000"/>
          <w:spacing w:val="-3"/>
          <w:sz w:val="24"/>
          <w:szCs w:val="24"/>
          <w:lang w:val="hr-HR"/>
        </w:rPr>
        <w:t>Prilikom sklapanja ugovora o zakupu poslovnog prostora Zakupnik je dužan dostaviti kao sredstvo osiguranja plaćanja zakupnine zadužnicu na iznos godišnje zakupnine</w:t>
      </w:r>
      <w:r>
        <w:rPr>
          <w:rFonts w:cs="Arial" w:ascii="Times New Roman" w:hAnsi="Times New Roman"/>
          <w:color w:val="000000"/>
          <w:spacing w:val="-3"/>
          <w:sz w:val="24"/>
          <w:szCs w:val="24"/>
          <w:lang w:val="hr-HR"/>
        </w:rPr>
        <w:t>.</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 xml:space="preserve">Ugovor o zakupu prestaje na način propisan člankom 31. Odluke o davanju u zakup poslovnog prostora Grada Buja, te u slučaju da ne izvršava obveze koje se odnose na tekuće, investicijsko održavanje i investicijska ulaganja poslovnog prostora u zakupu i u slučaju prodaje nekretnine u kojoj se nalazi poslovni prostor. </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tabs>
          <w:tab w:val="clear" w:pos="720"/>
          <w:tab w:val="left" w:pos="-720" w:leader="none"/>
        </w:tabs>
        <w:bidi w:val="0"/>
        <w:ind w:left="0" w:right="0" w:hanging="0"/>
        <w:jc w:val="center"/>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XII.</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Komisija za provedbu natječaja za davanje u zakup poslovnih prostora u vlasništvu Grada Buja dati će prednost onim ponuditeljima-zakupnicima koji će priložiti kvalitetniji gospodarski program, odnosno onima koji planiraju zaposliti veći broj osoba, ponude koje nude usluge koje se odnose na tradicionalne obrte ili zanate ili koje su deficitarne na području grada.</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t>Gradonačelnik Grada Buja zadržava pravo ne odabrati najpovoljnijeg ponuditelja i poništiti natječaj u odnosu na sve ili pojedine poslovne prostore, bez obveze da natjecateljima obrazlaže razlog poništenja natječaja ili ne odabira najpovoljnijeg ponuditelja, kao i pravo da poništi odluku  o prihvatu najpovoljnije ponude prije sklapanja ugovora</w:t>
      </w:r>
    </w:p>
    <w:p>
      <w:pPr>
        <w:pStyle w:val="Normal"/>
        <w:tabs>
          <w:tab w:val="clear" w:pos="720"/>
          <w:tab w:val="left" w:pos="-720" w:leader="none"/>
        </w:tabs>
        <w:bidi w:val="0"/>
        <w:ind w:left="0" w:right="0" w:hanging="0"/>
        <w:jc w:val="both"/>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tabs>
          <w:tab w:val="clear" w:pos="720"/>
          <w:tab w:val="left" w:pos="-720" w:leader="none"/>
        </w:tabs>
        <w:bidi w:val="0"/>
        <w:ind w:left="0" w:right="0" w:hanging="0"/>
        <w:jc w:val="both"/>
        <w:rPr/>
      </w:pPr>
      <w:r>
        <w:rPr>
          <w:rFonts w:cs="Arial" w:ascii="Times New Roman" w:hAnsi="Times New Roman"/>
          <w:spacing w:val="-3"/>
          <w:sz w:val="24"/>
          <w:szCs w:val="24"/>
          <w:lang w:val="hr-HR"/>
        </w:rPr>
        <w:t xml:space="preserve">Klasa: </w:t>
      </w:r>
      <w:r>
        <w:rPr>
          <w:rFonts w:cs="Arial" w:ascii="Times New Roman" w:hAnsi="Times New Roman"/>
          <w:spacing w:val="-3"/>
          <w:sz w:val="24"/>
          <w:szCs w:val="24"/>
          <w:lang w:val="hr-HR"/>
        </w:rPr>
        <w:t>372</w:t>
      </w:r>
      <w:r>
        <w:rPr>
          <w:rFonts w:cs="Arial" w:ascii="Times New Roman" w:hAnsi="Times New Roman"/>
          <w:spacing w:val="-3"/>
          <w:sz w:val="24"/>
          <w:szCs w:val="24"/>
          <w:lang w:val="hr-HR"/>
        </w:rPr>
        <w:t>-0</w:t>
      </w:r>
      <w:r>
        <w:rPr>
          <w:rFonts w:cs="Arial" w:ascii="Times New Roman" w:hAnsi="Times New Roman"/>
          <w:spacing w:val="-3"/>
          <w:sz w:val="24"/>
          <w:szCs w:val="24"/>
          <w:lang w:val="hr-HR"/>
        </w:rPr>
        <w:t>2</w:t>
      </w:r>
      <w:r>
        <w:rPr>
          <w:rFonts w:cs="Arial" w:ascii="Times New Roman" w:hAnsi="Times New Roman"/>
          <w:spacing w:val="-3"/>
          <w:sz w:val="24"/>
          <w:szCs w:val="24"/>
          <w:lang w:val="hr-HR"/>
        </w:rPr>
        <w:t>/2</w:t>
      </w:r>
      <w:r>
        <w:rPr>
          <w:rFonts w:cs="Arial" w:ascii="Times New Roman" w:hAnsi="Times New Roman"/>
          <w:spacing w:val="-3"/>
          <w:sz w:val="24"/>
          <w:szCs w:val="24"/>
          <w:lang w:val="hr-HR"/>
        </w:rPr>
        <w:t>5</w:t>
      </w:r>
      <w:r>
        <w:rPr>
          <w:rFonts w:cs="Arial" w:ascii="Times New Roman" w:hAnsi="Times New Roman"/>
          <w:spacing w:val="-3"/>
          <w:sz w:val="24"/>
          <w:szCs w:val="24"/>
          <w:lang w:val="hr-HR"/>
        </w:rPr>
        <w:t>-01/</w:t>
      </w:r>
      <w:r>
        <w:rPr>
          <w:rFonts w:cs="Arial" w:ascii="Times New Roman" w:hAnsi="Times New Roman"/>
          <w:spacing w:val="-3"/>
          <w:sz w:val="24"/>
          <w:szCs w:val="24"/>
          <w:lang w:val="hr-HR"/>
        </w:rPr>
        <w:t>03</w:t>
      </w:r>
    </w:p>
    <w:p>
      <w:pPr>
        <w:pStyle w:val="Normal"/>
        <w:tabs>
          <w:tab w:val="clear" w:pos="720"/>
          <w:tab w:val="left" w:pos="-720" w:leader="none"/>
        </w:tabs>
        <w:bidi w:val="0"/>
        <w:ind w:left="0" w:right="0" w:hanging="0"/>
        <w:jc w:val="both"/>
        <w:rPr/>
      </w:pPr>
      <w:r>
        <w:rPr>
          <w:rFonts w:cs="Arial" w:ascii="Times New Roman" w:hAnsi="Times New Roman"/>
          <w:spacing w:val="-3"/>
          <w:sz w:val="24"/>
          <w:szCs w:val="24"/>
          <w:lang w:val="hr-HR"/>
        </w:rPr>
        <w:t>Urbroj: 2163-2-01/01-2</w:t>
      </w:r>
      <w:r>
        <w:rPr>
          <w:rFonts w:cs="Arial" w:ascii="Times New Roman" w:hAnsi="Times New Roman"/>
          <w:spacing w:val="-3"/>
          <w:sz w:val="24"/>
          <w:szCs w:val="24"/>
          <w:lang w:val="hr-HR"/>
        </w:rPr>
        <w:t>5</w:t>
      </w:r>
      <w:r>
        <w:rPr>
          <w:rFonts w:cs="Arial" w:ascii="Times New Roman" w:hAnsi="Times New Roman"/>
          <w:spacing w:val="-3"/>
          <w:sz w:val="24"/>
          <w:szCs w:val="24"/>
          <w:lang w:val="hr-HR"/>
        </w:rPr>
        <w:t>-1</w:t>
      </w:r>
    </w:p>
    <w:p>
      <w:pPr>
        <w:pStyle w:val="Normal"/>
        <w:tabs>
          <w:tab w:val="clear" w:pos="720"/>
          <w:tab w:val="left" w:pos="-720" w:leader="none"/>
        </w:tabs>
        <w:bidi w:val="0"/>
        <w:ind w:left="0" w:right="0" w:hanging="0"/>
        <w:jc w:val="both"/>
        <w:rPr/>
      </w:pPr>
      <w:r>
        <w:rPr>
          <w:rFonts w:cs="Arial" w:ascii="Times New Roman" w:hAnsi="Times New Roman"/>
          <w:color w:val="000000"/>
          <w:spacing w:val="-3"/>
          <w:sz w:val="24"/>
          <w:szCs w:val="24"/>
          <w:lang w:val="hr-HR"/>
        </w:rPr>
        <w:t>Buje, 2</w:t>
      </w:r>
      <w:r>
        <w:rPr>
          <w:rFonts w:cs="Arial" w:ascii="Times New Roman" w:hAnsi="Times New Roman"/>
          <w:color w:val="000000"/>
          <w:spacing w:val="-3"/>
          <w:sz w:val="24"/>
          <w:szCs w:val="24"/>
          <w:lang w:val="hr-HR"/>
        </w:rPr>
        <w:t>8</w:t>
      </w:r>
      <w:r>
        <w:rPr>
          <w:rFonts w:cs="Arial" w:ascii="Times New Roman" w:hAnsi="Times New Roman"/>
          <w:color w:val="000000"/>
          <w:spacing w:val="-3"/>
          <w:sz w:val="24"/>
          <w:szCs w:val="24"/>
          <w:lang w:val="hr-HR"/>
        </w:rPr>
        <w:t>.0</w:t>
      </w:r>
      <w:r>
        <w:rPr>
          <w:rFonts w:cs="Arial" w:ascii="Times New Roman" w:hAnsi="Times New Roman"/>
          <w:color w:val="000000"/>
          <w:spacing w:val="-3"/>
          <w:sz w:val="24"/>
          <w:szCs w:val="24"/>
          <w:lang w:val="hr-HR"/>
        </w:rPr>
        <w:t>3</w:t>
      </w:r>
      <w:r>
        <w:rPr>
          <w:rFonts w:cs="Arial" w:ascii="Times New Roman" w:hAnsi="Times New Roman"/>
          <w:color w:val="000000"/>
          <w:spacing w:val="-3"/>
          <w:sz w:val="24"/>
          <w:szCs w:val="24"/>
          <w:lang w:val="hr-HR"/>
        </w:rPr>
        <w:t>.202</w:t>
      </w:r>
      <w:r>
        <w:rPr>
          <w:rFonts w:cs="Arial" w:ascii="Times New Roman" w:hAnsi="Times New Roman"/>
          <w:color w:val="000000"/>
          <w:spacing w:val="-3"/>
          <w:sz w:val="24"/>
          <w:szCs w:val="24"/>
          <w:lang w:val="hr-HR"/>
        </w:rPr>
        <w:t>5</w:t>
      </w:r>
      <w:r>
        <w:rPr>
          <w:rFonts w:cs="Arial" w:ascii="Times New Roman" w:hAnsi="Times New Roman"/>
          <w:color w:val="000000"/>
          <w:spacing w:val="-3"/>
          <w:sz w:val="24"/>
          <w:szCs w:val="24"/>
          <w:lang w:val="hr-HR"/>
        </w:rPr>
        <w:t>.</w:t>
      </w:r>
    </w:p>
    <w:p>
      <w:pPr>
        <w:pStyle w:val="Normal"/>
        <w:tabs>
          <w:tab w:val="clear" w:pos="720"/>
          <w:tab w:val="center" w:pos="4476" w:leader="none"/>
        </w:tabs>
        <w:bidi w:val="0"/>
        <w:ind w:left="0" w:right="0" w:hanging="0"/>
        <w:jc w:val="right"/>
        <w:rPr>
          <w:rFonts w:ascii="Times New Roman" w:hAnsi="Times New Roman" w:cs="Arial"/>
          <w:b/>
          <w:b/>
          <w:color w:val="000000"/>
          <w:spacing w:val="-3"/>
          <w:sz w:val="24"/>
          <w:szCs w:val="24"/>
          <w:lang w:val="hr-HR"/>
        </w:rPr>
      </w:pPr>
      <w:r>
        <w:rPr>
          <w:rFonts w:cs="Arial" w:ascii="Times New Roman" w:hAnsi="Times New Roman"/>
          <w:b/>
          <w:color w:val="000000"/>
          <w:spacing w:val="-3"/>
          <w:sz w:val="24"/>
          <w:szCs w:val="24"/>
          <w:lang w:val="hr-HR"/>
        </w:rPr>
      </w:r>
    </w:p>
    <w:p>
      <w:pPr>
        <w:pStyle w:val="Normal"/>
        <w:tabs>
          <w:tab w:val="clear" w:pos="720"/>
          <w:tab w:val="center" w:pos="4476" w:leader="none"/>
        </w:tabs>
        <w:bidi w:val="0"/>
        <w:ind w:left="0" w:right="0" w:hanging="0"/>
        <w:jc w:val="right"/>
        <w:rPr>
          <w:rFonts w:ascii="Times New Roman" w:hAnsi="Times New Roman" w:cs="Arial"/>
          <w:b/>
          <w:b/>
          <w:color w:val="000000"/>
          <w:spacing w:val="-3"/>
          <w:sz w:val="24"/>
          <w:szCs w:val="24"/>
          <w:lang w:val="hr-HR"/>
        </w:rPr>
      </w:pPr>
      <w:r>
        <w:rPr>
          <w:rFonts w:cs="Arial" w:ascii="Times New Roman" w:hAnsi="Times New Roman"/>
          <w:b/>
          <w:color w:val="000000"/>
          <w:spacing w:val="-3"/>
          <w:sz w:val="24"/>
          <w:szCs w:val="24"/>
          <w:lang w:val="hr-HR"/>
        </w:rPr>
      </w:r>
    </w:p>
    <w:p>
      <w:pPr>
        <w:pStyle w:val="Normal"/>
        <w:tabs>
          <w:tab w:val="clear" w:pos="720"/>
          <w:tab w:val="center" w:pos="4476" w:leader="none"/>
        </w:tabs>
        <w:bidi w:val="0"/>
        <w:ind w:left="0" w:right="0" w:hanging="0"/>
        <w:jc w:val="right"/>
        <w:rPr/>
      </w:pPr>
      <w:r>
        <w:rPr>
          <w:rFonts w:eastAsia="Arial" w:cs="Arial" w:ascii="Times New Roman" w:hAnsi="Times New Roman"/>
          <w:b/>
          <w:color w:val="000000"/>
          <w:spacing w:val="-3"/>
          <w:sz w:val="24"/>
          <w:szCs w:val="24"/>
          <w:lang w:val="hr-HR"/>
        </w:rPr>
        <w:t xml:space="preserve"> </w:t>
      </w:r>
      <w:r>
        <w:rPr>
          <w:rFonts w:cs="Arial" w:ascii="Times New Roman" w:hAnsi="Times New Roman"/>
          <w:b/>
          <w:color w:val="000000"/>
          <w:spacing w:val="-3"/>
          <w:sz w:val="24"/>
          <w:szCs w:val="24"/>
          <w:lang w:val="hr-HR"/>
        </w:rPr>
        <w:t>GRADONAČELNIK GRADA BUJA-BUIE</w:t>
      </w:r>
    </w:p>
    <w:p>
      <w:pPr>
        <w:pStyle w:val="Normal"/>
        <w:tabs>
          <w:tab w:val="clear" w:pos="720"/>
          <w:tab w:val="left" w:pos="-720" w:leader="none"/>
        </w:tabs>
        <w:bidi w:val="0"/>
        <w:ind w:left="0" w:right="0" w:hanging="0"/>
        <w:jc w:val="both"/>
        <w:rPr>
          <w:rFonts w:ascii="Times New Roman" w:hAnsi="Times New Roman" w:eastAsia="Arial" w:cs="Arial"/>
          <w:b/>
          <w:b/>
          <w:color w:val="000000"/>
          <w:spacing w:val="-3"/>
          <w:sz w:val="24"/>
          <w:szCs w:val="24"/>
          <w:lang w:val="hr-HR"/>
        </w:rPr>
      </w:pPr>
      <w:r>
        <w:rPr>
          <w:rFonts w:eastAsia="Arial" w:cs="Arial" w:ascii="Times New Roman" w:hAnsi="Times New Roman"/>
          <w:b/>
          <w:color w:val="000000"/>
          <w:spacing w:val="-3"/>
          <w:sz w:val="24"/>
          <w:szCs w:val="24"/>
          <w:lang w:val="hr-HR"/>
        </w:rPr>
        <w:tab/>
        <w:tab/>
        <w:tab/>
        <w:tab/>
        <w:tab/>
        <w:tab/>
        <w:tab/>
        <w:tab/>
        <w:tab/>
      </w:r>
    </w:p>
    <w:p>
      <w:pPr>
        <w:pStyle w:val="Normal"/>
        <w:tabs>
          <w:tab w:val="clear" w:pos="720"/>
          <w:tab w:val="left" w:pos="-720" w:leader="none"/>
        </w:tabs>
        <w:bidi w:val="0"/>
        <w:ind w:left="0" w:right="0" w:hanging="0"/>
        <w:jc w:val="both"/>
        <w:rPr/>
      </w:pPr>
      <w:r>
        <w:rPr>
          <w:rFonts w:eastAsia="Arial" w:cs="Arial" w:ascii="Times New Roman" w:hAnsi="Times New Roman"/>
          <w:b/>
          <w:color w:val="000000"/>
          <w:spacing w:val="-3"/>
          <w:sz w:val="24"/>
          <w:szCs w:val="24"/>
          <w:lang w:val="hr-HR"/>
        </w:rPr>
        <w:tab/>
        <w:tab/>
        <w:tab/>
        <w:tab/>
        <w:tab/>
        <w:tab/>
        <w:tab/>
        <w:tab/>
        <w:tab/>
        <w:tab/>
        <w:t>Fabrizio Vižintin v.r.</w:t>
      </w:r>
    </w:p>
    <w:p>
      <w:pPr>
        <w:pStyle w:val="Normal"/>
        <w:bidi w:val="0"/>
        <w:ind w:left="0" w:right="0" w:hanging="0"/>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bidi w:val="0"/>
        <w:ind w:left="0" w:right="0" w:hanging="0"/>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bidi w:val="0"/>
        <w:ind w:left="0" w:right="0" w:hanging="0"/>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bidi w:val="0"/>
        <w:ind w:left="0" w:right="0" w:hanging="0"/>
        <w:rPr>
          <w:rFonts w:ascii="Times New Roman" w:hAnsi="Times New Roman" w:cs="Arial"/>
          <w:color w:val="000000"/>
          <w:spacing w:val="-3"/>
          <w:sz w:val="24"/>
          <w:szCs w:val="24"/>
          <w:lang w:val="hr-HR"/>
        </w:rPr>
      </w:pPr>
      <w:r>
        <w:rPr>
          <w:rFonts w:cs="Arial" w:ascii="Times New Roman" w:hAnsi="Times New Roman"/>
          <w:color w:val="000000"/>
          <w:spacing w:val="-3"/>
          <w:sz w:val="24"/>
          <w:szCs w:val="24"/>
          <w:lang w:val="hr-HR"/>
        </w:rPr>
      </w:r>
    </w:p>
    <w:p>
      <w:pPr>
        <w:pStyle w:val="Normal"/>
        <w:tabs>
          <w:tab w:val="clear" w:pos="720"/>
          <w:tab w:val="left" w:pos="3437" w:leader="none"/>
        </w:tabs>
        <w:bidi w:val="0"/>
        <w:ind w:left="0" w:right="0" w:hanging="0"/>
        <w:rPr>
          <w:rFonts w:ascii="Times New Roman" w:hAnsi="Times New Roman" w:cs="Arial"/>
          <w:sz w:val="24"/>
          <w:szCs w:val="24"/>
          <w:lang w:val="hr-HR"/>
        </w:rPr>
      </w:pPr>
      <w:r>
        <w:rPr>
          <w:rFonts w:cs="Arial" w:ascii="Times New Roman" w:hAnsi="Times New Roman"/>
          <w:sz w:val="24"/>
          <w:szCs w:val="24"/>
          <w:lang w:val="hr-HR"/>
        </w:rPr>
        <w:tab/>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0"/>
        <w:szCs w:val="24"/>
        <w:lang w:val="hr-HR" w:eastAsia="zh-CN" w:bidi="hi-IN"/>
      </w:rPr>
    </w:rPrDefault>
    <w:pPrDefault>
      <w:pPr/>
    </w:pPrDefault>
  </w:docDefaults>
  <w:style w:type="paragraph" w:styleId="Normal">
    <w:name w:val="Normal"/>
    <w:qFormat/>
    <w:pPr>
      <w:widowControl/>
      <w:overflowPunct w:val="false"/>
      <w:bidi w:val="0"/>
      <w:spacing w:before="0" w:after="0"/>
      <w:jc w:val="left"/>
    </w:pPr>
    <w:rPr>
      <w:rFonts w:ascii="Liberation Serif" w:hAnsi="Liberation Serif" w:eastAsia="NSimSun" w:cs="Lucida Sans"/>
      <w:color w:val="auto"/>
      <w:kern w:val="2"/>
      <w:sz w:val="24"/>
      <w:szCs w:val="24"/>
      <w:lang w:val="hr-HR" w:eastAsia="zh-CN" w:bidi="hi-IN"/>
    </w:rPr>
  </w:style>
  <w:style w:type="character" w:styleId="DefaultParagraphFont">
    <w:name w:val="Default Paragraph Font"/>
    <w:qForma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ocumentMap">
    <w:name w:val="DocumentMap"/>
    <w:qFormat/>
    <w:pPr>
      <w:widowControl/>
      <w:overflowPunct w:val="false"/>
      <w:bidi w:val="0"/>
      <w:spacing w:before="0" w:after="0"/>
      <w:jc w:val="left"/>
      <w:textAlignment w:val="auto"/>
    </w:pPr>
    <w:rPr>
      <w:rFonts w:ascii="Times New Roman" w:hAnsi="Times New Roman" w:eastAsia="Courier" w:cs="Times New Roman"/>
      <w:color w:val="auto"/>
      <w:kern w:val="2"/>
      <w:sz w:val="20"/>
      <w:szCs w:val="20"/>
      <w:lang w:val="hr-HR" w:eastAsia="hr-HR"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12557</TotalTime>
  <Application>LibreOffice/6.3.4.2$Windows_X86_64 LibreOffice_project/60da17e045e08f1793c57c00ba83cdfce946d0aa</Application>
  <Pages>4</Pages>
  <Words>1165</Words>
  <Characters>6799</Characters>
  <CharactersWithSpaces>8552</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2023-11-30T12:08:42Z</dcterms:created>
  <dc:creator/>
  <dc:description/>
  <dc:language>hr-HR</dc:language>
  <cp:lastModifiedBy/>
  <cp:lastPrinted>2024-06-26T07:54:44Z</cp:lastPrinted>
  <dcterms:modified xsi:type="dcterms:W3CDTF">2025-03-31T11:39:57Z</dcterms:modified>
  <cp:revision>13</cp:revision>
  <dc:subject/>
  <dc:title/>
</cp:coreProperties>
</file>