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 xml:space="preserve">Na temelju članka 65.a Statuta Grada Buja ( „Službene novine Grada Buja“ broj 11/09, 05/11, 11/11 , 03/13, 05/18)  i članka  26. Pravilnika o jednostavnoj nabavi (,„Službene novine Grada Buja“ broj 08/17), Gradonačelnik Grada Buje-Buie dana </w:t>
      </w:r>
      <w:r>
        <w:rPr>
          <w:rFonts w:cs="Arabic Typesetting" w:ascii="Times New Roman" w:hAnsi="Times New Roman"/>
          <w:sz w:val="28"/>
          <w:szCs w:val="28"/>
        </w:rPr>
        <w:t>09</w:t>
      </w:r>
      <w:r>
        <w:rPr>
          <w:rFonts w:cs="Arabic Typesetting" w:ascii="Times New Roman" w:hAnsi="Times New Roman"/>
          <w:sz w:val="28"/>
          <w:szCs w:val="28"/>
        </w:rPr>
        <w:t xml:space="preserve">. </w:t>
      </w:r>
      <w:r>
        <w:rPr>
          <w:rFonts w:cs="Arabic Typesetting" w:ascii="Times New Roman" w:hAnsi="Times New Roman"/>
          <w:sz w:val="28"/>
          <w:szCs w:val="28"/>
        </w:rPr>
        <w:t>travnja</w:t>
      </w:r>
      <w:r>
        <w:rPr>
          <w:rFonts w:cs="Arabic Typesetting" w:ascii="Times New Roman" w:hAnsi="Times New Roman"/>
          <w:sz w:val="28"/>
          <w:szCs w:val="28"/>
        </w:rPr>
        <w:t xml:space="preserve"> 20</w:t>
      </w:r>
      <w:r>
        <w:rPr>
          <w:rFonts w:cs="Arabic Typesetting" w:ascii="Times New Roman" w:hAnsi="Times New Roman"/>
          <w:sz w:val="28"/>
          <w:szCs w:val="28"/>
        </w:rPr>
        <w:t>24</w:t>
      </w:r>
      <w:r>
        <w:rPr>
          <w:rFonts w:cs="Arabic Typesetting" w:ascii="Times New Roman" w:hAnsi="Times New Roman"/>
          <w:sz w:val="28"/>
          <w:szCs w:val="28"/>
        </w:rPr>
        <w:t>. godine donosi:</w:t>
      </w:r>
    </w:p>
    <w:p>
      <w:pPr>
        <w:pStyle w:val="Normal"/>
        <w:autoSpaceDE w:val="false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autoSpaceDE w:val="false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autoSpaceDE w:val="false"/>
        <w:jc w:val="center"/>
        <w:rPr>
          <w:rFonts w:ascii="Times New Roman" w:hAnsi="Times New Roman" w:cs="Arabic Typesetting"/>
          <w:b/>
          <w:b/>
          <w:sz w:val="28"/>
          <w:szCs w:val="28"/>
        </w:rPr>
      </w:pPr>
      <w:r>
        <w:rPr>
          <w:rFonts w:cs="Arabic Typesetting" w:ascii="Times New Roman" w:hAnsi="Times New Roman"/>
          <w:b/>
          <w:sz w:val="28"/>
          <w:szCs w:val="28"/>
        </w:rPr>
        <w:t>OBAVIJEST O ODABIRU NAJPOVOLJNIJE PONUDE</w:t>
      </w:r>
    </w:p>
    <w:p>
      <w:pPr>
        <w:pStyle w:val="Normal"/>
        <w:autoSpaceDE w:val="false"/>
        <w:jc w:val="center"/>
        <w:rPr>
          <w:rFonts w:ascii="Times New Roman" w:hAnsi="Times New Roman" w:cs="Arabic Typesetting"/>
          <w:b/>
          <w:b/>
          <w:sz w:val="28"/>
          <w:szCs w:val="28"/>
        </w:rPr>
      </w:pPr>
      <w:r>
        <w:rPr>
          <w:rFonts w:cs="Arabic Typesetting" w:ascii="Times New Roman" w:hAnsi="Times New Roman"/>
          <w:b/>
          <w:sz w:val="28"/>
          <w:szCs w:val="28"/>
        </w:rPr>
      </w:r>
    </w:p>
    <w:p>
      <w:pPr>
        <w:pStyle w:val="Normal"/>
        <w:autoSpaceDE w:val="false"/>
        <w:jc w:val="center"/>
        <w:rPr>
          <w:rFonts w:ascii="Times New Roman" w:hAnsi="Times New Roman" w:cs="Arabic Typesetting"/>
          <w:b/>
          <w:b/>
          <w:sz w:val="28"/>
          <w:szCs w:val="28"/>
        </w:rPr>
      </w:pPr>
      <w:r>
        <w:rPr>
          <w:rFonts w:cs="Arabic Typesetting" w:ascii="Times New Roman" w:hAnsi="Times New Roman"/>
          <w:b/>
          <w:sz w:val="28"/>
          <w:szCs w:val="28"/>
        </w:rPr>
      </w:r>
    </w:p>
    <w:p>
      <w:pPr>
        <w:pStyle w:val="Normal"/>
        <w:autoSpaceDE w:val="false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  <w:t>Javni naručitelj: Grad Buje-Buie, Istarska 2, Buje, OIB 19611257971.</w:t>
      </w:r>
    </w:p>
    <w:p>
      <w:pPr>
        <w:pStyle w:val="Normal"/>
        <w:autoSpaceDE w:val="false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 xml:space="preserve">Predmet jednostavne nabave za kojeg se donosi odluka o odabiru je nabava građevinskih radova za sanaciju </w:t>
      </w:r>
      <w:r>
        <w:rPr>
          <w:rFonts w:cs="Arabic Typesetting" w:ascii="Times New Roman" w:hAnsi="Times New Roman"/>
          <w:sz w:val="28"/>
          <w:szCs w:val="28"/>
        </w:rPr>
        <w:t>pročelja crkve Sv. Petra u Sorbaru.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abic Typesetting"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autoSpaceDE w:val="false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  <w:t>Naziv ponuditelja čija je ponuda odabrana za sklapanje ugovora o nabavi:</w:t>
      </w:r>
    </w:p>
    <w:p>
      <w:pPr>
        <w:pStyle w:val="Normal"/>
        <w:autoSpaceDE w:val="false"/>
        <w:jc w:val="both"/>
        <w:rPr>
          <w:rFonts w:ascii="Arabic Typesetting" w:hAnsi="Arabic Typesetting" w:cs="Arabic Typesetting"/>
          <w:sz w:val="28"/>
          <w:szCs w:val="28"/>
        </w:rPr>
      </w:pPr>
      <w:r>
        <w:rPr>
          <w:rFonts w:cs="Arabic Typesetting" w:ascii="Times New Roman" w:hAnsi="Times New Roman"/>
          <w:b/>
          <w:sz w:val="28"/>
          <w:szCs w:val="28"/>
        </w:rPr>
        <w:t>KAPITEL d.o.o.</w:t>
      </w:r>
      <w:r>
        <w:rPr>
          <w:rFonts w:cs="Arabic Typesetting" w:ascii="Times New Roman" w:hAnsi="Times New Roman"/>
          <w:sz w:val="28"/>
          <w:szCs w:val="28"/>
        </w:rPr>
        <w:t>, Žminj, 9. rujna 6, Žminj, OIB 45821273643</w:t>
      </w:r>
    </w:p>
    <w:p>
      <w:pPr>
        <w:pStyle w:val="Normal"/>
        <w:autoSpaceDE w:val="false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autoSpaceDE w:val="false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 xml:space="preserve">Cijena ponude bez PDV-a iznosi </w:t>
      </w:r>
      <w:r>
        <w:rPr>
          <w:rFonts w:cs="Arabic Typesetting" w:ascii="Times New Roman" w:hAnsi="Times New Roman"/>
          <w:sz w:val="28"/>
          <w:szCs w:val="28"/>
        </w:rPr>
        <w:t>25</w:t>
      </w:r>
      <w:r>
        <w:rPr>
          <w:rFonts w:cs="Arabic Typesetting" w:ascii="Times New Roman" w:hAnsi="Times New Roman"/>
          <w:color w:val="000000"/>
          <w:sz w:val="28"/>
          <w:szCs w:val="28"/>
        </w:rPr>
        <w:t>.</w:t>
      </w:r>
      <w:r>
        <w:rPr>
          <w:rFonts w:cs="Arabic Typesetting" w:ascii="Times New Roman" w:hAnsi="Times New Roman"/>
          <w:color w:val="000000"/>
          <w:sz w:val="28"/>
          <w:szCs w:val="28"/>
        </w:rPr>
        <w:t>988</w:t>
      </w:r>
      <w:r>
        <w:rPr>
          <w:rFonts w:cs="Arabic Typesetting" w:ascii="Times New Roman" w:hAnsi="Times New Roman"/>
          <w:color w:val="000000"/>
          <w:sz w:val="28"/>
          <w:szCs w:val="28"/>
        </w:rPr>
        <w:t xml:space="preserve">,00 </w:t>
      </w:r>
      <w:r>
        <w:rPr>
          <w:rFonts w:cs="Arabic Typesetting" w:ascii="Times New Roman" w:hAnsi="Times New Roman"/>
          <w:color w:val="000000"/>
          <w:sz w:val="28"/>
          <w:szCs w:val="28"/>
        </w:rPr>
        <w:t xml:space="preserve">€ </w:t>
      </w:r>
      <w:r>
        <w:rPr>
          <w:rFonts w:cs="Arabic Typesetting" w:ascii="Times New Roman" w:hAnsi="Times New Roman"/>
          <w:color w:val="000000"/>
          <w:sz w:val="28"/>
          <w:szCs w:val="28"/>
        </w:rPr>
        <w:t xml:space="preserve">, cijena ponuda s PDV-om iznosi </w:t>
      </w:r>
      <w:r>
        <w:rPr>
          <w:rFonts w:cs="Arabic Typesetting" w:ascii="Times New Roman" w:hAnsi="Times New Roman"/>
          <w:color w:val="000000"/>
          <w:sz w:val="28"/>
          <w:szCs w:val="28"/>
        </w:rPr>
        <w:t>32</w:t>
      </w:r>
      <w:r>
        <w:rPr>
          <w:rFonts w:cs="Arabic Typesetting" w:ascii="Times New Roman" w:hAnsi="Times New Roman"/>
          <w:color w:val="000000"/>
          <w:sz w:val="28"/>
          <w:szCs w:val="28"/>
        </w:rPr>
        <w:t>.4</w:t>
      </w:r>
      <w:r>
        <w:rPr>
          <w:rFonts w:cs="Arabic Typesetting" w:ascii="Times New Roman" w:hAnsi="Times New Roman"/>
          <w:color w:val="000000"/>
          <w:sz w:val="28"/>
          <w:szCs w:val="28"/>
        </w:rPr>
        <w:t>85</w:t>
      </w:r>
      <w:r>
        <w:rPr>
          <w:rFonts w:cs="Arabic Typesetting" w:ascii="Times New Roman" w:hAnsi="Times New Roman"/>
          <w:color w:val="000000"/>
          <w:sz w:val="28"/>
          <w:szCs w:val="28"/>
        </w:rPr>
        <w:t>,</w:t>
      </w:r>
      <w:r>
        <w:rPr>
          <w:rFonts w:cs="Arabic Typesetting" w:ascii="Times New Roman" w:hAnsi="Times New Roman"/>
          <w:color w:val="000000"/>
          <w:sz w:val="28"/>
          <w:szCs w:val="28"/>
        </w:rPr>
        <w:t>00</w:t>
      </w:r>
      <w:r>
        <w:rPr>
          <w:rFonts w:cs="Arabic Typesetting" w:ascii="Times New Roman" w:hAnsi="Times New Roman"/>
          <w:color w:val="000000"/>
          <w:sz w:val="28"/>
          <w:szCs w:val="28"/>
        </w:rPr>
        <w:t xml:space="preserve"> </w:t>
      </w:r>
      <w:r>
        <w:rPr>
          <w:rFonts w:cs="Arabic Typesetting" w:ascii="Times New Roman" w:hAnsi="Times New Roman"/>
          <w:color w:val="000000"/>
          <w:sz w:val="28"/>
          <w:szCs w:val="28"/>
        </w:rPr>
        <w:t>€</w:t>
      </w:r>
      <w:r>
        <w:rPr>
          <w:rFonts w:cs="Arabic Typesetting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autoSpaceDE w:val="false"/>
        <w:jc w:val="both"/>
        <w:rPr>
          <w:rFonts w:ascii="Times New Roman" w:hAnsi="Times New Roman" w:cs="Arabic Typesetting"/>
          <w:color w:val="FF0000"/>
          <w:sz w:val="28"/>
          <w:szCs w:val="28"/>
        </w:rPr>
      </w:pPr>
      <w:r>
        <w:rPr>
          <w:rFonts w:cs="Arabic Typesetting" w:ascii="Times New Roman" w:hAnsi="Times New Roman"/>
          <w:color w:val="FF0000"/>
          <w:sz w:val="28"/>
          <w:szCs w:val="28"/>
        </w:rPr>
      </w:r>
    </w:p>
    <w:p>
      <w:pPr>
        <w:pStyle w:val="Normal"/>
        <w:autoSpaceDE w:val="false"/>
        <w:jc w:val="both"/>
        <w:rPr>
          <w:rFonts w:ascii="Arabic Typesetting" w:hAnsi="Arabic Typesetting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  <w:t>Razlog odabira, obilježja i prednosti odabrane ponude: ponuda ocjenjena valjanom i u svemu prema zahtjevima Naručitelja iz Poziva. Dodatno, ponuda udovoljava osiguranim sredstvima za izvršenje nabave.</w:t>
      </w:r>
    </w:p>
    <w:p>
      <w:pPr>
        <w:pStyle w:val="Normal"/>
        <w:autoSpaceDE w:val="false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autoSpaceDE w:val="false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>Odluka se s preslikom Zapisnika o otvaranju, pregledu i ocjeni ponuda dostavlja ponuditeljima na dokaziv način.</w:t>
      </w:r>
    </w:p>
    <w:p>
      <w:pPr>
        <w:pStyle w:val="Normal"/>
        <w:autoSpaceDE w:val="false"/>
        <w:jc w:val="both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autoSpaceDE w:val="false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>Klasa:</w:t>
        <w:tab/>
        <w:t>36</w:t>
      </w:r>
      <w:r>
        <w:rPr>
          <w:rFonts w:cs="Arabic Typesetting" w:ascii="Times New Roman" w:hAnsi="Times New Roman"/>
          <w:sz w:val="28"/>
          <w:szCs w:val="28"/>
        </w:rPr>
        <w:t>1</w:t>
      </w:r>
      <w:r>
        <w:rPr>
          <w:rFonts w:cs="Arabic Typesetting" w:ascii="Times New Roman" w:hAnsi="Times New Roman"/>
          <w:sz w:val="28"/>
          <w:szCs w:val="28"/>
        </w:rPr>
        <w:t>-01/</w:t>
      </w:r>
      <w:r>
        <w:rPr>
          <w:rFonts w:cs="Arabic Typesetting" w:ascii="Times New Roman" w:hAnsi="Times New Roman"/>
          <w:sz w:val="28"/>
          <w:szCs w:val="28"/>
        </w:rPr>
        <w:t>24</w:t>
      </w:r>
      <w:r>
        <w:rPr>
          <w:rFonts w:cs="Arabic Typesetting" w:ascii="Times New Roman" w:hAnsi="Times New Roman"/>
          <w:sz w:val="28"/>
          <w:szCs w:val="28"/>
        </w:rPr>
        <w:t>-01/01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>Urbroj:</w:t>
        <w:tab/>
        <w:t>21</w:t>
      </w:r>
      <w:r>
        <w:rPr>
          <w:rFonts w:cs="Arabic Typesetting" w:ascii="Times New Roman" w:hAnsi="Times New Roman"/>
          <w:sz w:val="28"/>
          <w:szCs w:val="28"/>
        </w:rPr>
        <w:t>63-2-01-24-10</w:t>
      </w:r>
    </w:p>
    <w:p>
      <w:pPr>
        <w:pStyle w:val="Normal"/>
        <w:autoSpaceDE w:val="false"/>
        <w:rPr>
          <w:rFonts w:ascii="Times New Roman" w:hAnsi="Times New Roman"/>
        </w:rPr>
      </w:pPr>
      <w:r>
        <w:rPr>
          <w:rFonts w:cs="Arabic Typesetting" w:ascii="Times New Roman" w:hAnsi="Times New Roman"/>
          <w:sz w:val="28"/>
          <w:szCs w:val="28"/>
        </w:rPr>
        <w:t xml:space="preserve">Buje, </w:t>
        <w:tab/>
      </w:r>
      <w:r>
        <w:rPr>
          <w:rFonts w:cs="Arabic Typesetting" w:ascii="Times New Roman" w:hAnsi="Times New Roman"/>
          <w:sz w:val="28"/>
          <w:szCs w:val="28"/>
        </w:rPr>
        <w:t>0</w:t>
      </w:r>
      <w:r>
        <w:rPr>
          <w:rFonts w:cs="Arabic Typesetting" w:ascii="Times New Roman" w:hAnsi="Times New Roman"/>
          <w:sz w:val="28"/>
          <w:szCs w:val="28"/>
        </w:rPr>
        <w:t>9.0</w:t>
      </w:r>
      <w:r>
        <w:rPr>
          <w:rFonts w:cs="Arabic Typesetting" w:ascii="Times New Roman" w:hAnsi="Times New Roman"/>
          <w:sz w:val="28"/>
          <w:szCs w:val="28"/>
        </w:rPr>
        <w:t>4</w:t>
      </w:r>
      <w:r>
        <w:rPr>
          <w:rFonts w:cs="Arabic Typesetting" w:ascii="Times New Roman" w:hAnsi="Times New Roman"/>
          <w:sz w:val="28"/>
          <w:szCs w:val="28"/>
        </w:rPr>
        <w:t>.20</w:t>
      </w:r>
      <w:r>
        <w:rPr>
          <w:rFonts w:cs="Arabic Typesetting" w:ascii="Times New Roman" w:hAnsi="Times New Roman"/>
          <w:sz w:val="28"/>
          <w:szCs w:val="28"/>
        </w:rPr>
        <w:t>24</w:t>
      </w:r>
      <w:r>
        <w:rPr>
          <w:rFonts w:cs="Arabic Typesetting" w:ascii="Times New Roman" w:hAnsi="Times New Roman"/>
          <w:sz w:val="28"/>
          <w:szCs w:val="28"/>
        </w:rPr>
        <w:t>.</w:t>
      </w:r>
    </w:p>
    <w:p>
      <w:pPr>
        <w:pStyle w:val="Normal"/>
        <w:autoSpaceDE w:val="false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autoSpaceDE w:val="false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autoSpaceDE w:val="false"/>
        <w:rPr>
          <w:rFonts w:ascii="Times New Roman" w:hAnsi="Times New Roman" w:cs="Arabic Typesetting"/>
          <w:sz w:val="28"/>
          <w:szCs w:val="28"/>
        </w:rPr>
      </w:pPr>
      <w:r>
        <w:rPr>
          <w:rFonts w:cs="Arabic Typesetting" w:ascii="Times New Roman" w:hAnsi="Times New Roman"/>
          <w:sz w:val="28"/>
          <w:szCs w:val="28"/>
        </w:rPr>
      </w:r>
    </w:p>
    <w:p>
      <w:pPr>
        <w:pStyle w:val="Normal"/>
        <w:autoSpaceDE w:val="false"/>
        <w:jc w:val="center"/>
        <w:rPr>
          <w:rFonts w:ascii="Times New Roman" w:hAnsi="Times New Roman" w:cs="Arabic Typesetting"/>
          <w:b/>
          <w:b/>
          <w:sz w:val="28"/>
          <w:szCs w:val="28"/>
        </w:rPr>
      </w:pPr>
      <w:r>
        <w:rPr>
          <w:rFonts w:cs="Arabic Typesetting" w:ascii="Times New Roman" w:hAnsi="Times New Roman"/>
          <w:b/>
          <w:sz w:val="28"/>
          <w:szCs w:val="28"/>
        </w:rPr>
        <w:t>GRAD BUJE-BUIE</w:t>
      </w:r>
    </w:p>
    <w:p>
      <w:pPr>
        <w:pStyle w:val="Normal"/>
        <w:autoSpaceDE w:val="false"/>
        <w:jc w:val="center"/>
        <w:rPr>
          <w:rFonts w:ascii="Times New Roman" w:hAnsi="Times New Roman" w:cs="Arabic Typesetting"/>
          <w:b/>
          <w:b/>
          <w:sz w:val="28"/>
          <w:szCs w:val="28"/>
        </w:rPr>
      </w:pPr>
      <w:r>
        <w:rPr>
          <w:rFonts w:cs="Arabic Typesetting" w:ascii="Times New Roman" w:hAnsi="Times New Roman"/>
          <w:b/>
          <w:sz w:val="28"/>
          <w:szCs w:val="28"/>
        </w:rPr>
        <w:t>Gradonačelnik</w:t>
      </w:r>
    </w:p>
    <w:p>
      <w:pPr>
        <w:pStyle w:val="Normal"/>
        <w:autoSpaceDE w:val="false"/>
        <w:jc w:val="center"/>
        <w:rPr>
          <w:rFonts w:ascii="Arabic Typesetting" w:hAnsi="Arabic Typesetting" w:cs="Arabic Typesetting"/>
          <w:b/>
          <w:b/>
          <w:sz w:val="28"/>
          <w:szCs w:val="28"/>
        </w:rPr>
      </w:pPr>
      <w:r>
        <w:rPr>
          <w:rFonts w:cs="Arabic Typesetting" w:ascii="Times New Roman" w:hAnsi="Times New Roman"/>
          <w:b/>
          <w:sz w:val="28"/>
          <w:szCs w:val="28"/>
        </w:rPr>
        <w:t>Fabrizio Vižintin</w:t>
      </w:r>
    </w:p>
    <w:p>
      <w:pPr>
        <w:pStyle w:val="Normal"/>
        <w:autoSpaceDE w:val="false"/>
        <w:rPr>
          <w:rFonts w:ascii="Times New Roman" w:hAnsi="Times New Roman" w:cs="Times#20New#20Roman"/>
          <w:b/>
          <w:b/>
          <w:sz w:val="28"/>
          <w:szCs w:val="28"/>
        </w:rPr>
      </w:pPr>
      <w:r>
        <w:rPr>
          <w:rFonts w:cs="Times#20New#20Roman" w:ascii="Times New Roman" w:hAnsi="Times New Roman"/>
          <w:b/>
          <w:sz w:val="28"/>
          <w:szCs w:val="28"/>
        </w:rPr>
      </w:r>
    </w:p>
    <w:p>
      <w:pPr>
        <w:pStyle w:val="Normal"/>
        <w:autoSpaceDE w:val="false"/>
        <w:rPr>
          <w:rFonts w:ascii="Times New Roman" w:hAnsi="Times New Roman" w:cs="Times#20New#20Roman"/>
        </w:rPr>
      </w:pPr>
      <w:r>
        <w:rPr>
          <w:rFonts w:cs="Times#20New#20Roman" w:ascii="Times New Roman" w:hAnsi="Times New Roman"/>
        </w:rPr>
      </w:r>
    </w:p>
    <w:p>
      <w:pPr>
        <w:pStyle w:val="Normal"/>
        <w:rPr>
          <w:rFonts w:ascii="Times New Roman" w:hAnsi="Times New Roman" w:cs="Times#20New#20Roman"/>
        </w:rPr>
      </w:pPr>
      <w:r>
        <w:rPr>
          <w:rFonts w:cs="Times#20New#20Roman"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01"/>
    <w:family w:val="roman"/>
    <w:pitch w:val="variable"/>
  </w:font>
  <w:font w:name="Arabic Typesetting">
    <w:charset w:val="ee" w:characterSet="windows-1250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r-HR" w:bidi="ar-SA" w:eastAsia="zh-CN"/>
    </w:rPr>
  </w:style>
  <w:style w:type="character" w:styleId="Zadanifontodlomka">
    <w:name w:val="Zadani font odlomka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LibreOffice/6.3.4.2$Windows_X86_64 LibreOffice_project/60da17e045e08f1793c57c00ba83cdfce946d0aa</Application>
  <Pages>1</Pages>
  <Words>165</Words>
  <Characters>1002</Characters>
  <CharactersWithSpaces>1155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2018-05-29T10:33:00Z</dcterms:created>
  <dc:creator>Korisnik</dc:creator>
  <dc:description/>
  <dc:language>hr-HR</dc:language>
  <cp:lastModifiedBy/>
  <cp:lastPrinted>2024-04-09T10:38:53Z</cp:lastPrinted>
  <dcterms:modified xsi:type="dcterms:W3CDTF">2024-04-09T10:41:14Z</dcterms:modified>
  <cp:revision>3</cp:revision>
  <dc:subject/>
  <dc:title>Na temelju članka 65</dc:title>
</cp:coreProperties>
</file>