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DOPUNA OBRAZLOŽENJA UZ JAVNO SAVJETOVANJE- primjena članka 11. Zakona o pravu na pristup informacijama (NN br.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25/13, 85/15, 69/22)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Dana 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. ožujka 2024. godine </w:t>
      </w:r>
      <w:r>
        <w:rPr>
          <w:rFonts w:cs="Times New Roman" w:ascii="Times New Roman" w:hAnsi="Times New Roman"/>
          <w:sz w:val="24"/>
          <w:szCs w:val="24"/>
        </w:rPr>
        <w:t>Grad Buje-Buie</w:t>
      </w:r>
      <w:r>
        <w:rPr>
          <w:rFonts w:cs="Times New Roman" w:ascii="Times New Roman" w:hAnsi="Times New Roman"/>
          <w:sz w:val="24"/>
          <w:szCs w:val="24"/>
        </w:rPr>
        <w:t xml:space="preserve"> objavio je na mrežnim stranicama dokumentaciju u svrhu provedbe savjetovanja s javnošću u vezi donošenja Odluke o iznosu i načinu plaćanja zakupnine za turističko zemljište na kojem su izgrađeni hoteli i turistička naselja na području Grada </w:t>
      </w:r>
      <w:r>
        <w:rPr>
          <w:rFonts w:cs="Times New Roman" w:ascii="Times New Roman" w:hAnsi="Times New Roman"/>
          <w:sz w:val="24"/>
          <w:szCs w:val="24"/>
        </w:rPr>
        <w:t>Buja - Buie</w:t>
      </w:r>
      <w:r>
        <w:rPr>
          <w:rFonts w:cs="Times New Roman" w:ascii="Times New Roman" w:hAnsi="Times New Roman"/>
          <w:sz w:val="24"/>
          <w:szCs w:val="24"/>
        </w:rPr>
        <w:t xml:space="preserve">. Savjetovanje s javnošću provodi se u trajanju od 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. ožujka do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travnja</w:t>
      </w:r>
      <w:r>
        <w:rPr>
          <w:rFonts w:cs="Times New Roman" w:ascii="Times New Roman" w:hAnsi="Times New Roman"/>
          <w:sz w:val="24"/>
          <w:szCs w:val="24"/>
        </w:rPr>
        <w:t xml:space="preserve"> 2024. godine.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Sukladno članku 11. Zakona o pravu na pristup informacijama (NN br. 25/13, 85/15, 69/22, dalje: Zakon) tijela javne vlasti iz stavka 1. ovoga članka dužna su provesti savjetovanje s javnošću u pravilu u trajanju od 30 dana, osim u slučajevima kad se savjetovanje provodi sukladno propisu kojim se uređuje postupak procjene učinaka propisa.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Prema Smjernici Povjerenika za informiranj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  KLASA 008-01/14-01/01, URBROJ 401-01/13-16-01 od 21. prosinca 2016. o primjeni čl. 11. Zakona pojašnjeno je da savjetovanje može trajati kraće samo onda kad su nastupili izvanredni uvjeti radi kojih nije moguće provesti savjetovanje u zakonskom roku i u tom slučaju je razloge za skraćeno trajanje savjetovanja nužno jasno obrazložiti u obrazloženju uz dokument koji se stavlja na savjetovanje.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 predmetu prijedloga Odluke o iznosu i načinu plaćanja zakupnine za turističko zemljište na kojem su izgrađeni hoteli i turistička naselja na području Grada </w:t>
      </w:r>
      <w:r>
        <w:rPr>
          <w:rFonts w:cs="Times New Roman" w:ascii="Times New Roman" w:hAnsi="Times New Roman"/>
          <w:sz w:val="24"/>
          <w:szCs w:val="24"/>
        </w:rPr>
        <w:t>Buja - Buie</w:t>
      </w:r>
      <w:r>
        <w:rPr>
          <w:rFonts w:cs="Times New Roman" w:ascii="Times New Roman" w:hAnsi="Times New Roman"/>
          <w:sz w:val="24"/>
          <w:szCs w:val="24"/>
        </w:rPr>
        <w:t xml:space="preserve">, Grad </w:t>
      </w:r>
      <w:r>
        <w:rPr>
          <w:rFonts w:cs="Times New Roman" w:ascii="Times New Roman" w:hAnsi="Times New Roman"/>
          <w:sz w:val="24"/>
          <w:szCs w:val="24"/>
        </w:rPr>
        <w:t xml:space="preserve">Buje - </w:t>
      </w:r>
      <w:r>
        <w:rPr>
          <w:rFonts w:cs="Times New Roman" w:ascii="Times New Roman" w:hAnsi="Times New Roman"/>
          <w:sz w:val="24"/>
          <w:szCs w:val="24"/>
        </w:rPr>
        <w:t>Buie</w:t>
      </w:r>
      <w:r>
        <w:rPr>
          <w:rFonts w:cs="Times New Roman" w:ascii="Times New Roman" w:hAnsi="Times New Roman"/>
          <w:sz w:val="24"/>
          <w:szCs w:val="24"/>
        </w:rPr>
        <w:t xml:space="preserve"> donio je odluku o skraćivanju vremena provedbe savjetovanja s javnošću radi izvanrednih okolnosti koje se odnose na zakonom propisani rok donošenja predmetnog akta. Zakonom o neprocijenjenom građevinskom zemljištu NN br. 50/2020, propisana je obveza jedinice lokalne samouprave u roku od 30 dana od dana donošenja uredbe Vlade donijeti akt kojim će se urediti iznos i način plaćanja dužne zakupnine za turističko zemljište, dok je Uredba donesena 8. veljače 2024., objavljena u NN dana 9. veljače 2024. i stupila na snagu 17. veljače 2024. godine. U tom smislu, iz razloga kratkih rokova za ispunjenje zakonom propisane obveze, radi složenosti materije i uzimajući u obzir i propise kojima je uređen postupak donošenja odluke od strane predstavničkog tijela, donesena je odluka o skraćivanju roka savjetovanja s javnošću na </w:t>
      </w:r>
      <w:r>
        <w:rPr>
          <w:rFonts w:cs="Times New Roman" w:ascii="Times New Roman" w:hAnsi="Times New Roman"/>
          <w:sz w:val="24"/>
          <w:szCs w:val="24"/>
        </w:rPr>
        <w:t xml:space="preserve">15 </w:t>
      </w:r>
      <w:r>
        <w:rPr>
          <w:rFonts w:cs="Times New Roman" w:ascii="Times New Roman" w:hAnsi="Times New Roman"/>
          <w:sz w:val="24"/>
          <w:szCs w:val="24"/>
        </w:rPr>
        <w:t xml:space="preserve">dana, odnosno isto se provodi u trajanju od 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. ožujka do </w:t>
      </w:r>
      <w:r>
        <w:rPr>
          <w:rFonts w:cs="Times New Roman" w:ascii="Times New Roman" w:hAnsi="Times New Roman"/>
          <w:sz w:val="24"/>
          <w:szCs w:val="24"/>
        </w:rPr>
        <w:t>02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travnj</w:t>
      </w:r>
      <w:r>
        <w:rPr>
          <w:rFonts w:cs="Times New Roman" w:ascii="Times New Roman" w:hAnsi="Times New Roman"/>
          <w:sz w:val="24"/>
          <w:szCs w:val="24"/>
        </w:rPr>
        <w:t xml:space="preserve">a 2024. godine.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 </w:t>
      </w:r>
      <w:r>
        <w:rPr>
          <w:rFonts w:cs="Times New Roman" w:ascii="Times New Roman" w:hAnsi="Times New Roman"/>
          <w:sz w:val="24"/>
          <w:szCs w:val="24"/>
        </w:rPr>
        <w:t>Bujama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18.</w:t>
      </w:r>
      <w:r>
        <w:rPr>
          <w:rFonts w:cs="Times New Roman" w:ascii="Times New Roman" w:hAnsi="Times New Roman"/>
          <w:sz w:val="24"/>
          <w:szCs w:val="24"/>
        </w:rPr>
        <w:t xml:space="preserve"> ožujka 2024. g.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left"/>
        <w:rPr/>
      </w:pPr>
      <w:r>
        <w:rPr/>
        <w:t xml:space="preserve">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hr-H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hr-HR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7d5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7d5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7d5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7d5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7d5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7d5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7d5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7d5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7d5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b07d5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2b07d5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2b07d5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2b07d5"/>
    <w:rPr>
      <w:rFonts w:eastAsia="" w:cs="" w:cstheme="majorBidi" w:eastAsiaTheme="majorEastAsia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2b07d5"/>
    <w:rPr>
      <w:rFonts w:eastAsia="" w:cs="" w:cstheme="majorBidi" w:eastAsiaTheme="majorEastAsia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2b07d5"/>
    <w:rPr>
      <w:rFonts w:eastAsia="" w:cs="" w:cstheme="majorBidi" w:eastAsiaTheme="majorEastAsia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2b07d5"/>
    <w:rPr>
      <w:rFonts w:eastAsia="" w:cs="" w:cstheme="majorBidi" w:eastAsiaTheme="majorEastAsia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2b07d5"/>
    <w:rPr>
      <w:rFonts w:eastAsia="" w:cs="" w:cstheme="majorBidi" w:eastAsiaTheme="majorEastAsia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2b07d5"/>
    <w:rPr>
      <w:rFonts w:eastAsia="" w:cs="" w:cstheme="majorBidi" w:eastAsiaTheme="majorEastAsia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qFormat/>
    <w:rsid w:val="002b07d5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2b07d5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qFormat/>
    <w:rsid w:val="002b07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7d5"/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2b07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07d5"/>
    <w:rPr>
      <w:b/>
      <w:bCs/>
      <w:smallCaps/>
      <w:color w:val="0F4761" w:themeColor="accent1" w:themeShade="bf"/>
      <w:spacing w:val="5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2b07d5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7d5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07d5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07d5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rsid w:val="002b07d5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1</Pages>
  <Words>374</Words>
  <Characters>2051</Characters>
  <CharactersWithSpaces>2509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2024-03-07T14:30:00Z</dcterms:created>
  <dc:creator>Antea Zugan</dc:creator>
  <dc:description/>
  <dc:language>hr-HR</dc:language>
  <cp:lastModifiedBy/>
  <dcterms:modified xsi:type="dcterms:W3CDTF">2024-03-18T12:20:29Z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