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49479" w14:textId="3EDF18AC" w:rsidR="001511B0" w:rsidRPr="00582D02" w:rsidRDefault="001511B0" w:rsidP="001511B0">
      <w:r w:rsidRPr="00582D02">
        <w:t xml:space="preserve">             </w:t>
      </w:r>
    </w:p>
    <w:p w14:paraId="3C109EAE" w14:textId="77777777" w:rsidR="001511B0" w:rsidRPr="00582D02" w:rsidRDefault="001511B0" w:rsidP="001511B0">
      <w:pPr>
        <w:rPr>
          <w:lang w:val="it-IT"/>
        </w:rPr>
      </w:pPr>
      <w:r w:rsidRPr="00582D02">
        <w:rPr>
          <w:lang w:val="it-IT"/>
        </w:rPr>
        <w:t xml:space="preserve">                             </w:t>
      </w:r>
      <w:r w:rsidRPr="00582D02">
        <w:rPr>
          <w:noProof/>
        </w:rPr>
        <w:drawing>
          <wp:inline distT="0" distB="0" distL="0" distR="0" wp14:anchorId="2109BD89" wp14:editId="0DB90511">
            <wp:extent cx="247650" cy="3238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3FF1" w14:textId="77777777" w:rsidR="001511B0" w:rsidRPr="00582D02" w:rsidRDefault="001511B0" w:rsidP="001511B0">
      <w:pPr>
        <w:rPr>
          <w:bCs/>
          <w:sz w:val="20"/>
          <w:szCs w:val="20"/>
          <w:lang w:val="it-IT"/>
        </w:rPr>
      </w:pPr>
      <w:r w:rsidRPr="00582D02">
        <w:rPr>
          <w:bCs/>
          <w:sz w:val="20"/>
          <w:szCs w:val="20"/>
          <w:lang w:val="it-IT"/>
        </w:rPr>
        <w:t>REPUBLIKA HRVATSKA - REPUBBLICA DI CROAZIA</w:t>
      </w:r>
      <w:r w:rsidRPr="00582D02">
        <w:rPr>
          <w:bCs/>
          <w:sz w:val="20"/>
          <w:szCs w:val="20"/>
          <w:lang w:val="it-IT"/>
        </w:rPr>
        <w:tab/>
      </w:r>
      <w:r w:rsidRPr="00582D02">
        <w:rPr>
          <w:bCs/>
          <w:sz w:val="20"/>
          <w:szCs w:val="20"/>
          <w:lang w:val="it-IT"/>
        </w:rPr>
        <w:tab/>
      </w:r>
      <w:r w:rsidRPr="00582D02">
        <w:rPr>
          <w:bCs/>
          <w:sz w:val="20"/>
          <w:szCs w:val="20"/>
          <w:lang w:val="it-IT"/>
        </w:rPr>
        <w:tab/>
      </w:r>
      <w:r w:rsidRPr="00582D02">
        <w:rPr>
          <w:bCs/>
          <w:sz w:val="20"/>
          <w:szCs w:val="20"/>
          <w:lang w:val="it-IT"/>
        </w:rPr>
        <w:tab/>
      </w:r>
      <w:r w:rsidRPr="00582D02">
        <w:rPr>
          <w:bCs/>
          <w:sz w:val="20"/>
          <w:szCs w:val="20"/>
          <w:lang w:val="it-IT"/>
        </w:rPr>
        <w:tab/>
      </w:r>
    </w:p>
    <w:p w14:paraId="0C35F7D7" w14:textId="77777777" w:rsidR="001511B0" w:rsidRPr="00582D02" w:rsidRDefault="001511B0" w:rsidP="001511B0">
      <w:pPr>
        <w:jc w:val="both"/>
        <w:rPr>
          <w:b/>
          <w:sz w:val="20"/>
          <w:szCs w:val="20"/>
          <w:lang w:val="it-IT"/>
        </w:rPr>
      </w:pPr>
      <w:r w:rsidRPr="00582D02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0E041DEB" wp14:editId="4EFC7173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4445" b="0"/>
            <wp:wrapTight wrapText="bothSides">
              <wp:wrapPolygon edited="0">
                <wp:start x="0" y="0"/>
                <wp:lineTo x="0" y="19682"/>
                <wp:lineTo x="20193" y="19682"/>
                <wp:lineTo x="2019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02">
        <w:rPr>
          <w:bCs/>
          <w:sz w:val="20"/>
          <w:szCs w:val="20"/>
          <w:lang w:val="it-IT"/>
        </w:rPr>
        <w:t>ISTARSKA ŽUPANIJA - REGIONE ISTRIANA</w:t>
      </w:r>
      <w:r w:rsidRPr="00582D02">
        <w:rPr>
          <w:bCs/>
          <w:sz w:val="20"/>
          <w:szCs w:val="20"/>
          <w:lang w:val="it-IT"/>
        </w:rPr>
        <w:tab/>
      </w:r>
      <w:r w:rsidRPr="00582D02">
        <w:rPr>
          <w:b/>
          <w:sz w:val="20"/>
          <w:szCs w:val="20"/>
          <w:lang w:val="it-IT"/>
        </w:rPr>
        <w:tab/>
      </w:r>
      <w:r w:rsidRPr="00582D02">
        <w:rPr>
          <w:b/>
          <w:sz w:val="20"/>
          <w:szCs w:val="20"/>
          <w:lang w:val="it-IT"/>
        </w:rPr>
        <w:tab/>
        <w:t xml:space="preserve">                              </w:t>
      </w:r>
    </w:p>
    <w:p w14:paraId="0D71AD2E" w14:textId="77777777" w:rsidR="001511B0" w:rsidRPr="00582D02" w:rsidRDefault="001511B0" w:rsidP="001511B0">
      <w:pPr>
        <w:jc w:val="both"/>
        <w:rPr>
          <w:b/>
          <w:sz w:val="20"/>
          <w:szCs w:val="20"/>
          <w:lang w:val="pl-PL"/>
        </w:rPr>
      </w:pPr>
      <w:r w:rsidRPr="00582D02">
        <w:rPr>
          <w:b/>
          <w:sz w:val="20"/>
          <w:szCs w:val="20"/>
          <w:lang w:val="it-IT"/>
        </w:rPr>
        <w:t>GRAD BUJE - BUIE</w:t>
      </w:r>
    </w:p>
    <w:p w14:paraId="5D0D686B" w14:textId="77777777" w:rsidR="001511B0" w:rsidRPr="00582D02" w:rsidRDefault="001511B0" w:rsidP="001511B0">
      <w:pPr>
        <w:jc w:val="both"/>
        <w:rPr>
          <w:b/>
          <w:sz w:val="20"/>
          <w:szCs w:val="20"/>
          <w:lang w:val="it-IT"/>
        </w:rPr>
      </w:pPr>
      <w:r w:rsidRPr="00582D02">
        <w:rPr>
          <w:b/>
          <w:sz w:val="20"/>
          <w:szCs w:val="20"/>
          <w:lang w:val="it-IT"/>
        </w:rPr>
        <w:t>CITTÀ DI BUJE – BUIE</w:t>
      </w:r>
    </w:p>
    <w:p w14:paraId="666BBF3D" w14:textId="77777777" w:rsidR="001511B0" w:rsidRPr="00582D02" w:rsidRDefault="001511B0" w:rsidP="001511B0">
      <w:pPr>
        <w:jc w:val="both"/>
        <w:rPr>
          <w:b/>
          <w:sz w:val="20"/>
          <w:szCs w:val="20"/>
          <w:lang w:val="it-IT"/>
        </w:rPr>
      </w:pPr>
      <w:r w:rsidRPr="00582D02">
        <w:rPr>
          <w:b/>
          <w:sz w:val="20"/>
          <w:szCs w:val="20"/>
          <w:lang w:val="pl-PL"/>
        </w:rPr>
        <w:t>Upravni odjel za  opće poslove</w:t>
      </w:r>
    </w:p>
    <w:p w14:paraId="4E94765A" w14:textId="77777777" w:rsidR="001511B0" w:rsidRPr="00582D02" w:rsidRDefault="001511B0" w:rsidP="001511B0">
      <w:pPr>
        <w:jc w:val="both"/>
        <w:rPr>
          <w:b/>
          <w:sz w:val="20"/>
          <w:szCs w:val="20"/>
          <w:lang w:val="it-IT"/>
        </w:rPr>
      </w:pPr>
      <w:r w:rsidRPr="00582D02">
        <w:rPr>
          <w:b/>
          <w:sz w:val="20"/>
          <w:szCs w:val="20"/>
          <w:lang w:val="it-IT"/>
        </w:rPr>
        <w:t>Assessorato per gli affari generali</w:t>
      </w:r>
    </w:p>
    <w:p w14:paraId="308D49D1" w14:textId="35BAF808" w:rsidR="001511B0" w:rsidRPr="00582D02" w:rsidRDefault="001511B0" w:rsidP="001511B0">
      <w:pPr>
        <w:rPr>
          <w:sz w:val="20"/>
          <w:szCs w:val="20"/>
          <w:lang w:val="pl-PL"/>
        </w:rPr>
      </w:pPr>
      <w:r w:rsidRPr="00582D02">
        <w:rPr>
          <w:sz w:val="20"/>
          <w:szCs w:val="20"/>
          <w:lang w:val="pl-PL"/>
        </w:rPr>
        <w:t>KLASA/CLASSE: 400-04/2</w:t>
      </w:r>
      <w:r w:rsidR="00850DB3" w:rsidRPr="00582D02">
        <w:rPr>
          <w:sz w:val="20"/>
          <w:szCs w:val="20"/>
          <w:lang w:val="pl-PL"/>
        </w:rPr>
        <w:t>4</w:t>
      </w:r>
      <w:r w:rsidRPr="00582D02">
        <w:rPr>
          <w:sz w:val="20"/>
          <w:szCs w:val="20"/>
          <w:lang w:val="pl-PL"/>
        </w:rPr>
        <w:t>-01/02</w:t>
      </w:r>
    </w:p>
    <w:p w14:paraId="375598B7" w14:textId="44BA1307" w:rsidR="001511B0" w:rsidRPr="00582D02" w:rsidRDefault="001511B0" w:rsidP="001511B0">
      <w:pPr>
        <w:rPr>
          <w:sz w:val="20"/>
          <w:szCs w:val="20"/>
          <w:lang w:val="pl-PL"/>
        </w:rPr>
      </w:pPr>
      <w:r w:rsidRPr="00582D02">
        <w:rPr>
          <w:sz w:val="20"/>
          <w:szCs w:val="20"/>
          <w:lang w:val="pl-PL"/>
        </w:rPr>
        <w:t>URBROJ/NUM.PROT.: 2163-2-03/1-2</w:t>
      </w:r>
      <w:r w:rsidR="00850DB3" w:rsidRPr="00582D02">
        <w:rPr>
          <w:sz w:val="20"/>
          <w:szCs w:val="20"/>
          <w:lang w:val="pl-PL"/>
        </w:rPr>
        <w:t>4</w:t>
      </w:r>
      <w:r w:rsidRPr="00582D02">
        <w:rPr>
          <w:sz w:val="20"/>
          <w:szCs w:val="20"/>
          <w:lang w:val="pl-PL"/>
        </w:rPr>
        <w:t xml:space="preserve">-6                                                                    </w:t>
      </w:r>
    </w:p>
    <w:p w14:paraId="69D06A63" w14:textId="0C6FCE4F" w:rsidR="001511B0" w:rsidRPr="00582D02" w:rsidRDefault="001511B0" w:rsidP="001511B0">
      <w:pPr>
        <w:rPr>
          <w:sz w:val="20"/>
          <w:szCs w:val="20"/>
          <w:lang w:val="pl-PL"/>
        </w:rPr>
      </w:pPr>
      <w:r w:rsidRPr="00582D02">
        <w:rPr>
          <w:sz w:val="20"/>
          <w:szCs w:val="20"/>
          <w:lang w:val="pl-PL"/>
        </w:rPr>
        <w:t>Buje/Buie, 2</w:t>
      </w:r>
      <w:r w:rsidR="00C26233">
        <w:rPr>
          <w:sz w:val="20"/>
          <w:szCs w:val="20"/>
          <w:lang w:val="pl-PL"/>
        </w:rPr>
        <w:t>6</w:t>
      </w:r>
      <w:r w:rsidRPr="00582D02">
        <w:rPr>
          <w:sz w:val="20"/>
          <w:szCs w:val="20"/>
          <w:lang w:val="pl-PL"/>
        </w:rPr>
        <w:t>. veljače/febbraio 202</w:t>
      </w:r>
      <w:r w:rsidR="00850DB3" w:rsidRPr="00582D02">
        <w:rPr>
          <w:sz w:val="20"/>
          <w:szCs w:val="20"/>
          <w:lang w:val="pl-PL"/>
        </w:rPr>
        <w:t>4</w:t>
      </w:r>
      <w:r w:rsidRPr="00582D02">
        <w:rPr>
          <w:sz w:val="20"/>
          <w:szCs w:val="20"/>
          <w:lang w:val="pl-PL"/>
        </w:rPr>
        <w:t>.</w:t>
      </w:r>
    </w:p>
    <w:p w14:paraId="7B8E43DC" w14:textId="77777777" w:rsidR="001511B0" w:rsidRPr="00582D02" w:rsidRDefault="001511B0" w:rsidP="001511B0">
      <w:pPr>
        <w:rPr>
          <w:sz w:val="20"/>
          <w:szCs w:val="20"/>
          <w:lang w:val="pl-PL"/>
        </w:rPr>
      </w:pPr>
    </w:p>
    <w:p w14:paraId="1BCE3E58" w14:textId="77777777" w:rsidR="001511B0" w:rsidRPr="00582D02" w:rsidRDefault="001511B0" w:rsidP="001511B0"/>
    <w:p w14:paraId="523A6D57" w14:textId="77777777" w:rsidR="001511B0" w:rsidRPr="00582D02" w:rsidRDefault="001511B0" w:rsidP="001511B0">
      <w:r w:rsidRPr="00582D02">
        <w:rPr>
          <w:lang w:val="it-IT" w:eastAsia="ar-SA"/>
        </w:rPr>
        <w:t xml:space="preserve"> </w:t>
      </w:r>
    </w:p>
    <w:p w14:paraId="2681855D" w14:textId="77777777" w:rsidR="001511B0" w:rsidRPr="00582D02" w:rsidRDefault="001511B0" w:rsidP="001511B0"/>
    <w:p w14:paraId="51E603B2" w14:textId="77777777" w:rsidR="001511B0" w:rsidRPr="00582D02" w:rsidRDefault="001511B0" w:rsidP="001511B0"/>
    <w:p w14:paraId="0028A560" w14:textId="77777777" w:rsidR="001511B0" w:rsidRPr="00582D02" w:rsidRDefault="001511B0" w:rsidP="001511B0"/>
    <w:p w14:paraId="448730FE" w14:textId="77777777" w:rsidR="001511B0" w:rsidRPr="00582D02" w:rsidRDefault="001511B0" w:rsidP="001511B0"/>
    <w:p w14:paraId="116F5BC4" w14:textId="77777777" w:rsidR="001511B0" w:rsidRPr="00582D02" w:rsidRDefault="001511B0" w:rsidP="001511B0"/>
    <w:p w14:paraId="4D6D2F14" w14:textId="77777777" w:rsidR="001511B0" w:rsidRPr="00582D02" w:rsidRDefault="001511B0" w:rsidP="001511B0"/>
    <w:p w14:paraId="70B3DE8A" w14:textId="08946230" w:rsidR="001511B0" w:rsidRPr="00582D02" w:rsidRDefault="001511B0" w:rsidP="001511B0">
      <w:pPr>
        <w:jc w:val="center"/>
        <w:rPr>
          <w:b/>
        </w:rPr>
      </w:pPr>
      <w:r w:rsidRPr="00582D02">
        <w:rPr>
          <w:b/>
        </w:rPr>
        <w:t>BILJEŠKE UZ KONSOLIDIRANI FINANCIJSKI IZVJEŠTAJ</w:t>
      </w:r>
    </w:p>
    <w:p w14:paraId="3F6D50E4" w14:textId="77777777" w:rsidR="001511B0" w:rsidRPr="00582D02" w:rsidRDefault="001511B0" w:rsidP="001511B0">
      <w:pPr>
        <w:jc w:val="center"/>
        <w:rPr>
          <w:b/>
        </w:rPr>
      </w:pPr>
      <w:r w:rsidRPr="00582D02">
        <w:rPr>
          <w:b/>
        </w:rPr>
        <w:t>GRADA BUJA - BUIE</w:t>
      </w:r>
    </w:p>
    <w:p w14:paraId="5FC4FEF0" w14:textId="592A03EF" w:rsidR="001511B0" w:rsidRPr="00582D02" w:rsidRDefault="001511B0" w:rsidP="001511B0">
      <w:pPr>
        <w:jc w:val="center"/>
        <w:rPr>
          <w:b/>
        </w:rPr>
      </w:pPr>
      <w:r w:rsidRPr="00582D02">
        <w:rPr>
          <w:b/>
        </w:rPr>
        <w:t>ZA RAZDOBLJE OD 1. SIJEČNJA DO 31. PROSINCA 202</w:t>
      </w:r>
      <w:r w:rsidR="00850DB3" w:rsidRPr="00582D02">
        <w:rPr>
          <w:b/>
        </w:rPr>
        <w:t>3</w:t>
      </w:r>
      <w:r w:rsidRPr="00582D02">
        <w:rPr>
          <w:b/>
        </w:rPr>
        <w:t>. GODINE</w:t>
      </w:r>
    </w:p>
    <w:p w14:paraId="23751B4D" w14:textId="77777777" w:rsidR="001511B0" w:rsidRPr="00582D02" w:rsidRDefault="001511B0" w:rsidP="001511B0">
      <w:pPr>
        <w:jc w:val="center"/>
        <w:rPr>
          <w:b/>
        </w:rPr>
      </w:pPr>
    </w:p>
    <w:p w14:paraId="5EA511D7" w14:textId="77777777" w:rsidR="001511B0" w:rsidRPr="00582D02" w:rsidRDefault="001511B0" w:rsidP="001511B0"/>
    <w:p w14:paraId="7DAA6022" w14:textId="77777777" w:rsidR="001511B0" w:rsidRPr="00582D02" w:rsidRDefault="001511B0" w:rsidP="001511B0"/>
    <w:p w14:paraId="7820195C" w14:textId="77777777" w:rsidR="001511B0" w:rsidRPr="00582D02" w:rsidRDefault="001511B0" w:rsidP="001511B0"/>
    <w:p w14:paraId="0279D03E" w14:textId="77777777" w:rsidR="001511B0" w:rsidRPr="00582D02" w:rsidRDefault="001511B0" w:rsidP="001511B0"/>
    <w:p w14:paraId="16368AB5" w14:textId="77777777" w:rsidR="001511B0" w:rsidRPr="00582D02" w:rsidRDefault="001511B0" w:rsidP="001511B0"/>
    <w:p w14:paraId="4573ED5D" w14:textId="77777777" w:rsidR="001511B0" w:rsidRPr="00582D02" w:rsidRDefault="001511B0" w:rsidP="001511B0"/>
    <w:p w14:paraId="0B65EEB1" w14:textId="77777777" w:rsidR="001511B0" w:rsidRPr="00582D02" w:rsidRDefault="001511B0" w:rsidP="001511B0"/>
    <w:p w14:paraId="6082B0F9" w14:textId="77777777" w:rsidR="001511B0" w:rsidRPr="00582D02" w:rsidRDefault="001511B0" w:rsidP="001511B0"/>
    <w:p w14:paraId="10CC34E6" w14:textId="77777777" w:rsidR="001511B0" w:rsidRPr="00582D02" w:rsidRDefault="001511B0" w:rsidP="001511B0"/>
    <w:p w14:paraId="05161960" w14:textId="77777777" w:rsidR="001511B0" w:rsidRPr="00582D02" w:rsidRDefault="001511B0" w:rsidP="001511B0"/>
    <w:p w14:paraId="3BD825BB" w14:textId="77777777" w:rsidR="001511B0" w:rsidRPr="00582D02" w:rsidRDefault="001511B0" w:rsidP="001511B0"/>
    <w:p w14:paraId="6E2C5710" w14:textId="77777777" w:rsidR="001511B0" w:rsidRPr="00582D02" w:rsidRDefault="001511B0" w:rsidP="001511B0"/>
    <w:p w14:paraId="361502BD" w14:textId="77777777" w:rsidR="001511B0" w:rsidRPr="00582D02" w:rsidRDefault="001511B0" w:rsidP="001511B0"/>
    <w:p w14:paraId="5F16E54C" w14:textId="77777777" w:rsidR="001511B0" w:rsidRPr="00582D02" w:rsidRDefault="001511B0" w:rsidP="001511B0"/>
    <w:p w14:paraId="0C67903F" w14:textId="77777777" w:rsidR="001511B0" w:rsidRPr="00582D02" w:rsidRDefault="001511B0" w:rsidP="001511B0"/>
    <w:p w14:paraId="7C15691F" w14:textId="77777777" w:rsidR="001511B0" w:rsidRPr="00582D02" w:rsidRDefault="001511B0" w:rsidP="001511B0">
      <w:pPr>
        <w:jc w:val="both"/>
        <w:rPr>
          <w:b/>
        </w:rPr>
      </w:pPr>
      <w:r w:rsidRPr="00582D02">
        <w:t xml:space="preserve">Broj RKP-a: </w:t>
      </w:r>
      <w:r w:rsidRPr="00582D02">
        <w:rPr>
          <w:b/>
        </w:rPr>
        <w:t>36292</w:t>
      </w:r>
      <w:r w:rsidRPr="00582D02">
        <w:rPr>
          <w:b/>
        </w:rPr>
        <w:tab/>
      </w:r>
      <w:r w:rsidRPr="00582D02">
        <w:rPr>
          <w:b/>
        </w:rPr>
        <w:tab/>
      </w:r>
      <w:r w:rsidRPr="00582D02">
        <w:rPr>
          <w:b/>
        </w:rPr>
        <w:tab/>
      </w:r>
      <w:r w:rsidRPr="00582D02">
        <w:rPr>
          <w:b/>
        </w:rPr>
        <w:tab/>
      </w:r>
      <w:r w:rsidRPr="00582D02">
        <w:rPr>
          <w:b/>
        </w:rPr>
        <w:tab/>
      </w:r>
    </w:p>
    <w:p w14:paraId="5C6EB8DB" w14:textId="77777777" w:rsidR="001511B0" w:rsidRPr="00582D02" w:rsidRDefault="001511B0" w:rsidP="001511B0">
      <w:pPr>
        <w:rPr>
          <w:b/>
        </w:rPr>
      </w:pPr>
      <w:r w:rsidRPr="00582D02">
        <w:t xml:space="preserve">Matični broj: </w:t>
      </w:r>
      <w:r w:rsidRPr="00582D02">
        <w:rPr>
          <w:b/>
        </w:rPr>
        <w:t>02556995</w:t>
      </w:r>
      <w:r w:rsidRPr="00582D02">
        <w:rPr>
          <w:b/>
        </w:rPr>
        <w:tab/>
      </w:r>
      <w:r w:rsidRPr="00582D02">
        <w:rPr>
          <w:b/>
        </w:rPr>
        <w:tab/>
      </w:r>
      <w:r w:rsidRPr="00582D02">
        <w:rPr>
          <w:b/>
        </w:rPr>
        <w:tab/>
      </w:r>
    </w:p>
    <w:p w14:paraId="1EB6874C" w14:textId="77777777" w:rsidR="001511B0" w:rsidRPr="00582D02" w:rsidRDefault="001511B0" w:rsidP="001511B0">
      <w:r w:rsidRPr="00582D02">
        <w:t>OIB:</w:t>
      </w:r>
      <w:r w:rsidRPr="00582D02">
        <w:rPr>
          <w:b/>
        </w:rPr>
        <w:t xml:space="preserve"> 19611257971</w:t>
      </w:r>
    </w:p>
    <w:p w14:paraId="5B712B00" w14:textId="77777777" w:rsidR="001511B0" w:rsidRPr="00582D02" w:rsidRDefault="001511B0" w:rsidP="001511B0">
      <w:r w:rsidRPr="00582D02">
        <w:t xml:space="preserve">Naziv obveznika: </w:t>
      </w:r>
      <w:r w:rsidRPr="00582D02">
        <w:rPr>
          <w:b/>
        </w:rPr>
        <w:t>GRAD BUJE - BUIE</w:t>
      </w:r>
    </w:p>
    <w:p w14:paraId="1F8B8847" w14:textId="77777777" w:rsidR="001511B0" w:rsidRPr="00582D02" w:rsidRDefault="001511B0" w:rsidP="001511B0">
      <w:r w:rsidRPr="00582D02">
        <w:t xml:space="preserve">Pošta i mjesto: </w:t>
      </w:r>
      <w:r w:rsidRPr="00582D02">
        <w:rPr>
          <w:b/>
        </w:rPr>
        <w:t>52460 BUJE</w:t>
      </w:r>
    </w:p>
    <w:p w14:paraId="46F7C723" w14:textId="77777777" w:rsidR="001511B0" w:rsidRPr="00582D02" w:rsidRDefault="001511B0" w:rsidP="001511B0">
      <w:r w:rsidRPr="00582D02">
        <w:t xml:space="preserve">Ulica i kućni broj: </w:t>
      </w:r>
      <w:r w:rsidRPr="00582D02">
        <w:rPr>
          <w:b/>
        </w:rPr>
        <w:t>ISTARSKA 2</w:t>
      </w:r>
    </w:p>
    <w:p w14:paraId="2A9F5E29" w14:textId="77777777" w:rsidR="001511B0" w:rsidRPr="00582D02" w:rsidRDefault="001511B0" w:rsidP="001511B0">
      <w:pPr>
        <w:rPr>
          <w:b/>
        </w:rPr>
      </w:pPr>
      <w:r w:rsidRPr="00582D02">
        <w:t xml:space="preserve">Razina: </w:t>
      </w:r>
      <w:r w:rsidRPr="00582D02">
        <w:rPr>
          <w:b/>
        </w:rPr>
        <w:t>23</w:t>
      </w:r>
    </w:p>
    <w:p w14:paraId="3EEC1992" w14:textId="77777777" w:rsidR="001511B0" w:rsidRPr="00582D02" w:rsidRDefault="001511B0" w:rsidP="001511B0">
      <w:r w:rsidRPr="00582D02">
        <w:t xml:space="preserve">Šifra djelatnosti: </w:t>
      </w:r>
      <w:r w:rsidRPr="00582D02">
        <w:rPr>
          <w:b/>
        </w:rPr>
        <w:t>8411</w:t>
      </w:r>
    </w:p>
    <w:p w14:paraId="029DC53E" w14:textId="77777777" w:rsidR="001511B0" w:rsidRPr="00582D02" w:rsidRDefault="001511B0" w:rsidP="001511B0">
      <w:pPr>
        <w:rPr>
          <w:b/>
        </w:rPr>
      </w:pPr>
      <w:r w:rsidRPr="00582D02">
        <w:t xml:space="preserve">Razdjel: </w:t>
      </w:r>
      <w:r w:rsidRPr="00582D02">
        <w:rPr>
          <w:b/>
        </w:rPr>
        <w:t>000</w:t>
      </w:r>
    </w:p>
    <w:p w14:paraId="79A48EC5" w14:textId="77777777" w:rsidR="001511B0" w:rsidRPr="00582D02" w:rsidRDefault="001511B0" w:rsidP="001511B0">
      <w:pPr>
        <w:rPr>
          <w:b/>
        </w:rPr>
      </w:pPr>
      <w:r w:rsidRPr="00582D02">
        <w:t xml:space="preserve">Šifra grada: </w:t>
      </w:r>
      <w:r w:rsidRPr="00582D02">
        <w:rPr>
          <w:b/>
        </w:rPr>
        <w:t>42</w:t>
      </w:r>
    </w:p>
    <w:p w14:paraId="39062510" w14:textId="77777777" w:rsidR="001511B0" w:rsidRPr="00582D02" w:rsidRDefault="001511B0" w:rsidP="001511B0"/>
    <w:p w14:paraId="1CA98E4B" w14:textId="77777777" w:rsidR="001511B0" w:rsidRPr="00582D02" w:rsidRDefault="001511B0" w:rsidP="001511B0"/>
    <w:p w14:paraId="52DFA206" w14:textId="77777777" w:rsidR="00451206" w:rsidRPr="00582D02" w:rsidRDefault="00451206" w:rsidP="00544CFF">
      <w:pPr>
        <w:ind w:firstLine="708"/>
        <w:sectPr w:rsidR="00451206" w:rsidRPr="00582D02" w:rsidSect="005F4786"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611ACC2" w14:textId="77777777" w:rsidR="00A52148" w:rsidRPr="00582D02" w:rsidRDefault="00A52148" w:rsidP="00A52148">
      <w:pPr>
        <w:ind w:firstLine="708"/>
      </w:pPr>
      <w:r w:rsidRPr="00582D02">
        <w:lastRenderedPageBreak/>
        <w:t>Odredbama Zakona o područjima županija, gradova i općina u Republici Hrvatskoj (Narodne novine, br. 86/06, 125/06, 16/07, 95/08, 46/10, 145/10, 37/13, 44/13, 45/13 i 110/15) utvrđen je Grad Buje – Buie kao jedinica lokalne samouprave u sastavu Istarske županije. Prema odredbama Zakona o regionalnom razvoju Republike Hrvatske (Narodne novine, br. 147/14, 123/17 i 118/18) i Odluci o razvrstavanju jedinica lokalne i područne (regionalne) samouprave prema stupnju razvijenosti (Narodne novine, br. 132/17) važećoj u izvještajnoj 2023. godini, Grad Buje – Buie bio je razvrstan u VII skupinu jedinica lokalne samouprave te se prema vrijednosti indeksa nalazio u drugoj četvrtini iznadprosječno rangiranih jedinica lokalne samouprave. Po provedenim lokalnim izborima 2021. godine, u drugom mandatu za zakonskog predstavnika – gradonačelnika izabran je Fabrizio Vižintin, prof.</w:t>
      </w:r>
    </w:p>
    <w:p w14:paraId="4F1D6BE9" w14:textId="5859114C" w:rsidR="00A52148" w:rsidRPr="00582D02" w:rsidRDefault="00A52148" w:rsidP="00A52148">
      <w:pPr>
        <w:ind w:firstLine="708"/>
      </w:pPr>
      <w:r w:rsidRPr="00582D02">
        <w:t>U skladu s odredbama Zakona o proračunu (Narodne novine br. 144/21), važećeg Pravilnika o financijskom izvještavanju u proračunskom računovodstvu (Narodne novine, br. 37/22) i Okružnicom Ministarstva financija o sastavljanju, konsolidaciji i predaji financijskih izvještaja proračuna, proračunskih i izvanproračunskih korisnika državnog proračuna te proračunskih i izvanproračunskih korisnika proračuna jedinica lokalne i područne (regionalne) samouprave za razdoblje od 1. siječnja do 31. prosinca 2023. (KLASA: 400-02/23-01/27, URBROJ: 513-05-03-24-4 od 10. siječnja 2024.), sastavljen je Konsolidirani financijski izvještaj Grada Buja – Buie za razdoblje 1. siječanj – 31. prosinac 2023. godine koji se sastoji od:</w:t>
      </w:r>
    </w:p>
    <w:p w14:paraId="36C1B6E4" w14:textId="77777777" w:rsidR="00A52148" w:rsidRPr="00582D02" w:rsidRDefault="00A52148" w:rsidP="00A52148">
      <w:pPr>
        <w:numPr>
          <w:ilvl w:val="0"/>
          <w:numId w:val="46"/>
        </w:numPr>
      </w:pPr>
      <w:r w:rsidRPr="00582D02">
        <w:t>Bilance – obrazac BIL</w:t>
      </w:r>
    </w:p>
    <w:p w14:paraId="40921C39" w14:textId="77777777" w:rsidR="00A52148" w:rsidRPr="00582D02" w:rsidRDefault="00A52148" w:rsidP="00A52148">
      <w:pPr>
        <w:numPr>
          <w:ilvl w:val="0"/>
          <w:numId w:val="46"/>
        </w:numPr>
      </w:pPr>
      <w:r w:rsidRPr="00582D02">
        <w:t>Izvještaja o prihodima i rashodima, primicima i izdacima – obrazac PR-RAS</w:t>
      </w:r>
    </w:p>
    <w:p w14:paraId="405196EA" w14:textId="77777777" w:rsidR="00A52148" w:rsidRPr="00582D02" w:rsidRDefault="00A52148" w:rsidP="00A52148">
      <w:pPr>
        <w:numPr>
          <w:ilvl w:val="0"/>
          <w:numId w:val="46"/>
        </w:numPr>
      </w:pPr>
      <w:r w:rsidRPr="00582D02">
        <w:t>Izvještaja o rashodima prema funkcijskoj klasifikaciji - obrazac RAS-funkcijski</w:t>
      </w:r>
    </w:p>
    <w:p w14:paraId="1517718B" w14:textId="77777777" w:rsidR="00A52148" w:rsidRPr="00582D02" w:rsidRDefault="00A52148" w:rsidP="00A52148">
      <w:pPr>
        <w:numPr>
          <w:ilvl w:val="0"/>
          <w:numId w:val="46"/>
        </w:numPr>
      </w:pPr>
      <w:r w:rsidRPr="00582D02">
        <w:t>Izvještaja o promjenama u vrijednosti i obujmu imovine i obveza – obrazac P-VRIO</w:t>
      </w:r>
    </w:p>
    <w:p w14:paraId="3F6B8F81" w14:textId="77777777" w:rsidR="00A52148" w:rsidRPr="00582D02" w:rsidRDefault="00A52148" w:rsidP="00A52148">
      <w:pPr>
        <w:numPr>
          <w:ilvl w:val="0"/>
          <w:numId w:val="46"/>
        </w:numPr>
      </w:pPr>
      <w:r w:rsidRPr="00582D02">
        <w:t>Izvještaja o obvezama – obrazac Obveze</w:t>
      </w:r>
    </w:p>
    <w:p w14:paraId="1C6D0F92" w14:textId="77777777" w:rsidR="00A52148" w:rsidRPr="00582D02" w:rsidRDefault="00A52148" w:rsidP="00A52148">
      <w:pPr>
        <w:numPr>
          <w:ilvl w:val="0"/>
          <w:numId w:val="46"/>
        </w:numPr>
      </w:pPr>
      <w:r w:rsidRPr="00582D02">
        <w:t>Bilješki</w:t>
      </w:r>
    </w:p>
    <w:p w14:paraId="1EFB275D" w14:textId="77777777" w:rsidR="00A52148" w:rsidRPr="00582D02" w:rsidRDefault="00A52148" w:rsidP="00A52148">
      <w:pPr>
        <w:ind w:left="720"/>
      </w:pPr>
      <w:r w:rsidRPr="00582D02">
        <w:t xml:space="preserve">Od 01. siječnja 2023. godine službena valuta u Republici Hrvatskoj je euro te su radi </w:t>
      </w:r>
    </w:p>
    <w:p w14:paraId="2421CDAA" w14:textId="77777777" w:rsidR="00A52148" w:rsidRPr="00582D02" w:rsidRDefault="00A52148" w:rsidP="00A52148">
      <w:r w:rsidRPr="00582D02">
        <w:t>usporedivosti podataka iznosi o ostvarenom u izvještajnom razdoblju prethodne godine iskazani u eurima uz primjenu fiksnog tečaja konverzije sukladno pravilima za preračunavanje i zaokruživanje iz Zakona o uvođenju eura kao službene valute u Republici Hrvatskoj (Narodne novine, br. 57/22 i 88/22).</w:t>
      </w:r>
    </w:p>
    <w:p w14:paraId="3FDBB30C" w14:textId="77777777" w:rsidR="00A52148" w:rsidRPr="00582D02" w:rsidRDefault="00A52148" w:rsidP="00A52148">
      <w:pPr>
        <w:ind w:firstLine="708"/>
      </w:pPr>
      <w:r w:rsidRPr="00582D02">
        <w:t>Gradsko vijeće Grada Buja – Buie je za 2023. godinu donijelo sljedeće financijsko planske dokumente:</w:t>
      </w:r>
    </w:p>
    <w:p w14:paraId="6A70A75A" w14:textId="77777777" w:rsidR="00A52148" w:rsidRPr="00582D02" w:rsidRDefault="00A52148" w:rsidP="00A52148">
      <w:pPr>
        <w:numPr>
          <w:ilvl w:val="0"/>
          <w:numId w:val="2"/>
        </w:numPr>
      </w:pPr>
      <w:r w:rsidRPr="00582D02">
        <w:t xml:space="preserve">Proračun Grada Buja - Buie za 2023. godinu u iznosu od 8.177.770,00 eura i </w:t>
      </w:r>
    </w:p>
    <w:p w14:paraId="7ED11948" w14:textId="77777777" w:rsidR="00A52148" w:rsidRPr="00582D02" w:rsidRDefault="00A52148" w:rsidP="00A52148">
      <w:r w:rsidRPr="00582D02">
        <w:t xml:space="preserve">Odluku o izvršavanju Proračuna Grada Buja – Buie za 2023. godinu, </w:t>
      </w:r>
    </w:p>
    <w:p w14:paraId="36C3ED72" w14:textId="77777777" w:rsidR="00A52148" w:rsidRPr="00582D02" w:rsidRDefault="00A52148" w:rsidP="00A52148">
      <w:r w:rsidRPr="00582D02">
        <w:t xml:space="preserve">koji su doneseni na sjednici od 05. prosinca 2022. godine, a objavljeni su u Službenim novinama Grada Buja broj 16/22 od 07. prosinca 2022. godine, </w:t>
      </w:r>
    </w:p>
    <w:p w14:paraId="157905DC" w14:textId="77777777" w:rsidR="00A52148" w:rsidRPr="00582D02" w:rsidRDefault="00A52148" w:rsidP="00A52148">
      <w:pPr>
        <w:pStyle w:val="Odlomakpopisa"/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contextualSpacing/>
      </w:pPr>
      <w:r w:rsidRPr="00582D02">
        <w:t>Prve izmjene i dopune Proračuna Grada Buja – Buie za 2023. godinu u iznosu od 8.089.258,55 eura i Odluku o izmjeni i dopuni Odluke o izvršavanju proračuna Grada Buja – Buie za 2023. godinu</w:t>
      </w:r>
    </w:p>
    <w:p w14:paraId="5EE27B6C" w14:textId="77777777" w:rsidR="00A52148" w:rsidRPr="00582D02" w:rsidRDefault="00A52148" w:rsidP="00A52148">
      <w:r w:rsidRPr="00582D02">
        <w:t>koji su doneseni na sjednici od 20. srpnja 2023. godine, a objavljeni su u Službenim novinama Grada Buja broj 13/23 od 24. srpnja 2023. godine te</w:t>
      </w:r>
    </w:p>
    <w:p w14:paraId="31A5C869" w14:textId="77777777" w:rsidR="00A52148" w:rsidRPr="00582D02" w:rsidRDefault="00A52148" w:rsidP="00A52148">
      <w:pPr>
        <w:pStyle w:val="Odlomakpopisa"/>
        <w:numPr>
          <w:ilvl w:val="0"/>
          <w:numId w:val="2"/>
        </w:numPr>
        <w:tabs>
          <w:tab w:val="clear" w:pos="720"/>
          <w:tab w:val="num" w:pos="360"/>
        </w:tabs>
        <w:contextualSpacing/>
      </w:pPr>
      <w:r w:rsidRPr="00582D02">
        <w:t>Druge izmjene i dopune Proračuna Grada Buja – Buie za 2023. godinu u iznosu od</w:t>
      </w:r>
    </w:p>
    <w:p w14:paraId="40062662" w14:textId="77777777" w:rsidR="00A52148" w:rsidRPr="00582D02" w:rsidRDefault="00A52148" w:rsidP="00A52148">
      <w:pPr>
        <w:pStyle w:val="Odlomakpopisa"/>
        <w:ind w:hanging="720"/>
      </w:pPr>
      <w:r w:rsidRPr="00582D02">
        <w:t xml:space="preserve">6.463.568,37 eura </w:t>
      </w:r>
    </w:p>
    <w:p w14:paraId="46FB46F5" w14:textId="77777777" w:rsidR="00A52148" w:rsidRPr="00582D02" w:rsidRDefault="00A52148" w:rsidP="00A52148">
      <w:pPr>
        <w:pStyle w:val="Odlomakpopisa"/>
        <w:ind w:left="0"/>
      </w:pPr>
      <w:r w:rsidRPr="00582D02">
        <w:t>koje su donesene na sjednici od 21. prosinca 2023. godine, a objavljene su u Službenim novinama Grada Buja broj 22/23 od 22. prosinca 2023. godine.</w:t>
      </w:r>
    </w:p>
    <w:p w14:paraId="30DDF82D" w14:textId="77777777" w:rsidR="00A52148" w:rsidRPr="00582D02" w:rsidRDefault="00A52148" w:rsidP="00A52148">
      <w:pPr>
        <w:ind w:firstLine="708"/>
      </w:pPr>
      <w:r w:rsidRPr="00582D02">
        <w:t xml:space="preserve">Grad Buje - Buie ima tri proračunska korisnika (Dječji vrtić Buje, Talijanski dječji vrtić Mrvica i Pučko otvoreno učilište Buje) koji su upisani u Registar proračunskih i izvanproračunskih korisnika. Sukladno odredbama Zakona o proračunu vijeća nacionalnih manjina Grada Buja i mjesni odbori također imaju status proračunskih korisnika Grada. </w:t>
      </w:r>
      <w:r w:rsidRPr="00582D02">
        <w:lastRenderedPageBreak/>
        <w:t>Mjesni odbori te Vijeća talijanske i srpske nacionalne manjine Grada Buja nemaju vlastite račune i njihove su aktivnosti iskazane u proračunu Grada.</w:t>
      </w:r>
    </w:p>
    <w:p w14:paraId="4E86A1A6" w14:textId="77777777" w:rsidR="00A52148" w:rsidRPr="00582D02" w:rsidRDefault="00A52148" w:rsidP="00A52148">
      <w:pPr>
        <w:ind w:firstLine="708"/>
      </w:pPr>
      <w:r w:rsidRPr="00582D02">
        <w:t>Na temelju Odluke o uvođenju sustava Riznice Grada Buja – Buie (KLASA: 401-01/18-01/09, URBORJ: 2105/01-02/01-18-2 od 29.11.2018. godine) od 1.1.2019. godine ukupno financijsko poslovanje proračuna i proračunskih korisnika obavlja se putem jedinstvenog transakcijskog računa Grada Buja – Buie (IBAN HR5223800061804200004).</w:t>
      </w:r>
    </w:p>
    <w:p w14:paraId="1DF44C33" w14:textId="77777777" w:rsidR="00A52148" w:rsidRPr="00582D02" w:rsidRDefault="00A52148" w:rsidP="00A52148">
      <w:pPr>
        <w:ind w:firstLine="708"/>
      </w:pPr>
      <w:r w:rsidRPr="00582D02">
        <w:t>Sukladno odredbama Zakona o PDV Grad Buje – Buie je od 1.1.2014. godine upisan u registar obveznika PDV po osnovi obavljanja gospodarske djelatnosti iznajmljivanja poslovnih prostora.</w:t>
      </w:r>
    </w:p>
    <w:p w14:paraId="74FFB524" w14:textId="0E78B46B" w:rsidR="00A73CEB" w:rsidRPr="00582D02" w:rsidRDefault="00A73CEB" w:rsidP="00A73CEB">
      <w:pPr>
        <w:ind w:left="708" w:firstLine="708"/>
      </w:pPr>
    </w:p>
    <w:p w14:paraId="47C5BBF5" w14:textId="77777777" w:rsidR="001C39D1" w:rsidRPr="00582D02" w:rsidRDefault="001C39D1" w:rsidP="001C39D1">
      <w:pPr>
        <w:jc w:val="center"/>
        <w:rPr>
          <w:b/>
        </w:rPr>
      </w:pPr>
    </w:p>
    <w:p w14:paraId="07C8805F" w14:textId="77777777" w:rsidR="001C39D1" w:rsidRPr="00582D02" w:rsidRDefault="001C39D1" w:rsidP="001C39D1">
      <w:pPr>
        <w:jc w:val="center"/>
        <w:rPr>
          <w:b/>
        </w:rPr>
      </w:pPr>
      <w:r w:rsidRPr="00582D02">
        <w:rPr>
          <w:b/>
        </w:rPr>
        <w:t xml:space="preserve">BILJEŠKE UZ IZVJEŠTAJ O PRIHODIMA I RASHODIMA, </w:t>
      </w:r>
    </w:p>
    <w:p w14:paraId="31F1723D" w14:textId="77777777" w:rsidR="001C39D1" w:rsidRPr="00582D02" w:rsidRDefault="001C39D1" w:rsidP="001C39D1">
      <w:pPr>
        <w:jc w:val="center"/>
      </w:pPr>
      <w:r w:rsidRPr="00582D02">
        <w:rPr>
          <w:b/>
        </w:rPr>
        <w:t xml:space="preserve">PRIMICIMA I IZDACIMA </w:t>
      </w:r>
    </w:p>
    <w:p w14:paraId="16B84AB4" w14:textId="77777777" w:rsidR="001C39D1" w:rsidRPr="00582D02" w:rsidRDefault="001C39D1" w:rsidP="001C39D1">
      <w:pPr>
        <w:rPr>
          <w:b/>
        </w:rPr>
      </w:pPr>
    </w:p>
    <w:p w14:paraId="0778C452" w14:textId="77777777" w:rsidR="001C39D1" w:rsidRPr="00582D02" w:rsidRDefault="001C39D1" w:rsidP="001C39D1"/>
    <w:p w14:paraId="3F10457F" w14:textId="77777777" w:rsidR="001C39D1" w:rsidRPr="00582D02" w:rsidRDefault="001C39D1" w:rsidP="001C39D1">
      <w:pPr>
        <w:ind w:left="1416" w:hanging="1410"/>
        <w:rPr>
          <w:b/>
          <w:bCs/>
        </w:rPr>
      </w:pPr>
      <w:r w:rsidRPr="00582D02">
        <w:rPr>
          <w:b/>
          <w:bCs/>
        </w:rPr>
        <w:t>Bilješka br.1</w:t>
      </w:r>
      <w:r w:rsidRPr="00582D02">
        <w:rPr>
          <w:b/>
          <w:bCs/>
        </w:rPr>
        <w:tab/>
      </w:r>
    </w:p>
    <w:p w14:paraId="6E46EC74" w14:textId="77777777" w:rsidR="001C39D1" w:rsidRPr="00582D02" w:rsidRDefault="001C39D1" w:rsidP="001C39D1">
      <w:pPr>
        <w:ind w:left="1416" w:hanging="1410"/>
      </w:pPr>
    </w:p>
    <w:p w14:paraId="436DFE87" w14:textId="16F7771F" w:rsidR="00A52148" w:rsidRPr="00582D02" w:rsidRDefault="001C39D1" w:rsidP="001C39D1">
      <w:r w:rsidRPr="00582D02">
        <w:rPr>
          <w:b/>
          <w:bCs/>
        </w:rPr>
        <w:t>Šifra 6</w:t>
      </w:r>
      <w:r w:rsidRPr="00582D02">
        <w:tab/>
      </w:r>
      <w:r w:rsidRPr="00582D02">
        <w:tab/>
        <w:t>Prihodi poslovanja u 202</w:t>
      </w:r>
      <w:r w:rsidR="00A52148" w:rsidRPr="00582D02">
        <w:t>3</w:t>
      </w:r>
      <w:r w:rsidRPr="00582D02">
        <w:t xml:space="preserve">. godini ostvareni su ukupnom iznosu od </w:t>
      </w:r>
      <w:r w:rsidR="00A52148" w:rsidRPr="00582D02">
        <w:t>5.187.821,36 eura</w:t>
      </w:r>
      <w:r w:rsidRPr="00582D02">
        <w:t xml:space="preserve"> što je za </w:t>
      </w:r>
      <w:r w:rsidR="00A52148" w:rsidRPr="00582D02">
        <w:t>15,2</w:t>
      </w:r>
      <w:r w:rsidRPr="00582D02">
        <w:t>% više u odnosu na prihode poslovanja ostvarene u 202</w:t>
      </w:r>
      <w:r w:rsidR="00A52148" w:rsidRPr="00582D02">
        <w:t>2</w:t>
      </w:r>
      <w:r w:rsidRPr="00582D02">
        <w:t>. godini.</w:t>
      </w:r>
    </w:p>
    <w:p w14:paraId="06ACD61F" w14:textId="540B0FED" w:rsidR="002A797F" w:rsidRPr="00582D02" w:rsidRDefault="001C39D1" w:rsidP="00CB43B5">
      <w:pPr>
        <w:ind w:firstLine="708"/>
      </w:pPr>
      <w:r w:rsidRPr="00582D02">
        <w:t xml:space="preserve">Grad Buje – Buie ostvario je prihode poslovanja u iznosu od </w:t>
      </w:r>
      <w:r w:rsidR="00A52148" w:rsidRPr="00582D02">
        <w:t>4.844.469,09</w:t>
      </w:r>
      <w:r w:rsidRPr="00582D02">
        <w:t xml:space="preserve"> </w:t>
      </w:r>
      <w:r w:rsidR="00A52148" w:rsidRPr="00582D02">
        <w:t>eura</w:t>
      </w:r>
      <w:r w:rsidRPr="00582D02">
        <w:t xml:space="preserve"> ili </w:t>
      </w:r>
      <w:r w:rsidR="00A52148" w:rsidRPr="00582D02">
        <w:t>14,8</w:t>
      </w:r>
      <w:r w:rsidRPr="00582D02">
        <w:t>% više u odnosu na 202</w:t>
      </w:r>
      <w:r w:rsidR="00A52148" w:rsidRPr="00582D02">
        <w:t>2</w:t>
      </w:r>
      <w:r w:rsidRPr="00582D02">
        <w:t>. godin</w:t>
      </w:r>
      <w:r w:rsidR="00620A3D" w:rsidRPr="00582D02">
        <w:t>u</w:t>
      </w:r>
      <w:r w:rsidRPr="00582D02">
        <w:t>.</w:t>
      </w:r>
      <w:r w:rsidR="00620A3D" w:rsidRPr="00582D02">
        <w:t xml:space="preserve"> </w:t>
      </w:r>
      <w:r w:rsidRPr="00582D02">
        <w:t xml:space="preserve">Vrijednosno najznačajnije povećanje prihoda poslovanja </w:t>
      </w:r>
      <w:r w:rsidR="00200ACB" w:rsidRPr="00582D02">
        <w:t xml:space="preserve">Grada </w:t>
      </w:r>
      <w:r w:rsidRPr="00582D02">
        <w:t xml:space="preserve">u tekućoj godini je na prihodima od poreza. </w:t>
      </w:r>
    </w:p>
    <w:p w14:paraId="67740098" w14:textId="5F4AD7AA" w:rsidR="00620A3D" w:rsidRPr="00582D02" w:rsidRDefault="001C39D1" w:rsidP="00842B50">
      <w:pPr>
        <w:ind w:firstLine="708"/>
      </w:pPr>
      <w:r w:rsidRPr="00582D02">
        <w:t>Porez i prirez na dohodak u razdoblju siječanj - prosinac 202</w:t>
      </w:r>
      <w:r w:rsidR="00620A3D" w:rsidRPr="00582D02">
        <w:t>3</w:t>
      </w:r>
      <w:r w:rsidRPr="00582D02">
        <w:t xml:space="preserve">. godine ostvaren je u iznosu od </w:t>
      </w:r>
      <w:r w:rsidR="00F4220E" w:rsidRPr="00582D02">
        <w:t>2.031.866,64 eura</w:t>
      </w:r>
      <w:r w:rsidRPr="00582D02">
        <w:t xml:space="preserve">, što je za </w:t>
      </w:r>
      <w:r w:rsidR="00620A3D" w:rsidRPr="00582D02">
        <w:t>37,3</w:t>
      </w:r>
      <w:r w:rsidRPr="00582D02">
        <w:t xml:space="preserve">% više u odnosu na prethodnu godinu. </w:t>
      </w:r>
      <w:r w:rsidR="00620A3D" w:rsidRPr="00582D02">
        <w:t xml:space="preserve">Povećanje prihoda od poreza i prireza na dohodak najvećim se dijelom može pripisati povoljnoj gospodarskoj situaciji, uspješnoj i produljenoj turističkoj sezoni te rastu plaća uslijed inflacije i nedostatka radne snage gotovo u svim sektorima. </w:t>
      </w:r>
    </w:p>
    <w:p w14:paraId="6847C339" w14:textId="77777777" w:rsidR="00620A3D" w:rsidRPr="00582D02" w:rsidRDefault="00620A3D" w:rsidP="00620A3D">
      <w:r w:rsidRPr="00582D02">
        <w:t xml:space="preserve">Povećani su prihodi od poreza i prireza na dohodak od nesamostalnog rada i samostalnih djelatnosti, a postotno je najviše povećana realizacija prihoda od poreza i prireza na dohodak od kapitala. Blago smanjenje u odnosu na prethodnu godinu zabilježeno je na prihodu od poreza i prireza na dohodak od imovine i imovinskih prava. </w:t>
      </w:r>
    </w:p>
    <w:p w14:paraId="6A824E41" w14:textId="2A446180" w:rsidR="00842B50" w:rsidRPr="00582D02" w:rsidRDefault="001C39D1" w:rsidP="00620A3D">
      <w:r w:rsidRPr="00582D02">
        <w:t xml:space="preserve">Povrat poreza i prireza </w:t>
      </w:r>
      <w:r w:rsidR="007F5601">
        <w:t xml:space="preserve">u 2023. godini </w:t>
      </w:r>
      <w:r w:rsidRPr="00582D02">
        <w:t>po godišnjim prijavama za 202</w:t>
      </w:r>
      <w:r w:rsidR="00620A3D" w:rsidRPr="00582D02">
        <w:t>2</w:t>
      </w:r>
      <w:r w:rsidRPr="00582D02">
        <w:t xml:space="preserve">. godinu izvršen je na teret sredstava </w:t>
      </w:r>
      <w:r w:rsidR="00620A3D" w:rsidRPr="00582D02">
        <w:t xml:space="preserve">kratkoročnog beskamatnog </w:t>
      </w:r>
      <w:r w:rsidRPr="00582D02">
        <w:t xml:space="preserve">zajma iz državnog proračuna. Grad Buje – Buie je do kraja godine izvršio povrat zajma u potpunosti. </w:t>
      </w:r>
      <w:r w:rsidR="00620A3D" w:rsidRPr="00582D02">
        <w:t>U 2023. godini razlika utvrđenih obveza za uplatu i za povrat poreza i prireza na dohodak po godišnjim prijavama za 2022. godinu iznosi</w:t>
      </w:r>
      <w:r w:rsidR="003002D3">
        <w:t xml:space="preserve">la je </w:t>
      </w:r>
      <w:r w:rsidR="00620A3D" w:rsidRPr="00582D02">
        <w:t xml:space="preserve">137.261,85 eura, </w:t>
      </w:r>
      <w:r w:rsidRPr="00582D02">
        <w:t xml:space="preserve">dok je u prethodnoj godini saldo </w:t>
      </w:r>
      <w:r w:rsidR="00842B50" w:rsidRPr="00582D02">
        <w:t xml:space="preserve">za </w:t>
      </w:r>
      <w:r w:rsidRPr="00582D02">
        <w:t xml:space="preserve">povrat </w:t>
      </w:r>
      <w:r w:rsidR="003002D3">
        <w:t>bio</w:t>
      </w:r>
      <w:r w:rsidRPr="00582D02">
        <w:t xml:space="preserve"> </w:t>
      </w:r>
      <w:r w:rsidR="00842B50" w:rsidRPr="00582D02">
        <w:t xml:space="preserve">104.141,50 eura. </w:t>
      </w:r>
    </w:p>
    <w:p w14:paraId="1399F5C4" w14:textId="77777777" w:rsidR="00200ACB" w:rsidRPr="00582D02" w:rsidRDefault="00200ACB" w:rsidP="00200ACB">
      <w:pPr>
        <w:ind w:firstLine="708"/>
      </w:pPr>
      <w:r w:rsidRPr="00582D02">
        <w:t xml:space="preserve">Porezi na imovinu (porez na promet nekretnina, porez na korištenje javnih površina i porez na kuće za odmor) ostvareni su u ukupnom iznosu od 763.293,05 eura ili 22,5% manje u odnosu na prethodnu godinu. </w:t>
      </w:r>
    </w:p>
    <w:p w14:paraId="14762B5C" w14:textId="77777777" w:rsidR="00200ACB" w:rsidRPr="00582D02" w:rsidRDefault="00200ACB" w:rsidP="00200ACB">
      <w:r w:rsidRPr="00582D02">
        <w:t>Prihodi od poreza na promet nekretnina manji su za 25,4% u odnosu na prethodnu godinu. Stopa poreza na promet nekretnina nije se mijenjala te je razlika u prihodima rezultat smanjivanja aktivnosti na tržištu nekretnina.</w:t>
      </w:r>
    </w:p>
    <w:p w14:paraId="146A2305" w14:textId="77777777" w:rsidR="00200ACB" w:rsidRPr="00582D02" w:rsidRDefault="00200ACB" w:rsidP="00200ACB">
      <w:r w:rsidRPr="00582D02">
        <w:t xml:space="preserve">U 2023. godini naplaćeno je 33.438,54 eura poreza na kuće za odmor. Stalnim ažuriranjem podataka povećan je broj obveznika poreza na kuće za odmor što je rezultiralo povećanjem naplaćenih prihoda za 44,7% u odnosu na usporednu 2022. godinu. Visina poreza na kuće za odmor bila je jednaka u obje godine i iznosila je 15,00 kuna odnosno 1,99 eura po m² korisne površine kuće za odmor. </w:t>
      </w:r>
    </w:p>
    <w:p w14:paraId="6E788E12" w14:textId="38599EBA" w:rsidR="00200ACB" w:rsidRPr="00582D02" w:rsidRDefault="00200ACB" w:rsidP="00200ACB">
      <w:r w:rsidRPr="00582D02">
        <w:t xml:space="preserve">Prihodi od poreza na korištenje javnih površina u 2023. godini ostvareni su u iznosu od 13.294,55 eura što je za 11.179,21 eura više u odnosu na prethodnu godinu, a povećanje se </w:t>
      </w:r>
      <w:r w:rsidRPr="00582D02">
        <w:lastRenderedPageBreak/>
        <w:t xml:space="preserve">gotovo u potpunosti odnosi na obračunati porez na korištenje javnih površina u starogradskoj jezgri za vrijeme snimanja filma. </w:t>
      </w:r>
    </w:p>
    <w:p w14:paraId="21EF3A5B" w14:textId="73264202" w:rsidR="00200ACB" w:rsidRPr="00582D02" w:rsidRDefault="00200ACB" w:rsidP="00200ACB">
      <w:pPr>
        <w:ind w:firstLine="708"/>
      </w:pPr>
      <w:r w:rsidRPr="00582D02">
        <w:t>Porezi na robu i usluge odnose se na porez na potrošnju, a ostvareni su u iznosu od 72.957,99 eura ili 9,2% više u odnosu na prethodnu godinu. Povećanje prihoda od poreza na potrošnju posljedica je boljeg poslovanja ugostiteljskih objekata nakon korona krize te povećavanja smještajnih kapaciteta i sve većeg broja turističkih posjeta i izvan ljetne sezone. Stopa poreza na potrošnju nije se mijenjala i iznosi 3%.</w:t>
      </w:r>
    </w:p>
    <w:p w14:paraId="2F9FFF9D" w14:textId="7FC38989" w:rsidR="00200ACB" w:rsidRPr="00582D02" w:rsidRDefault="00974BC3" w:rsidP="00200ACB">
      <w:pPr>
        <w:ind w:firstLine="708"/>
      </w:pPr>
      <w:r w:rsidRPr="00582D02">
        <w:t xml:space="preserve">U 2023. godini Grad Buje – Buie je od </w:t>
      </w:r>
      <w:r w:rsidR="00200ACB" w:rsidRPr="00582D02">
        <w:t>pomoći iz inozemstva i od subjekata unutar općeg proračuna ostvar</w:t>
      </w:r>
      <w:r w:rsidRPr="00582D02">
        <w:t>io</w:t>
      </w:r>
      <w:r w:rsidR="00200ACB" w:rsidRPr="00582D02">
        <w:t xml:space="preserve"> ukupn</w:t>
      </w:r>
      <w:r w:rsidRPr="00582D02">
        <w:t>o</w:t>
      </w:r>
      <w:r w:rsidR="00200ACB" w:rsidRPr="00582D02">
        <w:t xml:space="preserve"> </w:t>
      </w:r>
      <w:r w:rsidRPr="00582D02">
        <w:t>482</w:t>
      </w:r>
      <w:r w:rsidR="00200ACB" w:rsidRPr="00582D02">
        <w:t xml:space="preserve">.619,43 eura </w:t>
      </w:r>
      <w:r w:rsidRPr="00582D02">
        <w:t xml:space="preserve">što je za 31,8% više </w:t>
      </w:r>
      <w:r w:rsidR="001803E4" w:rsidRPr="00582D02">
        <w:t>u</w:t>
      </w:r>
      <w:r w:rsidRPr="00582D02">
        <w:t xml:space="preserve"> odnosu na prethodnu godinu. Ostvarene su pomoći od institucija i tijela EU i to po osnovi sudjelovanja u provedbi EU projekta i po osnovi sporazuma o sufinanciranju projekta rekonstrukcije spomenika Palim borcima. Iz drž</w:t>
      </w:r>
      <w:r w:rsidR="00BE01B1">
        <w:t>a</w:t>
      </w:r>
      <w:r w:rsidRPr="00582D02">
        <w:t xml:space="preserve">vnog proračuna ostvaren je veći iznos </w:t>
      </w:r>
      <w:r w:rsidR="003002D3">
        <w:t xml:space="preserve">pomoći </w:t>
      </w:r>
      <w:r w:rsidRPr="00582D02">
        <w:t xml:space="preserve">po osnovi </w:t>
      </w:r>
      <w:r w:rsidR="001803E4" w:rsidRPr="00582D02">
        <w:t xml:space="preserve">udjela u sredstvima </w:t>
      </w:r>
      <w:r w:rsidRPr="00582D02">
        <w:t xml:space="preserve">fiskalnog izravnanja, a koncem godine doznačena su sredstva </w:t>
      </w:r>
      <w:r w:rsidR="001803E4" w:rsidRPr="00582D02">
        <w:t xml:space="preserve">nove potpore </w:t>
      </w:r>
      <w:r w:rsidRPr="00582D02">
        <w:t>za fiskalnu održivost dječjih vrtića.</w:t>
      </w:r>
    </w:p>
    <w:p w14:paraId="66037C8A" w14:textId="22A6CB27" w:rsidR="001803E4" w:rsidRPr="00582D02" w:rsidRDefault="001803E4" w:rsidP="00200ACB">
      <w:pPr>
        <w:ind w:firstLine="708"/>
      </w:pPr>
      <w:r w:rsidRPr="00582D02">
        <w:t>Osim toga, Grad je u 2023. godini realizirao veći iznos prihoda od upravnih i administrativnih pristojbi, pristojbi po posebnim propisima, a povećanje se najvećim</w:t>
      </w:r>
      <w:r w:rsidR="00CF5FA3" w:rsidRPr="00582D02">
        <w:t xml:space="preserve"> dijelom odnosi na veću realizaciju prihoda od komunalnog doprinosa.</w:t>
      </w:r>
    </w:p>
    <w:p w14:paraId="255ADA22" w14:textId="0B8053F2" w:rsidR="001C39D1" w:rsidRPr="00582D02" w:rsidRDefault="001C39D1" w:rsidP="002A797F">
      <w:pPr>
        <w:ind w:firstLine="708"/>
      </w:pPr>
      <w:r w:rsidRPr="00582D02">
        <w:t xml:space="preserve">Proračunski korisnici ostvarili su prihode u </w:t>
      </w:r>
      <w:r w:rsidR="00E20B17" w:rsidRPr="00582D02">
        <w:t xml:space="preserve">ukupnom </w:t>
      </w:r>
      <w:r w:rsidRPr="00582D02">
        <w:t xml:space="preserve">iznosu od </w:t>
      </w:r>
      <w:r w:rsidR="003E1027" w:rsidRPr="00582D02">
        <w:t>343.352,27 eura</w:t>
      </w:r>
      <w:r w:rsidRPr="00582D02">
        <w:t xml:space="preserve"> ili 2</w:t>
      </w:r>
      <w:r w:rsidR="003E1027" w:rsidRPr="00582D02">
        <w:t>2</w:t>
      </w:r>
      <w:r w:rsidRPr="00582D02">
        <w:t>,</w:t>
      </w:r>
      <w:r w:rsidR="003E1027" w:rsidRPr="00582D02">
        <w:t>0</w:t>
      </w:r>
      <w:r w:rsidRPr="00582D02">
        <w:t xml:space="preserve">% više u odnosu na prethodnu godinu. </w:t>
      </w:r>
      <w:r w:rsidR="003E1027" w:rsidRPr="00582D02">
        <w:t xml:space="preserve">Na povećanje prihoda </w:t>
      </w:r>
      <w:r w:rsidR="00975C0B" w:rsidRPr="00582D02">
        <w:t xml:space="preserve">dječjih vrtića </w:t>
      </w:r>
      <w:r w:rsidR="003E1027" w:rsidRPr="00582D02">
        <w:t xml:space="preserve">je najviše utjecalo povećanje tekućih pomoći iz nenadležnih proračuna i to od susjednih općina za sufinanciranje rada dječjih vrtića te povećanje </w:t>
      </w:r>
      <w:r w:rsidR="003002D3">
        <w:t>prihoda od</w:t>
      </w:r>
      <w:r w:rsidR="003E1027" w:rsidRPr="00582D02">
        <w:t xml:space="preserve"> naplaćenih participacija roditelja. Visina participacije povećana je s početkom nove pedagoške godine</w:t>
      </w:r>
      <w:r w:rsidR="00975C0B" w:rsidRPr="00582D02">
        <w:t xml:space="preserve">, </w:t>
      </w:r>
      <w:r w:rsidR="003E1027" w:rsidRPr="00582D02">
        <w:t xml:space="preserve">naplaćen </w:t>
      </w:r>
      <w:r w:rsidR="00975C0B" w:rsidRPr="00582D02">
        <w:t xml:space="preserve">je </w:t>
      </w:r>
      <w:r w:rsidR="003E1027" w:rsidRPr="00582D02">
        <w:t xml:space="preserve">dio dospjelih potraživanja, a tekuće su se obveze ažurnije ispunjavale. </w:t>
      </w:r>
      <w:r w:rsidR="00975C0B" w:rsidRPr="00582D02">
        <w:t xml:space="preserve">Pučko otvoreno učilište Buje ostvarilo je u 2023. godini manje prihode </w:t>
      </w:r>
      <w:r w:rsidR="00E20B17" w:rsidRPr="00582D02">
        <w:t xml:space="preserve">od pomoći </w:t>
      </w:r>
      <w:r w:rsidR="00975C0B" w:rsidRPr="00582D02">
        <w:t xml:space="preserve">u odnosu na prethodnu godinu </w:t>
      </w:r>
      <w:r w:rsidR="00E20B17" w:rsidRPr="00582D02">
        <w:t>kada su realizirana sredstva od Agencije za plaćanja u poljoprivredi, ribarstvu i ruralnom razvoju za realizaciju projekta poboljšanja kulturne aktivnosti.</w:t>
      </w:r>
    </w:p>
    <w:p w14:paraId="296F1E20" w14:textId="7BC7AE50" w:rsidR="001C39D1" w:rsidRPr="00582D02" w:rsidRDefault="001C39D1" w:rsidP="007432F4">
      <w:pPr>
        <w:ind w:firstLine="708"/>
      </w:pPr>
      <w:r w:rsidRPr="00582D02">
        <w:t xml:space="preserve">Dječji vrtić Buje je od vlastitih prihoda, prihoda posebne namjene, pomoći i donacija ostvario </w:t>
      </w:r>
      <w:r w:rsidR="00E20B17" w:rsidRPr="00582D02">
        <w:t>179.578,04 eura</w:t>
      </w:r>
      <w:r w:rsidRPr="00582D02">
        <w:t xml:space="preserve">, Talijanski dječji vrtić Mrvica </w:t>
      </w:r>
      <w:r w:rsidR="00E20B17" w:rsidRPr="00582D02">
        <w:t>134.786,84 eura</w:t>
      </w:r>
      <w:r w:rsidRPr="00582D02">
        <w:t xml:space="preserve">, a Pučko otvoreno učilište </w:t>
      </w:r>
      <w:r w:rsidR="00430FC9" w:rsidRPr="00582D02">
        <w:t>28.987,39 eura</w:t>
      </w:r>
      <w:r w:rsidRPr="00582D02">
        <w:t xml:space="preserve"> i to po sljedećim osnovama:</w:t>
      </w:r>
    </w:p>
    <w:p w14:paraId="6B86FD6A" w14:textId="77777777" w:rsidR="003E1027" w:rsidRPr="00582D02" w:rsidRDefault="003E1027" w:rsidP="007432F4">
      <w:pPr>
        <w:ind w:firstLine="708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539"/>
        <w:gridCol w:w="820"/>
        <w:gridCol w:w="1023"/>
        <w:gridCol w:w="1276"/>
        <w:gridCol w:w="1275"/>
        <w:gridCol w:w="1276"/>
      </w:tblGrid>
      <w:tr w:rsidR="00582D02" w:rsidRPr="00582D02" w14:paraId="23C09026" w14:textId="77777777" w:rsidTr="003E1027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60C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76E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šifra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BBDD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Dječji vrtić Buje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C9E8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Talijanski dječji vrtić Mrvica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7ABC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Pučko otvoreno učilište Buje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53A3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ukupno</w:t>
            </w:r>
          </w:p>
        </w:tc>
      </w:tr>
      <w:tr w:rsidR="00582D02" w:rsidRPr="00582D02" w14:paraId="723B145E" w14:textId="77777777" w:rsidTr="003E102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9317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tekuće pomoći </w:t>
            </w:r>
            <w:proofErr w:type="spellStart"/>
            <w:r w:rsidRPr="00582D02">
              <w:rPr>
                <w:sz w:val="16"/>
                <w:szCs w:val="16"/>
              </w:rPr>
              <w:t>pror.korisnicima</w:t>
            </w:r>
            <w:proofErr w:type="spellEnd"/>
            <w:r w:rsidRPr="00582D02">
              <w:rPr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996C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6361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352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59.991,29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EBE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61.010,11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5E6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4.724,93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174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125.726,33    </w:t>
            </w:r>
          </w:p>
        </w:tc>
      </w:tr>
      <w:tr w:rsidR="00582D02" w:rsidRPr="00582D02" w14:paraId="4328911F" w14:textId="77777777" w:rsidTr="003E102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4332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kapitalne pomoći </w:t>
            </w:r>
            <w:proofErr w:type="spellStart"/>
            <w:r w:rsidRPr="00582D02">
              <w:rPr>
                <w:sz w:val="16"/>
                <w:szCs w:val="16"/>
              </w:rPr>
              <w:t>pror.korisnicima</w:t>
            </w:r>
            <w:proofErr w:type="spellEnd"/>
            <w:r w:rsidRPr="00582D02">
              <w:rPr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C87B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6362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F10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47D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38F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18.772,28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EFA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18.772,28    </w:t>
            </w:r>
          </w:p>
        </w:tc>
      </w:tr>
      <w:tr w:rsidR="00582D02" w:rsidRPr="00582D02" w14:paraId="4904B993" w14:textId="77777777" w:rsidTr="003E102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3DD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ostali prihodi (participacije i sl.)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157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6526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F50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115.314,12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1CD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68.416,43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B7C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1.132,28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11D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184.862,83    </w:t>
            </w:r>
          </w:p>
        </w:tc>
      </w:tr>
      <w:tr w:rsidR="00582D02" w:rsidRPr="00582D02" w14:paraId="2FA9BE62" w14:textId="77777777" w:rsidTr="003E102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2467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prihodi od pruženih usluga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6D37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6615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31B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4.272,63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A7B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38F4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4.329,90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B11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8.602,53    </w:t>
            </w:r>
          </w:p>
        </w:tc>
      </w:tr>
      <w:tr w:rsidR="00582D02" w:rsidRPr="00582D02" w14:paraId="6E5FB21F" w14:textId="77777777" w:rsidTr="003E102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7BF6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tekuće donacije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555A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6631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E06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C17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3.833,03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504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8F2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3.833,03    </w:t>
            </w:r>
          </w:p>
        </w:tc>
      </w:tr>
      <w:tr w:rsidR="00582D02" w:rsidRPr="00582D02" w14:paraId="5B8D6546" w14:textId="77777777" w:rsidTr="003E102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30AB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kapitalne donacije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F0F" w14:textId="77777777" w:rsidR="003E1027" w:rsidRPr="00582D02" w:rsidRDefault="003E1027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6632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B3E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D97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1.527,27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4B45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28,00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F7F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1.555,27    </w:t>
            </w:r>
          </w:p>
        </w:tc>
      </w:tr>
      <w:tr w:rsidR="003E1027" w:rsidRPr="00582D02" w14:paraId="31F14F9B" w14:textId="77777777" w:rsidTr="003E102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BF9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0EBB" w14:textId="77777777" w:rsidR="003E1027" w:rsidRPr="00582D02" w:rsidRDefault="003E1027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54C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179.578,04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246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134.786,84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414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28.987,39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548" w14:textId="77777777" w:rsidR="003E1027" w:rsidRPr="00582D02" w:rsidRDefault="003E1027" w:rsidP="003E1027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343.352,27    </w:t>
            </w:r>
          </w:p>
        </w:tc>
      </w:tr>
    </w:tbl>
    <w:p w14:paraId="5D383B4E" w14:textId="77777777" w:rsidR="00DD3C07" w:rsidRPr="00582D02" w:rsidRDefault="00DD3C07" w:rsidP="00195738"/>
    <w:p w14:paraId="1362C162" w14:textId="77777777" w:rsidR="001C39D1" w:rsidRPr="00582D02" w:rsidRDefault="001C39D1" w:rsidP="001C39D1"/>
    <w:p w14:paraId="1AB87A65" w14:textId="496C1CBB" w:rsidR="001C39D1" w:rsidRPr="00582D02" w:rsidRDefault="001C39D1" w:rsidP="001C39D1">
      <w:pPr>
        <w:rPr>
          <w:b/>
          <w:bCs/>
        </w:rPr>
      </w:pPr>
      <w:r w:rsidRPr="00582D02">
        <w:rPr>
          <w:b/>
          <w:bCs/>
        </w:rPr>
        <w:t>Bilješka br.2</w:t>
      </w:r>
      <w:r w:rsidRPr="00582D02">
        <w:rPr>
          <w:b/>
          <w:bCs/>
        </w:rPr>
        <w:tab/>
      </w:r>
    </w:p>
    <w:p w14:paraId="323C271F" w14:textId="77777777" w:rsidR="001C39D1" w:rsidRPr="00582D02" w:rsidRDefault="001C39D1" w:rsidP="001C39D1"/>
    <w:p w14:paraId="48B58D1A" w14:textId="52A70DFA" w:rsidR="001C39D1" w:rsidRPr="00582D02" w:rsidRDefault="001C39D1" w:rsidP="001C39D1">
      <w:r w:rsidRPr="00582D02">
        <w:rPr>
          <w:b/>
          <w:bCs/>
        </w:rPr>
        <w:t>Šifra 3</w:t>
      </w:r>
      <w:r w:rsidRPr="00582D02">
        <w:tab/>
      </w:r>
      <w:r w:rsidRPr="00582D02">
        <w:tab/>
        <w:t xml:space="preserve">Rashodi poslovanja ostvareni su u ukupnom iznosu od </w:t>
      </w:r>
      <w:r w:rsidR="00DD3C07" w:rsidRPr="00582D02">
        <w:t>4.415.614,51 eura</w:t>
      </w:r>
      <w:r w:rsidRPr="00582D02">
        <w:t xml:space="preserve"> ili 1</w:t>
      </w:r>
      <w:r w:rsidR="00DD3C07" w:rsidRPr="00582D02">
        <w:t>0,7</w:t>
      </w:r>
      <w:r w:rsidRPr="00582D02">
        <w:t>% više u odnosu na rashode poslovanja ostvarene u 202</w:t>
      </w:r>
      <w:r w:rsidR="00DD3C07" w:rsidRPr="00582D02">
        <w:t>2</w:t>
      </w:r>
      <w:r w:rsidRPr="00582D02">
        <w:t xml:space="preserve">. godini. </w:t>
      </w:r>
    </w:p>
    <w:p w14:paraId="77F30B2A" w14:textId="3FDF4CBD" w:rsidR="001C39D1" w:rsidRPr="00582D02" w:rsidRDefault="001C39D1" w:rsidP="007432F4">
      <w:pPr>
        <w:ind w:firstLine="708"/>
      </w:pPr>
      <w:r w:rsidRPr="00582D02">
        <w:lastRenderedPageBreak/>
        <w:t xml:space="preserve">Na teret sredstava proračuna Grada Buje – Buie realizirano je rashoda poslovanja u iznosu od </w:t>
      </w:r>
      <w:r w:rsidR="00DD3C07" w:rsidRPr="00582D02">
        <w:t>4.135.064,59 eura</w:t>
      </w:r>
      <w:r w:rsidRPr="00582D02">
        <w:t xml:space="preserve">, a proračunski korisnici su na teret vlastitih prihoda, prihoda posebne namjene, pomoći i donacija </w:t>
      </w:r>
      <w:r w:rsidR="007432F4" w:rsidRPr="00582D02">
        <w:t>realizirali</w:t>
      </w:r>
      <w:r w:rsidRPr="00582D02">
        <w:t xml:space="preserve"> rashode poslovanja u visini od ukupno </w:t>
      </w:r>
      <w:r w:rsidR="00DD3C07" w:rsidRPr="00582D02">
        <w:t>280.549,92 eura</w:t>
      </w:r>
      <w:r w:rsidRPr="00582D02">
        <w:t xml:space="preserve"> što je </w:t>
      </w:r>
      <w:r w:rsidR="00DD3C07" w:rsidRPr="00582D02">
        <w:t>5,8</w:t>
      </w:r>
      <w:r w:rsidRPr="00582D02">
        <w:t xml:space="preserve">% više u odnosu na prethodnu godinu. Dječji vrtić Buje je na teret sredstava pomoći, participacija, vlastitih prihoda i donacija realizirao rashode u visini od </w:t>
      </w:r>
      <w:r w:rsidR="00DD3C07" w:rsidRPr="00582D02">
        <w:t>137.776,95 eura</w:t>
      </w:r>
      <w:r w:rsidRPr="00582D02">
        <w:t xml:space="preserve">, Talijanski dječji vrtić Mrvica </w:t>
      </w:r>
      <w:r w:rsidR="00DD3C07" w:rsidRPr="00582D02">
        <w:t>127.598,14 eura</w:t>
      </w:r>
      <w:r w:rsidRPr="00582D02">
        <w:t xml:space="preserve">, a Pučko otvoreno učilište </w:t>
      </w:r>
      <w:r w:rsidR="00DD3C07" w:rsidRPr="00582D02">
        <w:t>15.174,83 eura</w:t>
      </w:r>
      <w:r w:rsidRPr="00582D02">
        <w:t>.</w:t>
      </w:r>
    </w:p>
    <w:p w14:paraId="2DE6A20B" w14:textId="34BA1641" w:rsidR="00C035B7" w:rsidRPr="00582D02" w:rsidRDefault="00C035B7" w:rsidP="00C035B7">
      <w:pPr>
        <w:ind w:firstLine="708"/>
      </w:pPr>
      <w:r w:rsidRPr="00582D02">
        <w:t>Rashodi za zaposlene povećani su za 1</w:t>
      </w:r>
      <w:r w:rsidR="00C94007" w:rsidRPr="00582D02">
        <w:t>1,</w:t>
      </w:r>
      <w:r w:rsidRPr="00582D02">
        <w:t>7% radi povećanja koeficijenata kod proračunskih korisnika i povećanja osnovice za plaću.</w:t>
      </w:r>
    </w:p>
    <w:p w14:paraId="03E34C94" w14:textId="6C386B31" w:rsidR="00C035B7" w:rsidRPr="00582D02" w:rsidRDefault="00C035B7" w:rsidP="00BD4255">
      <w:pPr>
        <w:ind w:firstLine="708"/>
      </w:pPr>
      <w:r w:rsidRPr="00582D02">
        <w:t xml:space="preserve">U odnosu na usporednu prethodnu godinu materijalni rashodi </w:t>
      </w:r>
      <w:r w:rsidR="00C94007" w:rsidRPr="00582D02">
        <w:t>su povećani za 11,1%. Vrijednosno su najviše povećani rashodi za  komunalne usluge (dekorativna rasvjeta, održavanje zelenih površina, park šuma i travnjaka nogometnog igrališta) i usluge održavanja čistoće javnih površina.</w:t>
      </w:r>
      <w:r w:rsidR="00BD4255" w:rsidRPr="00582D02">
        <w:t xml:space="preserve"> Rashodi usluga telefona, pošte i prijevoza povećani su radi provedbe projekta „</w:t>
      </w:r>
      <w:proofErr w:type="spellStart"/>
      <w:r w:rsidR="00BD4255" w:rsidRPr="00582D02">
        <w:t>Istraconnect</w:t>
      </w:r>
      <w:proofErr w:type="spellEnd"/>
      <w:r w:rsidR="00BD4255" w:rsidRPr="00582D02">
        <w:t xml:space="preserve">“ i s time povezanim rashodima za autobusni prijevoz na stalnoj liniji Buje - </w:t>
      </w:r>
      <w:proofErr w:type="spellStart"/>
      <w:r w:rsidR="00BD4255" w:rsidRPr="00582D02">
        <w:t>Izola</w:t>
      </w:r>
      <w:proofErr w:type="spellEnd"/>
      <w:r w:rsidR="00BD4255" w:rsidRPr="00582D02">
        <w:t>.</w:t>
      </w:r>
      <w:r w:rsidRPr="00582D02">
        <w:t xml:space="preserve"> </w:t>
      </w:r>
      <w:r w:rsidR="00BD4255" w:rsidRPr="00582D02">
        <w:t xml:space="preserve">Rashodi za računalne usluge su povećani radi novougovorenih usluga održavanja uspostavljenog GIS sustava i sustava za upravljanje imovinom te ugovorene usluge pohrane podataka. </w:t>
      </w:r>
      <w:r w:rsidRPr="00582D02">
        <w:t>Ostali nespomenuti rashodi povećani su radi ispla</w:t>
      </w:r>
      <w:r w:rsidR="00BD4255" w:rsidRPr="00582D02">
        <w:t>te</w:t>
      </w:r>
      <w:r w:rsidRPr="00582D02">
        <w:t xml:space="preserve"> nakn</w:t>
      </w:r>
      <w:r w:rsidR="00BE01B1">
        <w:t>a</w:t>
      </w:r>
      <w:r w:rsidRPr="00582D02">
        <w:t>da povjerenstv</w:t>
      </w:r>
      <w:r w:rsidR="00365545">
        <w:t>ima</w:t>
      </w:r>
      <w:r w:rsidRPr="00582D02">
        <w:t xml:space="preserve"> i b</w:t>
      </w:r>
      <w:r w:rsidR="00365545">
        <w:t>i</w:t>
      </w:r>
      <w:r w:rsidRPr="00582D02">
        <w:t>račkim odborima za provedbu izbora za vijeća i predstavnike nacionalnih manjina</w:t>
      </w:r>
      <w:r w:rsidR="00BD4255" w:rsidRPr="00582D02">
        <w:t xml:space="preserve"> te izbora za vijeća mjesnih odbora</w:t>
      </w:r>
      <w:r w:rsidRPr="00582D02">
        <w:t>.</w:t>
      </w:r>
    </w:p>
    <w:p w14:paraId="29D2D329" w14:textId="40000FED" w:rsidR="00BD4255" w:rsidRPr="00582D02" w:rsidRDefault="00BD4255" w:rsidP="00BD4255">
      <w:pPr>
        <w:ind w:firstLine="708"/>
      </w:pPr>
      <w:r w:rsidRPr="00582D02">
        <w:t xml:space="preserve">Financijski rashodi u 2023. godini veći su za 49,1% u odnosu na prethodnu godinu. Na povećanje je najviše utjecala ovrha provedena po osnovi Rješenja o nasljeđivanju </w:t>
      </w:r>
      <w:proofErr w:type="spellStart"/>
      <w:r w:rsidRPr="00582D02">
        <w:t>ošasne</w:t>
      </w:r>
      <w:proofErr w:type="spellEnd"/>
      <w:r w:rsidRPr="00582D02">
        <w:t xml:space="preserve"> imovine (OVR-1487/2023-2).</w:t>
      </w:r>
    </w:p>
    <w:p w14:paraId="22076CEE" w14:textId="4B7533A2" w:rsidR="00BD4255" w:rsidRPr="00582D02" w:rsidRDefault="00BD4255" w:rsidP="00BD4255">
      <w:pPr>
        <w:ind w:firstLine="708"/>
      </w:pPr>
      <w:r w:rsidRPr="00582D02">
        <w:t>Rashodi za subvencije poveć</w:t>
      </w:r>
      <w:r w:rsidR="00BE01B1">
        <w:t>a</w:t>
      </w:r>
      <w:r w:rsidRPr="00582D02">
        <w:t>ni su u 2023. godini slijedom provedenih Javni</w:t>
      </w:r>
      <w:r w:rsidR="00365545">
        <w:t>h</w:t>
      </w:r>
      <w:r w:rsidRPr="00582D02">
        <w:t xml:space="preserve"> poziva za dodjelu nepovratnih potpora za poduzetnike.</w:t>
      </w:r>
    </w:p>
    <w:p w14:paraId="67192CBF" w14:textId="048250D9" w:rsidR="00BD4255" w:rsidRPr="00582D02" w:rsidRDefault="00BD4255" w:rsidP="00D97D87">
      <w:pPr>
        <w:ind w:firstLine="708"/>
      </w:pPr>
      <w:r w:rsidRPr="00582D02">
        <w:t xml:space="preserve">Ostali rashodi povećani su za 11,6% u odnosu na prethodnu godinu, a povećanje se najvećim dijelom odnosi na tekuće donacije. </w:t>
      </w:r>
      <w:r w:rsidR="0005525D">
        <w:t>Na t</w:t>
      </w:r>
      <w:r w:rsidRPr="00582D02">
        <w:t>emelj</w:t>
      </w:r>
      <w:r w:rsidR="0005525D">
        <w:t>u</w:t>
      </w:r>
      <w:r w:rsidRPr="00582D02">
        <w:t xml:space="preserve"> javnog poziva za financiranje programa i projekata neprofitnih organizacija raspoređen je veći iznos sredstava u odnosu na prethodnu godinu, a aneksom Ugovora povećana su sredstva za financiranje Sportske zajednice Grada Buja.</w:t>
      </w:r>
      <w:r w:rsidR="00D97D87" w:rsidRPr="00582D02">
        <w:t xml:space="preserve"> </w:t>
      </w:r>
      <w:r w:rsidRPr="00582D02">
        <w:t xml:space="preserve">Kazne, penali i naknade štete realizirani su u iznosu od 47.940,79 eura, a odnose se na povrat sredstava </w:t>
      </w:r>
      <w:r w:rsidR="0005525D">
        <w:t xml:space="preserve">na </w:t>
      </w:r>
      <w:r w:rsidRPr="00582D02">
        <w:t>temelj</w:t>
      </w:r>
      <w:r w:rsidR="0005525D">
        <w:t>u</w:t>
      </w:r>
      <w:r w:rsidRPr="00582D02">
        <w:t xml:space="preserve"> sporazuma o raskidu ugovora o prodaji iz 2007. godine te na povrat sredstava komunalnog doprinosa naplaćenog u prethodnim godinama.</w:t>
      </w:r>
    </w:p>
    <w:p w14:paraId="77453EF5" w14:textId="3DBD2131" w:rsidR="00BD4255" w:rsidRPr="00582D02" w:rsidRDefault="00BD4255" w:rsidP="00BD4255">
      <w:pPr>
        <w:ind w:firstLine="708"/>
      </w:pPr>
    </w:p>
    <w:p w14:paraId="6D81E96A" w14:textId="77777777" w:rsidR="001C39D1" w:rsidRPr="00582D02" w:rsidRDefault="001C39D1" w:rsidP="001C39D1">
      <w:pPr>
        <w:rPr>
          <w:b/>
          <w:bCs/>
        </w:rPr>
      </w:pPr>
      <w:r w:rsidRPr="00582D02">
        <w:rPr>
          <w:b/>
          <w:bCs/>
        </w:rPr>
        <w:t>Bilješka br.3</w:t>
      </w:r>
      <w:r w:rsidRPr="00582D02">
        <w:rPr>
          <w:b/>
          <w:bCs/>
        </w:rPr>
        <w:tab/>
      </w:r>
    </w:p>
    <w:p w14:paraId="2BE46D0A" w14:textId="77777777" w:rsidR="001C39D1" w:rsidRPr="00582D02" w:rsidRDefault="001C39D1" w:rsidP="001C39D1"/>
    <w:p w14:paraId="7537D0E7" w14:textId="2343F0D1" w:rsidR="001C39D1" w:rsidRPr="00582D02" w:rsidRDefault="001C39D1" w:rsidP="001C39D1">
      <w:r w:rsidRPr="00582D02">
        <w:rPr>
          <w:b/>
          <w:bCs/>
        </w:rPr>
        <w:t>Šifra 7</w:t>
      </w:r>
      <w:r w:rsidRPr="00582D02">
        <w:tab/>
      </w:r>
      <w:r w:rsidR="00B719E8" w:rsidRPr="00582D02">
        <w:tab/>
      </w:r>
      <w:r w:rsidRPr="00582D02">
        <w:t xml:space="preserve">Prihode od prodaje nefinancijske imovine Grad Buje - Buie </w:t>
      </w:r>
      <w:r w:rsidR="00F032C9" w:rsidRPr="00582D02">
        <w:t xml:space="preserve">je </w:t>
      </w:r>
      <w:r w:rsidRPr="00582D02">
        <w:t xml:space="preserve">realizirao </w:t>
      </w:r>
    </w:p>
    <w:p w14:paraId="79561790" w14:textId="7CF0F1E7" w:rsidR="001C39D1" w:rsidRPr="00582D02" w:rsidRDefault="001C39D1" w:rsidP="001C39D1">
      <w:r w:rsidRPr="00582D02">
        <w:t xml:space="preserve">u iznosu od </w:t>
      </w:r>
      <w:r w:rsidR="00FB5063" w:rsidRPr="00582D02">
        <w:t xml:space="preserve">409.061,89 eura </w:t>
      </w:r>
      <w:r w:rsidRPr="00582D02">
        <w:t xml:space="preserve">ili </w:t>
      </w:r>
      <w:r w:rsidR="00FB5063" w:rsidRPr="00582D02">
        <w:t>2</w:t>
      </w:r>
      <w:r w:rsidR="005146BC" w:rsidRPr="00582D02">
        <w:t>2</w:t>
      </w:r>
      <w:r w:rsidR="00FB5063" w:rsidRPr="00582D02">
        <w:t>,9</w:t>
      </w:r>
      <w:r w:rsidRPr="00582D02">
        <w:t>% manje u odnosu na 202</w:t>
      </w:r>
      <w:r w:rsidR="00FB5063" w:rsidRPr="00582D02">
        <w:t>2</w:t>
      </w:r>
      <w:r w:rsidRPr="00582D02">
        <w:t xml:space="preserve">. godinu. Najveći dio prihoda </w:t>
      </w:r>
      <w:r w:rsidR="005146BC" w:rsidRPr="00582D02">
        <w:t>355.177,79 eura</w:t>
      </w:r>
      <w:r w:rsidR="0015256F" w:rsidRPr="00582D02">
        <w:t xml:space="preserve"> </w:t>
      </w:r>
      <w:r w:rsidRPr="00582D02">
        <w:t xml:space="preserve">odnosi </w:t>
      </w:r>
      <w:r w:rsidR="005146BC" w:rsidRPr="00582D02">
        <w:t xml:space="preserve">se </w:t>
      </w:r>
      <w:r w:rsidRPr="00582D02">
        <w:t xml:space="preserve">na prodaju nekretnina u vlasništvu Grada. Udio u zajedničkom prihodu od prodaje poljoprivrednog zemljišta u vlasništvu RH iznosi </w:t>
      </w:r>
      <w:r w:rsidR="005146BC" w:rsidRPr="00582D02">
        <w:t>44.289,02 eura</w:t>
      </w:r>
      <w:r w:rsidRPr="00582D02">
        <w:t xml:space="preserve">, a udio u prihodu od prodaje stanova sa stanarskim pravom </w:t>
      </w:r>
      <w:r w:rsidR="005146BC" w:rsidRPr="00582D02">
        <w:t>9.595,08 eura</w:t>
      </w:r>
      <w:r w:rsidRPr="00582D02">
        <w:t>.</w:t>
      </w:r>
    </w:p>
    <w:p w14:paraId="76D2F402" w14:textId="77777777" w:rsidR="001C39D1" w:rsidRPr="00582D02" w:rsidRDefault="001C39D1" w:rsidP="001C39D1"/>
    <w:p w14:paraId="41631F1B" w14:textId="77777777" w:rsidR="001C39D1" w:rsidRPr="00582D02" w:rsidRDefault="001C39D1" w:rsidP="001C39D1">
      <w:pPr>
        <w:rPr>
          <w:b/>
          <w:bCs/>
        </w:rPr>
      </w:pPr>
      <w:r w:rsidRPr="00582D02">
        <w:rPr>
          <w:b/>
          <w:bCs/>
        </w:rPr>
        <w:t>Bilješka br.4</w:t>
      </w:r>
      <w:r w:rsidRPr="00582D02">
        <w:rPr>
          <w:b/>
          <w:bCs/>
        </w:rPr>
        <w:tab/>
      </w:r>
    </w:p>
    <w:p w14:paraId="12AD29D9" w14:textId="77777777" w:rsidR="001C39D1" w:rsidRPr="00582D02" w:rsidRDefault="001C39D1" w:rsidP="001C39D1">
      <w:pPr>
        <w:ind w:left="1416" w:hanging="1410"/>
      </w:pPr>
    </w:p>
    <w:p w14:paraId="7D5E1230" w14:textId="280D679B" w:rsidR="00FB087C" w:rsidRPr="00582D02" w:rsidRDefault="001C39D1" w:rsidP="001C39D1">
      <w:pPr>
        <w:ind w:firstLine="6"/>
      </w:pPr>
      <w:r w:rsidRPr="00582D02">
        <w:rPr>
          <w:b/>
          <w:bCs/>
        </w:rPr>
        <w:t>Šifra 4</w:t>
      </w:r>
      <w:r w:rsidRPr="00582D02">
        <w:rPr>
          <w:b/>
          <w:bCs/>
        </w:rPr>
        <w:tab/>
      </w:r>
      <w:r w:rsidRPr="00582D02">
        <w:tab/>
        <w:t xml:space="preserve">Rashodi za nabavu nefinancijske imovine iznose ukupno </w:t>
      </w:r>
      <w:r w:rsidR="00737D4F" w:rsidRPr="00582D02">
        <w:t>1.366.367,94 eura</w:t>
      </w:r>
      <w:r w:rsidRPr="00582D02">
        <w:t xml:space="preserve"> i ostvareni su za </w:t>
      </w:r>
      <w:r w:rsidR="00737D4F" w:rsidRPr="00582D02">
        <w:t>48,9</w:t>
      </w:r>
      <w:r w:rsidRPr="00582D02">
        <w:t xml:space="preserve">% </w:t>
      </w:r>
      <w:r w:rsidR="00737D4F" w:rsidRPr="00582D02">
        <w:t>viš</w:t>
      </w:r>
      <w:r w:rsidRPr="00582D02">
        <w:t>e u odnosu na 202</w:t>
      </w:r>
      <w:r w:rsidR="00737D4F" w:rsidRPr="00582D02">
        <w:t>2</w:t>
      </w:r>
      <w:r w:rsidRPr="00582D02">
        <w:t xml:space="preserve">. godinu. </w:t>
      </w:r>
    </w:p>
    <w:p w14:paraId="182B37E9" w14:textId="3E007B31" w:rsidR="001C39D1" w:rsidRPr="00582D02" w:rsidRDefault="001C39D1" w:rsidP="00FB087C">
      <w:pPr>
        <w:ind w:firstLine="708"/>
      </w:pPr>
      <w:r w:rsidRPr="00582D02">
        <w:t xml:space="preserve">Od toga se </w:t>
      </w:r>
      <w:r w:rsidR="00737D4F" w:rsidRPr="00582D02">
        <w:t>1.338.152,86 eura</w:t>
      </w:r>
      <w:r w:rsidRPr="00582D02">
        <w:t xml:space="preserve"> odnosi na rashode Grada Buja – Buie. U 202</w:t>
      </w:r>
      <w:r w:rsidR="00737D4F" w:rsidRPr="00582D02">
        <w:t>3</w:t>
      </w:r>
      <w:r w:rsidRPr="00582D02">
        <w:t>. godini vrijednosno značajn</w:t>
      </w:r>
      <w:r w:rsidR="00FB087C" w:rsidRPr="00582D02">
        <w:t>e investicije</w:t>
      </w:r>
      <w:r w:rsidRPr="00582D02">
        <w:t xml:space="preserve"> su: </w:t>
      </w:r>
      <w:r w:rsidR="003E7928" w:rsidRPr="00582D02">
        <w:t xml:space="preserve">rekonstrukcija krovišta stare škole na Trgu sv. </w:t>
      </w:r>
      <w:proofErr w:type="spellStart"/>
      <w:r w:rsidR="003E7928" w:rsidRPr="00582D02">
        <w:t>Seruvula</w:t>
      </w:r>
      <w:proofErr w:type="spellEnd"/>
      <w:r w:rsidR="003E7928" w:rsidRPr="00582D02">
        <w:t xml:space="preserve"> 384.792,89 eura, rekonstrukcija ceste D300 – </w:t>
      </w:r>
      <w:proofErr w:type="spellStart"/>
      <w:r w:rsidR="003E7928" w:rsidRPr="00582D02">
        <w:t>Kukov</w:t>
      </w:r>
      <w:proofErr w:type="spellEnd"/>
      <w:r w:rsidR="003E7928" w:rsidRPr="00582D02">
        <w:t xml:space="preserve"> Vrh 226.549,05 eura (II faza), izgradnja spoja Klesarske ulice na cestu D300 uz uređenje parkirališta 117.616,89 eura, nastavak  sanacije i rekonstrukcije kaštela </w:t>
      </w:r>
      <w:proofErr w:type="spellStart"/>
      <w:r w:rsidR="003E7928" w:rsidRPr="00582D02">
        <w:t>Rota</w:t>
      </w:r>
      <w:proofErr w:type="spellEnd"/>
      <w:r w:rsidR="003E7928" w:rsidRPr="00582D02">
        <w:t xml:space="preserve"> 92.543,20 eura, proširenje groblja u naselju Marušići 80.283,96 eura, nastavak radova na uređenju zgrade starog vatrogasnog doma/stari Digitron </w:t>
      </w:r>
      <w:r w:rsidR="003E7928" w:rsidRPr="00582D02">
        <w:lastRenderedPageBreak/>
        <w:t>59.742,99 eura te restauracija i konzervacija spomenika Palim borcima u Plovaniji 58.743,75 eura</w:t>
      </w:r>
      <w:r w:rsidR="00445579" w:rsidRPr="00582D02">
        <w:t>.</w:t>
      </w:r>
    </w:p>
    <w:p w14:paraId="4D0CA376" w14:textId="5CB9FBAA" w:rsidR="001C39D1" w:rsidRPr="00582D02" w:rsidRDefault="001C39D1" w:rsidP="00FB087C">
      <w:pPr>
        <w:ind w:firstLine="708"/>
      </w:pPr>
      <w:r w:rsidRPr="00582D02">
        <w:t>Dječji vrtić Buje je iz prihoda posebne namjene re</w:t>
      </w:r>
      <w:r w:rsidR="00F802DC" w:rsidRPr="00582D02">
        <w:t>a</w:t>
      </w:r>
      <w:r w:rsidRPr="00582D02">
        <w:t>liz</w:t>
      </w:r>
      <w:r w:rsidR="00A4063C">
        <w:t>i</w:t>
      </w:r>
      <w:r w:rsidRPr="00582D02">
        <w:t xml:space="preserve">rao rashode za nabavu nefinancijske imovine u iznosu od </w:t>
      </w:r>
      <w:r w:rsidR="00445579" w:rsidRPr="00582D02">
        <w:t>6.862,50 eura</w:t>
      </w:r>
      <w:r w:rsidRPr="00582D02">
        <w:t>. Talijanski dječji vrtić Mrvica je iz prihoda posebne namjene</w:t>
      </w:r>
      <w:r w:rsidR="00445579" w:rsidRPr="00582D02">
        <w:t>, pomoći</w:t>
      </w:r>
      <w:r w:rsidRPr="00582D02">
        <w:t xml:space="preserve"> i donacija realizirao nabavu imovine u ukupnoj vrijednosti od </w:t>
      </w:r>
      <w:r w:rsidR="00445579" w:rsidRPr="00582D02">
        <w:t>3.436,18 eura</w:t>
      </w:r>
      <w:r w:rsidRPr="00582D02">
        <w:t xml:space="preserve">, a Pučko otvoreno učilište realiziralo je rashode za nefinancijsku imovinu u ukupnoj vrijednosti od </w:t>
      </w:r>
      <w:r w:rsidR="00445579" w:rsidRPr="00582D02">
        <w:t>17.916,40 eura</w:t>
      </w:r>
      <w:r w:rsidRPr="00582D02">
        <w:t xml:space="preserve"> na teret sredstava ostvarenih kapitalnih pomoći i donacija te prihoda posebne namjene i vlastitih prihoda.</w:t>
      </w:r>
    </w:p>
    <w:p w14:paraId="78E7BA15" w14:textId="77777777" w:rsidR="001C39D1" w:rsidRPr="00582D02" w:rsidRDefault="001C39D1" w:rsidP="001C39D1">
      <w:pPr>
        <w:ind w:firstLine="6"/>
      </w:pPr>
    </w:p>
    <w:p w14:paraId="53A9C27C" w14:textId="77777777" w:rsidR="003A1D77" w:rsidRPr="00582D02" w:rsidRDefault="003A1D77" w:rsidP="003A1D77">
      <w:pPr>
        <w:rPr>
          <w:b/>
          <w:bCs/>
        </w:rPr>
      </w:pPr>
      <w:r w:rsidRPr="00582D02">
        <w:rPr>
          <w:b/>
          <w:bCs/>
        </w:rPr>
        <w:t>Bilješka br.5</w:t>
      </w:r>
      <w:r w:rsidRPr="00582D02">
        <w:rPr>
          <w:b/>
          <w:bCs/>
        </w:rPr>
        <w:tab/>
      </w:r>
    </w:p>
    <w:p w14:paraId="32970429" w14:textId="77777777" w:rsidR="003A1D77" w:rsidRPr="00582D02" w:rsidRDefault="003A1D77" w:rsidP="003A1D77"/>
    <w:p w14:paraId="66876F0F" w14:textId="22F9C72B" w:rsidR="003A1D77" w:rsidRPr="00582D02" w:rsidRDefault="003A1D77" w:rsidP="003A1D77">
      <w:r w:rsidRPr="00582D02">
        <w:rPr>
          <w:b/>
          <w:bCs/>
        </w:rPr>
        <w:t>Šira 8</w:t>
      </w:r>
      <w:r w:rsidRPr="00582D02">
        <w:t xml:space="preserve"> </w:t>
      </w:r>
      <w:r w:rsidRPr="00582D02">
        <w:tab/>
      </w:r>
      <w:r w:rsidRPr="00582D02">
        <w:tab/>
        <w:t xml:space="preserve">Primici od financijske imovine i zaduživanja u 2023. godini realizirani su u iznosu od 300.000,00 eura, a odnose se na sredstva dugoročnog kredita koji je Grad Buje – Buie sklopio s Hrvatskom bankom za obnovu i razvitak radi financiranja projekta rekonstrukcije stare škole na Trgu sv. </w:t>
      </w:r>
      <w:proofErr w:type="spellStart"/>
      <w:r w:rsidRPr="00582D02">
        <w:t>Servula</w:t>
      </w:r>
      <w:proofErr w:type="spellEnd"/>
      <w:r w:rsidRPr="00582D02">
        <w:t xml:space="preserve">. </w:t>
      </w:r>
    </w:p>
    <w:p w14:paraId="74BC8E4E" w14:textId="77777777" w:rsidR="003A1D77" w:rsidRPr="00582D02" w:rsidRDefault="003A1D77" w:rsidP="003A1D77"/>
    <w:p w14:paraId="00AC29D8" w14:textId="77777777" w:rsidR="003A1D77" w:rsidRPr="00582D02" w:rsidRDefault="003A1D77" w:rsidP="003A1D77">
      <w:pPr>
        <w:rPr>
          <w:b/>
          <w:bCs/>
        </w:rPr>
      </w:pPr>
      <w:r w:rsidRPr="00582D02">
        <w:rPr>
          <w:b/>
          <w:bCs/>
        </w:rPr>
        <w:t>Bilješka br.6</w:t>
      </w:r>
      <w:r w:rsidRPr="00582D02">
        <w:rPr>
          <w:b/>
          <w:bCs/>
        </w:rPr>
        <w:tab/>
      </w:r>
    </w:p>
    <w:p w14:paraId="67CDFF56" w14:textId="77777777" w:rsidR="003A1D77" w:rsidRPr="00582D02" w:rsidRDefault="003A1D77" w:rsidP="003A1D77">
      <w:r w:rsidRPr="00582D02">
        <w:t xml:space="preserve"> </w:t>
      </w:r>
    </w:p>
    <w:p w14:paraId="589A81D1" w14:textId="77777777" w:rsidR="003A1D77" w:rsidRPr="00582D02" w:rsidRDefault="003A1D77" w:rsidP="003A1D77">
      <w:r w:rsidRPr="00582D02">
        <w:rPr>
          <w:b/>
          <w:bCs/>
        </w:rPr>
        <w:t>Šifra 5</w:t>
      </w:r>
      <w:r w:rsidRPr="00582D02">
        <w:rPr>
          <w:b/>
          <w:bCs/>
        </w:rPr>
        <w:tab/>
      </w:r>
      <w:r w:rsidRPr="00582D02">
        <w:tab/>
        <w:t xml:space="preserve">Izdaci za financijsku imovinu i otplate zajmova u 2023. godini ostvareni su u iznosu od 122.996,56 eura, a odnose se </w:t>
      </w:r>
    </w:p>
    <w:p w14:paraId="0D7B642F" w14:textId="77777777" w:rsidR="003A1D77" w:rsidRPr="00582D02" w:rsidRDefault="003A1D77" w:rsidP="003A1D77">
      <w:pPr>
        <w:pStyle w:val="Odlomakpopisa"/>
        <w:numPr>
          <w:ilvl w:val="0"/>
          <w:numId w:val="2"/>
        </w:numPr>
      </w:pPr>
      <w:r w:rsidRPr="00582D02">
        <w:t xml:space="preserve">na otplatu glavnice kredita kod Istarske kreditne banke Umag d.d. za energetsku obnovu zgrade uprave i Centra za inkluziju 24.311,20 eura, </w:t>
      </w:r>
    </w:p>
    <w:p w14:paraId="2962C677" w14:textId="77777777" w:rsidR="003A1D77" w:rsidRPr="00582D02" w:rsidRDefault="003A1D77" w:rsidP="003A1D77">
      <w:pPr>
        <w:pStyle w:val="Odlomakpopisa"/>
        <w:numPr>
          <w:ilvl w:val="0"/>
          <w:numId w:val="2"/>
        </w:numPr>
      </w:pPr>
      <w:r w:rsidRPr="00582D02">
        <w:t xml:space="preserve">na otplatu glavnice kredita kod Istarske kreditne banke Umag d.d. za energetsku obnovu zgrade dječjeg vrtića 39.768,64 eura, </w:t>
      </w:r>
    </w:p>
    <w:p w14:paraId="278E915A" w14:textId="77777777" w:rsidR="003A1D77" w:rsidRPr="00582D02" w:rsidRDefault="003A1D77" w:rsidP="003A1D77">
      <w:pPr>
        <w:pStyle w:val="Odlomakpopisa"/>
        <w:numPr>
          <w:ilvl w:val="0"/>
          <w:numId w:val="2"/>
        </w:numPr>
      </w:pPr>
      <w:r w:rsidRPr="00582D02">
        <w:t xml:space="preserve">na otplatu glavnice kredita kod Istarske kreditne banke Umag d.d. za projekt zamjene javne rasvjete LED rasvjetom 15.928,92 eura, </w:t>
      </w:r>
    </w:p>
    <w:p w14:paraId="64C9651A" w14:textId="4D649AAC" w:rsidR="003A1D77" w:rsidRPr="00582D02" w:rsidRDefault="003A1D77" w:rsidP="003A1D77">
      <w:pPr>
        <w:pStyle w:val="Odlomakpopisa"/>
        <w:numPr>
          <w:ilvl w:val="0"/>
          <w:numId w:val="2"/>
        </w:numPr>
      </w:pPr>
      <w:r w:rsidRPr="00582D02">
        <w:t xml:space="preserve">na otplatu glavnice kredita kod Hrvatske banke za obnovu i razvitak za projekt zamjene javne rasvjete LED rasvjetom 31.369,80 eura. </w:t>
      </w:r>
    </w:p>
    <w:p w14:paraId="1D387A1A" w14:textId="51CFDC96" w:rsidR="003A1D77" w:rsidRPr="00582D02" w:rsidRDefault="003A1D77" w:rsidP="003A1D77">
      <w:r w:rsidRPr="00582D02">
        <w:t xml:space="preserve">Razlika u iznosu od 11.618,00 eura odnosi se na otplatu temeljem Ugovora o načinu i uvjetima povrata sredstava u proračun Istarske županije za izgradnju ŽCGO </w:t>
      </w:r>
      <w:proofErr w:type="spellStart"/>
      <w:r w:rsidRPr="00582D02">
        <w:t>Kaštijun</w:t>
      </w:r>
      <w:proofErr w:type="spellEnd"/>
      <w:r w:rsidRPr="00582D02">
        <w:t xml:space="preserve"> kojim je definirano da će uplaćena sredstva predstavljati vlasnički udio u trgovačkom društvu </w:t>
      </w:r>
      <w:proofErr w:type="spellStart"/>
      <w:r w:rsidRPr="00582D02">
        <w:t>Kaštijun</w:t>
      </w:r>
      <w:proofErr w:type="spellEnd"/>
      <w:r w:rsidRPr="00582D02">
        <w:t xml:space="preserve"> d.o.o. što će se urediti posebnim Ugovorom.</w:t>
      </w:r>
    </w:p>
    <w:p w14:paraId="4AEE764D" w14:textId="77777777" w:rsidR="001C39D1" w:rsidRPr="00582D02" w:rsidRDefault="001C39D1" w:rsidP="001C39D1"/>
    <w:p w14:paraId="393D3766" w14:textId="77777777" w:rsidR="001C39D1" w:rsidRPr="00582D02" w:rsidRDefault="001C39D1" w:rsidP="001C39D1">
      <w:pPr>
        <w:ind w:left="1416" w:hanging="1410"/>
        <w:rPr>
          <w:b/>
          <w:bCs/>
        </w:rPr>
      </w:pPr>
      <w:r w:rsidRPr="00582D02">
        <w:rPr>
          <w:b/>
          <w:bCs/>
        </w:rPr>
        <w:t>Bilješka br.7</w:t>
      </w:r>
      <w:r w:rsidRPr="00582D02">
        <w:rPr>
          <w:b/>
          <w:bCs/>
        </w:rPr>
        <w:tab/>
      </w:r>
    </w:p>
    <w:p w14:paraId="7C830C35" w14:textId="77777777" w:rsidR="001C39D1" w:rsidRPr="00582D02" w:rsidRDefault="001C39D1" w:rsidP="001C39D1">
      <w:pPr>
        <w:ind w:left="1416" w:hanging="1410"/>
      </w:pPr>
    </w:p>
    <w:p w14:paraId="4A784A62" w14:textId="3F6BF009" w:rsidR="001C39D1" w:rsidRPr="00582D02" w:rsidRDefault="001C39D1" w:rsidP="001C39D1">
      <w:pPr>
        <w:ind w:firstLine="6"/>
      </w:pPr>
      <w:r w:rsidRPr="00582D02">
        <w:rPr>
          <w:b/>
          <w:bCs/>
        </w:rPr>
        <w:t>Šifra X001</w:t>
      </w:r>
      <w:r w:rsidRPr="00582D02">
        <w:tab/>
        <w:t>Višak prihoda poslovanja u 202</w:t>
      </w:r>
      <w:r w:rsidR="00834EB2" w:rsidRPr="00582D02">
        <w:t>3</w:t>
      </w:r>
      <w:r w:rsidRPr="00582D02">
        <w:t xml:space="preserve">. godini iznosi </w:t>
      </w:r>
      <w:r w:rsidR="00834EB2" w:rsidRPr="00582D02">
        <w:t>772.206,85 eura</w:t>
      </w:r>
      <w:r w:rsidRPr="00582D02">
        <w:t>.</w:t>
      </w:r>
    </w:p>
    <w:p w14:paraId="03CA78A2" w14:textId="77777777" w:rsidR="001C39D1" w:rsidRPr="00582D02" w:rsidRDefault="001C39D1" w:rsidP="001C39D1"/>
    <w:p w14:paraId="098288F7" w14:textId="0DD6C172" w:rsidR="001C39D1" w:rsidRPr="00582D02" w:rsidRDefault="001C39D1" w:rsidP="001C39D1">
      <w:r w:rsidRPr="00582D02">
        <w:rPr>
          <w:b/>
          <w:bCs/>
        </w:rPr>
        <w:t>Šifra Y002</w:t>
      </w:r>
      <w:r w:rsidRPr="00582D02">
        <w:tab/>
        <w:t>Manjak prihoda od nefinancijske imovine 202</w:t>
      </w:r>
      <w:r w:rsidR="00834EB2" w:rsidRPr="00582D02">
        <w:t>3</w:t>
      </w:r>
      <w:r w:rsidRPr="00582D02">
        <w:t xml:space="preserve">. godini iznosi </w:t>
      </w:r>
      <w:r w:rsidR="00834EB2" w:rsidRPr="00582D02">
        <w:t>957.306,05 eura</w:t>
      </w:r>
      <w:r w:rsidRPr="00582D02">
        <w:t xml:space="preserve">. </w:t>
      </w:r>
    </w:p>
    <w:p w14:paraId="6FCD225A" w14:textId="77777777" w:rsidR="001C39D1" w:rsidRPr="00582D02" w:rsidRDefault="001C39D1" w:rsidP="001C39D1"/>
    <w:p w14:paraId="2BABC07F" w14:textId="150780FC" w:rsidR="001C39D1" w:rsidRPr="00582D02" w:rsidRDefault="001C39D1" w:rsidP="001C39D1">
      <w:r w:rsidRPr="00582D02">
        <w:rPr>
          <w:b/>
          <w:bCs/>
        </w:rPr>
        <w:t xml:space="preserve">Šifra </w:t>
      </w:r>
      <w:r w:rsidR="00834EB2" w:rsidRPr="00582D02">
        <w:rPr>
          <w:b/>
          <w:bCs/>
        </w:rPr>
        <w:t>X</w:t>
      </w:r>
      <w:r w:rsidRPr="00582D02">
        <w:rPr>
          <w:b/>
          <w:bCs/>
        </w:rPr>
        <w:t>003</w:t>
      </w:r>
      <w:r w:rsidRPr="00582D02">
        <w:tab/>
      </w:r>
      <w:r w:rsidR="00834EB2" w:rsidRPr="00582D02">
        <w:t>Višak</w:t>
      </w:r>
      <w:r w:rsidRPr="00582D02">
        <w:t xml:space="preserve"> primitaka od financijske imovine i zaduživanja u 202</w:t>
      </w:r>
      <w:r w:rsidR="00834EB2" w:rsidRPr="00582D02">
        <w:t>3</w:t>
      </w:r>
      <w:r w:rsidRPr="00582D02">
        <w:t xml:space="preserve">. godini iznosi </w:t>
      </w:r>
      <w:r w:rsidR="00834EB2" w:rsidRPr="00582D02">
        <w:t>177.003,44 eura</w:t>
      </w:r>
      <w:r w:rsidRPr="00582D02">
        <w:t>.</w:t>
      </w:r>
    </w:p>
    <w:p w14:paraId="1970FAAA" w14:textId="77777777" w:rsidR="000E2FEB" w:rsidRPr="00582D02" w:rsidRDefault="000E2FEB" w:rsidP="00787D6A">
      <w:pPr>
        <w:rPr>
          <w:b/>
          <w:bCs/>
        </w:rPr>
      </w:pPr>
    </w:p>
    <w:p w14:paraId="747099DB" w14:textId="1C23834E" w:rsidR="00787D6A" w:rsidRPr="00582D02" w:rsidRDefault="00787D6A" w:rsidP="00787D6A">
      <w:pPr>
        <w:rPr>
          <w:b/>
          <w:bCs/>
        </w:rPr>
      </w:pPr>
      <w:r w:rsidRPr="00582D02">
        <w:rPr>
          <w:b/>
          <w:bCs/>
        </w:rPr>
        <w:t>Bilješka br.8</w:t>
      </w:r>
      <w:r w:rsidRPr="00582D02">
        <w:rPr>
          <w:b/>
          <w:bCs/>
        </w:rPr>
        <w:tab/>
      </w:r>
    </w:p>
    <w:p w14:paraId="1ECB5CCC" w14:textId="77777777" w:rsidR="00787D6A" w:rsidRPr="00582D02" w:rsidRDefault="00787D6A" w:rsidP="00787D6A"/>
    <w:p w14:paraId="7AB3C9DC" w14:textId="3547646B" w:rsidR="00787D6A" w:rsidRPr="00582D02" w:rsidRDefault="00787D6A" w:rsidP="00787D6A">
      <w:r w:rsidRPr="00582D02">
        <w:rPr>
          <w:b/>
          <w:bCs/>
        </w:rPr>
        <w:t>Šifra 92221</w:t>
      </w:r>
      <w:r w:rsidRPr="00582D02">
        <w:tab/>
        <w:t>Manjak prihoda poslovanja – preneseni iznosi</w:t>
      </w:r>
      <w:r w:rsidR="00640396" w:rsidRPr="00582D02">
        <w:t xml:space="preserve"> sveukupno</w:t>
      </w:r>
      <w:r w:rsidRPr="00582D02">
        <w:t xml:space="preserve"> 1.</w:t>
      </w:r>
      <w:r w:rsidR="000E2FEB" w:rsidRPr="00582D02">
        <w:t>896.529,86</w:t>
      </w:r>
      <w:r w:rsidRPr="00582D02">
        <w:t xml:space="preserve"> eura. </w:t>
      </w:r>
    </w:p>
    <w:p w14:paraId="53CBDD77" w14:textId="77777777" w:rsidR="005637B8" w:rsidRPr="00582D02" w:rsidRDefault="005637B8" w:rsidP="00787D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C26233" w:rsidRPr="00582D02" w14:paraId="1DE7483E" w14:textId="77777777" w:rsidTr="001F1171">
        <w:tc>
          <w:tcPr>
            <w:tcW w:w="2265" w:type="dxa"/>
          </w:tcPr>
          <w:p w14:paraId="615AB30E" w14:textId="77777777" w:rsidR="005637B8" w:rsidRPr="00582D02" w:rsidRDefault="005637B8" w:rsidP="001F1171"/>
        </w:tc>
        <w:tc>
          <w:tcPr>
            <w:tcW w:w="2265" w:type="dxa"/>
          </w:tcPr>
          <w:p w14:paraId="6F940DEE" w14:textId="77777777" w:rsidR="005637B8" w:rsidRPr="00582D02" w:rsidRDefault="005637B8" w:rsidP="001F1171">
            <w:r w:rsidRPr="00582D02">
              <w:t>preneseni višak / manjak</w:t>
            </w:r>
          </w:p>
        </w:tc>
      </w:tr>
      <w:tr w:rsidR="00C26233" w:rsidRPr="00582D02" w14:paraId="05D8BD9A" w14:textId="77777777" w:rsidTr="001F1171">
        <w:tc>
          <w:tcPr>
            <w:tcW w:w="2265" w:type="dxa"/>
          </w:tcPr>
          <w:p w14:paraId="4CCB31D6" w14:textId="77777777" w:rsidR="005637B8" w:rsidRPr="00582D02" w:rsidRDefault="005637B8" w:rsidP="001F1171">
            <w:r w:rsidRPr="00582D02">
              <w:t>Grad Buje</w:t>
            </w:r>
          </w:p>
        </w:tc>
        <w:tc>
          <w:tcPr>
            <w:tcW w:w="2265" w:type="dxa"/>
          </w:tcPr>
          <w:p w14:paraId="2A43CB3D" w14:textId="77777777" w:rsidR="005637B8" w:rsidRPr="00582D02" w:rsidRDefault="005637B8" w:rsidP="001F1171">
            <w:pPr>
              <w:jc w:val="right"/>
            </w:pPr>
            <w:r w:rsidRPr="00582D02">
              <w:t>-1.877.440,65</w:t>
            </w:r>
          </w:p>
        </w:tc>
      </w:tr>
      <w:tr w:rsidR="00C26233" w:rsidRPr="00582D02" w14:paraId="28736E39" w14:textId="77777777" w:rsidTr="001F1171">
        <w:tc>
          <w:tcPr>
            <w:tcW w:w="2265" w:type="dxa"/>
          </w:tcPr>
          <w:p w14:paraId="66EE79A3" w14:textId="77777777" w:rsidR="005637B8" w:rsidRPr="00582D02" w:rsidRDefault="005637B8" w:rsidP="001F1171">
            <w:r w:rsidRPr="00582D02">
              <w:t>DV Buje</w:t>
            </w:r>
          </w:p>
        </w:tc>
        <w:tc>
          <w:tcPr>
            <w:tcW w:w="2265" w:type="dxa"/>
          </w:tcPr>
          <w:p w14:paraId="65BD40FF" w14:textId="77777777" w:rsidR="005637B8" w:rsidRPr="00582D02" w:rsidRDefault="005637B8" w:rsidP="001F1171">
            <w:pPr>
              <w:jc w:val="right"/>
            </w:pPr>
            <w:r w:rsidRPr="00582D02">
              <w:t>-11.674,79</w:t>
            </w:r>
          </w:p>
        </w:tc>
      </w:tr>
      <w:tr w:rsidR="00C26233" w:rsidRPr="00582D02" w14:paraId="61337EA1" w14:textId="77777777" w:rsidTr="001F1171">
        <w:tc>
          <w:tcPr>
            <w:tcW w:w="2265" w:type="dxa"/>
          </w:tcPr>
          <w:p w14:paraId="6F5856A6" w14:textId="77777777" w:rsidR="005637B8" w:rsidRPr="00582D02" w:rsidRDefault="005637B8" w:rsidP="001F1171">
            <w:r w:rsidRPr="00582D02">
              <w:lastRenderedPageBreak/>
              <w:t>TDV Mrvica</w:t>
            </w:r>
          </w:p>
        </w:tc>
        <w:tc>
          <w:tcPr>
            <w:tcW w:w="2265" w:type="dxa"/>
          </w:tcPr>
          <w:p w14:paraId="2B010542" w14:textId="77777777" w:rsidR="005637B8" w:rsidRPr="00582D02" w:rsidRDefault="005637B8" w:rsidP="001F1171">
            <w:pPr>
              <w:jc w:val="right"/>
            </w:pPr>
            <w:r w:rsidRPr="00582D02">
              <w:t>-11.314,08</w:t>
            </w:r>
          </w:p>
        </w:tc>
      </w:tr>
      <w:tr w:rsidR="00C26233" w:rsidRPr="00582D02" w14:paraId="3DA1A1E3" w14:textId="77777777" w:rsidTr="001F1171">
        <w:tc>
          <w:tcPr>
            <w:tcW w:w="2265" w:type="dxa"/>
          </w:tcPr>
          <w:p w14:paraId="0F8DD589" w14:textId="77777777" w:rsidR="005637B8" w:rsidRPr="00582D02" w:rsidRDefault="005637B8" w:rsidP="001F1171">
            <w:r w:rsidRPr="00582D02">
              <w:t>POU</w:t>
            </w:r>
          </w:p>
        </w:tc>
        <w:tc>
          <w:tcPr>
            <w:tcW w:w="2265" w:type="dxa"/>
          </w:tcPr>
          <w:p w14:paraId="4F45A396" w14:textId="77777777" w:rsidR="005637B8" w:rsidRPr="00582D02" w:rsidRDefault="005637B8" w:rsidP="001F1171">
            <w:pPr>
              <w:jc w:val="right"/>
            </w:pPr>
            <w:r w:rsidRPr="00582D02">
              <w:t>3.899,66</w:t>
            </w:r>
          </w:p>
        </w:tc>
      </w:tr>
      <w:tr w:rsidR="005637B8" w:rsidRPr="00582D02" w14:paraId="72F8A971" w14:textId="77777777" w:rsidTr="001F1171">
        <w:tc>
          <w:tcPr>
            <w:tcW w:w="2265" w:type="dxa"/>
          </w:tcPr>
          <w:p w14:paraId="7CCC469F" w14:textId="77777777" w:rsidR="005637B8" w:rsidRPr="00582D02" w:rsidRDefault="005637B8" w:rsidP="001F1171">
            <w:r w:rsidRPr="00582D02">
              <w:t>ukupno</w:t>
            </w:r>
          </w:p>
        </w:tc>
        <w:tc>
          <w:tcPr>
            <w:tcW w:w="2265" w:type="dxa"/>
          </w:tcPr>
          <w:p w14:paraId="43BE34B4" w14:textId="77777777" w:rsidR="005637B8" w:rsidRPr="00582D02" w:rsidRDefault="005637B8" w:rsidP="001F1171">
            <w:pPr>
              <w:jc w:val="right"/>
            </w:pPr>
            <w:r w:rsidRPr="00582D02">
              <w:t>1.896.529,86</w:t>
            </w:r>
          </w:p>
        </w:tc>
      </w:tr>
    </w:tbl>
    <w:p w14:paraId="646FB1A6" w14:textId="77777777" w:rsidR="00640396" w:rsidRPr="00582D02" w:rsidRDefault="00640396" w:rsidP="00787D6A"/>
    <w:p w14:paraId="5E53EF43" w14:textId="22DE1A7A" w:rsidR="00787D6A" w:rsidRPr="00582D02" w:rsidRDefault="00787D6A" w:rsidP="00787D6A">
      <w:r w:rsidRPr="00582D02">
        <w:t>Usklađenjem anal</w:t>
      </w:r>
      <w:r w:rsidR="003A3EEC">
        <w:t>i</w:t>
      </w:r>
      <w:r w:rsidRPr="00582D02">
        <w:t>tičkih evidencija s glavnom knjigom radi uvođenja eura preneseni manjak prihoda poslovanja smanjen je sveukupno za 0,03 eura</w:t>
      </w:r>
      <w:r w:rsidR="000E2FEB" w:rsidRPr="00582D02">
        <w:t xml:space="preserve"> i iznosio je 1.513.011,11 eura</w:t>
      </w:r>
      <w:r w:rsidRPr="00582D02">
        <w:t xml:space="preserve">. </w:t>
      </w:r>
    </w:p>
    <w:p w14:paraId="314CA094" w14:textId="77777777" w:rsidR="00640396" w:rsidRPr="00582D02" w:rsidRDefault="00640396" w:rsidP="00787D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26233" w:rsidRPr="00582D02" w14:paraId="2E3D46C7" w14:textId="77777777" w:rsidTr="00640396">
        <w:tc>
          <w:tcPr>
            <w:tcW w:w="2265" w:type="dxa"/>
          </w:tcPr>
          <w:p w14:paraId="413E90CD" w14:textId="77777777" w:rsidR="008C0941" w:rsidRPr="00582D02" w:rsidRDefault="008C0941" w:rsidP="00787D6A"/>
        </w:tc>
        <w:tc>
          <w:tcPr>
            <w:tcW w:w="2265" w:type="dxa"/>
          </w:tcPr>
          <w:p w14:paraId="1845E815" w14:textId="6D894156" w:rsidR="008C0941" w:rsidRPr="00582D02" w:rsidRDefault="008C0941" w:rsidP="00787D6A">
            <w:r w:rsidRPr="00582D02">
              <w:t>preneseni višak / manjak</w:t>
            </w:r>
          </w:p>
        </w:tc>
        <w:tc>
          <w:tcPr>
            <w:tcW w:w="2265" w:type="dxa"/>
          </w:tcPr>
          <w:p w14:paraId="4CE53EC7" w14:textId="5ECC1E0E" w:rsidR="008C0941" w:rsidRPr="00582D02" w:rsidRDefault="008C0941" w:rsidP="00787D6A">
            <w:r w:rsidRPr="00582D02">
              <w:t>usklađenje s analitikom</w:t>
            </w:r>
          </w:p>
        </w:tc>
        <w:tc>
          <w:tcPr>
            <w:tcW w:w="2265" w:type="dxa"/>
          </w:tcPr>
          <w:p w14:paraId="11A62745" w14:textId="49963E49" w:rsidR="008C0941" w:rsidRPr="00582D02" w:rsidRDefault="008C0941" w:rsidP="00787D6A">
            <w:r w:rsidRPr="00582D02">
              <w:t>preneseni višak / manjak</w:t>
            </w:r>
          </w:p>
        </w:tc>
      </w:tr>
      <w:tr w:rsidR="00C26233" w:rsidRPr="00582D02" w14:paraId="4D7E9D91" w14:textId="77777777" w:rsidTr="00640396">
        <w:tc>
          <w:tcPr>
            <w:tcW w:w="2265" w:type="dxa"/>
          </w:tcPr>
          <w:p w14:paraId="1828DB78" w14:textId="5FF10C9B" w:rsidR="00640396" w:rsidRPr="00582D02" w:rsidRDefault="008C0941" w:rsidP="00787D6A">
            <w:r w:rsidRPr="00582D02">
              <w:t>Grad Buje</w:t>
            </w:r>
          </w:p>
        </w:tc>
        <w:tc>
          <w:tcPr>
            <w:tcW w:w="2265" w:type="dxa"/>
          </w:tcPr>
          <w:p w14:paraId="72785418" w14:textId="0B72F9C3" w:rsidR="00640396" w:rsidRPr="00582D02" w:rsidRDefault="008C0941" w:rsidP="008C0941">
            <w:pPr>
              <w:jc w:val="right"/>
            </w:pPr>
            <w:r w:rsidRPr="00582D02">
              <w:t>-1.500.109,36</w:t>
            </w:r>
          </w:p>
        </w:tc>
        <w:tc>
          <w:tcPr>
            <w:tcW w:w="2265" w:type="dxa"/>
          </w:tcPr>
          <w:p w14:paraId="0D3F2431" w14:textId="6D02827F" w:rsidR="00640396" w:rsidRPr="00582D02" w:rsidRDefault="008C0941" w:rsidP="008C0941">
            <w:pPr>
              <w:jc w:val="right"/>
            </w:pPr>
            <w:r w:rsidRPr="00582D02">
              <w:t>0,01</w:t>
            </w:r>
          </w:p>
        </w:tc>
        <w:tc>
          <w:tcPr>
            <w:tcW w:w="2265" w:type="dxa"/>
          </w:tcPr>
          <w:p w14:paraId="4A5C2EDC" w14:textId="75734179" w:rsidR="00640396" w:rsidRPr="00582D02" w:rsidRDefault="008C0941" w:rsidP="008C0941">
            <w:pPr>
              <w:jc w:val="right"/>
            </w:pPr>
            <w:r w:rsidRPr="00582D02">
              <w:t>-1.500.109,35</w:t>
            </w:r>
          </w:p>
        </w:tc>
      </w:tr>
      <w:tr w:rsidR="00C26233" w:rsidRPr="00582D02" w14:paraId="1CFAE675" w14:textId="77777777" w:rsidTr="00640396">
        <w:tc>
          <w:tcPr>
            <w:tcW w:w="2265" w:type="dxa"/>
          </w:tcPr>
          <w:p w14:paraId="0D6F8FE2" w14:textId="18D64386" w:rsidR="00640396" w:rsidRPr="00582D02" w:rsidRDefault="008C0941" w:rsidP="00787D6A">
            <w:r w:rsidRPr="00582D02">
              <w:t>DV Buje</w:t>
            </w:r>
          </w:p>
        </w:tc>
        <w:tc>
          <w:tcPr>
            <w:tcW w:w="2265" w:type="dxa"/>
          </w:tcPr>
          <w:p w14:paraId="0BEF7A2A" w14:textId="2F33BA8A" w:rsidR="00640396" w:rsidRPr="00582D02" w:rsidRDefault="008C0941" w:rsidP="008C0941">
            <w:pPr>
              <w:jc w:val="right"/>
            </w:pPr>
            <w:r w:rsidRPr="00582D02">
              <w:t>-11.674,79</w:t>
            </w:r>
          </w:p>
        </w:tc>
        <w:tc>
          <w:tcPr>
            <w:tcW w:w="2265" w:type="dxa"/>
          </w:tcPr>
          <w:p w14:paraId="7D2E6569" w14:textId="68F30A3C" w:rsidR="00640396" w:rsidRPr="00582D02" w:rsidRDefault="008C0941" w:rsidP="008C0941">
            <w:pPr>
              <w:jc w:val="right"/>
            </w:pPr>
            <w:r w:rsidRPr="00582D02">
              <w:t>0,00</w:t>
            </w:r>
          </w:p>
        </w:tc>
        <w:tc>
          <w:tcPr>
            <w:tcW w:w="2265" w:type="dxa"/>
          </w:tcPr>
          <w:p w14:paraId="77F56A46" w14:textId="61A3AF46" w:rsidR="00640396" w:rsidRPr="00582D02" w:rsidRDefault="008C0941" w:rsidP="008C0941">
            <w:pPr>
              <w:jc w:val="right"/>
            </w:pPr>
            <w:r w:rsidRPr="00582D02">
              <w:t>-11.674,79</w:t>
            </w:r>
          </w:p>
        </w:tc>
      </w:tr>
      <w:tr w:rsidR="00C26233" w:rsidRPr="00582D02" w14:paraId="67FA9CC9" w14:textId="77777777" w:rsidTr="00640396">
        <w:tc>
          <w:tcPr>
            <w:tcW w:w="2265" w:type="dxa"/>
          </w:tcPr>
          <w:p w14:paraId="6067E70D" w14:textId="45BA6BAD" w:rsidR="00640396" w:rsidRPr="00582D02" w:rsidRDefault="008C0941" w:rsidP="00787D6A">
            <w:r w:rsidRPr="00582D02">
              <w:t>TDV Mrvica</w:t>
            </w:r>
          </w:p>
        </w:tc>
        <w:tc>
          <w:tcPr>
            <w:tcW w:w="2265" w:type="dxa"/>
          </w:tcPr>
          <w:p w14:paraId="0D17C1AE" w14:textId="6E8813FA" w:rsidR="00640396" w:rsidRPr="00582D02" w:rsidRDefault="008C0941" w:rsidP="008C0941">
            <w:pPr>
              <w:jc w:val="right"/>
            </w:pPr>
            <w:r w:rsidRPr="00582D02">
              <w:t>-9.786,82</w:t>
            </w:r>
          </w:p>
        </w:tc>
        <w:tc>
          <w:tcPr>
            <w:tcW w:w="2265" w:type="dxa"/>
          </w:tcPr>
          <w:p w14:paraId="636DEF86" w14:textId="10A6D439" w:rsidR="00640396" w:rsidRPr="00582D02" w:rsidRDefault="008C0941" w:rsidP="008C0941">
            <w:pPr>
              <w:jc w:val="right"/>
            </w:pPr>
            <w:r w:rsidRPr="00582D02">
              <w:t>0,01</w:t>
            </w:r>
          </w:p>
        </w:tc>
        <w:tc>
          <w:tcPr>
            <w:tcW w:w="2265" w:type="dxa"/>
          </w:tcPr>
          <w:p w14:paraId="0B8AD42E" w14:textId="21EB3CF1" w:rsidR="00640396" w:rsidRPr="00582D02" w:rsidRDefault="008C0941" w:rsidP="008C0941">
            <w:pPr>
              <w:jc w:val="right"/>
            </w:pPr>
            <w:r w:rsidRPr="00582D02">
              <w:t>-9.786,81</w:t>
            </w:r>
          </w:p>
        </w:tc>
      </w:tr>
      <w:tr w:rsidR="00C26233" w:rsidRPr="00582D02" w14:paraId="46E3E4B2" w14:textId="77777777" w:rsidTr="00640396">
        <w:tc>
          <w:tcPr>
            <w:tcW w:w="2265" w:type="dxa"/>
          </w:tcPr>
          <w:p w14:paraId="145DAE14" w14:textId="7CDE4738" w:rsidR="00640396" w:rsidRPr="00582D02" w:rsidRDefault="008C0941" w:rsidP="00787D6A">
            <w:r w:rsidRPr="00582D02">
              <w:t>POU</w:t>
            </w:r>
          </w:p>
        </w:tc>
        <w:tc>
          <w:tcPr>
            <w:tcW w:w="2265" w:type="dxa"/>
          </w:tcPr>
          <w:p w14:paraId="68EBEDAF" w14:textId="1BEE4A30" w:rsidR="00640396" w:rsidRPr="00582D02" w:rsidRDefault="008C0941" w:rsidP="008C0941">
            <w:pPr>
              <w:jc w:val="right"/>
            </w:pPr>
            <w:r w:rsidRPr="00582D02">
              <w:t>8.559,83</w:t>
            </w:r>
          </w:p>
        </w:tc>
        <w:tc>
          <w:tcPr>
            <w:tcW w:w="2265" w:type="dxa"/>
          </w:tcPr>
          <w:p w14:paraId="3E0A4A29" w14:textId="30D7690F" w:rsidR="00640396" w:rsidRPr="00582D02" w:rsidRDefault="008C0941" w:rsidP="008C0941">
            <w:pPr>
              <w:jc w:val="right"/>
            </w:pPr>
            <w:r w:rsidRPr="00582D02">
              <w:t>0,01</w:t>
            </w:r>
          </w:p>
        </w:tc>
        <w:tc>
          <w:tcPr>
            <w:tcW w:w="2265" w:type="dxa"/>
          </w:tcPr>
          <w:p w14:paraId="2BCBDCD7" w14:textId="3BE6E3C7" w:rsidR="00640396" w:rsidRPr="00582D02" w:rsidRDefault="008C0941" w:rsidP="008C0941">
            <w:pPr>
              <w:jc w:val="right"/>
            </w:pPr>
            <w:r w:rsidRPr="00582D02">
              <w:t>8.559,84</w:t>
            </w:r>
          </w:p>
        </w:tc>
      </w:tr>
      <w:tr w:rsidR="005637B8" w:rsidRPr="00582D02" w14:paraId="2AC9B293" w14:textId="77777777" w:rsidTr="00640396">
        <w:tc>
          <w:tcPr>
            <w:tcW w:w="2265" w:type="dxa"/>
          </w:tcPr>
          <w:p w14:paraId="2FC94A2C" w14:textId="7AB3D059" w:rsidR="00640396" w:rsidRPr="00582D02" w:rsidRDefault="008C0941" w:rsidP="00787D6A">
            <w:r w:rsidRPr="00582D02">
              <w:t>ukupno</w:t>
            </w:r>
          </w:p>
        </w:tc>
        <w:tc>
          <w:tcPr>
            <w:tcW w:w="2265" w:type="dxa"/>
          </w:tcPr>
          <w:p w14:paraId="582F34BA" w14:textId="1A8A369F" w:rsidR="00640396" w:rsidRPr="00582D02" w:rsidRDefault="008C0941" w:rsidP="008C0941">
            <w:pPr>
              <w:jc w:val="right"/>
            </w:pPr>
            <w:r w:rsidRPr="00582D02">
              <w:t>-1.513.011,14</w:t>
            </w:r>
          </w:p>
        </w:tc>
        <w:tc>
          <w:tcPr>
            <w:tcW w:w="2265" w:type="dxa"/>
          </w:tcPr>
          <w:p w14:paraId="2606ACFF" w14:textId="30D9471F" w:rsidR="00640396" w:rsidRPr="00582D02" w:rsidRDefault="008C0941" w:rsidP="008C0941">
            <w:pPr>
              <w:jc w:val="right"/>
            </w:pPr>
            <w:r w:rsidRPr="00582D02">
              <w:t>0,03</w:t>
            </w:r>
          </w:p>
        </w:tc>
        <w:tc>
          <w:tcPr>
            <w:tcW w:w="2265" w:type="dxa"/>
          </w:tcPr>
          <w:p w14:paraId="69277BEA" w14:textId="63E59970" w:rsidR="00640396" w:rsidRPr="00582D02" w:rsidRDefault="008C0941" w:rsidP="008C0941">
            <w:pPr>
              <w:jc w:val="right"/>
            </w:pPr>
            <w:r w:rsidRPr="00582D02">
              <w:t>1.513.011,11</w:t>
            </w:r>
          </w:p>
        </w:tc>
      </w:tr>
    </w:tbl>
    <w:p w14:paraId="50C6DBC4" w14:textId="77777777" w:rsidR="00640396" w:rsidRPr="00582D02" w:rsidRDefault="00640396" w:rsidP="00787D6A"/>
    <w:p w14:paraId="550EBE5F" w14:textId="77777777" w:rsidR="00787D6A" w:rsidRPr="00582D02" w:rsidRDefault="00787D6A" w:rsidP="00787D6A">
      <w:r w:rsidRPr="00582D02">
        <w:t>Manjak Grada Buja – Buie smanjen je za 0,01 eura. Potraživanja po kontu 129210 povećana su za 0,02 eura (smanjen manjak), konto 19311 povećan je za 0,01 eura (smanjen manjak), a obveze po računima skupine 29 povećane su za 0,02 eura (povećan manjak).</w:t>
      </w:r>
    </w:p>
    <w:p w14:paraId="31AA24F8" w14:textId="77777777" w:rsidR="00787D6A" w:rsidRPr="00582D02" w:rsidRDefault="00787D6A" w:rsidP="00787D6A">
      <w:r w:rsidRPr="00582D02">
        <w:t>Preneseni manjak prihoda poslovanja Dječjeg vrtića Buje nije se promijenio.</w:t>
      </w:r>
    </w:p>
    <w:p w14:paraId="67590B7E" w14:textId="77777777" w:rsidR="00787D6A" w:rsidRPr="00582D02" w:rsidRDefault="00787D6A" w:rsidP="00787D6A">
      <w:r w:rsidRPr="00582D02">
        <w:t>Preneseni manjak prihoda poslovanja Talijanskog dječjeg vrtića Mrvica smanjen je za 0,01 eura (veza konta skupine 23).</w:t>
      </w:r>
    </w:p>
    <w:p w14:paraId="5E1AD2F6" w14:textId="4F5CB01B" w:rsidR="00787D6A" w:rsidRPr="00582D02" w:rsidRDefault="00787D6A" w:rsidP="00787D6A">
      <w:r w:rsidRPr="00582D02">
        <w:t>Preneseni višak prihoda poslovanja Pučkog otvor</w:t>
      </w:r>
      <w:r w:rsidR="003A3EEC">
        <w:t>e</w:t>
      </w:r>
      <w:r w:rsidRPr="00582D02">
        <w:t>nog učilišta Buje povećan je za 0,01 eura (veza konta skupine 23).</w:t>
      </w:r>
    </w:p>
    <w:p w14:paraId="7495376B" w14:textId="77777777" w:rsidR="008C0941" w:rsidRPr="00582D02" w:rsidRDefault="008C0941" w:rsidP="00787D6A"/>
    <w:p w14:paraId="461C20AD" w14:textId="31DCE755" w:rsidR="00787D6A" w:rsidRPr="00582D02" w:rsidRDefault="00787D6A" w:rsidP="00787D6A">
      <w:r w:rsidRPr="00582D02">
        <w:t>Upravno vijeće Pučkog otvor</w:t>
      </w:r>
      <w:r w:rsidR="00EA4221" w:rsidRPr="00582D02">
        <w:t>e</w:t>
      </w:r>
      <w:r w:rsidRPr="00582D02">
        <w:t>nog učilišta Buje donijelo je Odluku o raspodjeli rezultata kojom je višak prihoda poslovanja smanjen za iznos od 1.214,79 eura radi pokrića manjka prihoda od nefinancijske imovine. Osim toga, radi usklađenja imovine s izvorima (ispravak pogreške iz prethodnih razdoblja), višak prihoda poslovanja umanjen je za iznos od 3.445,39 eura.</w:t>
      </w:r>
    </w:p>
    <w:p w14:paraId="27F81F00" w14:textId="02A37476" w:rsidR="00EA4221" w:rsidRPr="00582D02" w:rsidRDefault="00EA4221" w:rsidP="00787D6A">
      <w:r w:rsidRPr="00582D02">
        <w:t>Tal</w:t>
      </w:r>
      <w:r w:rsidR="003A3EEC">
        <w:t>i</w:t>
      </w:r>
      <w:r w:rsidRPr="00582D02">
        <w:t>janski dječji vrtić Mrvica izvršio je korekciju za iznos od 1.527,27 eura.</w:t>
      </w:r>
    </w:p>
    <w:p w14:paraId="381392CC" w14:textId="3A03583E" w:rsidR="00787D6A" w:rsidRPr="00582D02" w:rsidRDefault="00787D6A" w:rsidP="00787D6A">
      <w:r w:rsidRPr="00582D02">
        <w:t>Gradsko vijeće Grada Buja – Buie je na sjednici održanoj 29. srpnja 2023. godine donijelo Odluku o (pre)raspodjeli rezultata utvrđenog za 2022. godinu (KLASA: 400-06/23-01/02, URBROJ: 2163-2-02/1-23-2) koja je objavljena u Službenim novinama Grada Buja broj 13/23</w:t>
      </w:r>
      <w:r w:rsidR="00C1025A">
        <w:t>,</w:t>
      </w:r>
      <w:r w:rsidR="000E2FEB" w:rsidRPr="00582D02">
        <w:t xml:space="preserve"> </w:t>
      </w:r>
      <w:r w:rsidR="00C1025A">
        <w:t>a</w:t>
      </w:r>
      <w:r w:rsidR="000E2FEB" w:rsidRPr="00582D02">
        <w:t xml:space="preserve"> kojom je manjak prihoda poslovanja povećan za 377.331,30 eura</w:t>
      </w:r>
      <w:r w:rsidRPr="00582D02">
        <w:t xml:space="preserve">. </w:t>
      </w:r>
    </w:p>
    <w:p w14:paraId="7C9042DB" w14:textId="77777777" w:rsidR="008C0941" w:rsidRPr="00582D02" w:rsidRDefault="008C0941" w:rsidP="00787D6A"/>
    <w:p w14:paraId="798D3ECB" w14:textId="432A8047" w:rsidR="00787D6A" w:rsidRPr="00582D02" w:rsidRDefault="00787D6A" w:rsidP="00787D6A">
      <w:r w:rsidRPr="00582D02">
        <w:rPr>
          <w:b/>
          <w:bCs/>
        </w:rPr>
        <w:t>Šifra 92212</w:t>
      </w:r>
      <w:r w:rsidRPr="00582D02">
        <w:tab/>
        <w:t xml:space="preserve">Višak prihoda od nefinancijske imovine – preneseni iznosi </w:t>
      </w:r>
      <w:r w:rsidR="005637B8" w:rsidRPr="00582D02">
        <w:t>1.158.171,39</w:t>
      </w:r>
      <w:r w:rsidRPr="00582D02">
        <w:t xml:space="preserve"> eura.</w:t>
      </w:r>
    </w:p>
    <w:p w14:paraId="34ECAAC1" w14:textId="77777777" w:rsidR="005637B8" w:rsidRPr="00582D02" w:rsidRDefault="005637B8" w:rsidP="00787D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C26233" w:rsidRPr="00582D02" w14:paraId="2B8EA0BF" w14:textId="77777777" w:rsidTr="001F1171">
        <w:tc>
          <w:tcPr>
            <w:tcW w:w="2265" w:type="dxa"/>
          </w:tcPr>
          <w:p w14:paraId="36EAA649" w14:textId="77777777" w:rsidR="005637B8" w:rsidRPr="00582D02" w:rsidRDefault="005637B8" w:rsidP="001F1171"/>
        </w:tc>
        <w:tc>
          <w:tcPr>
            <w:tcW w:w="2265" w:type="dxa"/>
          </w:tcPr>
          <w:p w14:paraId="62F9FDE8" w14:textId="77777777" w:rsidR="005637B8" w:rsidRPr="00582D02" w:rsidRDefault="005637B8" w:rsidP="001F1171">
            <w:r w:rsidRPr="00582D02">
              <w:t>preneseni višak / manjak</w:t>
            </w:r>
          </w:p>
        </w:tc>
      </w:tr>
      <w:tr w:rsidR="00C26233" w:rsidRPr="00582D02" w14:paraId="44063C8D" w14:textId="77777777" w:rsidTr="001F1171">
        <w:tc>
          <w:tcPr>
            <w:tcW w:w="2265" w:type="dxa"/>
          </w:tcPr>
          <w:p w14:paraId="19B995B5" w14:textId="77777777" w:rsidR="005637B8" w:rsidRPr="00582D02" w:rsidRDefault="005637B8" w:rsidP="001F1171">
            <w:r w:rsidRPr="00582D02">
              <w:t>Grad Buje</w:t>
            </w:r>
          </w:p>
        </w:tc>
        <w:tc>
          <w:tcPr>
            <w:tcW w:w="2265" w:type="dxa"/>
          </w:tcPr>
          <w:p w14:paraId="7FB0FDD1" w14:textId="40BC0167" w:rsidR="005637B8" w:rsidRPr="00582D02" w:rsidRDefault="005637B8" w:rsidP="001F1171">
            <w:pPr>
              <w:jc w:val="right"/>
            </w:pPr>
            <w:r w:rsidRPr="00582D02">
              <w:t>1.170.283,71</w:t>
            </w:r>
          </w:p>
        </w:tc>
      </w:tr>
      <w:tr w:rsidR="00C26233" w:rsidRPr="00582D02" w14:paraId="6BE7F2E0" w14:textId="77777777" w:rsidTr="001F1171">
        <w:tc>
          <w:tcPr>
            <w:tcW w:w="2265" w:type="dxa"/>
          </w:tcPr>
          <w:p w14:paraId="3E4DD05A" w14:textId="77777777" w:rsidR="005637B8" w:rsidRPr="00582D02" w:rsidRDefault="005637B8" w:rsidP="001F1171">
            <w:r w:rsidRPr="00582D02">
              <w:t>DV Buje</w:t>
            </w:r>
          </w:p>
        </w:tc>
        <w:tc>
          <w:tcPr>
            <w:tcW w:w="2265" w:type="dxa"/>
          </w:tcPr>
          <w:p w14:paraId="4A3EF273" w14:textId="217B45D2" w:rsidR="005637B8" w:rsidRPr="00582D02" w:rsidRDefault="005637B8" w:rsidP="001F1171">
            <w:pPr>
              <w:jc w:val="right"/>
            </w:pPr>
            <w:r w:rsidRPr="00582D02">
              <w:t>-</w:t>
            </w:r>
            <w:r w:rsidR="00EA4221" w:rsidRPr="00582D02">
              <w:t>8.962,60</w:t>
            </w:r>
          </w:p>
        </w:tc>
      </w:tr>
      <w:tr w:rsidR="00C26233" w:rsidRPr="00582D02" w14:paraId="17F56738" w14:textId="77777777" w:rsidTr="001F1171">
        <w:tc>
          <w:tcPr>
            <w:tcW w:w="2265" w:type="dxa"/>
          </w:tcPr>
          <w:p w14:paraId="3C5D780E" w14:textId="77777777" w:rsidR="005637B8" w:rsidRPr="00582D02" w:rsidRDefault="005637B8" w:rsidP="001F1171">
            <w:r w:rsidRPr="00582D02">
              <w:t>TDV Mrvica</w:t>
            </w:r>
          </w:p>
        </w:tc>
        <w:tc>
          <w:tcPr>
            <w:tcW w:w="2265" w:type="dxa"/>
          </w:tcPr>
          <w:p w14:paraId="68D39483" w14:textId="55888C0B" w:rsidR="005637B8" w:rsidRPr="00582D02" w:rsidRDefault="005637B8" w:rsidP="001F1171">
            <w:pPr>
              <w:jc w:val="right"/>
            </w:pPr>
            <w:r w:rsidRPr="00582D02">
              <w:t>-</w:t>
            </w:r>
            <w:r w:rsidR="00EA4221" w:rsidRPr="00582D02">
              <w:t>3.149,72</w:t>
            </w:r>
          </w:p>
        </w:tc>
      </w:tr>
      <w:tr w:rsidR="00C26233" w:rsidRPr="00582D02" w14:paraId="2E79C46B" w14:textId="77777777" w:rsidTr="001F1171">
        <w:tc>
          <w:tcPr>
            <w:tcW w:w="2265" w:type="dxa"/>
          </w:tcPr>
          <w:p w14:paraId="3C858BF6" w14:textId="77777777" w:rsidR="005637B8" w:rsidRPr="00582D02" w:rsidRDefault="005637B8" w:rsidP="001F1171">
            <w:r w:rsidRPr="00582D02">
              <w:t>POU</w:t>
            </w:r>
          </w:p>
        </w:tc>
        <w:tc>
          <w:tcPr>
            <w:tcW w:w="2265" w:type="dxa"/>
          </w:tcPr>
          <w:p w14:paraId="6A57342E" w14:textId="5CA00DFB" w:rsidR="005637B8" w:rsidRPr="00582D02" w:rsidRDefault="00EA4221" w:rsidP="00EA4221">
            <w:pPr>
              <w:jc w:val="right"/>
            </w:pPr>
            <w:r w:rsidRPr="00582D02">
              <w:t>0,00</w:t>
            </w:r>
          </w:p>
        </w:tc>
      </w:tr>
      <w:tr w:rsidR="00FA6E9F" w:rsidRPr="00582D02" w14:paraId="2E802C01" w14:textId="77777777" w:rsidTr="001F1171">
        <w:tc>
          <w:tcPr>
            <w:tcW w:w="2265" w:type="dxa"/>
          </w:tcPr>
          <w:p w14:paraId="10711271" w14:textId="77777777" w:rsidR="005637B8" w:rsidRPr="00582D02" w:rsidRDefault="005637B8" w:rsidP="001F1171">
            <w:r w:rsidRPr="00582D02">
              <w:t>ukupno</w:t>
            </w:r>
          </w:p>
        </w:tc>
        <w:tc>
          <w:tcPr>
            <w:tcW w:w="2265" w:type="dxa"/>
          </w:tcPr>
          <w:p w14:paraId="5CDD3D29" w14:textId="0FDD75EF" w:rsidR="005637B8" w:rsidRPr="00582D02" w:rsidRDefault="005637B8" w:rsidP="001F1171">
            <w:pPr>
              <w:jc w:val="right"/>
            </w:pPr>
            <w:r w:rsidRPr="00582D02">
              <w:t>1.</w:t>
            </w:r>
            <w:r w:rsidR="00EA4221" w:rsidRPr="00582D02">
              <w:t>158.171,39</w:t>
            </w:r>
          </w:p>
        </w:tc>
      </w:tr>
    </w:tbl>
    <w:p w14:paraId="46FB6F53" w14:textId="77777777" w:rsidR="005637B8" w:rsidRPr="00582D02" w:rsidRDefault="005637B8" w:rsidP="00787D6A"/>
    <w:p w14:paraId="3AAEF4F2" w14:textId="409307B3" w:rsidR="00787D6A" w:rsidRPr="00582D02" w:rsidRDefault="00787D6A" w:rsidP="00787D6A">
      <w:r w:rsidRPr="00582D02">
        <w:t>Usklađenjem anal</w:t>
      </w:r>
      <w:r w:rsidR="003A3EEC">
        <w:t>i</w:t>
      </w:r>
      <w:r w:rsidRPr="00582D02">
        <w:t>tičkih evidencija s glavnom knjigom radi uvođenja eura preneseni višak prihoda od nefinancijske imovine smanjen je za 0,03 eura. Smanjenje se odnosi na preneseni rezultat Grada Buja – Buie (veza konta skupine 24).</w:t>
      </w:r>
    </w:p>
    <w:p w14:paraId="7232A2DF" w14:textId="77777777" w:rsidR="00EA4221" w:rsidRPr="00582D02" w:rsidRDefault="00EA4221" w:rsidP="00787D6A"/>
    <w:p w14:paraId="64F7C3D9" w14:textId="523FCDE7" w:rsidR="00787D6A" w:rsidRPr="00582D02" w:rsidRDefault="00787D6A" w:rsidP="00787D6A">
      <w:r w:rsidRPr="00582D02">
        <w:lastRenderedPageBreak/>
        <w:t xml:space="preserve">Na temelju Odluke o raspodjeli rezultata Upravnog vijeća Pučkog otvorenog učilišta Buje </w:t>
      </w:r>
      <w:r w:rsidR="00C1025A">
        <w:t xml:space="preserve">iz sredstava viška prihoda poslovanja </w:t>
      </w:r>
      <w:r w:rsidRPr="00582D02">
        <w:t>pokriven je manjak prihoda od nefinancijske im</w:t>
      </w:r>
      <w:r w:rsidR="003A3EEC">
        <w:t>o</w:t>
      </w:r>
      <w:r w:rsidRPr="00582D02">
        <w:t xml:space="preserve">vine </w:t>
      </w:r>
      <w:r w:rsidR="00C1025A">
        <w:t>u</w:t>
      </w:r>
      <w:r w:rsidRPr="00582D02">
        <w:t xml:space="preserve"> iznos</w:t>
      </w:r>
      <w:r w:rsidR="00C1025A">
        <w:t>u</w:t>
      </w:r>
      <w:r w:rsidRPr="00582D02">
        <w:t xml:space="preserve"> od 1.214,79 eura. </w:t>
      </w:r>
    </w:p>
    <w:p w14:paraId="3A5B1EDB" w14:textId="639B274E" w:rsidR="00EA4221" w:rsidRPr="00582D02" w:rsidRDefault="00EA4221" w:rsidP="00EA4221">
      <w:r w:rsidRPr="00582D02">
        <w:t>Tal</w:t>
      </w:r>
      <w:r w:rsidR="003A3EEC">
        <w:t>i</w:t>
      </w:r>
      <w:r w:rsidRPr="00582D02">
        <w:t>janski dječji vrtić Mrvica izvršio je korekciju za iznos od 1.527,27 eura.</w:t>
      </w:r>
    </w:p>
    <w:p w14:paraId="40076DC1" w14:textId="5ECCB06C" w:rsidR="00EA4221" w:rsidRPr="00582D02" w:rsidRDefault="00EA4221" w:rsidP="00EA4221">
      <w:r w:rsidRPr="00582D02">
        <w:t>Gradsko vijeće Grada Buja – Buie je na sjednici održanoj 29. srpnja 2023. godine donijelo Odluku o (pre)raspodjeli rezultata utvrđenog za 2022. godinu (KLASA: 400-06/23-01/02, URBROJ: 2163-2-02/1-23-2) koja je objavljena u Službenim novinama Grada Buja broj 13/23</w:t>
      </w:r>
      <w:r w:rsidR="00C1025A">
        <w:t>,</w:t>
      </w:r>
      <w:r w:rsidRPr="00582D02">
        <w:t xml:space="preserve"> </w:t>
      </w:r>
      <w:r w:rsidR="00C1025A">
        <w:t>a</w:t>
      </w:r>
      <w:r w:rsidRPr="00582D02">
        <w:t xml:space="preserve"> kojom je višak od nefinancijske imovine povećan za 377.331,30 eura. </w:t>
      </w:r>
    </w:p>
    <w:p w14:paraId="1021572B" w14:textId="77777777" w:rsidR="00787D6A" w:rsidRPr="00582D02" w:rsidRDefault="00787D6A" w:rsidP="00787D6A">
      <w:pPr>
        <w:rPr>
          <w:b/>
          <w:bCs/>
        </w:rPr>
      </w:pPr>
    </w:p>
    <w:p w14:paraId="6A19BF58" w14:textId="77777777" w:rsidR="00787D6A" w:rsidRPr="00582D02" w:rsidRDefault="00787D6A" w:rsidP="00787D6A">
      <w:r w:rsidRPr="00582D02">
        <w:rPr>
          <w:b/>
          <w:bCs/>
        </w:rPr>
        <w:t>Šifra 92213</w:t>
      </w:r>
      <w:r w:rsidRPr="00582D02">
        <w:tab/>
        <w:t>Višak primitaka od financijske imovine – preneseni iznosi 774.337,34 eura</w:t>
      </w:r>
    </w:p>
    <w:p w14:paraId="78CE920B" w14:textId="77777777" w:rsidR="00787D6A" w:rsidRPr="00582D02" w:rsidRDefault="00787D6A" w:rsidP="00787D6A">
      <w:r w:rsidRPr="00582D02">
        <w:t>i odgovara bilančnom stanju na dan 01.01.2023.</w:t>
      </w:r>
    </w:p>
    <w:p w14:paraId="48B42FE1" w14:textId="77777777" w:rsidR="001C39D1" w:rsidRPr="00582D02" w:rsidRDefault="001C39D1" w:rsidP="001C39D1"/>
    <w:p w14:paraId="22C2FC41" w14:textId="77777777" w:rsidR="001C39D1" w:rsidRPr="00582D02" w:rsidRDefault="001C39D1" w:rsidP="001C39D1">
      <w:pPr>
        <w:ind w:left="1410" w:hanging="1410"/>
        <w:rPr>
          <w:b/>
          <w:bCs/>
        </w:rPr>
      </w:pPr>
      <w:r w:rsidRPr="00582D02">
        <w:rPr>
          <w:b/>
          <w:bCs/>
        </w:rPr>
        <w:t>Bilješka br.9</w:t>
      </w:r>
      <w:r w:rsidRPr="00582D02">
        <w:rPr>
          <w:b/>
          <w:bCs/>
        </w:rPr>
        <w:tab/>
      </w:r>
    </w:p>
    <w:p w14:paraId="2D541691" w14:textId="77777777" w:rsidR="001C39D1" w:rsidRPr="00582D02" w:rsidRDefault="001C39D1" w:rsidP="001C39D1">
      <w:pPr>
        <w:ind w:left="1410" w:hanging="1410"/>
      </w:pPr>
    </w:p>
    <w:p w14:paraId="0DF2810F" w14:textId="225E424E" w:rsidR="001C39D1" w:rsidRPr="00582D02" w:rsidRDefault="001C39D1" w:rsidP="001C39D1">
      <w:r w:rsidRPr="00582D02">
        <w:rPr>
          <w:b/>
          <w:bCs/>
        </w:rPr>
        <w:t>Šifra X678</w:t>
      </w:r>
      <w:r w:rsidRPr="00582D02">
        <w:tab/>
        <w:t>Ukupni prihodi i primici u 202</w:t>
      </w:r>
      <w:r w:rsidR="00FA6E9F" w:rsidRPr="00582D02">
        <w:t>3</w:t>
      </w:r>
      <w:r w:rsidRPr="00582D02">
        <w:t xml:space="preserve">. godini ostvareni su u iznosu od </w:t>
      </w:r>
      <w:r w:rsidR="00FA6E9F" w:rsidRPr="00582D02">
        <w:t>5.896.883,25 eura</w:t>
      </w:r>
      <w:r w:rsidRPr="00582D02">
        <w:t xml:space="preserve"> ili </w:t>
      </w:r>
      <w:r w:rsidR="00FA6E9F" w:rsidRPr="00582D02">
        <w:t>17,2</w:t>
      </w:r>
      <w:r w:rsidRPr="00582D02">
        <w:t xml:space="preserve">% </w:t>
      </w:r>
      <w:r w:rsidR="00FA6E9F" w:rsidRPr="00582D02">
        <w:t>više</w:t>
      </w:r>
      <w:r w:rsidRPr="00582D02">
        <w:t xml:space="preserve"> u odnosu na prethodnu godinu.</w:t>
      </w:r>
    </w:p>
    <w:p w14:paraId="65DAA9FD" w14:textId="77777777" w:rsidR="001C39D1" w:rsidRPr="00582D02" w:rsidRDefault="001C39D1" w:rsidP="001C39D1">
      <w:pPr>
        <w:ind w:left="1410" w:hanging="1410"/>
      </w:pPr>
    </w:p>
    <w:p w14:paraId="10B838F0" w14:textId="4F47F2CB" w:rsidR="001C39D1" w:rsidRPr="00582D02" w:rsidRDefault="001C39D1" w:rsidP="001C39D1">
      <w:r w:rsidRPr="00582D02">
        <w:rPr>
          <w:b/>
          <w:bCs/>
        </w:rPr>
        <w:t>Šifra Y345</w:t>
      </w:r>
      <w:r w:rsidRPr="00582D02">
        <w:tab/>
        <w:t>Ukupni rashodi i izdaci u 202</w:t>
      </w:r>
      <w:r w:rsidR="00FA6E9F" w:rsidRPr="00582D02">
        <w:t>3</w:t>
      </w:r>
      <w:r w:rsidRPr="00582D02">
        <w:t xml:space="preserve">. godini ostvareni su u iznosu od </w:t>
      </w:r>
      <w:r w:rsidR="00FA6E9F" w:rsidRPr="00582D02">
        <w:t>5.904.979,01 eura</w:t>
      </w:r>
      <w:r w:rsidRPr="00582D02">
        <w:t xml:space="preserve"> ili </w:t>
      </w:r>
      <w:r w:rsidR="00FA6E9F" w:rsidRPr="00582D02">
        <w:t>16,5</w:t>
      </w:r>
      <w:r w:rsidRPr="00582D02">
        <w:t xml:space="preserve">% </w:t>
      </w:r>
      <w:r w:rsidR="003D3F10" w:rsidRPr="00582D02">
        <w:t>viš</w:t>
      </w:r>
      <w:r w:rsidRPr="00582D02">
        <w:t>e u odnosu na prethodnu godinu.</w:t>
      </w:r>
    </w:p>
    <w:p w14:paraId="066D037E" w14:textId="77777777" w:rsidR="001C39D1" w:rsidRPr="00582D02" w:rsidRDefault="001C39D1" w:rsidP="001C39D1">
      <w:pPr>
        <w:ind w:left="1410" w:hanging="1410"/>
      </w:pPr>
    </w:p>
    <w:p w14:paraId="1F2BA402" w14:textId="459C737B" w:rsidR="001C39D1" w:rsidRPr="00582D02" w:rsidRDefault="001C39D1" w:rsidP="001C39D1">
      <w:r w:rsidRPr="00582D02">
        <w:rPr>
          <w:b/>
          <w:bCs/>
        </w:rPr>
        <w:t>Šifra Y005</w:t>
      </w:r>
      <w:r w:rsidRPr="00582D02">
        <w:tab/>
        <w:t>Manjak prihoda i primitaka u 202</w:t>
      </w:r>
      <w:r w:rsidR="00FA6E9F" w:rsidRPr="00582D02">
        <w:t>3</w:t>
      </w:r>
      <w:r w:rsidRPr="00582D02">
        <w:t xml:space="preserve">. godini iznosi </w:t>
      </w:r>
      <w:r w:rsidR="00FA6E9F" w:rsidRPr="00582D02">
        <w:t>8.095,76 eura</w:t>
      </w:r>
      <w:r w:rsidRPr="00582D02">
        <w:t>.</w:t>
      </w:r>
    </w:p>
    <w:p w14:paraId="683FB325" w14:textId="77777777" w:rsidR="001C39D1" w:rsidRPr="00582D02" w:rsidRDefault="001C39D1" w:rsidP="001C39D1">
      <w:pPr>
        <w:ind w:left="1410" w:hanging="1410"/>
      </w:pPr>
    </w:p>
    <w:p w14:paraId="0060DD29" w14:textId="165BC926" w:rsidR="00FA6E9F" w:rsidRPr="00582D02" w:rsidRDefault="00FA6E9F" w:rsidP="00FA6E9F">
      <w:r w:rsidRPr="00582D02">
        <w:rPr>
          <w:b/>
          <w:bCs/>
        </w:rPr>
        <w:t>Šifra 9221-9222</w:t>
      </w:r>
      <w:r w:rsidRPr="00582D02">
        <w:tab/>
        <w:t>Višak prihoda i primitaka – preneseni iznosi 35.978,87  eura i odgovara sveukupnom višku prihoda i primitaka utvrđenom za 2022. godinu (39.424,26 eura) umanjenom za korekciju provedenu na temelju Odluke Upravnog vijeća Pučkog otvorenog učilišta (smanjenje za 3.445,39 eura).</w:t>
      </w:r>
    </w:p>
    <w:p w14:paraId="1E8F228C" w14:textId="1314941D" w:rsidR="001C39D1" w:rsidRPr="00582D02" w:rsidRDefault="00FA6E9F" w:rsidP="00FA6E9F">
      <w:r w:rsidRPr="00582D02">
        <w:t>Usklađenje analitičkih evidencija s glavnom knjigom radi uvođenja eura nije utjecalo na sveukupni preneseni rezultat. Manjak prihoda poslovanja umanjen je za 0,03 eura, a istovremeno je višak prihoda od nefinancijske imovine umanjen za isti iznos.</w:t>
      </w:r>
    </w:p>
    <w:p w14:paraId="1338D4D2" w14:textId="77777777" w:rsidR="00FA6E9F" w:rsidRPr="00582D02" w:rsidRDefault="00FA6E9F" w:rsidP="00FA6E9F"/>
    <w:p w14:paraId="742D2481" w14:textId="31EB4234" w:rsidR="001C39D1" w:rsidRPr="00582D02" w:rsidRDefault="001C39D1" w:rsidP="001C39D1">
      <w:r w:rsidRPr="00582D02">
        <w:rPr>
          <w:b/>
          <w:bCs/>
        </w:rPr>
        <w:t>Šifra X006</w:t>
      </w:r>
      <w:r w:rsidRPr="00582D02">
        <w:tab/>
        <w:t xml:space="preserve">Višak prihoda i primitaka raspoloživ u sljedećem razdoblju iznosi </w:t>
      </w:r>
      <w:r w:rsidR="00FA6E9F" w:rsidRPr="00582D02">
        <w:t>27.883,11 eura</w:t>
      </w:r>
      <w:r w:rsidRPr="00582D02">
        <w:t>.</w:t>
      </w:r>
    </w:p>
    <w:p w14:paraId="29ED1D70" w14:textId="77777777" w:rsidR="001C39D1" w:rsidRPr="00582D02" w:rsidRDefault="001C39D1" w:rsidP="001C39D1">
      <w:pPr>
        <w:rPr>
          <w:bCs/>
        </w:rPr>
      </w:pPr>
      <w:r w:rsidRPr="00582D02">
        <w:rPr>
          <w:bCs/>
        </w:rPr>
        <w:t>Pregled strukture viškova/manjkova Grada Buja – Buie i proračunskih korisnika</w:t>
      </w:r>
    </w:p>
    <w:p w14:paraId="4DF75B07" w14:textId="77777777" w:rsidR="00FA6E9F" w:rsidRPr="00582D02" w:rsidRDefault="00FA6E9F" w:rsidP="001C39D1">
      <w:pPr>
        <w:rPr>
          <w:bCs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134"/>
        <w:gridCol w:w="992"/>
        <w:gridCol w:w="1276"/>
      </w:tblGrid>
      <w:tr w:rsidR="00C26233" w:rsidRPr="00582D02" w14:paraId="3B978B0D" w14:textId="77777777" w:rsidTr="00FA6E9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B4FE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7CA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šifra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E6BF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Grad Buje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073B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DV Buje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0DBF" w14:textId="2ABEEBD1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TDV Mrvica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0B6A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POU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AFBC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ukupno </w:t>
            </w:r>
          </w:p>
        </w:tc>
      </w:tr>
      <w:tr w:rsidR="00C26233" w:rsidRPr="00582D02" w14:paraId="60C60060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DB3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CEA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B2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4.844.469,09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FE6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179.578,04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A62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134.786,84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6C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28.987,39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7B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5.187.821,36    </w:t>
            </w:r>
          </w:p>
        </w:tc>
      </w:tr>
      <w:tr w:rsidR="00C26233" w:rsidRPr="00582D02" w14:paraId="5D1BB101" w14:textId="77777777" w:rsidTr="005D387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403D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2413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C46B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4.135.064,59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21CB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137.776,95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40B86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127.598,14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B6E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15.174,83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5744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4.415.614,51    </w:t>
            </w:r>
          </w:p>
        </w:tc>
      </w:tr>
      <w:tr w:rsidR="00C26233" w:rsidRPr="00582D02" w14:paraId="48973739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362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višak / manjak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6F47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X001/Y001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FE5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709.404,50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9B6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41.801,09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73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7.188,70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45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13.812,56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051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772.206,85    </w:t>
            </w:r>
          </w:p>
        </w:tc>
      </w:tr>
      <w:tr w:rsidR="00C26233" w:rsidRPr="00582D02" w14:paraId="07F25DB7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306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preneseni višak / manjak prihoda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DE8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92211/922221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986" w14:textId="14AB4D53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-1.877.440,65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DCB" w14:textId="7783DFA8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-11.674,79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3B8" w14:textId="24DCB9F8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-11.314,08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CDB2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3.899,66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3D1" w14:textId="75DE6485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-1.896.529,86    </w:t>
            </w:r>
          </w:p>
        </w:tc>
      </w:tr>
      <w:tr w:rsidR="00C26233" w:rsidRPr="00582D02" w14:paraId="45B3BFA6" w14:textId="77777777" w:rsidTr="00FA6E9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DF36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217C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A9074" w14:textId="0C5895B5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-1.168.036,15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761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30.126,30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939F" w14:textId="72B0E84A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-4.125,38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FC0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17.712,22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5409" w14:textId="65C3F994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-1.124.323,01    </w:t>
            </w:r>
          </w:p>
        </w:tc>
      </w:tr>
      <w:tr w:rsidR="00C26233" w:rsidRPr="00582D02" w14:paraId="4CAAE1FC" w14:textId="77777777" w:rsidTr="00FA6E9F">
        <w:trPr>
          <w:trHeight w:val="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01A" w14:textId="77777777" w:rsidR="00FA6E9F" w:rsidRPr="00582D02" w:rsidRDefault="00FA6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566" w14:textId="77777777" w:rsidR="00FA6E9F" w:rsidRPr="00582D02" w:rsidRDefault="00FA6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643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89F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543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B9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7EF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</w:tr>
      <w:tr w:rsidR="00C26233" w:rsidRPr="00582D02" w14:paraId="5526213F" w14:textId="77777777" w:rsidTr="00FA6E9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B9E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prihodi od prodaje </w:t>
            </w:r>
            <w:proofErr w:type="spellStart"/>
            <w:r w:rsidRPr="00582D02">
              <w:rPr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BE4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BE74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409.061,89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662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D8B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32E2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33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409.061,89    </w:t>
            </w:r>
          </w:p>
        </w:tc>
      </w:tr>
      <w:tr w:rsidR="00C26233" w:rsidRPr="00582D02" w14:paraId="7DA1446E" w14:textId="77777777" w:rsidTr="005D387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48ED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rashodi za nabavu </w:t>
            </w:r>
            <w:proofErr w:type="spellStart"/>
            <w:r w:rsidRPr="00582D02">
              <w:rPr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7A2C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CE2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1.338.152,86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F57A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6.862,50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E297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3.436,18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22B4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17.916,40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2BE1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1.366.367,94    </w:t>
            </w:r>
          </w:p>
        </w:tc>
      </w:tr>
      <w:tr w:rsidR="00C26233" w:rsidRPr="00582D02" w14:paraId="7419D214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D2B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višak / manjak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22D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X002/Y002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419" w14:textId="41A30E9F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-929.090,97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E34" w14:textId="7DFAB09D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-6.862,50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306F" w14:textId="6F6EB50D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-3.436,18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701" w14:textId="6E4F63BD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-17.916,40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913" w14:textId="5CE2EC08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-957.306,05    </w:t>
            </w:r>
          </w:p>
        </w:tc>
      </w:tr>
      <w:tr w:rsidR="00C26233" w:rsidRPr="00582D02" w14:paraId="4B5E0B63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43DA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preneseni višak / manjak </w:t>
            </w:r>
            <w:proofErr w:type="spellStart"/>
            <w:r w:rsidRPr="00582D02">
              <w:rPr>
                <w:sz w:val="16"/>
                <w:szCs w:val="16"/>
              </w:rPr>
              <w:t>prih</w:t>
            </w:r>
            <w:proofErr w:type="spellEnd"/>
            <w:r w:rsidRPr="00582D02">
              <w:rPr>
                <w:sz w:val="16"/>
                <w:szCs w:val="16"/>
              </w:rPr>
              <w:t xml:space="preserve">. od </w:t>
            </w:r>
            <w:proofErr w:type="spellStart"/>
            <w:r w:rsidRPr="00582D02">
              <w:rPr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BBF7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92212/92222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7CE4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1.170.283,71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1EBBE" w14:textId="12CA8270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-8.962,60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78FE" w14:textId="03FE1F33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-3.149,72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7F1D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8063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1.158.171,39    </w:t>
            </w:r>
          </w:p>
        </w:tc>
      </w:tr>
      <w:tr w:rsidR="00C26233" w:rsidRPr="00582D02" w14:paraId="6544A624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C25C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24C0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6D828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241.192,74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3A6B" w14:textId="5E26A8D6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-15.825,10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E414" w14:textId="03569862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-6.585,90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987F" w14:textId="5B4D461C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-17.916,40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3A0D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200.865,34    </w:t>
            </w:r>
          </w:p>
        </w:tc>
      </w:tr>
      <w:tr w:rsidR="00C26233" w:rsidRPr="00582D02" w14:paraId="60F44F38" w14:textId="77777777" w:rsidTr="00FA6E9F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D5F" w14:textId="77777777" w:rsidR="00FA6E9F" w:rsidRPr="00582D02" w:rsidRDefault="00FA6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445" w14:textId="77777777" w:rsidR="00FA6E9F" w:rsidRPr="00582D02" w:rsidRDefault="00FA6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BBB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56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3C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000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C1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</w:tr>
      <w:tr w:rsidR="00C26233" w:rsidRPr="00582D02" w14:paraId="1B2AA881" w14:textId="77777777" w:rsidTr="00FA6E9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F28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primici od 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605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20B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300.000,00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A9F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2AB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C1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39D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300.000,00    </w:t>
            </w:r>
          </w:p>
        </w:tc>
      </w:tr>
      <w:tr w:rsidR="00C26233" w:rsidRPr="00582D02" w14:paraId="6947BB17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2A1D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lastRenderedPageBreak/>
              <w:t>izdaci za financijsku imovinu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7ECA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E692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122.996,56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4B0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0DAA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9E15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85E0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122.996,56    </w:t>
            </w:r>
          </w:p>
        </w:tc>
      </w:tr>
      <w:tr w:rsidR="00C26233" w:rsidRPr="00582D02" w14:paraId="705DC16E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D97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višak / manjak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AB2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X003/Y003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DC8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177.003,44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9E1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00F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178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DE8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177.003,44    </w:t>
            </w:r>
          </w:p>
        </w:tc>
      </w:tr>
      <w:tr w:rsidR="00C26233" w:rsidRPr="00582D02" w14:paraId="0B6F82C5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82FC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preneseni višak / manjak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D849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92213/92223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411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774.337,34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B74A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8AF8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13F3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03288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774.337,34    </w:t>
            </w:r>
          </w:p>
        </w:tc>
      </w:tr>
      <w:tr w:rsidR="00C26233" w:rsidRPr="00582D02" w14:paraId="6F6A2542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8809B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8743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3DDB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951.340,78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DC784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BED7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D842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1059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951.340,78    </w:t>
            </w:r>
          </w:p>
        </w:tc>
      </w:tr>
      <w:tr w:rsidR="00C26233" w:rsidRPr="00582D02" w14:paraId="69DB162C" w14:textId="77777777" w:rsidTr="00FA6E9F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9A4" w14:textId="77777777" w:rsidR="00FA6E9F" w:rsidRPr="00582D02" w:rsidRDefault="00FA6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B60" w14:textId="77777777" w:rsidR="00FA6E9F" w:rsidRPr="00582D02" w:rsidRDefault="00FA6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0B3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02A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CA2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05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4D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</w:p>
        </w:tc>
      </w:tr>
      <w:tr w:rsidR="00C26233" w:rsidRPr="00582D02" w14:paraId="5B0A561C" w14:textId="77777777" w:rsidTr="00FA6E9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966A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ukupni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0B9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X678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63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5.553.530,98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B26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179.578,04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1FE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134.786,84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82A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28.987,39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36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5.896.883,25    </w:t>
            </w:r>
          </w:p>
        </w:tc>
      </w:tr>
      <w:tr w:rsidR="00C26233" w:rsidRPr="00582D02" w14:paraId="414D6E99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6A02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ukupni rashodi i izdaci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8F8A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Y345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7F8A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5.596.214,01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1CC3D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144.639,45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2AB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131.034,32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46F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33.091,23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F43C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5.904.979,01    </w:t>
            </w:r>
          </w:p>
        </w:tc>
      </w:tr>
      <w:tr w:rsidR="00C26233" w:rsidRPr="00582D02" w14:paraId="0CEA2D65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463" w14:textId="77777777" w:rsidR="00FA6E9F" w:rsidRPr="00582D02" w:rsidRDefault="00FA6E9F">
            <w:pPr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ukupni višak / manjak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DE1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X005/Y005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A80" w14:textId="31C3F270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-42.683,03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192" w14:textId="77777777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          34.938,59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A542" w14:textId="77777777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            3.752,52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028" w14:textId="4D5291A6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-4.103,84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800B" w14:textId="235EEBE4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- 8.095,76    </w:t>
            </w:r>
          </w:p>
        </w:tc>
      </w:tr>
      <w:tr w:rsidR="00C26233" w:rsidRPr="00582D02" w14:paraId="0028AC04" w14:textId="77777777" w:rsidTr="00FA6E9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37DD" w14:textId="77777777" w:rsidR="00FA6E9F" w:rsidRPr="00582D02" w:rsidRDefault="00FA6E9F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ukupno preneseni višak / manjak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C74B" w14:textId="77777777" w:rsidR="00FA6E9F" w:rsidRPr="00582D02" w:rsidRDefault="00FA6E9F">
            <w:pPr>
              <w:jc w:val="center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9221-9222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54FF5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67.180,40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916F7" w14:textId="1C4F1FB8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- 20.637,39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B49B" w14:textId="4F8A1A62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-14.463,80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784F7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3.899,66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A55D" w14:textId="77777777" w:rsidR="00FA6E9F" w:rsidRPr="00582D02" w:rsidRDefault="00FA6E9F" w:rsidP="00FA6E9F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             35.978,87    </w:t>
            </w:r>
          </w:p>
        </w:tc>
      </w:tr>
      <w:tr w:rsidR="00FA6E9F" w:rsidRPr="00582D02" w14:paraId="64B40653" w14:textId="77777777" w:rsidTr="00FA6E9F">
        <w:trPr>
          <w:trHeight w:val="7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BD704" w14:textId="77777777" w:rsidR="00FA6E9F" w:rsidRPr="00582D02" w:rsidRDefault="00FA6E9F">
            <w:pPr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višak / manjak prihoda i primitaka raspoloživ/za pokriće u sljedećem razdoblju - konsolidirani rezultat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8BD2" w14:textId="77777777" w:rsidR="00FA6E9F" w:rsidRPr="00582D02" w:rsidRDefault="00FA6E9F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X006/Y006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D792" w14:textId="77777777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          24.497,37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EE58A" w14:textId="77777777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        14.301,20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AF61" w14:textId="7CD23B39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- 10.711,28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D0AAE" w14:textId="6311DA3E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-204,18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AB86" w14:textId="77777777" w:rsidR="00FA6E9F" w:rsidRPr="00582D02" w:rsidRDefault="00FA6E9F" w:rsidP="00FA6E9F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          27.883,11    </w:t>
            </w:r>
          </w:p>
        </w:tc>
      </w:tr>
    </w:tbl>
    <w:p w14:paraId="6F0E17E7" w14:textId="77777777" w:rsidR="001C39D1" w:rsidRPr="00582D02" w:rsidRDefault="001C39D1" w:rsidP="001C39D1">
      <w:pPr>
        <w:rPr>
          <w:bCs/>
        </w:rPr>
      </w:pPr>
    </w:p>
    <w:p w14:paraId="7DBFC3CF" w14:textId="64160353" w:rsidR="001C39D1" w:rsidRPr="00582D02" w:rsidRDefault="001C39D1" w:rsidP="001C39D1">
      <w:pPr>
        <w:rPr>
          <w:b/>
        </w:rPr>
      </w:pPr>
      <w:r w:rsidRPr="00582D02">
        <w:rPr>
          <w:b/>
        </w:rPr>
        <w:t xml:space="preserve">Bilješka br.10 </w:t>
      </w:r>
    </w:p>
    <w:p w14:paraId="40C7D835" w14:textId="77777777" w:rsidR="001C39D1" w:rsidRPr="00582D02" w:rsidRDefault="001C39D1" w:rsidP="001C39D1">
      <w:pPr>
        <w:rPr>
          <w:b/>
        </w:rPr>
      </w:pPr>
    </w:p>
    <w:p w14:paraId="7B222058" w14:textId="079985D9" w:rsidR="003A1D77" w:rsidRPr="00582D02" w:rsidRDefault="001C39D1" w:rsidP="00834EB2">
      <w:pPr>
        <w:ind w:firstLine="708"/>
        <w:rPr>
          <w:bCs/>
        </w:rPr>
      </w:pPr>
      <w:r w:rsidRPr="00582D02">
        <w:rPr>
          <w:bCs/>
        </w:rPr>
        <w:t xml:space="preserve">U konsolidiranom izvještaju eliminirane su </w:t>
      </w:r>
      <w:proofErr w:type="spellStart"/>
      <w:r w:rsidRPr="00582D02">
        <w:rPr>
          <w:bCs/>
        </w:rPr>
        <w:t>unutargrupne</w:t>
      </w:r>
      <w:proofErr w:type="spellEnd"/>
      <w:r w:rsidRPr="00582D02">
        <w:rPr>
          <w:bCs/>
        </w:rPr>
        <w:t xml:space="preserve"> transakcije u sveukupnom iznosu od </w:t>
      </w:r>
      <w:r w:rsidR="003A1D77" w:rsidRPr="00582D02">
        <w:rPr>
          <w:bCs/>
        </w:rPr>
        <w:t>920.809,71 eura</w:t>
      </w:r>
      <w:r w:rsidRPr="00582D02">
        <w:rPr>
          <w:bCs/>
        </w:rPr>
        <w:t xml:space="preserve"> </w:t>
      </w:r>
      <w:r w:rsidR="003D3F10" w:rsidRPr="00582D02">
        <w:rPr>
          <w:bCs/>
        </w:rPr>
        <w:t xml:space="preserve">i </w:t>
      </w:r>
      <w:r w:rsidRPr="00582D02">
        <w:rPr>
          <w:bCs/>
        </w:rPr>
        <w:t>na prihodovnoj i na rashodovnoj strani, a odnose se na iznos kojim su proračunski korisnici financirani iz sredstava nadležnog proračuna.</w:t>
      </w:r>
      <w:r w:rsidR="003A1D77" w:rsidRPr="00582D02">
        <w:rPr>
          <w:bCs/>
        </w:rPr>
        <w:t xml:space="preserve"> U odnosu na pre</w:t>
      </w:r>
      <w:r w:rsidR="00834EB2" w:rsidRPr="00582D02">
        <w:rPr>
          <w:bCs/>
        </w:rPr>
        <w:t>thodnu godinu iznos financiranja proračunskih korisnika iz sredstava nadležnog proračuna povećan je za 16,7%.</w:t>
      </w:r>
    </w:p>
    <w:p w14:paraId="3775D629" w14:textId="77777777" w:rsidR="008C28A4" w:rsidRPr="00582D02" w:rsidRDefault="008C28A4" w:rsidP="001C39D1">
      <w:pPr>
        <w:rPr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986"/>
      </w:tblGrid>
      <w:tr w:rsidR="00C26233" w:rsidRPr="00582D02" w14:paraId="65A9E353" w14:textId="77777777" w:rsidTr="00980BE4">
        <w:tc>
          <w:tcPr>
            <w:tcW w:w="4530" w:type="dxa"/>
          </w:tcPr>
          <w:p w14:paraId="14ED5ABE" w14:textId="77777777" w:rsidR="001C39D1" w:rsidRPr="00582D02" w:rsidRDefault="001C39D1" w:rsidP="00980BE4">
            <w:r w:rsidRPr="00582D02">
              <w:t>Dječji vrtić Buje</w:t>
            </w:r>
          </w:p>
        </w:tc>
        <w:tc>
          <w:tcPr>
            <w:tcW w:w="1986" w:type="dxa"/>
          </w:tcPr>
          <w:p w14:paraId="70BEE025" w14:textId="70CAE70A" w:rsidR="00834EB2" w:rsidRPr="00582D02" w:rsidRDefault="00834EB2" w:rsidP="00834EB2">
            <w:pPr>
              <w:jc w:val="right"/>
            </w:pPr>
            <w:r w:rsidRPr="00582D02">
              <w:t>470.090,86</w:t>
            </w:r>
          </w:p>
        </w:tc>
      </w:tr>
      <w:tr w:rsidR="00C26233" w:rsidRPr="00582D02" w14:paraId="197FF752" w14:textId="77777777" w:rsidTr="00980BE4">
        <w:tc>
          <w:tcPr>
            <w:tcW w:w="4530" w:type="dxa"/>
          </w:tcPr>
          <w:p w14:paraId="4182D8F8" w14:textId="77777777" w:rsidR="001C39D1" w:rsidRPr="00582D02" w:rsidRDefault="001C39D1" w:rsidP="00980BE4">
            <w:r w:rsidRPr="00582D02">
              <w:t>Talijanski dječji vrtić Mrvica</w:t>
            </w:r>
          </w:p>
        </w:tc>
        <w:tc>
          <w:tcPr>
            <w:tcW w:w="1986" w:type="dxa"/>
          </w:tcPr>
          <w:p w14:paraId="53CA788F" w14:textId="103B728C" w:rsidR="001C39D1" w:rsidRPr="00582D02" w:rsidRDefault="00834EB2" w:rsidP="00980BE4">
            <w:pPr>
              <w:jc w:val="right"/>
            </w:pPr>
            <w:r w:rsidRPr="00582D02">
              <w:t>290.078,36</w:t>
            </w:r>
            <w:r w:rsidR="001C39D1" w:rsidRPr="00582D02">
              <w:t xml:space="preserve">          </w:t>
            </w:r>
          </w:p>
        </w:tc>
      </w:tr>
      <w:tr w:rsidR="004C4E28" w:rsidRPr="00582D02" w14:paraId="339ACA37" w14:textId="77777777" w:rsidTr="00980BE4">
        <w:tc>
          <w:tcPr>
            <w:tcW w:w="4530" w:type="dxa"/>
          </w:tcPr>
          <w:p w14:paraId="5D3FB172" w14:textId="77777777" w:rsidR="001C39D1" w:rsidRPr="00582D02" w:rsidRDefault="001C39D1" w:rsidP="00980BE4">
            <w:r w:rsidRPr="00582D02">
              <w:t>Pučko otvoreno učilište Buje</w:t>
            </w:r>
          </w:p>
        </w:tc>
        <w:tc>
          <w:tcPr>
            <w:tcW w:w="1986" w:type="dxa"/>
          </w:tcPr>
          <w:p w14:paraId="6F874624" w14:textId="2A2B87E0" w:rsidR="001C39D1" w:rsidRPr="00582D02" w:rsidRDefault="00834EB2" w:rsidP="00980BE4">
            <w:pPr>
              <w:jc w:val="right"/>
            </w:pPr>
            <w:r w:rsidRPr="00582D02">
              <w:t>160.640,49</w:t>
            </w:r>
          </w:p>
        </w:tc>
      </w:tr>
    </w:tbl>
    <w:p w14:paraId="544C72A0" w14:textId="77777777" w:rsidR="001C39D1" w:rsidRPr="00582D02" w:rsidRDefault="001C39D1" w:rsidP="001C39D1">
      <w:pPr>
        <w:rPr>
          <w:bCs/>
        </w:rPr>
      </w:pPr>
    </w:p>
    <w:p w14:paraId="13D64B61" w14:textId="13A8EDCA" w:rsidR="001C39D1" w:rsidRPr="00582D02" w:rsidRDefault="001C39D1" w:rsidP="001236D4">
      <w:pPr>
        <w:ind w:firstLine="708"/>
        <w:rPr>
          <w:bCs/>
        </w:rPr>
      </w:pPr>
      <w:r w:rsidRPr="00582D02">
        <w:rPr>
          <w:bCs/>
        </w:rPr>
        <w:t xml:space="preserve">Prijenosa sredstava između proračunskih korisnika Grada Buja – Buie u izvještajnom </w:t>
      </w:r>
      <w:r w:rsidR="003D3F10" w:rsidRPr="00582D02">
        <w:rPr>
          <w:bCs/>
        </w:rPr>
        <w:t>ra</w:t>
      </w:r>
      <w:r w:rsidRPr="00582D02">
        <w:rPr>
          <w:bCs/>
        </w:rPr>
        <w:t>zdoblju nije bilo.</w:t>
      </w:r>
    </w:p>
    <w:p w14:paraId="5C022BB6" w14:textId="77777777" w:rsidR="00A73CEB" w:rsidRDefault="00A73CEB" w:rsidP="00A73CEB">
      <w:pPr>
        <w:ind w:left="708" w:firstLine="708"/>
      </w:pPr>
    </w:p>
    <w:p w14:paraId="6684D235" w14:textId="77777777" w:rsidR="00AF5E5E" w:rsidRPr="00582D02" w:rsidRDefault="00AF5E5E" w:rsidP="00A73CEB">
      <w:pPr>
        <w:ind w:left="708" w:firstLine="708"/>
      </w:pPr>
    </w:p>
    <w:p w14:paraId="668764B3" w14:textId="2B3A6DB7" w:rsidR="0069123D" w:rsidRPr="00582D02" w:rsidRDefault="0069123D" w:rsidP="00B719E8">
      <w:pPr>
        <w:jc w:val="center"/>
      </w:pPr>
      <w:r w:rsidRPr="00582D02">
        <w:rPr>
          <w:b/>
        </w:rPr>
        <w:t xml:space="preserve">BILJEŠKE UZ IZVJEŠTAJ BILANCA </w:t>
      </w:r>
    </w:p>
    <w:p w14:paraId="732F153E" w14:textId="77777777" w:rsidR="0069123D" w:rsidRPr="00582D02" w:rsidRDefault="0069123D" w:rsidP="0069123D"/>
    <w:p w14:paraId="704EF324" w14:textId="77777777" w:rsidR="0069123D" w:rsidRPr="00582D02" w:rsidRDefault="0069123D" w:rsidP="0069123D">
      <w:pPr>
        <w:rPr>
          <w:b/>
        </w:rPr>
      </w:pPr>
      <w:r w:rsidRPr="00582D02">
        <w:rPr>
          <w:b/>
        </w:rPr>
        <w:t>IMOVINA</w:t>
      </w:r>
    </w:p>
    <w:p w14:paraId="1FD2A397" w14:textId="77777777" w:rsidR="0069123D" w:rsidRPr="00582D02" w:rsidRDefault="0069123D" w:rsidP="0069123D">
      <w:pPr>
        <w:rPr>
          <w:b/>
        </w:rPr>
      </w:pPr>
    </w:p>
    <w:p w14:paraId="6A8DC1C5" w14:textId="77777777" w:rsidR="00021C39" w:rsidRPr="00582D02" w:rsidRDefault="0069123D" w:rsidP="0069123D">
      <w:pPr>
        <w:rPr>
          <w:b/>
        </w:rPr>
      </w:pPr>
      <w:r w:rsidRPr="00582D02">
        <w:rPr>
          <w:b/>
        </w:rPr>
        <w:t>Bilješka br. 1</w:t>
      </w:r>
      <w:r w:rsidRPr="00582D02">
        <w:rPr>
          <w:b/>
        </w:rPr>
        <w:tab/>
      </w:r>
    </w:p>
    <w:p w14:paraId="15ABF934" w14:textId="77777777" w:rsidR="00021C39" w:rsidRPr="00582D02" w:rsidRDefault="00021C39" w:rsidP="0069123D">
      <w:pPr>
        <w:rPr>
          <w:b/>
        </w:rPr>
      </w:pPr>
    </w:p>
    <w:p w14:paraId="5AECEB86" w14:textId="068762E4" w:rsidR="0069123D" w:rsidRPr="00582D02" w:rsidRDefault="007B5C73" w:rsidP="0069123D">
      <w:r w:rsidRPr="00582D02">
        <w:rPr>
          <w:b/>
        </w:rPr>
        <w:t>Šifra B001</w:t>
      </w:r>
      <w:r w:rsidR="0069123D" w:rsidRPr="00582D02">
        <w:tab/>
        <w:t>Bilančna vrijednost imovine prema konsolidiranom financijskom na dan 31.12.20</w:t>
      </w:r>
      <w:r w:rsidR="00326D3F" w:rsidRPr="00582D02">
        <w:t>2</w:t>
      </w:r>
      <w:r w:rsidR="00A773D9" w:rsidRPr="00582D02">
        <w:t>3</w:t>
      </w:r>
      <w:r w:rsidR="0069123D" w:rsidRPr="00582D02">
        <w:t xml:space="preserve">. godine iznosi </w:t>
      </w:r>
      <w:r w:rsidR="00A773D9" w:rsidRPr="00582D02">
        <w:t>22.765.835,57 eura</w:t>
      </w:r>
      <w:r w:rsidRPr="00582D02">
        <w:t xml:space="preserve"> </w:t>
      </w:r>
      <w:r w:rsidR="0069123D" w:rsidRPr="00582D02">
        <w:t xml:space="preserve">i </w:t>
      </w:r>
      <w:r w:rsidR="00021C39" w:rsidRPr="00582D02">
        <w:t xml:space="preserve">veća je </w:t>
      </w:r>
      <w:r w:rsidR="0069123D" w:rsidRPr="00582D02">
        <w:t xml:space="preserve">za </w:t>
      </w:r>
      <w:r w:rsidR="00A773D9" w:rsidRPr="00582D02">
        <w:t>2,6</w:t>
      </w:r>
      <w:r w:rsidR="0069123D" w:rsidRPr="00582D02">
        <w:t>% u odnosu na stanje na dan 01.01.20</w:t>
      </w:r>
      <w:r w:rsidR="00326D3F" w:rsidRPr="00582D02">
        <w:t>2</w:t>
      </w:r>
      <w:r w:rsidR="00A773D9" w:rsidRPr="00582D02">
        <w:t>3</w:t>
      </w:r>
      <w:r w:rsidR="0069123D" w:rsidRPr="00582D02">
        <w:t>. godine.</w:t>
      </w:r>
    </w:p>
    <w:p w14:paraId="4E14669F" w14:textId="61E5DD17" w:rsidR="0069123D" w:rsidRPr="00582D02" w:rsidRDefault="0069123D" w:rsidP="0069123D">
      <w:r w:rsidRPr="00582D02">
        <w:t>Bilančne vrijednosti imovine su sljedeće:</w:t>
      </w:r>
    </w:p>
    <w:p w14:paraId="4A5FA6A7" w14:textId="77777777" w:rsidR="00021C39" w:rsidRPr="00582D02" w:rsidRDefault="00021C39" w:rsidP="0069123D"/>
    <w:tbl>
      <w:tblPr>
        <w:tblpPr w:leftFromText="180" w:rightFromText="180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3408"/>
        <w:gridCol w:w="2721"/>
      </w:tblGrid>
      <w:tr w:rsidR="00C26233" w:rsidRPr="00582D02" w14:paraId="3053EC39" w14:textId="77777777" w:rsidTr="00021C39">
        <w:tc>
          <w:tcPr>
            <w:tcW w:w="3408" w:type="dxa"/>
            <w:shd w:val="clear" w:color="auto" w:fill="auto"/>
          </w:tcPr>
          <w:p w14:paraId="671549D2" w14:textId="77777777" w:rsidR="00021C39" w:rsidRPr="00582D02" w:rsidRDefault="00021C39" w:rsidP="00021C39">
            <w:r w:rsidRPr="00582D02">
              <w:t>Grad Buje – Buie</w:t>
            </w:r>
          </w:p>
        </w:tc>
        <w:tc>
          <w:tcPr>
            <w:tcW w:w="2721" w:type="dxa"/>
            <w:shd w:val="clear" w:color="auto" w:fill="auto"/>
          </w:tcPr>
          <w:p w14:paraId="36BDF45A" w14:textId="2C94A2E0" w:rsidR="00021C39" w:rsidRPr="00582D02" w:rsidRDefault="00A773D9" w:rsidP="00021C39">
            <w:pPr>
              <w:jc w:val="right"/>
            </w:pPr>
            <w:r w:rsidRPr="00582D02">
              <w:t>22.504.038,27</w:t>
            </w:r>
          </w:p>
        </w:tc>
      </w:tr>
      <w:tr w:rsidR="00C26233" w:rsidRPr="00582D02" w14:paraId="5887518C" w14:textId="77777777" w:rsidTr="00021C39">
        <w:tc>
          <w:tcPr>
            <w:tcW w:w="3408" w:type="dxa"/>
            <w:shd w:val="clear" w:color="auto" w:fill="auto"/>
          </w:tcPr>
          <w:p w14:paraId="1E9A2425" w14:textId="77777777" w:rsidR="00021C39" w:rsidRPr="00582D02" w:rsidRDefault="00021C39" w:rsidP="00021C39">
            <w:r w:rsidRPr="00582D02">
              <w:t>Dječji vrtić Buje</w:t>
            </w:r>
          </w:p>
        </w:tc>
        <w:tc>
          <w:tcPr>
            <w:tcW w:w="2721" w:type="dxa"/>
            <w:shd w:val="clear" w:color="auto" w:fill="auto"/>
          </w:tcPr>
          <w:p w14:paraId="1A696654" w14:textId="52BEE262" w:rsidR="00021C39" w:rsidRPr="00582D02" w:rsidRDefault="00A773D9" w:rsidP="00021C39">
            <w:pPr>
              <w:jc w:val="right"/>
            </w:pPr>
            <w:r w:rsidRPr="00582D02">
              <w:t>83.248,81</w:t>
            </w:r>
          </w:p>
        </w:tc>
      </w:tr>
      <w:tr w:rsidR="00C26233" w:rsidRPr="00582D02" w14:paraId="20477220" w14:textId="77777777" w:rsidTr="00021C39">
        <w:tc>
          <w:tcPr>
            <w:tcW w:w="3408" w:type="dxa"/>
            <w:shd w:val="clear" w:color="auto" w:fill="auto"/>
          </w:tcPr>
          <w:p w14:paraId="5A504811" w14:textId="77777777" w:rsidR="00021C39" w:rsidRPr="00582D02" w:rsidRDefault="00021C39" w:rsidP="00021C39">
            <w:r w:rsidRPr="00582D02">
              <w:t>Talijanski dječji vrtić Mrvica</w:t>
            </w:r>
          </w:p>
        </w:tc>
        <w:tc>
          <w:tcPr>
            <w:tcW w:w="2721" w:type="dxa"/>
            <w:shd w:val="clear" w:color="auto" w:fill="auto"/>
          </w:tcPr>
          <w:p w14:paraId="54E996B5" w14:textId="75FB9328" w:rsidR="00021C39" w:rsidRPr="00582D02" w:rsidRDefault="00A773D9" w:rsidP="002D36C1">
            <w:pPr>
              <w:jc w:val="right"/>
            </w:pPr>
            <w:r w:rsidRPr="00582D02">
              <w:t>55.867,20</w:t>
            </w:r>
          </w:p>
        </w:tc>
      </w:tr>
      <w:tr w:rsidR="00C26233" w:rsidRPr="00582D02" w14:paraId="0E8672C5" w14:textId="77777777" w:rsidTr="00021C39">
        <w:tc>
          <w:tcPr>
            <w:tcW w:w="3408" w:type="dxa"/>
            <w:shd w:val="clear" w:color="auto" w:fill="auto"/>
          </w:tcPr>
          <w:p w14:paraId="6FF1FD54" w14:textId="77777777" w:rsidR="00021C39" w:rsidRPr="00582D02" w:rsidRDefault="00021C39" w:rsidP="00021C39">
            <w:r w:rsidRPr="00582D02">
              <w:t>Pučko otvoreno učilište Buje</w:t>
            </w:r>
          </w:p>
        </w:tc>
        <w:tc>
          <w:tcPr>
            <w:tcW w:w="2721" w:type="dxa"/>
            <w:shd w:val="clear" w:color="auto" w:fill="auto"/>
          </w:tcPr>
          <w:p w14:paraId="31907933" w14:textId="28F41E88" w:rsidR="00021C39" w:rsidRPr="00582D02" w:rsidRDefault="00A773D9" w:rsidP="00021C39">
            <w:pPr>
              <w:jc w:val="right"/>
            </w:pPr>
            <w:r w:rsidRPr="00582D02">
              <w:t>122.681,29</w:t>
            </w:r>
          </w:p>
        </w:tc>
      </w:tr>
    </w:tbl>
    <w:p w14:paraId="7620FCAE" w14:textId="77777777" w:rsidR="00021C39" w:rsidRPr="00582D02" w:rsidRDefault="00021C39" w:rsidP="0069123D"/>
    <w:p w14:paraId="7FB1ADA9" w14:textId="0FACE02E" w:rsidR="0069123D" w:rsidRPr="00582D02" w:rsidRDefault="0069123D" w:rsidP="0069123D">
      <w:r w:rsidRPr="00582D02">
        <w:tab/>
      </w:r>
      <w:r w:rsidRPr="00582D02">
        <w:tab/>
      </w:r>
      <w:r w:rsidRPr="00582D02">
        <w:tab/>
      </w:r>
    </w:p>
    <w:p w14:paraId="29D94189" w14:textId="77777777" w:rsidR="002D36C1" w:rsidRPr="00582D02" w:rsidRDefault="002D36C1" w:rsidP="007779B8">
      <w:pPr>
        <w:ind w:left="708" w:firstLine="708"/>
      </w:pPr>
    </w:p>
    <w:p w14:paraId="668BD97E" w14:textId="77777777" w:rsidR="002D36C1" w:rsidRPr="00582D02" w:rsidRDefault="002D36C1" w:rsidP="007779B8">
      <w:pPr>
        <w:ind w:left="708" w:firstLine="708"/>
      </w:pPr>
    </w:p>
    <w:p w14:paraId="118A8D9D" w14:textId="167A7AFB" w:rsidR="00524E65" w:rsidRPr="00582D02" w:rsidRDefault="002D36C1" w:rsidP="008C28A4">
      <w:pPr>
        <w:ind w:firstLine="708"/>
      </w:pPr>
      <w:r w:rsidRPr="00582D02">
        <w:t xml:space="preserve">U </w:t>
      </w:r>
      <w:r w:rsidR="00524E65" w:rsidRPr="00582D02">
        <w:t xml:space="preserve">postupku konsolidacije eliminirane su </w:t>
      </w:r>
      <w:proofErr w:type="spellStart"/>
      <w:r w:rsidR="00524E65" w:rsidRPr="00582D02">
        <w:t>unutargrupne</w:t>
      </w:r>
      <w:proofErr w:type="spellEnd"/>
      <w:r w:rsidR="00524E65" w:rsidRPr="00582D02">
        <w:t xml:space="preserve"> transakcije u ukupnom</w:t>
      </w:r>
      <w:r w:rsidR="007779B8" w:rsidRPr="00582D02">
        <w:t xml:space="preserve"> </w:t>
      </w:r>
    </w:p>
    <w:p w14:paraId="382CB6EB" w14:textId="039A19BC" w:rsidR="007779B8" w:rsidRPr="00582D02" w:rsidRDefault="007779B8" w:rsidP="007779B8">
      <w:r w:rsidRPr="00582D02">
        <w:t xml:space="preserve">iznosu od </w:t>
      </w:r>
      <w:r w:rsidR="00A773D9" w:rsidRPr="00582D02">
        <w:t>34.556,42 eura</w:t>
      </w:r>
      <w:r w:rsidRPr="00582D02">
        <w:t>.</w:t>
      </w:r>
    </w:p>
    <w:p w14:paraId="3DCC2693" w14:textId="77777777" w:rsidR="007D7D7F" w:rsidRPr="00582D02" w:rsidRDefault="007D7D7F" w:rsidP="007D7D7F">
      <w:pPr>
        <w:ind w:left="720"/>
      </w:pPr>
      <w:r w:rsidRPr="00582D02">
        <w:t xml:space="preserve">Bilančna stanja na dan 31.12.2022. godine preračunata su u euro prema fiksnom tečaju </w:t>
      </w:r>
    </w:p>
    <w:p w14:paraId="5BF0A26D" w14:textId="77777777" w:rsidR="007D7D7F" w:rsidRPr="00582D02" w:rsidRDefault="007D7D7F" w:rsidP="007D7D7F">
      <w:r w:rsidRPr="00582D02">
        <w:lastRenderedPageBreak/>
        <w:t xml:space="preserve">konverzije 7,53450 i sukladno pravilima za preračunavanje i zaokruživanje iz Zakona o uvođenju eura kao službene valute u Republici Hrvatskoj (Narodne novine, br. 57/22 i 88/22). </w:t>
      </w:r>
    </w:p>
    <w:p w14:paraId="4766620B" w14:textId="378E72A1" w:rsidR="007D7D7F" w:rsidRPr="00582D02" w:rsidRDefault="007D7D7F" w:rsidP="007D7D7F">
      <w:pPr>
        <w:ind w:firstLine="708"/>
      </w:pPr>
      <w:r w:rsidRPr="00582D02">
        <w:t>Osim toga, izvršeno je usklađenje analitičkih evidencija s glavnom knjigom te je ukupna vrijednost konsolidirane bilance umanjena za 0,97 eura. Bilančna vrijednost Grada Buja – Buie umanjena je za 1,05 eura, bilančna vrijednost Dječjeg vrtića Buje povećana je za 0,10 eura, bilančna vrijednost Talijanskog dječjeg vrtića Mrvica smanjena je za 0,07 eura, a bilančna vrijednost Pučkog otvor</w:t>
      </w:r>
      <w:r w:rsidR="00914E53">
        <w:t>e</w:t>
      </w:r>
      <w:r w:rsidRPr="00582D02">
        <w:t>nog učilišta Buja povećana je za 0,07 eura.</w:t>
      </w:r>
    </w:p>
    <w:p w14:paraId="334F38F0" w14:textId="36EF9AED" w:rsidR="007779B8" w:rsidRPr="00582D02" w:rsidRDefault="001C6C29" w:rsidP="00D74E43">
      <w:pPr>
        <w:ind w:firstLine="708"/>
      </w:pPr>
      <w:r w:rsidRPr="00582D02">
        <w:t xml:space="preserve">U bilanci Grada nije evidentirana ukupna imovina. U zemljišnim knjigama </w:t>
      </w:r>
      <w:r w:rsidR="007779B8" w:rsidRPr="00582D02">
        <w:t xml:space="preserve">izvršena je uknjižba na nekretninama u vlasništvu Grada Buja - Buie, ali iste nisu u potpunosti procijenjene i evidentirane u bilanci. </w:t>
      </w:r>
    </w:p>
    <w:p w14:paraId="4570D873" w14:textId="152C7B1D" w:rsidR="007779B8" w:rsidRPr="00582D02" w:rsidRDefault="007779B8" w:rsidP="007779B8"/>
    <w:p w14:paraId="64C0D972" w14:textId="413179E9" w:rsidR="0069123D" w:rsidRPr="00582D02" w:rsidRDefault="002D36C1" w:rsidP="0069123D">
      <w:r w:rsidRPr="00582D02">
        <w:rPr>
          <w:b/>
          <w:bCs/>
        </w:rPr>
        <w:t>Šifra 0</w:t>
      </w:r>
      <w:r w:rsidR="0069123D" w:rsidRPr="00582D02">
        <w:tab/>
      </w:r>
      <w:r w:rsidRPr="00582D02">
        <w:tab/>
      </w:r>
      <w:r w:rsidR="0069123D" w:rsidRPr="00582D02">
        <w:t>Nefinancijska imovina prema konsolidiranom izvještaju za 20</w:t>
      </w:r>
      <w:r w:rsidR="00C6044D" w:rsidRPr="00582D02">
        <w:t>2</w:t>
      </w:r>
      <w:r w:rsidR="00A32615" w:rsidRPr="00582D02">
        <w:t>3</w:t>
      </w:r>
      <w:r w:rsidR="0069123D" w:rsidRPr="00582D02">
        <w:t xml:space="preserve">. </w:t>
      </w:r>
      <w:r w:rsidR="0069123D" w:rsidRPr="00582D02">
        <w:tab/>
        <w:t xml:space="preserve">godinu iznosi </w:t>
      </w:r>
      <w:r w:rsidR="00A32615" w:rsidRPr="00582D02">
        <w:t xml:space="preserve">19.201.788,19 </w:t>
      </w:r>
      <w:r w:rsidR="00674D52">
        <w:t>eura</w:t>
      </w:r>
      <w:r w:rsidR="0069123D" w:rsidRPr="00582D02">
        <w:t xml:space="preserve"> i </w:t>
      </w:r>
      <w:r w:rsidR="001C6C29" w:rsidRPr="00582D02">
        <w:t xml:space="preserve">veća je </w:t>
      </w:r>
      <w:r w:rsidR="0069123D" w:rsidRPr="00582D02">
        <w:t xml:space="preserve">za </w:t>
      </w:r>
      <w:r w:rsidR="00A32615" w:rsidRPr="00582D02">
        <w:t>4,</w:t>
      </w:r>
      <w:r w:rsidR="00674D52">
        <w:t>3</w:t>
      </w:r>
      <w:r w:rsidR="0069123D" w:rsidRPr="00582D02">
        <w:t>% u odnosu na početno stanje.</w:t>
      </w:r>
    </w:p>
    <w:p w14:paraId="4A4360E9" w14:textId="56974DCC" w:rsidR="0069123D" w:rsidRPr="00582D02" w:rsidRDefault="0069123D" w:rsidP="007779B8">
      <w:r w:rsidRPr="00582D02">
        <w:t>Bilančne vrijednosti nefinancijske imovine su sljedeće:</w:t>
      </w:r>
    </w:p>
    <w:p w14:paraId="05907177" w14:textId="77777777" w:rsidR="007779B8" w:rsidRPr="00582D02" w:rsidRDefault="007779B8" w:rsidP="007779B8"/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408"/>
        <w:gridCol w:w="2721"/>
      </w:tblGrid>
      <w:tr w:rsidR="00C26233" w:rsidRPr="00582D02" w14:paraId="1162A246" w14:textId="77777777" w:rsidTr="001C6C29">
        <w:tc>
          <w:tcPr>
            <w:tcW w:w="3408" w:type="dxa"/>
            <w:shd w:val="clear" w:color="auto" w:fill="auto"/>
          </w:tcPr>
          <w:p w14:paraId="15E9AF6D" w14:textId="77777777" w:rsidR="0069123D" w:rsidRPr="00582D02" w:rsidRDefault="0069123D" w:rsidP="00DF32F4">
            <w:r w:rsidRPr="00582D02">
              <w:t>Grad Buje – Buie</w:t>
            </w:r>
          </w:p>
        </w:tc>
        <w:tc>
          <w:tcPr>
            <w:tcW w:w="2721" w:type="dxa"/>
            <w:shd w:val="clear" w:color="auto" w:fill="auto"/>
          </w:tcPr>
          <w:p w14:paraId="40FBA7D6" w14:textId="4585B045" w:rsidR="0069123D" w:rsidRPr="00582D02" w:rsidRDefault="00A32615" w:rsidP="00A32615">
            <w:pPr>
              <w:jc w:val="right"/>
            </w:pPr>
            <w:r w:rsidRPr="00582D02">
              <w:t>19.050.994,11</w:t>
            </w:r>
          </w:p>
        </w:tc>
      </w:tr>
      <w:tr w:rsidR="00C26233" w:rsidRPr="00582D02" w14:paraId="4E0E7424" w14:textId="77777777" w:rsidTr="001C6C29">
        <w:tc>
          <w:tcPr>
            <w:tcW w:w="3408" w:type="dxa"/>
            <w:shd w:val="clear" w:color="auto" w:fill="auto"/>
          </w:tcPr>
          <w:p w14:paraId="0FF80FA1" w14:textId="77777777" w:rsidR="0069123D" w:rsidRPr="00582D02" w:rsidRDefault="0069123D" w:rsidP="00DF32F4">
            <w:r w:rsidRPr="00582D02">
              <w:t>Dječji vrtić Buje</w:t>
            </w:r>
          </w:p>
        </w:tc>
        <w:tc>
          <w:tcPr>
            <w:tcW w:w="2721" w:type="dxa"/>
            <w:shd w:val="clear" w:color="auto" w:fill="auto"/>
          </w:tcPr>
          <w:p w14:paraId="3A7C4FCE" w14:textId="5375C515" w:rsidR="0069123D" w:rsidRPr="00582D02" w:rsidRDefault="00A32615" w:rsidP="00A32615">
            <w:pPr>
              <w:jc w:val="right"/>
            </w:pPr>
            <w:r w:rsidRPr="00582D02">
              <w:t>16.484,58</w:t>
            </w:r>
          </w:p>
        </w:tc>
      </w:tr>
      <w:tr w:rsidR="00C26233" w:rsidRPr="00582D02" w14:paraId="70DAE4E4" w14:textId="77777777" w:rsidTr="001C6C29">
        <w:tc>
          <w:tcPr>
            <w:tcW w:w="3408" w:type="dxa"/>
            <w:shd w:val="clear" w:color="auto" w:fill="auto"/>
          </w:tcPr>
          <w:p w14:paraId="1B8A6EE9" w14:textId="77777777" w:rsidR="0069123D" w:rsidRPr="00582D02" w:rsidRDefault="0069123D" w:rsidP="00DF32F4">
            <w:r w:rsidRPr="00582D02">
              <w:t>Talijanski dječji vrtić Mrvica</w:t>
            </w:r>
          </w:p>
        </w:tc>
        <w:tc>
          <w:tcPr>
            <w:tcW w:w="2721" w:type="dxa"/>
            <w:shd w:val="clear" w:color="auto" w:fill="auto"/>
          </w:tcPr>
          <w:p w14:paraId="28CD8E5A" w14:textId="37D79732" w:rsidR="0069123D" w:rsidRPr="00582D02" w:rsidRDefault="00A32615" w:rsidP="00A32615">
            <w:pPr>
              <w:jc w:val="right"/>
            </w:pPr>
            <w:r w:rsidRPr="00582D02">
              <w:t>14.695,52</w:t>
            </w:r>
          </w:p>
        </w:tc>
      </w:tr>
      <w:tr w:rsidR="00A32615" w:rsidRPr="00582D02" w14:paraId="23C1ED99" w14:textId="77777777" w:rsidTr="001C6C29">
        <w:tc>
          <w:tcPr>
            <w:tcW w:w="3408" w:type="dxa"/>
            <w:shd w:val="clear" w:color="auto" w:fill="auto"/>
          </w:tcPr>
          <w:p w14:paraId="188BE2A3" w14:textId="77777777" w:rsidR="0069123D" w:rsidRPr="00582D02" w:rsidRDefault="0069123D" w:rsidP="00DF32F4">
            <w:r w:rsidRPr="00582D02">
              <w:t>Pučko otvoreno učilište Buje</w:t>
            </w:r>
          </w:p>
        </w:tc>
        <w:tc>
          <w:tcPr>
            <w:tcW w:w="2721" w:type="dxa"/>
            <w:shd w:val="clear" w:color="auto" w:fill="auto"/>
          </w:tcPr>
          <w:p w14:paraId="49823898" w14:textId="29A1DB43" w:rsidR="0069123D" w:rsidRPr="00582D02" w:rsidRDefault="00A32615" w:rsidP="00A32615">
            <w:pPr>
              <w:jc w:val="right"/>
            </w:pPr>
            <w:r w:rsidRPr="00582D02">
              <w:t>119.613,98</w:t>
            </w:r>
          </w:p>
        </w:tc>
      </w:tr>
    </w:tbl>
    <w:p w14:paraId="61C4B9E8" w14:textId="2F4C9E01" w:rsidR="0069123D" w:rsidRPr="00582D02" w:rsidRDefault="0069123D" w:rsidP="0069123D"/>
    <w:p w14:paraId="531CE361" w14:textId="37A51D56" w:rsidR="0069123D" w:rsidRPr="00582D02" w:rsidRDefault="002D36C1" w:rsidP="006174E1">
      <w:r w:rsidRPr="00582D02">
        <w:rPr>
          <w:b/>
          <w:bCs/>
        </w:rPr>
        <w:t>Šifra 01</w:t>
      </w:r>
      <w:r w:rsidR="0069123D" w:rsidRPr="00582D02">
        <w:tab/>
      </w:r>
      <w:proofErr w:type="spellStart"/>
      <w:r w:rsidR="0069123D" w:rsidRPr="00582D02">
        <w:t>Neproizvedena</w:t>
      </w:r>
      <w:proofErr w:type="spellEnd"/>
      <w:r w:rsidR="0069123D" w:rsidRPr="00582D02">
        <w:t xml:space="preserve"> dugotrajna imovina na dan 31.12.20</w:t>
      </w:r>
      <w:r w:rsidR="00627C14" w:rsidRPr="00582D02">
        <w:t>2</w:t>
      </w:r>
      <w:r w:rsidR="00A32615" w:rsidRPr="00582D02">
        <w:t>3</w:t>
      </w:r>
      <w:r w:rsidR="0069123D" w:rsidRPr="00582D02">
        <w:t xml:space="preserve">. godine </w:t>
      </w:r>
      <w:r w:rsidR="006174E1" w:rsidRPr="00582D02">
        <w:t>veća</w:t>
      </w:r>
      <w:r w:rsidR="0069123D" w:rsidRPr="00582D02">
        <w:t xml:space="preserve"> je za </w:t>
      </w:r>
      <w:r w:rsidR="00A32615" w:rsidRPr="00582D02">
        <w:t xml:space="preserve">77.878,82  eura </w:t>
      </w:r>
      <w:r w:rsidR="0069123D" w:rsidRPr="00582D02">
        <w:t>u odnosu na početak godine.</w:t>
      </w:r>
    </w:p>
    <w:p w14:paraId="164BE1DF" w14:textId="7C2D5DDE" w:rsidR="006A510E" w:rsidRPr="00582D02" w:rsidRDefault="0069123D" w:rsidP="00D74E43">
      <w:pPr>
        <w:ind w:firstLine="708"/>
      </w:pPr>
      <w:r w:rsidRPr="00582D02">
        <w:t xml:space="preserve">Ukupno evidentirano </w:t>
      </w:r>
      <w:r w:rsidR="001D6B72" w:rsidRPr="00582D02">
        <w:t>povećanje</w:t>
      </w:r>
      <w:r w:rsidRPr="00582D02">
        <w:t xml:space="preserve"> u bilanci Grada iznosi </w:t>
      </w:r>
      <w:r w:rsidR="00A32615" w:rsidRPr="00582D02">
        <w:t>9.098,39 eura</w:t>
      </w:r>
      <w:r w:rsidR="006A510E" w:rsidRPr="00582D02">
        <w:t xml:space="preserve">, a </w:t>
      </w:r>
      <w:r w:rsidR="00843EB8" w:rsidRPr="00582D02">
        <w:t xml:space="preserve">rezultat </w:t>
      </w:r>
    </w:p>
    <w:p w14:paraId="5B51F30F" w14:textId="35A8A492" w:rsidR="009F0FD5" w:rsidRPr="00582D02" w:rsidRDefault="007779B8" w:rsidP="007779B8">
      <w:r w:rsidRPr="00582D02">
        <w:t xml:space="preserve">je povećanja vrijednosti u iznosu od </w:t>
      </w:r>
      <w:r w:rsidR="00326E79" w:rsidRPr="00582D02">
        <w:t>10.000,00 eura</w:t>
      </w:r>
      <w:r w:rsidR="009F0FD5" w:rsidRPr="00582D02">
        <w:t xml:space="preserve"> za otkupljeni suvlasnički dio građevinskog zemljišta za izgradnju POS stanova te smanjenja u iznosu od </w:t>
      </w:r>
      <w:r w:rsidR="00326E79" w:rsidRPr="00582D02">
        <w:t>901,61</w:t>
      </w:r>
      <w:r w:rsidR="009F0FD5" w:rsidRPr="00582D02">
        <w:t xml:space="preserve"> </w:t>
      </w:r>
      <w:r w:rsidR="00326E79" w:rsidRPr="00582D02">
        <w:t>eura</w:t>
      </w:r>
      <w:r w:rsidR="00674D52">
        <w:t xml:space="preserve"> </w:t>
      </w:r>
      <w:r w:rsidR="009F0FD5" w:rsidRPr="00582D02">
        <w:t>za obračunatu godišnju amortizaciju.</w:t>
      </w:r>
    </w:p>
    <w:p w14:paraId="78DFA0B5" w14:textId="13A740BA" w:rsidR="00843EB8" w:rsidRPr="00582D02" w:rsidRDefault="0069123D" w:rsidP="008B5A71">
      <w:pPr>
        <w:ind w:firstLine="708"/>
      </w:pPr>
      <w:r w:rsidRPr="00582D02">
        <w:t xml:space="preserve">U bilanci Pučkog otvorenog učilišta evidentirano je </w:t>
      </w:r>
      <w:r w:rsidR="00326E79" w:rsidRPr="00582D02">
        <w:t>povećanje</w:t>
      </w:r>
      <w:r w:rsidRPr="00582D02">
        <w:t xml:space="preserve"> u iznosu od </w:t>
      </w:r>
    </w:p>
    <w:p w14:paraId="7CCA8047" w14:textId="672C1F77" w:rsidR="007779B8" w:rsidRPr="00582D02" w:rsidRDefault="00326E79" w:rsidP="007779B8">
      <w:r w:rsidRPr="00582D02">
        <w:t>68.780,43 eura</w:t>
      </w:r>
      <w:r w:rsidR="007779B8" w:rsidRPr="00582D02">
        <w:t xml:space="preserve"> koje se odnosi</w:t>
      </w:r>
      <w:r w:rsidR="00C6605A" w:rsidRPr="00582D02">
        <w:t xml:space="preserve"> povećanje za </w:t>
      </w:r>
      <w:r w:rsidR="004C58CA">
        <w:t xml:space="preserve">izvršena </w:t>
      </w:r>
      <w:r w:rsidR="00C6605A" w:rsidRPr="00582D02">
        <w:t xml:space="preserve">ulaganja u uređenje vijećnice i čitaonice u vrijednosti od 72.695,65 eura te </w:t>
      </w:r>
      <w:r w:rsidR="007779B8" w:rsidRPr="00582D02">
        <w:t xml:space="preserve">na </w:t>
      </w:r>
      <w:r w:rsidR="004C58CA">
        <w:t xml:space="preserve">smanjenje za </w:t>
      </w:r>
      <w:r w:rsidR="00C6605A" w:rsidRPr="00582D02">
        <w:t xml:space="preserve">obračunatu </w:t>
      </w:r>
      <w:r w:rsidR="007779B8" w:rsidRPr="00582D02">
        <w:t>godišnju amortizaciju</w:t>
      </w:r>
      <w:r w:rsidR="00C6605A" w:rsidRPr="00582D02">
        <w:t xml:space="preserve"> u iznosu od 3.915,22 eura</w:t>
      </w:r>
      <w:r w:rsidR="007779B8" w:rsidRPr="00582D02">
        <w:t xml:space="preserve">.   </w:t>
      </w:r>
    </w:p>
    <w:p w14:paraId="3CEA8F35" w14:textId="77777777" w:rsidR="0069123D" w:rsidRPr="00582D02" w:rsidRDefault="0069123D" w:rsidP="0069123D"/>
    <w:p w14:paraId="0D84B328" w14:textId="6C1F8689" w:rsidR="0069123D" w:rsidRPr="00582D02" w:rsidRDefault="003C30D8" w:rsidP="002A4F13">
      <w:r w:rsidRPr="00582D02">
        <w:rPr>
          <w:b/>
          <w:bCs/>
        </w:rPr>
        <w:t>Šifra 02</w:t>
      </w:r>
      <w:r w:rsidR="0069123D" w:rsidRPr="00582D02">
        <w:tab/>
        <w:t>Proizvedena dugotrajna imovina na dan 31.12.20</w:t>
      </w:r>
      <w:r w:rsidR="00A4640B" w:rsidRPr="00582D02">
        <w:t>2</w:t>
      </w:r>
      <w:r w:rsidR="00C6605A" w:rsidRPr="00582D02">
        <w:t>3</w:t>
      </w:r>
      <w:r w:rsidR="0069123D" w:rsidRPr="00582D02">
        <w:t xml:space="preserve">. godine iznosi </w:t>
      </w:r>
      <w:r w:rsidR="00C6605A" w:rsidRPr="00582D02">
        <w:t>13.479.926,09 eura</w:t>
      </w:r>
      <w:r w:rsidR="0069123D" w:rsidRPr="00582D02">
        <w:t xml:space="preserve"> i </w:t>
      </w:r>
      <w:r w:rsidR="00C6605A" w:rsidRPr="00582D02">
        <w:t>veća</w:t>
      </w:r>
      <w:r w:rsidR="0069123D" w:rsidRPr="00582D02">
        <w:t xml:space="preserve"> je za </w:t>
      </w:r>
      <w:r w:rsidR="00C6605A" w:rsidRPr="00582D02">
        <w:t>5,6</w:t>
      </w:r>
      <w:r w:rsidR="0069123D" w:rsidRPr="00582D02">
        <w:t>% u odnosu na početno stanje</w:t>
      </w:r>
      <w:r w:rsidR="00646238" w:rsidRPr="00582D02">
        <w:t>.</w:t>
      </w:r>
      <w:r w:rsidR="0069123D" w:rsidRPr="00582D02">
        <w:t xml:space="preserve"> </w:t>
      </w:r>
    </w:p>
    <w:p w14:paraId="4177B375" w14:textId="1CF8710D" w:rsidR="00145C7C" w:rsidRPr="00582D02" w:rsidRDefault="00C6605A" w:rsidP="008B5A71">
      <w:pPr>
        <w:ind w:firstLine="708"/>
      </w:pPr>
      <w:r w:rsidRPr="00582D02">
        <w:t>Povećanje</w:t>
      </w:r>
      <w:r w:rsidR="0069123D" w:rsidRPr="00582D02">
        <w:t xml:space="preserve"> vrijednosti u bilanci Grada </w:t>
      </w:r>
      <w:r w:rsidR="008B5A71" w:rsidRPr="00582D02">
        <w:t xml:space="preserve">iznosi </w:t>
      </w:r>
      <w:r w:rsidRPr="00582D02">
        <w:t>725.197,44 eura</w:t>
      </w:r>
      <w:r w:rsidR="00145C7C" w:rsidRPr="00582D02">
        <w:t xml:space="preserve">. </w:t>
      </w:r>
      <w:r w:rsidR="009C2E8F" w:rsidRPr="00582D02">
        <w:t>T</w:t>
      </w:r>
      <w:r w:rsidR="008B5A71" w:rsidRPr="00582D02">
        <w:t>ijekom godine povećane</w:t>
      </w:r>
      <w:r w:rsidR="009C2E8F" w:rsidRPr="00582D02">
        <w:t xml:space="preserve"> su</w:t>
      </w:r>
      <w:r w:rsidR="008B5A71" w:rsidRPr="00582D02">
        <w:t xml:space="preserve"> vrijednosti</w:t>
      </w:r>
      <w:r w:rsidR="00683DEB" w:rsidRPr="00582D02">
        <w:t xml:space="preserve"> građevinskih objekata za okončane investicije</w:t>
      </w:r>
      <w:r w:rsidR="00CF5713" w:rsidRPr="00582D02">
        <w:t xml:space="preserve"> u </w:t>
      </w:r>
      <w:r w:rsidR="009C2E8F" w:rsidRPr="00582D02">
        <w:t>ukupnom iznosu</w:t>
      </w:r>
      <w:r w:rsidR="00CF5713" w:rsidRPr="00582D02">
        <w:t xml:space="preserve"> od </w:t>
      </w:r>
      <w:r w:rsidR="005608D7" w:rsidRPr="00582D02">
        <w:t>1.194.079,43</w:t>
      </w:r>
      <w:r w:rsidRPr="00582D02">
        <w:t xml:space="preserve"> eura</w:t>
      </w:r>
      <w:r w:rsidR="00683DEB" w:rsidRPr="00582D02">
        <w:t xml:space="preserve"> (nerazvrstan</w:t>
      </w:r>
      <w:r w:rsidR="005608D7" w:rsidRPr="00582D02">
        <w:t>a</w:t>
      </w:r>
      <w:r w:rsidR="00683DEB" w:rsidRPr="00582D02">
        <w:t xml:space="preserve"> cest</w:t>
      </w:r>
      <w:r w:rsidR="005608D7" w:rsidRPr="00582D02">
        <w:t xml:space="preserve">a prema naselju </w:t>
      </w:r>
      <w:proofErr w:type="spellStart"/>
      <w:r w:rsidR="005608D7" w:rsidRPr="00582D02">
        <w:t>Kukov</w:t>
      </w:r>
      <w:proofErr w:type="spellEnd"/>
      <w:r w:rsidR="005608D7" w:rsidRPr="00582D02">
        <w:t xml:space="preserve"> Vrh (II faza), spoj iz Klesarske ulice na državnu cestu, zamjena krovne konstrukcije na zgradi stare škole na Trgu sv. </w:t>
      </w:r>
      <w:proofErr w:type="spellStart"/>
      <w:r w:rsidR="005608D7" w:rsidRPr="00582D02">
        <w:t>Servula</w:t>
      </w:r>
      <w:proofErr w:type="spellEnd"/>
      <w:r w:rsidR="005608D7" w:rsidRPr="00582D02">
        <w:t>, rekonstrukcija zgrade stare uljare, nadogradnja javne rasvjete i uređenje stanova)</w:t>
      </w:r>
      <w:r w:rsidR="00683DEB" w:rsidRPr="00582D02">
        <w:t xml:space="preserve">, </w:t>
      </w:r>
      <w:r w:rsidR="005608D7" w:rsidRPr="00582D02">
        <w:t>V</w:t>
      </w:r>
      <w:r w:rsidR="00683DEB" w:rsidRPr="00582D02">
        <w:t xml:space="preserve">rijednost </w:t>
      </w:r>
      <w:r w:rsidR="009638CE" w:rsidRPr="00582D02">
        <w:t xml:space="preserve">novonabavljene </w:t>
      </w:r>
      <w:r w:rsidR="00683DEB" w:rsidRPr="00582D02">
        <w:t xml:space="preserve">opreme </w:t>
      </w:r>
      <w:r w:rsidR="009638CE" w:rsidRPr="00582D02">
        <w:t>iznosi</w:t>
      </w:r>
      <w:r w:rsidR="005608D7" w:rsidRPr="00582D02">
        <w:t xml:space="preserve"> </w:t>
      </w:r>
      <w:r w:rsidR="009638CE" w:rsidRPr="00582D02">
        <w:t>28.947,43 eura</w:t>
      </w:r>
      <w:r w:rsidR="00CF5713" w:rsidRPr="00582D02">
        <w:t xml:space="preserve"> </w:t>
      </w:r>
      <w:r w:rsidR="00683DEB" w:rsidRPr="00582D02">
        <w:t>(</w:t>
      </w:r>
      <w:r w:rsidR="009638CE" w:rsidRPr="00582D02">
        <w:t xml:space="preserve">informatička i </w:t>
      </w:r>
      <w:r w:rsidR="00683DEB" w:rsidRPr="00582D02">
        <w:t xml:space="preserve">uredska oprema i namještaj, komunikacijska oprema, </w:t>
      </w:r>
      <w:r w:rsidR="009638CE" w:rsidRPr="00582D02">
        <w:t>oprema nabavljena u sklopu projekata „</w:t>
      </w:r>
      <w:proofErr w:type="spellStart"/>
      <w:r w:rsidR="009638CE" w:rsidRPr="00582D02">
        <w:t>Istraconnect</w:t>
      </w:r>
      <w:proofErr w:type="spellEnd"/>
      <w:r w:rsidR="009638CE" w:rsidRPr="00582D02">
        <w:t>“ i „Iz mora do Buja“).</w:t>
      </w:r>
      <w:r w:rsidR="00CF5713" w:rsidRPr="00582D02">
        <w:t xml:space="preserve"> </w:t>
      </w:r>
      <w:r w:rsidR="009638CE" w:rsidRPr="00582D02">
        <w:t>Vrijednost nabavljenih prijevoznih sredstava je 13.500,00 eura (električni bicikli nabavljeni u sklopu projekta „</w:t>
      </w:r>
      <w:proofErr w:type="spellStart"/>
      <w:r w:rsidR="009638CE" w:rsidRPr="00582D02">
        <w:t>Istraconnect</w:t>
      </w:r>
      <w:proofErr w:type="spellEnd"/>
      <w:r w:rsidR="009638CE" w:rsidRPr="00582D02">
        <w:t xml:space="preserve">“). </w:t>
      </w:r>
      <w:r w:rsidR="009C2E8F" w:rsidRPr="00582D02">
        <w:t>U nemat</w:t>
      </w:r>
      <w:r w:rsidR="00CF5713" w:rsidRPr="00582D02">
        <w:t>erijaln</w:t>
      </w:r>
      <w:r w:rsidR="009C2E8F" w:rsidRPr="00582D02">
        <w:t>u</w:t>
      </w:r>
      <w:r w:rsidR="00CF5713" w:rsidRPr="00582D02">
        <w:t xml:space="preserve"> proizveden</w:t>
      </w:r>
      <w:r w:rsidR="00D50148" w:rsidRPr="00582D02">
        <w:t>u</w:t>
      </w:r>
      <w:r w:rsidR="00CF5713" w:rsidRPr="00582D02">
        <w:t xml:space="preserve"> imovin</w:t>
      </w:r>
      <w:r w:rsidR="00D50148" w:rsidRPr="00582D02">
        <w:t>u</w:t>
      </w:r>
      <w:r w:rsidR="00CF5713" w:rsidRPr="00582D02">
        <w:t xml:space="preserve"> </w:t>
      </w:r>
      <w:r w:rsidR="009C2E8F" w:rsidRPr="00582D02">
        <w:t>uloženo je 32.042,26 eura</w:t>
      </w:r>
      <w:r w:rsidR="00CF5713" w:rsidRPr="00582D02">
        <w:t xml:space="preserve"> (računaln</w:t>
      </w:r>
      <w:r w:rsidR="00A9117C" w:rsidRPr="00582D02">
        <w:t>e</w:t>
      </w:r>
      <w:r w:rsidR="00CF5713" w:rsidRPr="00582D02">
        <w:t xml:space="preserve"> </w:t>
      </w:r>
      <w:r w:rsidR="00A9117C" w:rsidRPr="00582D02">
        <w:t>aplikacije</w:t>
      </w:r>
      <w:r w:rsidR="00CF5713" w:rsidRPr="00582D02">
        <w:t xml:space="preserve"> i prostorno planska dokumentacija)</w:t>
      </w:r>
      <w:r w:rsidR="00683DEB" w:rsidRPr="00582D02">
        <w:t>.</w:t>
      </w:r>
      <w:r w:rsidR="009C2E8F" w:rsidRPr="00582D02">
        <w:t xml:space="preserve"> </w:t>
      </w:r>
      <w:r w:rsidR="00D50148" w:rsidRPr="00582D02">
        <w:t xml:space="preserve">Sveukupno obračunata </w:t>
      </w:r>
      <w:r w:rsidR="009C2E8F" w:rsidRPr="00582D02">
        <w:t>godišnj</w:t>
      </w:r>
      <w:r w:rsidR="00D50148" w:rsidRPr="00582D02">
        <w:t>a</w:t>
      </w:r>
      <w:r w:rsidR="009C2E8F" w:rsidRPr="00582D02">
        <w:t xml:space="preserve"> amortizacij</w:t>
      </w:r>
      <w:r w:rsidR="00D50148" w:rsidRPr="00582D02">
        <w:t>a</w:t>
      </w:r>
      <w:r w:rsidR="009C2E8F" w:rsidRPr="00582D02">
        <w:t xml:space="preserve"> po propisanim stopama </w:t>
      </w:r>
      <w:r w:rsidR="00D50148" w:rsidRPr="00582D02">
        <w:t>iznosi 543.371,68 eura.</w:t>
      </w:r>
    </w:p>
    <w:p w14:paraId="15607B71" w14:textId="539B05CF" w:rsidR="007779B8" w:rsidRPr="00582D02" w:rsidRDefault="00CF5713" w:rsidP="00CF5713">
      <w:pPr>
        <w:ind w:firstLine="708"/>
      </w:pPr>
      <w:r w:rsidRPr="00582D02">
        <w:t>Smanjenje</w:t>
      </w:r>
      <w:r w:rsidR="007779B8" w:rsidRPr="00582D02">
        <w:t xml:space="preserve"> </w:t>
      </w:r>
      <w:r w:rsidR="006A3188" w:rsidRPr="00582D02">
        <w:t xml:space="preserve">sadašnje </w:t>
      </w:r>
      <w:r w:rsidR="007779B8" w:rsidRPr="00582D02">
        <w:t xml:space="preserve">vrijednosti proizvedene dugotrajne imovine u bilanci Pučkog otvorenog učilišta iznosi </w:t>
      </w:r>
      <w:r w:rsidR="00D50148" w:rsidRPr="00582D02">
        <w:t>5.085,38 eura</w:t>
      </w:r>
      <w:r w:rsidR="006A3188" w:rsidRPr="00582D02">
        <w:t>, a nastalo je radi obračunate godišnje amortizacije.</w:t>
      </w:r>
    </w:p>
    <w:p w14:paraId="62F29FEF" w14:textId="6A9CCA71" w:rsidR="006D0140" w:rsidRPr="00582D02" w:rsidRDefault="006D0140" w:rsidP="00E53843">
      <w:pPr>
        <w:ind w:firstLine="708"/>
      </w:pPr>
      <w:r w:rsidRPr="00582D02">
        <w:t xml:space="preserve">Bilančna vrijednost proizvedene dugotrajne imovine Talijanskog dječjeg vrtića </w:t>
      </w:r>
    </w:p>
    <w:p w14:paraId="113A2CF9" w14:textId="4FBB3812" w:rsidR="007779B8" w:rsidRPr="00582D02" w:rsidRDefault="007779B8" w:rsidP="007779B8">
      <w:r w:rsidRPr="00582D02">
        <w:t xml:space="preserve">Mrvica na kraju godine </w:t>
      </w:r>
      <w:r w:rsidR="006A3188" w:rsidRPr="00582D02">
        <w:t>manja</w:t>
      </w:r>
      <w:r w:rsidRPr="00582D02">
        <w:t xml:space="preserve"> je za </w:t>
      </w:r>
      <w:r w:rsidR="006A3188" w:rsidRPr="00582D02">
        <w:t>1.899,89 eura</w:t>
      </w:r>
      <w:r w:rsidRPr="00582D02">
        <w:t xml:space="preserve">. Iz sredstava </w:t>
      </w:r>
      <w:r w:rsidR="006A3188" w:rsidRPr="00582D02">
        <w:t>pomoći</w:t>
      </w:r>
      <w:r w:rsidRPr="00582D02">
        <w:t xml:space="preserve"> </w:t>
      </w:r>
      <w:r w:rsidR="00D52B4F" w:rsidRPr="00582D02">
        <w:t xml:space="preserve">i posebne namjene </w:t>
      </w:r>
      <w:r w:rsidRPr="00582D02">
        <w:t>nabavljen</w:t>
      </w:r>
      <w:r w:rsidR="00D52B4F" w:rsidRPr="00582D02">
        <w:t xml:space="preserve">a </w:t>
      </w:r>
      <w:r w:rsidRPr="00582D02">
        <w:t>oprema</w:t>
      </w:r>
      <w:r w:rsidR="00D52B4F" w:rsidRPr="00582D02">
        <w:t xml:space="preserve"> i namještaj </w:t>
      </w:r>
      <w:r w:rsidR="006A3188" w:rsidRPr="00582D02">
        <w:t xml:space="preserve">te knjige </w:t>
      </w:r>
      <w:r w:rsidR="00D52B4F" w:rsidRPr="00582D02">
        <w:t xml:space="preserve">u vrijednosti od </w:t>
      </w:r>
      <w:r w:rsidR="006A3188" w:rsidRPr="00582D02">
        <w:t>3.436,18 eura</w:t>
      </w:r>
      <w:r w:rsidR="00D52B4F" w:rsidRPr="00582D02">
        <w:t>, a ob</w:t>
      </w:r>
      <w:r w:rsidR="00F802DC" w:rsidRPr="00582D02">
        <w:t>r</w:t>
      </w:r>
      <w:r w:rsidR="00D52B4F" w:rsidRPr="00582D02">
        <w:t xml:space="preserve">ačunata amortizacija iznosi </w:t>
      </w:r>
      <w:r w:rsidR="006A3188" w:rsidRPr="00582D02">
        <w:t>5.336,07 eura</w:t>
      </w:r>
      <w:r w:rsidR="00D52B4F" w:rsidRPr="00582D02">
        <w:t>.</w:t>
      </w:r>
      <w:r w:rsidRPr="00582D02">
        <w:t xml:space="preserve"> </w:t>
      </w:r>
    </w:p>
    <w:p w14:paraId="0C1B4E3E" w14:textId="1055C4E3" w:rsidR="00D52B4F" w:rsidRPr="00582D02" w:rsidRDefault="00D52B4F" w:rsidP="00D52B4F">
      <w:pPr>
        <w:ind w:firstLine="708"/>
      </w:pPr>
      <w:r w:rsidRPr="00582D02">
        <w:lastRenderedPageBreak/>
        <w:t>Dječji vrtić Buje je u bilanci tijekom 202</w:t>
      </w:r>
      <w:r w:rsidR="006A3188" w:rsidRPr="00582D02">
        <w:t>3</w:t>
      </w:r>
      <w:r w:rsidRPr="00582D02">
        <w:t>. godine</w:t>
      </w:r>
      <w:r w:rsidR="00E53843" w:rsidRPr="00582D02">
        <w:t xml:space="preserve"> </w:t>
      </w:r>
      <w:r w:rsidRPr="00582D02">
        <w:t xml:space="preserve">zabilježio povećanje vrijednosti proizvedene dugotrajne imovine u vrijednosti od </w:t>
      </w:r>
      <w:r w:rsidR="006A3188" w:rsidRPr="00582D02">
        <w:t>1.942,66 eura</w:t>
      </w:r>
      <w:r w:rsidRPr="00582D02">
        <w:t xml:space="preserve">. Iz sredstava posebne namjene  nabavljena je uredska oprema, namještaj i </w:t>
      </w:r>
      <w:r w:rsidR="00E53843" w:rsidRPr="00582D02">
        <w:t xml:space="preserve">ostala </w:t>
      </w:r>
      <w:r w:rsidRPr="00582D02">
        <w:t xml:space="preserve">oprema u vrijednosti od </w:t>
      </w:r>
      <w:r w:rsidR="003E6032" w:rsidRPr="00582D02">
        <w:t>6.862,50 eura</w:t>
      </w:r>
      <w:r w:rsidRPr="00582D02">
        <w:t>,</w:t>
      </w:r>
      <w:r w:rsidR="003E6032" w:rsidRPr="00582D02">
        <w:t xml:space="preserve"> ispravak evidencije iz prethodnih godina iznosi 2.920,50 eura,</w:t>
      </w:r>
      <w:r w:rsidRPr="00582D02">
        <w:t xml:space="preserve"> a godišnji obračun amortizacije  </w:t>
      </w:r>
      <w:r w:rsidR="006A3188" w:rsidRPr="00582D02">
        <w:t>1.9</w:t>
      </w:r>
      <w:r w:rsidR="003E6032" w:rsidRPr="00582D02">
        <w:t>42,66</w:t>
      </w:r>
      <w:r w:rsidR="006A3188" w:rsidRPr="00582D02">
        <w:t xml:space="preserve"> eura</w:t>
      </w:r>
      <w:r w:rsidRPr="00582D02">
        <w:t>.</w:t>
      </w:r>
    </w:p>
    <w:p w14:paraId="3A89F477" w14:textId="77777777" w:rsidR="0069123D" w:rsidRPr="00582D02" w:rsidRDefault="0069123D" w:rsidP="007779B8"/>
    <w:p w14:paraId="5974546B" w14:textId="5D6FD563" w:rsidR="0069123D" w:rsidRPr="00582D02" w:rsidRDefault="00A9117C" w:rsidP="00E03534">
      <w:r w:rsidRPr="00582D02">
        <w:rPr>
          <w:b/>
          <w:bCs/>
        </w:rPr>
        <w:t>Šifra 05</w:t>
      </w:r>
      <w:r w:rsidR="0069123D" w:rsidRPr="00582D02">
        <w:tab/>
        <w:t>Dugotrajna nefinancijska imovina u pripremi na dan 31.12.20</w:t>
      </w:r>
      <w:r w:rsidR="00195CD8" w:rsidRPr="00582D02">
        <w:t>2</w:t>
      </w:r>
      <w:r w:rsidR="003A7C58" w:rsidRPr="00582D02">
        <w:t>3</w:t>
      </w:r>
      <w:r w:rsidR="0069123D" w:rsidRPr="00582D02">
        <w:t xml:space="preserve">. godine iznosi </w:t>
      </w:r>
      <w:r w:rsidR="003A7C58" w:rsidRPr="00582D02">
        <w:t>1.864.148,40 eura</w:t>
      </w:r>
      <w:r w:rsidR="0069123D" w:rsidRPr="00582D02">
        <w:t xml:space="preserve"> i za </w:t>
      </w:r>
      <w:r w:rsidR="003A7C58" w:rsidRPr="00582D02">
        <w:t>0,5</w:t>
      </w:r>
      <w:r w:rsidR="0069123D" w:rsidRPr="00582D02">
        <w:t xml:space="preserve">% </w:t>
      </w:r>
      <w:r w:rsidR="003A7C58" w:rsidRPr="00582D02">
        <w:t>manj</w:t>
      </w:r>
      <w:r w:rsidR="00195CD8" w:rsidRPr="00582D02">
        <w:t>a</w:t>
      </w:r>
      <w:r w:rsidR="0069123D" w:rsidRPr="00582D02">
        <w:t xml:space="preserve"> je u odnosu na početno stanje</w:t>
      </w:r>
      <w:r w:rsidR="003A7C58" w:rsidRPr="00582D02">
        <w:t>, a u potpunosti je evidentirana u bilanci Grada Buja - Buie</w:t>
      </w:r>
      <w:r w:rsidR="0069123D" w:rsidRPr="00582D02">
        <w:t xml:space="preserve">. Vrijednosno najznačajnije investicije </w:t>
      </w:r>
      <w:r w:rsidRPr="00582D02">
        <w:t xml:space="preserve">Grada Buja – Buie </w:t>
      </w:r>
      <w:r w:rsidR="0069123D" w:rsidRPr="00582D02">
        <w:t xml:space="preserve">u toku jesu: </w:t>
      </w:r>
      <w:r w:rsidR="00705124">
        <w:t>rekonstrukcija i sanacija</w:t>
      </w:r>
      <w:r w:rsidR="0069123D" w:rsidRPr="00582D02">
        <w:t xml:space="preserve"> kaštela </w:t>
      </w:r>
      <w:proofErr w:type="spellStart"/>
      <w:r w:rsidR="0069123D" w:rsidRPr="00582D02">
        <w:t>Rota</w:t>
      </w:r>
      <w:proofErr w:type="spellEnd"/>
      <w:r w:rsidR="003A7C58" w:rsidRPr="00582D02">
        <w:t>,</w:t>
      </w:r>
      <w:r w:rsidR="0082249E" w:rsidRPr="00582D02">
        <w:t xml:space="preserve"> </w:t>
      </w:r>
      <w:r w:rsidR="00E3468E">
        <w:t xml:space="preserve">uređenje </w:t>
      </w:r>
      <w:r w:rsidR="003A7C58" w:rsidRPr="00582D02">
        <w:t xml:space="preserve">zgrade „starog vatrogasnog doma/Digitrona, </w:t>
      </w:r>
      <w:r w:rsidR="0082249E" w:rsidRPr="00582D02">
        <w:t xml:space="preserve">stambene zgrade u ulici G. </w:t>
      </w:r>
      <w:proofErr w:type="spellStart"/>
      <w:r w:rsidR="0082249E" w:rsidRPr="00582D02">
        <w:t>Carducci</w:t>
      </w:r>
      <w:proofErr w:type="spellEnd"/>
      <w:r w:rsidR="0082249E" w:rsidRPr="00582D02">
        <w:t xml:space="preserve">, </w:t>
      </w:r>
      <w:r w:rsidR="003A7C58" w:rsidRPr="00582D02">
        <w:t xml:space="preserve">sportske zone NK Marušići, </w:t>
      </w:r>
      <w:r w:rsidR="0082249E" w:rsidRPr="00582D02">
        <w:t>svlačionic</w:t>
      </w:r>
      <w:r w:rsidR="000F4940" w:rsidRPr="00582D02">
        <w:t>e</w:t>
      </w:r>
      <w:r w:rsidR="0082249E" w:rsidRPr="00582D02">
        <w:t xml:space="preserve"> NK Buje,</w:t>
      </w:r>
      <w:r w:rsidR="00D9745A" w:rsidRPr="00582D02">
        <w:t xml:space="preserve"> </w:t>
      </w:r>
      <w:r w:rsidR="003A7C58" w:rsidRPr="00582D02">
        <w:t>proširenje groblja u naselju Marušići</w:t>
      </w:r>
      <w:r w:rsidR="00E3468E">
        <w:t xml:space="preserve"> te</w:t>
      </w:r>
      <w:r w:rsidR="003A7C58" w:rsidRPr="00582D02">
        <w:t xml:space="preserve"> uređenje zgrade društvenog doma u naselju Kaštel.</w:t>
      </w:r>
    </w:p>
    <w:p w14:paraId="08DF820B" w14:textId="42029447" w:rsidR="0069123D" w:rsidRPr="00582D02" w:rsidRDefault="0069123D" w:rsidP="0069123D"/>
    <w:p w14:paraId="66522FBB" w14:textId="09FD56DB" w:rsidR="00D9745A" w:rsidRPr="00582D02" w:rsidRDefault="0069123D" w:rsidP="00417255">
      <w:pPr>
        <w:rPr>
          <w:b/>
          <w:bCs/>
        </w:rPr>
      </w:pPr>
      <w:r w:rsidRPr="00582D02">
        <w:rPr>
          <w:b/>
          <w:bCs/>
        </w:rPr>
        <w:t>Bilješka br.2</w:t>
      </w:r>
      <w:r w:rsidRPr="00582D02">
        <w:rPr>
          <w:b/>
          <w:bCs/>
        </w:rPr>
        <w:tab/>
      </w:r>
    </w:p>
    <w:p w14:paraId="214B6597" w14:textId="77777777" w:rsidR="00D9745A" w:rsidRPr="00582D02" w:rsidRDefault="00D9745A" w:rsidP="0069123D">
      <w:pPr>
        <w:ind w:left="1416" w:hanging="1410"/>
      </w:pPr>
    </w:p>
    <w:p w14:paraId="0847830A" w14:textId="7E9C5907" w:rsidR="0069123D" w:rsidRPr="00582D02" w:rsidRDefault="00417255" w:rsidP="00813702">
      <w:pPr>
        <w:ind w:left="1416" w:hanging="1410"/>
      </w:pPr>
      <w:r w:rsidRPr="00582D02">
        <w:rPr>
          <w:b/>
          <w:bCs/>
        </w:rPr>
        <w:t>Šifra 1</w:t>
      </w:r>
      <w:r w:rsidR="0069123D" w:rsidRPr="00582D02">
        <w:tab/>
        <w:t>Financijska imovina na dan 31.12.20</w:t>
      </w:r>
      <w:r w:rsidR="00AE1AF5" w:rsidRPr="00582D02">
        <w:t>2</w:t>
      </w:r>
      <w:r w:rsidR="00A735E1" w:rsidRPr="00582D02">
        <w:t>3</w:t>
      </w:r>
      <w:r w:rsidR="0069123D" w:rsidRPr="00582D02">
        <w:t xml:space="preserve">. godine iznosi </w:t>
      </w:r>
      <w:r w:rsidR="00A735E1" w:rsidRPr="00582D02">
        <w:t>3.564.047,38 eura</w:t>
      </w:r>
      <w:r w:rsidR="0069123D" w:rsidRPr="00582D02">
        <w:t xml:space="preserve"> i za</w:t>
      </w:r>
      <w:r w:rsidR="00813702" w:rsidRPr="00582D02">
        <w:t xml:space="preserve"> </w:t>
      </w:r>
    </w:p>
    <w:p w14:paraId="0404D665" w14:textId="6668772D" w:rsidR="00813702" w:rsidRPr="00582D02" w:rsidRDefault="00A735E1" w:rsidP="00813702">
      <w:pPr>
        <w:ind w:left="1416" w:hanging="1410"/>
      </w:pPr>
      <w:r w:rsidRPr="00582D02">
        <w:t>5,4</w:t>
      </w:r>
      <w:r w:rsidR="00813702" w:rsidRPr="00582D02">
        <w:t xml:space="preserve">% </w:t>
      </w:r>
      <w:r w:rsidR="00417255" w:rsidRPr="00582D02">
        <w:t>manj</w:t>
      </w:r>
      <w:r w:rsidR="00813702" w:rsidRPr="00582D02">
        <w:t>a je u odnosu na početno stanje.</w:t>
      </w:r>
    </w:p>
    <w:p w14:paraId="3A7AC8FD" w14:textId="6F4ABB91" w:rsidR="0069123D" w:rsidRPr="00582D02" w:rsidRDefault="0069123D" w:rsidP="0069123D">
      <w:r w:rsidRPr="00582D02">
        <w:t>Bilančne vrijednosti financijske imovine su sljedeće:</w:t>
      </w:r>
    </w:p>
    <w:p w14:paraId="137D534A" w14:textId="77777777" w:rsidR="0069123D" w:rsidRPr="00582D02" w:rsidRDefault="0069123D" w:rsidP="0069123D">
      <w:r w:rsidRPr="00582D02">
        <w:tab/>
      </w:r>
      <w:r w:rsidRPr="00582D02">
        <w:tab/>
      </w:r>
      <w:r w:rsidRPr="00582D02">
        <w:tab/>
      </w:r>
      <w:r w:rsidRPr="00582D02">
        <w:tab/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412"/>
        <w:gridCol w:w="2717"/>
      </w:tblGrid>
      <w:tr w:rsidR="00C26233" w:rsidRPr="00582D02" w14:paraId="455D4118" w14:textId="77777777" w:rsidTr="00813702">
        <w:tc>
          <w:tcPr>
            <w:tcW w:w="3412" w:type="dxa"/>
            <w:shd w:val="clear" w:color="auto" w:fill="auto"/>
          </w:tcPr>
          <w:p w14:paraId="49F0F0AF" w14:textId="77777777" w:rsidR="0069123D" w:rsidRPr="00582D02" w:rsidRDefault="0069123D" w:rsidP="00DF32F4">
            <w:r w:rsidRPr="00582D02">
              <w:t>Grad Buje – Buie</w:t>
            </w:r>
          </w:p>
        </w:tc>
        <w:tc>
          <w:tcPr>
            <w:tcW w:w="2717" w:type="dxa"/>
            <w:shd w:val="clear" w:color="auto" w:fill="auto"/>
          </w:tcPr>
          <w:p w14:paraId="3B4E4942" w14:textId="3763E8B2" w:rsidR="0069123D" w:rsidRPr="00582D02" w:rsidRDefault="00A735E1" w:rsidP="00DF32F4">
            <w:pPr>
              <w:jc w:val="right"/>
            </w:pPr>
            <w:r w:rsidRPr="00582D02">
              <w:t>3.453.044,16</w:t>
            </w:r>
          </w:p>
        </w:tc>
      </w:tr>
      <w:tr w:rsidR="00C26233" w:rsidRPr="00582D02" w14:paraId="1F9A9D05" w14:textId="77777777" w:rsidTr="00813702">
        <w:tc>
          <w:tcPr>
            <w:tcW w:w="3412" w:type="dxa"/>
            <w:shd w:val="clear" w:color="auto" w:fill="auto"/>
          </w:tcPr>
          <w:p w14:paraId="25970093" w14:textId="77777777" w:rsidR="0069123D" w:rsidRPr="00582D02" w:rsidRDefault="0069123D" w:rsidP="00DF32F4">
            <w:r w:rsidRPr="00582D02">
              <w:t>Dječji vrtić Buje</w:t>
            </w:r>
          </w:p>
        </w:tc>
        <w:tc>
          <w:tcPr>
            <w:tcW w:w="2717" w:type="dxa"/>
            <w:shd w:val="clear" w:color="auto" w:fill="auto"/>
          </w:tcPr>
          <w:p w14:paraId="2CFDCC7D" w14:textId="21461E5C" w:rsidR="0069123D" w:rsidRPr="00582D02" w:rsidRDefault="00A735E1" w:rsidP="00DF32F4">
            <w:pPr>
              <w:jc w:val="right"/>
            </w:pPr>
            <w:r w:rsidRPr="00582D02">
              <w:t>66.764,23</w:t>
            </w:r>
          </w:p>
        </w:tc>
      </w:tr>
      <w:tr w:rsidR="00C26233" w:rsidRPr="00582D02" w14:paraId="6BF01B1A" w14:textId="77777777" w:rsidTr="00813702">
        <w:tc>
          <w:tcPr>
            <w:tcW w:w="3412" w:type="dxa"/>
            <w:shd w:val="clear" w:color="auto" w:fill="auto"/>
          </w:tcPr>
          <w:p w14:paraId="098698D8" w14:textId="77777777" w:rsidR="0069123D" w:rsidRPr="00582D02" w:rsidRDefault="0069123D" w:rsidP="00DF32F4">
            <w:r w:rsidRPr="00582D02">
              <w:t>Talijanski dječji vrtić Mrvica</w:t>
            </w:r>
          </w:p>
        </w:tc>
        <w:tc>
          <w:tcPr>
            <w:tcW w:w="2717" w:type="dxa"/>
            <w:shd w:val="clear" w:color="auto" w:fill="auto"/>
          </w:tcPr>
          <w:p w14:paraId="0BA249A6" w14:textId="5157CB0D" w:rsidR="0069123D" w:rsidRPr="00582D02" w:rsidRDefault="007334DF" w:rsidP="00DF32F4">
            <w:pPr>
              <w:jc w:val="right"/>
            </w:pPr>
            <w:r w:rsidRPr="00582D02">
              <w:t>41.171,68</w:t>
            </w:r>
          </w:p>
        </w:tc>
      </w:tr>
      <w:tr w:rsidR="0069123D" w:rsidRPr="00582D02" w14:paraId="38528DBD" w14:textId="77777777" w:rsidTr="00813702">
        <w:tc>
          <w:tcPr>
            <w:tcW w:w="3412" w:type="dxa"/>
            <w:shd w:val="clear" w:color="auto" w:fill="auto"/>
          </w:tcPr>
          <w:p w14:paraId="754C9E51" w14:textId="77777777" w:rsidR="0069123D" w:rsidRPr="00582D02" w:rsidRDefault="0069123D" w:rsidP="00DF32F4">
            <w:r w:rsidRPr="00582D02">
              <w:t>Pučko otvoreno učilište Buje</w:t>
            </w:r>
          </w:p>
        </w:tc>
        <w:tc>
          <w:tcPr>
            <w:tcW w:w="2717" w:type="dxa"/>
            <w:shd w:val="clear" w:color="auto" w:fill="auto"/>
          </w:tcPr>
          <w:p w14:paraId="17627C98" w14:textId="3E962DF9" w:rsidR="0069123D" w:rsidRPr="00582D02" w:rsidRDefault="007334DF" w:rsidP="00DF32F4">
            <w:pPr>
              <w:jc w:val="right"/>
            </w:pPr>
            <w:r w:rsidRPr="00582D02">
              <w:t>3.067,31</w:t>
            </w:r>
          </w:p>
        </w:tc>
      </w:tr>
    </w:tbl>
    <w:p w14:paraId="5214602E" w14:textId="77777777" w:rsidR="0069123D" w:rsidRPr="00582D02" w:rsidRDefault="0069123D" w:rsidP="0069123D"/>
    <w:p w14:paraId="72BA9A5A" w14:textId="0004DC48" w:rsidR="0069123D" w:rsidRPr="00582D02" w:rsidRDefault="003966B9" w:rsidP="00E342A3">
      <w:pPr>
        <w:ind w:firstLine="708"/>
      </w:pPr>
      <w:r w:rsidRPr="00582D02">
        <w:t>U postupku konsolidacije i</w:t>
      </w:r>
      <w:r w:rsidR="0069123D" w:rsidRPr="00582D02">
        <w:t xml:space="preserve">znos potraživanja od </w:t>
      </w:r>
      <w:r w:rsidR="007334DF" w:rsidRPr="00582D02">
        <w:t>34.556,42 eura</w:t>
      </w:r>
      <w:r w:rsidR="0069123D" w:rsidRPr="00582D02">
        <w:t xml:space="preserve"> je eliminiran, a </w:t>
      </w:r>
    </w:p>
    <w:p w14:paraId="0DFECD59" w14:textId="77777777" w:rsidR="007779B8" w:rsidRPr="00582D02" w:rsidRDefault="007779B8" w:rsidP="007779B8">
      <w:r w:rsidRPr="00582D02">
        <w:t>radi se o potraživanju proračuna od proračunskog korisnika, o međusobnom potraživanju proračunskih korisnika, te o potraživanju proračunskih korisnika za prihode uplaćene u nadležni proračun odnosno na jedinstveni transakcijski račun Riznice Grada Buja – Buie.</w:t>
      </w:r>
    </w:p>
    <w:p w14:paraId="7BC06022" w14:textId="77777777" w:rsidR="0069123D" w:rsidRPr="00582D02" w:rsidRDefault="0069123D" w:rsidP="0069123D"/>
    <w:p w14:paraId="4C319C78" w14:textId="2866E157" w:rsidR="00A40C42" w:rsidRPr="00582D02" w:rsidRDefault="00E342A3" w:rsidP="0069123D">
      <w:pPr>
        <w:rPr>
          <w:i/>
          <w:iCs/>
        </w:rPr>
      </w:pPr>
      <w:r w:rsidRPr="00582D02">
        <w:rPr>
          <w:b/>
          <w:bCs/>
        </w:rPr>
        <w:t>Šifra 11</w:t>
      </w:r>
      <w:r w:rsidR="0069123D" w:rsidRPr="00582D02">
        <w:tab/>
        <w:t xml:space="preserve">Novac u banci i blagajni ukupno iznosi </w:t>
      </w:r>
      <w:r w:rsidR="007334DF" w:rsidRPr="00582D02">
        <w:t>388.221,90 eura</w:t>
      </w:r>
      <w:r w:rsidR="0069123D" w:rsidRPr="00582D02">
        <w:t xml:space="preserve"> što je za </w:t>
      </w:r>
      <w:r w:rsidR="007334DF" w:rsidRPr="00582D02">
        <w:t>36,7</w:t>
      </w:r>
      <w:r w:rsidR="0069123D" w:rsidRPr="00582D02">
        <w:t xml:space="preserve">% </w:t>
      </w:r>
      <w:r w:rsidRPr="00582D02">
        <w:t>manje</w:t>
      </w:r>
      <w:r w:rsidR="0069123D" w:rsidRPr="00582D02">
        <w:t xml:space="preserve"> u odnosu na početak godine. </w:t>
      </w:r>
      <w:r w:rsidR="004620BE" w:rsidRPr="00582D02">
        <w:t>Proračunski korisnici nemaju otvorene vlastite transakcijske račune.</w:t>
      </w:r>
    </w:p>
    <w:p w14:paraId="2E0A920B" w14:textId="2E2BAAC1" w:rsidR="0069123D" w:rsidRPr="00582D02" w:rsidRDefault="0069123D" w:rsidP="0069123D"/>
    <w:p w14:paraId="2AF7A5B3" w14:textId="3CF63FB5" w:rsidR="002A211A" w:rsidRPr="00582D02" w:rsidRDefault="00A535F5" w:rsidP="00D40BA8">
      <w:r w:rsidRPr="00582D02">
        <w:rPr>
          <w:b/>
          <w:bCs/>
        </w:rPr>
        <w:t>Šifra 12</w:t>
      </w:r>
      <w:r w:rsidR="0069123D" w:rsidRPr="00582D02">
        <w:tab/>
        <w:t xml:space="preserve">Depoziti, </w:t>
      </w:r>
      <w:proofErr w:type="spellStart"/>
      <w:r w:rsidR="0069123D" w:rsidRPr="00582D02">
        <w:t>jamčevni</w:t>
      </w:r>
      <w:proofErr w:type="spellEnd"/>
      <w:r w:rsidR="0069123D" w:rsidRPr="00582D02">
        <w:t xml:space="preserve"> </w:t>
      </w:r>
      <w:proofErr w:type="spellStart"/>
      <w:r w:rsidR="0069123D" w:rsidRPr="00582D02">
        <w:t>polozi</w:t>
      </w:r>
      <w:proofErr w:type="spellEnd"/>
      <w:r w:rsidR="0069123D" w:rsidRPr="00582D02">
        <w:t xml:space="preserve"> i potraživanja od zaposlenih te za više plaćene poreze i ostalo iznose </w:t>
      </w:r>
      <w:r w:rsidR="007334DF" w:rsidRPr="00582D02">
        <w:t>37.781,14 eura</w:t>
      </w:r>
      <w:r w:rsidR="0069123D" w:rsidRPr="00582D02">
        <w:t xml:space="preserve">. </w:t>
      </w:r>
      <w:r w:rsidR="00A40C42" w:rsidRPr="00582D02">
        <w:t>Navedeni iznos se n</w:t>
      </w:r>
      <w:r w:rsidR="0057312D" w:rsidRPr="00582D02">
        <w:t>ajvećim dijelom odnos</w:t>
      </w:r>
      <w:r w:rsidRPr="00582D02">
        <w:t>i</w:t>
      </w:r>
      <w:r w:rsidR="0057312D" w:rsidRPr="00582D02">
        <w:t xml:space="preserve"> na </w:t>
      </w:r>
      <w:r w:rsidR="00002ADA" w:rsidRPr="00582D02">
        <w:t xml:space="preserve">potraživanja za naknade koje se refundiraju </w:t>
      </w:r>
      <w:r w:rsidR="00EF0E81" w:rsidRPr="00582D02">
        <w:t xml:space="preserve">od </w:t>
      </w:r>
      <w:r w:rsidR="00002ADA" w:rsidRPr="00582D02">
        <w:t>HZZO</w:t>
      </w:r>
      <w:r w:rsidRPr="00582D02">
        <w:t xml:space="preserve">, </w:t>
      </w:r>
      <w:r w:rsidR="004620BE" w:rsidRPr="00582D02">
        <w:t xml:space="preserve">potraživanja za </w:t>
      </w:r>
      <w:r w:rsidR="0057312D" w:rsidRPr="00582D02">
        <w:t>ostale troškove koji se refundiraju te na plaćene predu</w:t>
      </w:r>
      <w:r w:rsidR="007B138D" w:rsidRPr="00582D02">
        <w:t>j</w:t>
      </w:r>
      <w:r w:rsidR="0057312D" w:rsidRPr="00582D02">
        <w:t>move.</w:t>
      </w:r>
      <w:r w:rsidR="007334DF" w:rsidRPr="00582D02">
        <w:t xml:space="preserve"> U odnosu na prethodnu godinu najviše su porasla potraživanja Grada i to radi plaćenog predujma za kupnju nekretnine.</w:t>
      </w:r>
    </w:p>
    <w:p w14:paraId="799C89A2" w14:textId="660B8541" w:rsidR="0069123D" w:rsidRPr="00582D02" w:rsidRDefault="0069123D" w:rsidP="0069123D"/>
    <w:p w14:paraId="0559023E" w14:textId="53078B1A" w:rsidR="0069123D" w:rsidRPr="00582D02" w:rsidRDefault="00A535F5" w:rsidP="0057312D">
      <w:r w:rsidRPr="00582D02">
        <w:rPr>
          <w:b/>
          <w:bCs/>
        </w:rPr>
        <w:t>Šifra 129</w:t>
      </w:r>
      <w:r w:rsidR="0069123D" w:rsidRPr="00582D02">
        <w:tab/>
        <w:t xml:space="preserve">Ostala potraživanja </w:t>
      </w:r>
      <w:r w:rsidR="00244B6E" w:rsidRPr="00582D02">
        <w:t>-</w:t>
      </w:r>
      <w:r w:rsidR="0069123D" w:rsidRPr="00582D02">
        <w:t xml:space="preserve"> iznos od </w:t>
      </w:r>
      <w:r w:rsidR="007334DF" w:rsidRPr="00582D02">
        <w:t>6.377,71</w:t>
      </w:r>
      <w:r w:rsidR="0069123D" w:rsidRPr="00582D02">
        <w:t xml:space="preserve"> </w:t>
      </w:r>
      <w:r w:rsidR="007334DF" w:rsidRPr="00582D02">
        <w:t>eura</w:t>
      </w:r>
      <w:r w:rsidR="0069123D" w:rsidRPr="00582D02">
        <w:t xml:space="preserve"> je u postupku konsolidacije eliminiran s obzirom na to da se radi </w:t>
      </w:r>
      <w:r w:rsidR="004620BE" w:rsidRPr="00582D02">
        <w:t xml:space="preserve">međusobnim transakcijama odnosno </w:t>
      </w:r>
      <w:r w:rsidR="0069123D" w:rsidRPr="00582D02">
        <w:t>o potraživanju Dječjeg vrtića Buje prema drugom proračunskom korisniku Talijanskom dječjem vrtiću Mrvica</w:t>
      </w:r>
      <w:r w:rsidR="0057312D" w:rsidRPr="00582D02">
        <w:t xml:space="preserve"> za podmir</w:t>
      </w:r>
      <w:r w:rsidR="006A31B8" w:rsidRPr="00582D02">
        <w:t>ivanje</w:t>
      </w:r>
      <w:r w:rsidR="0057312D" w:rsidRPr="00582D02">
        <w:t xml:space="preserve"> zajedničkih troškova</w:t>
      </w:r>
      <w:r w:rsidRPr="00582D02">
        <w:t xml:space="preserve"> </w:t>
      </w:r>
      <w:r w:rsidR="007334DF" w:rsidRPr="00582D02">
        <w:t>5.516,27 eura, potraživanju Pučkog otvorenog učilišta prema Dječjem vrtiću Buje za režijske troškove 861.42 eura te</w:t>
      </w:r>
      <w:r w:rsidRPr="00582D02">
        <w:t xml:space="preserve"> potraživanju od proračunskog korisnika </w:t>
      </w:r>
      <w:r w:rsidR="004620BE" w:rsidRPr="00582D02">
        <w:t xml:space="preserve">Dječjeg vrtića Buje </w:t>
      </w:r>
      <w:r w:rsidRPr="00582D02">
        <w:t xml:space="preserve">za povrat u nadležni proračun 0,02 </w:t>
      </w:r>
      <w:r w:rsidR="007334DF" w:rsidRPr="00582D02">
        <w:t>eura</w:t>
      </w:r>
      <w:r w:rsidRPr="00582D02">
        <w:t xml:space="preserve"> po osnovi više plaćenog poreza na dohodak</w:t>
      </w:r>
      <w:r w:rsidR="004620BE" w:rsidRPr="00582D02">
        <w:t xml:space="preserve"> pri isplati plaća</w:t>
      </w:r>
      <w:r w:rsidR="0069123D" w:rsidRPr="00582D02">
        <w:t>.</w:t>
      </w:r>
    </w:p>
    <w:p w14:paraId="2911388A" w14:textId="77777777" w:rsidR="00ED0964" w:rsidRPr="00582D02" w:rsidRDefault="00ED0964" w:rsidP="0057312D"/>
    <w:p w14:paraId="532C86E2" w14:textId="5571FF54" w:rsidR="00ED0964" w:rsidRPr="00582D02" w:rsidRDefault="002C4DB1" w:rsidP="00ED0964">
      <w:r w:rsidRPr="00582D02">
        <w:rPr>
          <w:b/>
          <w:bCs/>
        </w:rPr>
        <w:t>Šifra 15</w:t>
      </w:r>
      <w:r w:rsidR="0069123D" w:rsidRPr="00582D02">
        <w:tab/>
        <w:t>Dionice i udjeli u glavnici na dan 31.12.20</w:t>
      </w:r>
      <w:r w:rsidR="0084591D" w:rsidRPr="00582D02">
        <w:t>2</w:t>
      </w:r>
      <w:r w:rsidR="00ED0964" w:rsidRPr="00582D02">
        <w:t>3</w:t>
      </w:r>
      <w:r w:rsidR="0069123D" w:rsidRPr="00582D02">
        <w:t xml:space="preserve">. godine iznose </w:t>
      </w:r>
      <w:r w:rsidR="00ED0964" w:rsidRPr="00582D02">
        <w:t>2.119.976,19 eura</w:t>
      </w:r>
      <w:r w:rsidR="0069123D" w:rsidRPr="00582D02">
        <w:t xml:space="preserve"> i povećani su u odnosu na početno stanje za</w:t>
      </w:r>
      <w:r w:rsidR="0032709B" w:rsidRPr="00582D02">
        <w:t xml:space="preserve"> </w:t>
      </w:r>
      <w:r w:rsidR="009A378B" w:rsidRPr="00582D02">
        <w:t xml:space="preserve">iznos od </w:t>
      </w:r>
      <w:r w:rsidR="00ED0964" w:rsidRPr="00582D02">
        <w:t>11.611,63 eura</w:t>
      </w:r>
      <w:r w:rsidR="00CA11D5" w:rsidRPr="00582D02">
        <w:t>.</w:t>
      </w:r>
      <w:r w:rsidR="009A378B" w:rsidRPr="00582D02">
        <w:t xml:space="preserve"> </w:t>
      </w:r>
      <w:r w:rsidR="00ED0964" w:rsidRPr="00582D02">
        <w:t xml:space="preserve">Promjena je rezultat </w:t>
      </w:r>
      <w:r w:rsidR="00ED0964" w:rsidRPr="00582D02">
        <w:lastRenderedPageBreak/>
        <w:t xml:space="preserve">povećanja za iznos od 11.618,00 eura koji se odnosi se na izvršene otplate </w:t>
      </w:r>
      <w:r w:rsidR="00256E27">
        <w:t>na temelju</w:t>
      </w:r>
      <w:r w:rsidR="00ED0964" w:rsidRPr="00582D02">
        <w:t xml:space="preserve"> Ugovora o načinu i uvjetima povrata sredstava u proračun Istarske županije za izgradnju ŽCGO </w:t>
      </w:r>
      <w:proofErr w:type="spellStart"/>
      <w:r w:rsidR="00ED0964" w:rsidRPr="00582D02">
        <w:t>Kaštijun</w:t>
      </w:r>
      <w:proofErr w:type="spellEnd"/>
      <w:r w:rsidR="00ED0964" w:rsidRPr="00582D02">
        <w:t xml:space="preserve"> kojim je definirano da će uplaćena sredstva predstavljati vlasnički udio u trgovačkom društvu </w:t>
      </w:r>
      <w:proofErr w:type="spellStart"/>
      <w:r w:rsidR="00ED0964" w:rsidRPr="00582D02">
        <w:t>Kaštijun</w:t>
      </w:r>
      <w:proofErr w:type="spellEnd"/>
      <w:r w:rsidR="00ED0964" w:rsidRPr="00582D02">
        <w:t xml:space="preserve"> d.o.o. te smanjenja u iznosu od 6,37 eura radi usklađenja vrijednosti temeljnog kapitala u trgovačkom društvu Zračna luka Pula d.o.o. zbog uvođenja eura.</w:t>
      </w:r>
    </w:p>
    <w:p w14:paraId="33EB5862" w14:textId="77777777" w:rsidR="007779B8" w:rsidRPr="00582D02" w:rsidRDefault="007779B8" w:rsidP="007779B8"/>
    <w:p w14:paraId="7AF84160" w14:textId="58D1BC29" w:rsidR="0069123D" w:rsidRPr="00582D02" w:rsidRDefault="002C4DB1" w:rsidP="00C011A0">
      <w:r w:rsidRPr="00582D02">
        <w:rPr>
          <w:b/>
          <w:bCs/>
        </w:rPr>
        <w:t>Šifra 16</w:t>
      </w:r>
      <w:r w:rsidR="0069123D" w:rsidRPr="00582D02">
        <w:tab/>
        <w:t>Potraživanja za prihode poslovanja iznose</w:t>
      </w:r>
      <w:r w:rsidR="00C421B8" w:rsidRPr="00582D02">
        <w:t xml:space="preserve"> </w:t>
      </w:r>
      <w:r w:rsidR="00331A55" w:rsidRPr="00582D02">
        <w:t>842.275,99 eura</w:t>
      </w:r>
      <w:r w:rsidR="0069123D" w:rsidRPr="00582D02">
        <w:t xml:space="preserve"> i za </w:t>
      </w:r>
      <w:r w:rsidR="00331A55" w:rsidRPr="00582D02">
        <w:t>20,6%</w:t>
      </w:r>
      <w:r w:rsidR="0069123D" w:rsidRPr="00582D02">
        <w:t xml:space="preserve"> </w:t>
      </w:r>
      <w:r w:rsidR="00C011A0" w:rsidRPr="00582D02">
        <w:t>već</w:t>
      </w:r>
      <w:r w:rsidR="0032709B" w:rsidRPr="00582D02">
        <w:t>a</w:t>
      </w:r>
      <w:r w:rsidR="0069123D" w:rsidRPr="00582D02">
        <w:t xml:space="preserve"> su u odnosu na početak godine:</w:t>
      </w:r>
    </w:p>
    <w:p w14:paraId="20F0FFA1" w14:textId="77777777" w:rsidR="0069123D" w:rsidRPr="00582D02" w:rsidRDefault="0069123D" w:rsidP="0069123D">
      <w:pPr>
        <w:ind w:left="2832" w:hanging="1422"/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416"/>
        <w:gridCol w:w="2713"/>
      </w:tblGrid>
      <w:tr w:rsidR="00C26233" w:rsidRPr="00582D02" w14:paraId="1DEA64AB" w14:textId="77777777" w:rsidTr="00C011A0">
        <w:tc>
          <w:tcPr>
            <w:tcW w:w="3416" w:type="dxa"/>
            <w:shd w:val="clear" w:color="auto" w:fill="auto"/>
          </w:tcPr>
          <w:p w14:paraId="588B91CA" w14:textId="77777777" w:rsidR="0069123D" w:rsidRPr="00582D02" w:rsidRDefault="0069123D" w:rsidP="00DF32F4">
            <w:r w:rsidRPr="00582D02">
              <w:t>Grad Buje – Buie</w:t>
            </w:r>
          </w:p>
        </w:tc>
        <w:tc>
          <w:tcPr>
            <w:tcW w:w="2713" w:type="dxa"/>
            <w:shd w:val="clear" w:color="auto" w:fill="auto"/>
          </w:tcPr>
          <w:p w14:paraId="7D64C51A" w14:textId="048A27D4" w:rsidR="0069123D" w:rsidRPr="00582D02" w:rsidRDefault="00331A55" w:rsidP="00DF32F4">
            <w:pPr>
              <w:jc w:val="right"/>
            </w:pPr>
            <w:r w:rsidRPr="00582D02">
              <w:t>819.366,82</w:t>
            </w:r>
          </w:p>
        </w:tc>
      </w:tr>
      <w:tr w:rsidR="00C26233" w:rsidRPr="00582D02" w14:paraId="02007613" w14:textId="77777777" w:rsidTr="00C011A0">
        <w:tc>
          <w:tcPr>
            <w:tcW w:w="3416" w:type="dxa"/>
            <w:shd w:val="clear" w:color="auto" w:fill="auto"/>
          </w:tcPr>
          <w:p w14:paraId="4424AF17" w14:textId="77777777" w:rsidR="0069123D" w:rsidRPr="00582D02" w:rsidRDefault="0069123D" w:rsidP="00DF32F4">
            <w:r w:rsidRPr="00582D02">
              <w:t>Dječji vrtić Buje</w:t>
            </w:r>
          </w:p>
        </w:tc>
        <w:tc>
          <w:tcPr>
            <w:tcW w:w="2713" w:type="dxa"/>
            <w:shd w:val="clear" w:color="auto" w:fill="auto"/>
          </w:tcPr>
          <w:p w14:paraId="4E5DDD52" w14:textId="001E9C62" w:rsidR="0069123D" w:rsidRPr="00582D02" w:rsidRDefault="00331A55" w:rsidP="002C4DB1">
            <w:pPr>
              <w:jc w:val="right"/>
            </w:pPr>
            <w:r w:rsidRPr="00582D02">
              <w:t>14.913,20</w:t>
            </w:r>
          </w:p>
        </w:tc>
      </w:tr>
      <w:tr w:rsidR="00C26233" w:rsidRPr="00582D02" w14:paraId="694FB34B" w14:textId="77777777" w:rsidTr="00C011A0">
        <w:tc>
          <w:tcPr>
            <w:tcW w:w="3416" w:type="dxa"/>
            <w:shd w:val="clear" w:color="auto" w:fill="auto"/>
          </w:tcPr>
          <w:p w14:paraId="66BE5DDD" w14:textId="77777777" w:rsidR="0069123D" w:rsidRPr="00582D02" w:rsidRDefault="0069123D" w:rsidP="00DF32F4">
            <w:r w:rsidRPr="00582D02">
              <w:t>Talijanski dječji vrtić Mrvica</w:t>
            </w:r>
          </w:p>
        </w:tc>
        <w:tc>
          <w:tcPr>
            <w:tcW w:w="2713" w:type="dxa"/>
            <w:shd w:val="clear" w:color="auto" w:fill="auto"/>
          </w:tcPr>
          <w:p w14:paraId="3023D283" w14:textId="13876948" w:rsidR="0069123D" w:rsidRPr="00582D02" w:rsidRDefault="00331A55" w:rsidP="00DF32F4">
            <w:pPr>
              <w:jc w:val="right"/>
            </w:pPr>
            <w:r w:rsidRPr="00582D02">
              <w:t>7.729,64</w:t>
            </w:r>
          </w:p>
        </w:tc>
      </w:tr>
      <w:tr w:rsidR="004C4E28" w:rsidRPr="00582D02" w14:paraId="7A8035AD" w14:textId="77777777" w:rsidTr="00C011A0">
        <w:tc>
          <w:tcPr>
            <w:tcW w:w="3416" w:type="dxa"/>
            <w:shd w:val="clear" w:color="auto" w:fill="auto"/>
          </w:tcPr>
          <w:p w14:paraId="319E3DEE" w14:textId="77777777" w:rsidR="0069123D" w:rsidRPr="00582D02" w:rsidRDefault="0069123D" w:rsidP="00DF32F4">
            <w:r w:rsidRPr="00582D02">
              <w:t>Pučko otvoreno učilište Buje</w:t>
            </w:r>
          </w:p>
        </w:tc>
        <w:tc>
          <w:tcPr>
            <w:tcW w:w="2713" w:type="dxa"/>
            <w:shd w:val="clear" w:color="auto" w:fill="auto"/>
          </w:tcPr>
          <w:p w14:paraId="1EBAACB4" w14:textId="0A2402F7" w:rsidR="0069123D" w:rsidRPr="00582D02" w:rsidRDefault="00331A55" w:rsidP="00331A55">
            <w:pPr>
              <w:jc w:val="right"/>
            </w:pPr>
            <w:r w:rsidRPr="00582D02">
              <w:t>266,33</w:t>
            </w:r>
          </w:p>
        </w:tc>
      </w:tr>
    </w:tbl>
    <w:p w14:paraId="2CC00E84" w14:textId="77777777" w:rsidR="00B770C1" w:rsidRPr="00582D02" w:rsidRDefault="00B770C1" w:rsidP="0069123D"/>
    <w:p w14:paraId="23982835" w14:textId="756D3856" w:rsidR="0069123D" w:rsidRPr="00582D02" w:rsidRDefault="00B770C1" w:rsidP="00276B32">
      <w:pPr>
        <w:ind w:firstLine="708"/>
      </w:pPr>
      <w:r w:rsidRPr="00582D02">
        <w:t xml:space="preserve">Od ukupnog iznosa </w:t>
      </w:r>
      <w:r w:rsidR="004F0FCB" w:rsidRPr="00582D02">
        <w:t>22.038,71 eura</w:t>
      </w:r>
      <w:r w:rsidRPr="00582D02">
        <w:t xml:space="preserve"> odnosi se na potraživanja za „tuđe“ prihode, odnosno na dio zajedničkog prihoda od naknade za legalizaciju, zakupa poljoprivrednog zemljišta u vlasništvu RH, spomeničke rente i naknade za promjenu namjene poljoprivrednog zemljišta koji se evidencijski vodi u poslovnim knjigama Grada, a uplatit će se u državni odnosno u županijski proračun te na potraživanja za obračunatu naknadu za uređenje voda u ime i za račun Hrvatskih voda</w:t>
      </w:r>
      <w:r w:rsidR="00276B32" w:rsidRPr="00582D02">
        <w:t>.</w:t>
      </w:r>
      <w:r w:rsidR="0069123D" w:rsidRPr="00582D02">
        <w:t xml:space="preserve"> </w:t>
      </w:r>
    </w:p>
    <w:p w14:paraId="66E8719B" w14:textId="1F9E3F8C" w:rsidR="00331A55" w:rsidRPr="00582D02" w:rsidRDefault="00331A55" w:rsidP="00276B32">
      <w:pPr>
        <w:ind w:firstLine="708"/>
      </w:pPr>
      <w:r w:rsidRPr="00582D02">
        <w:t>U postupku konsolidacije eliminiran je iznos od 28.178,71 eura koji se odnosi na podskupinu konta 167 potraživanja za sredstva uplaćena u nadležni proračun evidentirana u financijskim izvještajima proračunskih korisnika.</w:t>
      </w:r>
    </w:p>
    <w:p w14:paraId="2B480173" w14:textId="77777777" w:rsidR="00254ACC" w:rsidRPr="00582D02" w:rsidRDefault="00254ACC" w:rsidP="007779B8">
      <w:pPr>
        <w:rPr>
          <w:b/>
          <w:bCs/>
        </w:rPr>
      </w:pPr>
    </w:p>
    <w:p w14:paraId="3C6A8600" w14:textId="339AC44E" w:rsidR="007779B8" w:rsidRPr="00582D02" w:rsidRDefault="009E429D" w:rsidP="007779B8">
      <w:r w:rsidRPr="00582D02">
        <w:rPr>
          <w:b/>
          <w:bCs/>
        </w:rPr>
        <w:t>Šifra 161</w:t>
      </w:r>
      <w:r w:rsidRPr="00582D02">
        <w:t xml:space="preserve"> </w:t>
      </w:r>
      <w:r w:rsidRPr="00582D02">
        <w:tab/>
      </w:r>
      <w:r w:rsidR="00B770C1" w:rsidRPr="00582D02">
        <w:t xml:space="preserve">Potraživanja za poreze iznose ukupno </w:t>
      </w:r>
      <w:r w:rsidR="00B6643C" w:rsidRPr="00582D02">
        <w:t>212.075,05 eura</w:t>
      </w:r>
      <w:r w:rsidR="00B770C1" w:rsidRPr="00582D02">
        <w:t>, a n</w:t>
      </w:r>
      <w:r w:rsidR="00C011A0" w:rsidRPr="00582D02">
        <w:t xml:space="preserve">ajveći dio </w:t>
      </w:r>
      <w:r w:rsidR="00B6643C" w:rsidRPr="00582D02">
        <w:t>183.863,51 eura</w:t>
      </w:r>
      <w:r w:rsidR="00C011A0" w:rsidRPr="00582D02">
        <w:t xml:space="preserve"> odnosi se na </w:t>
      </w:r>
      <w:r w:rsidR="007779B8" w:rsidRPr="00582D02">
        <w:t xml:space="preserve">potraživanje za porez na promet nekretnina koje </w:t>
      </w:r>
      <w:r w:rsidR="00B6643C" w:rsidRPr="00582D02">
        <w:t xml:space="preserve">je </w:t>
      </w:r>
      <w:r w:rsidR="007779B8" w:rsidRPr="00582D02">
        <w:t>evidentirano na temelju izvještaja Porezne uprave.</w:t>
      </w:r>
    </w:p>
    <w:p w14:paraId="4E4AF685" w14:textId="77777777" w:rsidR="00254ACC" w:rsidRPr="00582D02" w:rsidRDefault="00254ACC" w:rsidP="009E429D">
      <w:pPr>
        <w:rPr>
          <w:b/>
          <w:bCs/>
        </w:rPr>
      </w:pPr>
    </w:p>
    <w:p w14:paraId="1DAFA5E8" w14:textId="046C6AD4" w:rsidR="009E429D" w:rsidRPr="00582D02" w:rsidRDefault="009E429D" w:rsidP="009E429D">
      <w:r w:rsidRPr="00582D02">
        <w:rPr>
          <w:b/>
          <w:bCs/>
        </w:rPr>
        <w:t>Šifra 163</w:t>
      </w:r>
      <w:r w:rsidRPr="00582D02">
        <w:tab/>
        <w:t xml:space="preserve">Potraživanje za pomoći proračunskim korisnicima iz proračuna koji im nije </w:t>
      </w:r>
    </w:p>
    <w:p w14:paraId="767C6468" w14:textId="4BBBBA19" w:rsidR="009E429D" w:rsidRPr="00582D02" w:rsidRDefault="009E429D" w:rsidP="009E429D">
      <w:r w:rsidRPr="00582D02">
        <w:t xml:space="preserve">nadležan iznosi </w:t>
      </w:r>
      <w:r w:rsidR="00B6643C" w:rsidRPr="00582D02">
        <w:t>9.507,29 eura</w:t>
      </w:r>
      <w:r w:rsidRPr="00582D02">
        <w:t xml:space="preserve"> i odnosi se na potraživanje od susjednih jedinica lokalne samouprave za sufinanciranje rada dječjih vrtića.</w:t>
      </w:r>
    </w:p>
    <w:p w14:paraId="2F10539A" w14:textId="77777777" w:rsidR="00254ACC" w:rsidRPr="00582D02" w:rsidRDefault="00254ACC" w:rsidP="009E429D">
      <w:pPr>
        <w:rPr>
          <w:b/>
          <w:bCs/>
        </w:rPr>
      </w:pPr>
    </w:p>
    <w:p w14:paraId="691ABB4A" w14:textId="45259FA3" w:rsidR="009E429D" w:rsidRPr="00582D02" w:rsidRDefault="009E429D" w:rsidP="009E429D">
      <w:r w:rsidRPr="00582D02">
        <w:rPr>
          <w:b/>
          <w:bCs/>
        </w:rPr>
        <w:t>Šifra 164</w:t>
      </w:r>
      <w:r w:rsidRPr="00582D02">
        <w:tab/>
        <w:t>Potraživanje za prihode od imovine</w:t>
      </w:r>
      <w:r w:rsidR="00F8467D" w:rsidRPr="00582D02">
        <w:t xml:space="preserve"> u iznosu od </w:t>
      </w:r>
      <w:r w:rsidR="003E6D0E" w:rsidRPr="00582D02">
        <w:t>208.810,62 eura</w:t>
      </w:r>
      <w:r w:rsidR="00F8467D" w:rsidRPr="00582D02">
        <w:t xml:space="preserve"> odnosi se na potraživanje za zatezne i ugovorne kamate, dane koncesije, zakup i iznajmljivanje imovine.</w:t>
      </w:r>
    </w:p>
    <w:p w14:paraId="35C6EB02" w14:textId="77777777" w:rsidR="00254ACC" w:rsidRPr="00582D02" w:rsidRDefault="00254ACC" w:rsidP="009E429D">
      <w:pPr>
        <w:rPr>
          <w:b/>
          <w:bCs/>
        </w:rPr>
      </w:pPr>
    </w:p>
    <w:p w14:paraId="48A34471" w14:textId="3D3D5EE4" w:rsidR="003E6D0E" w:rsidRPr="00582D02" w:rsidRDefault="00F8467D" w:rsidP="009E429D">
      <w:r w:rsidRPr="00582D02">
        <w:rPr>
          <w:b/>
          <w:bCs/>
        </w:rPr>
        <w:t>Šifra 165</w:t>
      </w:r>
      <w:r w:rsidRPr="00582D02">
        <w:tab/>
      </w:r>
      <w:r w:rsidR="00D85255" w:rsidRPr="00582D02">
        <w:t>Potraživanja za upravne i administrativne pristojbe, pristojbe po posebnim pr</w:t>
      </w:r>
      <w:r w:rsidR="005350F6" w:rsidRPr="00582D02">
        <w:t>o</w:t>
      </w:r>
      <w:r w:rsidR="00D85255" w:rsidRPr="00582D02">
        <w:t xml:space="preserve">pisima i naknade </w:t>
      </w:r>
      <w:r w:rsidR="006F3AB2">
        <w:t xml:space="preserve">su vrijednosno najviše porasla i </w:t>
      </w:r>
      <w:r w:rsidR="00D85255" w:rsidRPr="00582D02">
        <w:t xml:space="preserve">iznose </w:t>
      </w:r>
      <w:r w:rsidR="003E6D0E" w:rsidRPr="00582D02">
        <w:t>922.413,02 eura</w:t>
      </w:r>
      <w:r w:rsidR="00D85255" w:rsidRPr="00582D02">
        <w:t xml:space="preserve">. </w:t>
      </w:r>
      <w:r w:rsidR="003E6D0E" w:rsidRPr="00582D02">
        <w:t>Na</w:t>
      </w:r>
      <w:r w:rsidR="00256E27">
        <w:t>j</w:t>
      </w:r>
      <w:r w:rsidR="003E6D0E" w:rsidRPr="00582D02">
        <w:t>veći dio potraživanja 898.287,54 eura odnosi na potraživanja Grada i to uglavnom za komunalnu naknadu i komunalni doprinos. Iznos od 16.395,84 eura je potraživanje Dječjeg vrtića Buja, a iznos od 7.729,64 eura Talijanskog dječjeg vrtića Mrvica za obračunate participacije roditelja.</w:t>
      </w:r>
    </w:p>
    <w:p w14:paraId="4CD6165D" w14:textId="77777777" w:rsidR="00254ACC" w:rsidRPr="00582D02" w:rsidRDefault="00254ACC" w:rsidP="007779B8">
      <w:pPr>
        <w:rPr>
          <w:b/>
          <w:bCs/>
        </w:rPr>
      </w:pPr>
    </w:p>
    <w:p w14:paraId="0A459FC6" w14:textId="3B2A6A2A" w:rsidR="007779B8" w:rsidRPr="00582D02" w:rsidRDefault="009E429D" w:rsidP="007779B8">
      <w:r w:rsidRPr="00582D02">
        <w:rPr>
          <w:b/>
          <w:bCs/>
        </w:rPr>
        <w:t>Šifra 166</w:t>
      </w:r>
      <w:r w:rsidRPr="00582D02">
        <w:tab/>
      </w:r>
      <w:r w:rsidR="00C011A0" w:rsidRPr="00582D02">
        <w:t xml:space="preserve">Potraživanje </w:t>
      </w:r>
      <w:r w:rsidR="00FD1E21" w:rsidRPr="00582D02">
        <w:t xml:space="preserve">za prihode od pruženih usluga </w:t>
      </w:r>
      <w:r w:rsidR="00295864" w:rsidRPr="00582D02">
        <w:t xml:space="preserve">u iznosu od </w:t>
      </w:r>
      <w:r w:rsidR="00360D53" w:rsidRPr="00582D02">
        <w:t>4.227,01 eura</w:t>
      </w:r>
      <w:r w:rsidR="00295864" w:rsidRPr="00582D02">
        <w:t xml:space="preserve"> </w:t>
      </w:r>
      <w:r w:rsidR="00FD1E21" w:rsidRPr="00582D02">
        <w:t xml:space="preserve">najvećim </w:t>
      </w:r>
      <w:r w:rsidR="007779B8" w:rsidRPr="00582D02">
        <w:t xml:space="preserve">se dijelom odnosi na </w:t>
      </w:r>
      <w:r w:rsidR="006F3AB2">
        <w:t xml:space="preserve">obračunatu </w:t>
      </w:r>
      <w:r w:rsidR="007779B8" w:rsidRPr="00582D02">
        <w:t xml:space="preserve">naknadu </w:t>
      </w:r>
      <w:r w:rsidRPr="00582D02">
        <w:t xml:space="preserve">Hrvatskim vodama </w:t>
      </w:r>
      <w:r w:rsidR="006F3AB2">
        <w:t xml:space="preserve">za </w:t>
      </w:r>
      <w:r w:rsidRPr="00582D02">
        <w:t>naplaćen</w:t>
      </w:r>
      <w:r w:rsidR="006F3AB2">
        <w:t>u</w:t>
      </w:r>
      <w:r w:rsidRPr="00582D02">
        <w:t xml:space="preserve"> naknad</w:t>
      </w:r>
      <w:r w:rsidR="006F3AB2">
        <w:t>u</w:t>
      </w:r>
      <w:r w:rsidRPr="00582D02">
        <w:t xml:space="preserve"> za uređenje voda.</w:t>
      </w:r>
    </w:p>
    <w:p w14:paraId="3B1F0A62" w14:textId="77777777" w:rsidR="00254ACC" w:rsidRPr="00582D02" w:rsidRDefault="00254ACC" w:rsidP="00BA1B4C">
      <w:pPr>
        <w:rPr>
          <w:b/>
          <w:bCs/>
        </w:rPr>
      </w:pPr>
    </w:p>
    <w:p w14:paraId="6883D3BB" w14:textId="4FE12DCC" w:rsidR="0069123D" w:rsidRPr="00582D02" w:rsidRDefault="002C4DB1" w:rsidP="00BA1B4C">
      <w:r w:rsidRPr="00582D02">
        <w:rPr>
          <w:b/>
          <w:bCs/>
        </w:rPr>
        <w:t>Šifra 167</w:t>
      </w:r>
      <w:r w:rsidR="0069123D" w:rsidRPr="00582D02">
        <w:tab/>
        <w:t xml:space="preserve">U postupku konsolidacije eliminirana je unutargrupna transakcija u iznosu od </w:t>
      </w:r>
      <w:r w:rsidR="00B6643C" w:rsidRPr="00582D02">
        <w:t>28.178,71 eura</w:t>
      </w:r>
      <w:r w:rsidR="0069123D" w:rsidRPr="00582D02">
        <w:t xml:space="preserve"> koja se odnosi na </w:t>
      </w:r>
      <w:r w:rsidR="00833FF3" w:rsidRPr="00582D02">
        <w:t>potraživanja proračunskih korisnika za sredstva uplaćena na j</w:t>
      </w:r>
      <w:r w:rsidR="0069123D" w:rsidRPr="00582D02">
        <w:t>edinstveni transakcijski račun proračuna.</w:t>
      </w:r>
    </w:p>
    <w:p w14:paraId="54583531" w14:textId="77777777" w:rsidR="00254ACC" w:rsidRPr="00582D02" w:rsidRDefault="00254ACC" w:rsidP="00BA1B4C">
      <w:pPr>
        <w:rPr>
          <w:b/>
          <w:bCs/>
        </w:rPr>
      </w:pPr>
    </w:p>
    <w:p w14:paraId="6F10193E" w14:textId="4123322D" w:rsidR="00D85255" w:rsidRPr="00582D02" w:rsidRDefault="00D85255" w:rsidP="00BA1B4C">
      <w:r w:rsidRPr="00582D02">
        <w:rPr>
          <w:b/>
          <w:bCs/>
        </w:rPr>
        <w:lastRenderedPageBreak/>
        <w:t>Šifra 168</w:t>
      </w:r>
      <w:r w:rsidRPr="00582D02">
        <w:tab/>
        <w:t xml:space="preserve">Potraživanja za kazne u iznosu od </w:t>
      </w:r>
      <w:r w:rsidR="00360D53" w:rsidRPr="00582D02">
        <w:t>4.871,85 eura</w:t>
      </w:r>
      <w:r w:rsidRPr="00582D02">
        <w:t xml:space="preserve"> odnosi se na kazne prometnog i komunalnog redarstva.</w:t>
      </w:r>
    </w:p>
    <w:p w14:paraId="531B5B26" w14:textId="77777777" w:rsidR="00254ACC" w:rsidRPr="00582D02" w:rsidRDefault="00254ACC" w:rsidP="00BA1B4C">
      <w:pPr>
        <w:rPr>
          <w:b/>
          <w:bCs/>
        </w:rPr>
      </w:pPr>
    </w:p>
    <w:p w14:paraId="5BEECE5F" w14:textId="56FD6BBF" w:rsidR="0069123D" w:rsidRPr="00582D02" w:rsidRDefault="002C4DB1" w:rsidP="00BA1B4C">
      <w:r w:rsidRPr="00582D02">
        <w:rPr>
          <w:b/>
          <w:bCs/>
        </w:rPr>
        <w:t>Šifra 169</w:t>
      </w:r>
      <w:r w:rsidR="0069123D" w:rsidRPr="00582D02">
        <w:tab/>
        <w:t>Člankom 37.a Pravilnika o proračunskom računovodstvu i računskom planu (Izmjene i dopune - NN 3/18) propisano je da se na kraju godine provodi ispravak vrijednosti potraživanja ako se s naplatom kasni između jedne i tri godine po stopi od 50%, za kašnjenja iznad tri godine po stopi od 100% te ako je nad dužnikom pokrenut stečajni i/ili likvidacijski postupak po stopi od 75%. Bez obzira na provođenje ispravka vrijednosti potraživanja dužniku ostaje evidentiran ukupan dug koji je potrebno naplatiti.</w:t>
      </w:r>
    </w:p>
    <w:p w14:paraId="73510393" w14:textId="12E51882" w:rsidR="007779B8" w:rsidRPr="00582D02" w:rsidRDefault="00775FE6" w:rsidP="007779B8">
      <w:r w:rsidRPr="00582D02">
        <w:t>Ispravak vrijednosti potraživanja na dan 31.12.202</w:t>
      </w:r>
      <w:r w:rsidR="00360D53" w:rsidRPr="00582D02">
        <w:t>3</w:t>
      </w:r>
      <w:r w:rsidRPr="00582D02">
        <w:t xml:space="preserve">. iznosi ukupno </w:t>
      </w:r>
      <w:r w:rsidR="00360D53" w:rsidRPr="00582D02">
        <w:t>519.628,85 eura</w:t>
      </w:r>
      <w:r w:rsidR="007779B8" w:rsidRPr="00582D02">
        <w:t>.</w:t>
      </w:r>
    </w:p>
    <w:tbl>
      <w:tblPr>
        <w:tblpPr w:leftFromText="180" w:rightFromText="180" w:vertAnchor="text" w:horzAnchor="page" w:tblpX="2371" w:tblpY="133"/>
        <w:tblW w:w="0" w:type="auto"/>
        <w:tblLook w:val="04A0" w:firstRow="1" w:lastRow="0" w:firstColumn="1" w:lastColumn="0" w:noHBand="0" w:noVBand="1"/>
      </w:tblPr>
      <w:tblGrid>
        <w:gridCol w:w="3416"/>
        <w:gridCol w:w="2713"/>
      </w:tblGrid>
      <w:tr w:rsidR="00C26233" w:rsidRPr="00582D02" w14:paraId="07E625BF" w14:textId="77777777" w:rsidTr="00295864">
        <w:tc>
          <w:tcPr>
            <w:tcW w:w="3416" w:type="dxa"/>
            <w:shd w:val="clear" w:color="auto" w:fill="auto"/>
          </w:tcPr>
          <w:p w14:paraId="26D7FC90" w14:textId="77777777" w:rsidR="00295864" w:rsidRPr="00582D02" w:rsidRDefault="00295864" w:rsidP="00295864">
            <w:r w:rsidRPr="00582D02">
              <w:t>Grad Buje – Buie</w:t>
            </w:r>
          </w:p>
        </w:tc>
        <w:tc>
          <w:tcPr>
            <w:tcW w:w="2713" w:type="dxa"/>
            <w:shd w:val="clear" w:color="auto" w:fill="auto"/>
          </w:tcPr>
          <w:p w14:paraId="4700E1E0" w14:textId="381C7B01" w:rsidR="00295864" w:rsidRPr="00582D02" w:rsidRDefault="00360D53" w:rsidP="00295864">
            <w:pPr>
              <w:jc w:val="right"/>
            </w:pPr>
            <w:r w:rsidRPr="00582D02">
              <w:t>518.146,21</w:t>
            </w:r>
          </w:p>
        </w:tc>
      </w:tr>
      <w:tr w:rsidR="00C26233" w:rsidRPr="00582D02" w14:paraId="1995A5FC" w14:textId="77777777" w:rsidTr="00295864">
        <w:tc>
          <w:tcPr>
            <w:tcW w:w="3416" w:type="dxa"/>
            <w:shd w:val="clear" w:color="auto" w:fill="auto"/>
          </w:tcPr>
          <w:p w14:paraId="2342BBEC" w14:textId="77777777" w:rsidR="00295864" w:rsidRPr="00582D02" w:rsidRDefault="00295864" w:rsidP="00295864">
            <w:r w:rsidRPr="00582D02">
              <w:t>Dječji vrtić Buje</w:t>
            </w:r>
          </w:p>
        </w:tc>
        <w:tc>
          <w:tcPr>
            <w:tcW w:w="2713" w:type="dxa"/>
            <w:shd w:val="clear" w:color="auto" w:fill="auto"/>
          </w:tcPr>
          <w:p w14:paraId="523014AA" w14:textId="0DFCBDD6" w:rsidR="00295864" w:rsidRPr="00582D02" w:rsidRDefault="00360D53" w:rsidP="00295864">
            <w:pPr>
              <w:jc w:val="right"/>
            </w:pPr>
            <w:r w:rsidRPr="00582D02">
              <w:t>1.482,64</w:t>
            </w:r>
          </w:p>
        </w:tc>
      </w:tr>
      <w:tr w:rsidR="00C26233" w:rsidRPr="00582D02" w14:paraId="4CDFE085" w14:textId="77777777" w:rsidTr="00295864">
        <w:tc>
          <w:tcPr>
            <w:tcW w:w="3416" w:type="dxa"/>
            <w:shd w:val="clear" w:color="auto" w:fill="auto"/>
          </w:tcPr>
          <w:p w14:paraId="1D0D816D" w14:textId="77777777" w:rsidR="00295864" w:rsidRPr="00582D02" w:rsidRDefault="00295864" w:rsidP="00295864">
            <w:r w:rsidRPr="00582D02">
              <w:t>Talijanski dječji vrtić Mrvica</w:t>
            </w:r>
          </w:p>
        </w:tc>
        <w:tc>
          <w:tcPr>
            <w:tcW w:w="2713" w:type="dxa"/>
            <w:shd w:val="clear" w:color="auto" w:fill="auto"/>
          </w:tcPr>
          <w:p w14:paraId="2A2AF403" w14:textId="6B6B7B12" w:rsidR="00295864" w:rsidRPr="00582D02" w:rsidRDefault="00295864" w:rsidP="00295864">
            <w:pPr>
              <w:jc w:val="right"/>
            </w:pPr>
            <w:r w:rsidRPr="00582D02">
              <w:t>0</w:t>
            </w:r>
            <w:r w:rsidR="009926EC" w:rsidRPr="00582D02">
              <w:t>,00</w:t>
            </w:r>
          </w:p>
        </w:tc>
      </w:tr>
      <w:tr w:rsidR="00C26233" w:rsidRPr="00582D02" w14:paraId="34A843D8" w14:textId="77777777" w:rsidTr="00295864">
        <w:tc>
          <w:tcPr>
            <w:tcW w:w="3416" w:type="dxa"/>
            <w:shd w:val="clear" w:color="auto" w:fill="auto"/>
          </w:tcPr>
          <w:p w14:paraId="43B52875" w14:textId="77777777" w:rsidR="00295864" w:rsidRPr="00582D02" w:rsidRDefault="00295864" w:rsidP="00295864">
            <w:r w:rsidRPr="00582D02">
              <w:t>Pučko otvoreno učilište Buje</w:t>
            </w:r>
          </w:p>
        </w:tc>
        <w:tc>
          <w:tcPr>
            <w:tcW w:w="2713" w:type="dxa"/>
            <w:shd w:val="clear" w:color="auto" w:fill="auto"/>
          </w:tcPr>
          <w:p w14:paraId="17DDD7B0" w14:textId="2ABAFEE0" w:rsidR="00295864" w:rsidRPr="00582D02" w:rsidRDefault="00295864" w:rsidP="00295864">
            <w:pPr>
              <w:jc w:val="right"/>
            </w:pPr>
            <w:r w:rsidRPr="00582D02">
              <w:t>0</w:t>
            </w:r>
            <w:r w:rsidR="009926EC" w:rsidRPr="00582D02">
              <w:t>,00</w:t>
            </w:r>
          </w:p>
        </w:tc>
      </w:tr>
    </w:tbl>
    <w:p w14:paraId="3A8F36FC" w14:textId="77777777" w:rsidR="00295864" w:rsidRPr="00582D02" w:rsidRDefault="00295864" w:rsidP="0069123D">
      <w:pPr>
        <w:ind w:left="2832" w:hanging="1416"/>
      </w:pPr>
    </w:p>
    <w:p w14:paraId="617B68DF" w14:textId="77777777" w:rsidR="00833FF3" w:rsidRPr="00582D02" w:rsidRDefault="00833FF3" w:rsidP="0069123D">
      <w:pPr>
        <w:ind w:left="2832"/>
      </w:pPr>
    </w:p>
    <w:p w14:paraId="3DE58CD5" w14:textId="77777777" w:rsidR="00295864" w:rsidRPr="00582D02" w:rsidRDefault="00295864" w:rsidP="0069123D">
      <w:pPr>
        <w:ind w:left="2832"/>
      </w:pPr>
    </w:p>
    <w:p w14:paraId="223F74C6" w14:textId="77777777" w:rsidR="00295864" w:rsidRPr="00582D02" w:rsidRDefault="00295864" w:rsidP="0069123D">
      <w:pPr>
        <w:ind w:left="2832"/>
      </w:pPr>
    </w:p>
    <w:p w14:paraId="2E484D90" w14:textId="77777777" w:rsidR="00295864" w:rsidRPr="00582D02" w:rsidRDefault="00295864" w:rsidP="0069123D">
      <w:pPr>
        <w:ind w:left="2832"/>
      </w:pPr>
    </w:p>
    <w:p w14:paraId="49F38ADA" w14:textId="61324B8A" w:rsidR="007779B8" w:rsidRPr="00582D02" w:rsidRDefault="009926EC" w:rsidP="009926EC">
      <w:r w:rsidRPr="00582D02">
        <w:t xml:space="preserve">U bilanci Grada evidentiran je </w:t>
      </w:r>
      <w:r w:rsidR="00AE252E" w:rsidRPr="00582D02">
        <w:t>i</w:t>
      </w:r>
      <w:r w:rsidR="00295864" w:rsidRPr="00582D02">
        <w:t>sprav</w:t>
      </w:r>
      <w:r w:rsidRPr="00582D02">
        <w:t>a</w:t>
      </w:r>
      <w:r w:rsidR="00295864" w:rsidRPr="00582D02">
        <w:t xml:space="preserve">k vrijednosti potraživanja za prihode poslovanja </w:t>
      </w:r>
      <w:r w:rsidR="00B22F6A" w:rsidRPr="00582D02">
        <w:t xml:space="preserve">u iznosu </w:t>
      </w:r>
      <w:r w:rsidR="007779B8" w:rsidRPr="00582D02">
        <w:t xml:space="preserve">od </w:t>
      </w:r>
      <w:r w:rsidR="00360D53" w:rsidRPr="00582D02">
        <w:t>518.146,21 eura</w:t>
      </w:r>
      <w:r w:rsidRPr="00582D02">
        <w:t xml:space="preserve">. Najznačajnije iznosi ispravka vrijednosti potraživanja odnose se na </w:t>
      </w:r>
      <w:r w:rsidR="007779B8" w:rsidRPr="00582D02">
        <w:t xml:space="preserve">ispravak potraživanja po osnovi </w:t>
      </w:r>
      <w:r w:rsidR="00910349" w:rsidRPr="00582D02">
        <w:t xml:space="preserve">komunalnog doprinosa 190.405,54 eura, </w:t>
      </w:r>
      <w:r w:rsidR="007779B8" w:rsidRPr="00582D02">
        <w:t>poreza na promet nekretnina</w:t>
      </w:r>
      <w:r w:rsidRPr="00582D02">
        <w:t xml:space="preserve"> </w:t>
      </w:r>
      <w:r w:rsidR="00910349" w:rsidRPr="00582D02">
        <w:t>121.009,89 eura</w:t>
      </w:r>
      <w:r w:rsidRPr="00582D02">
        <w:t xml:space="preserve"> te na ispravak vrijednosti potraživanja po osnovi </w:t>
      </w:r>
      <w:r w:rsidR="00910349" w:rsidRPr="00582D02">
        <w:t>komunalne naknade 70.642,37 eura</w:t>
      </w:r>
      <w:r w:rsidRPr="00582D02">
        <w:t>.</w:t>
      </w:r>
    </w:p>
    <w:p w14:paraId="694CFF85" w14:textId="77777777" w:rsidR="007779B8" w:rsidRPr="00582D02" w:rsidRDefault="007779B8" w:rsidP="007779B8"/>
    <w:p w14:paraId="2836343C" w14:textId="7358F093" w:rsidR="0069123D" w:rsidRPr="00582D02" w:rsidRDefault="00B770C1" w:rsidP="007779B8">
      <w:r w:rsidRPr="00582D02">
        <w:rPr>
          <w:b/>
          <w:bCs/>
        </w:rPr>
        <w:t>Šifra 17</w:t>
      </w:r>
      <w:r w:rsidR="0069123D" w:rsidRPr="00582D02">
        <w:tab/>
        <w:t xml:space="preserve">Potraživanja od prodaje nefinancijske imovine iznose </w:t>
      </w:r>
      <w:r w:rsidR="00910349" w:rsidRPr="00582D02">
        <w:t>63.613,99 eura</w:t>
      </w:r>
      <w:r w:rsidR="0069123D" w:rsidRPr="00582D02">
        <w:t xml:space="preserve"> i za</w:t>
      </w:r>
      <w:r w:rsidR="007E22EF" w:rsidRPr="00582D02">
        <w:t xml:space="preserve"> </w:t>
      </w:r>
      <w:r w:rsidR="00910349" w:rsidRPr="00582D02">
        <w:t>72,1</w:t>
      </w:r>
      <w:r w:rsidR="0069123D" w:rsidRPr="00582D02">
        <w:t>% manja su u odnosu na početak godine, a odnose se u cijelosti na potraživanja</w:t>
      </w:r>
      <w:r w:rsidR="008B10ED" w:rsidRPr="00582D02">
        <w:t xml:space="preserve"> evidentirana u bilanci</w:t>
      </w:r>
      <w:r w:rsidR="0069123D" w:rsidRPr="00582D02">
        <w:t xml:space="preserve"> Grada Buja - Buie. Od navedenog iznosa </w:t>
      </w:r>
      <w:r w:rsidR="00910349" w:rsidRPr="00582D02">
        <w:t>13.900,75 eura</w:t>
      </w:r>
      <w:r w:rsidR="0069123D" w:rsidRPr="00582D02">
        <w:t xml:space="preserve"> odnosi se na potraživanja za „tuđe“ prihode, odnosno na dio zajedničkog prihoda od prodaje poljoprivrednog zemljišta koji se evidencijski vodi u poslovnim knjigama Grada, a uplatit će se u državni odnosno županijski proračun. </w:t>
      </w:r>
    </w:p>
    <w:p w14:paraId="42C7E93E" w14:textId="6DD5E556" w:rsidR="00712C1B" w:rsidRPr="00582D02" w:rsidRDefault="00712C1B" w:rsidP="00276B32">
      <w:pPr>
        <w:ind w:firstLine="708"/>
      </w:pPr>
      <w:r w:rsidRPr="00582D02">
        <w:t xml:space="preserve">Ukupan ispravak vrijednosti potraživanja za prodanu nefinancijsku imovinu </w:t>
      </w:r>
    </w:p>
    <w:p w14:paraId="483A04C9" w14:textId="5BCA9CCE" w:rsidR="00DF2CF2" w:rsidRPr="00582D02" w:rsidRDefault="00DF2CF2" w:rsidP="00DF2CF2">
      <w:r w:rsidRPr="00582D02">
        <w:t xml:space="preserve">iznosi </w:t>
      </w:r>
      <w:r w:rsidR="00910349" w:rsidRPr="00582D02">
        <w:t>71.796,63 eura</w:t>
      </w:r>
      <w:r w:rsidRPr="00582D02">
        <w:t>.</w:t>
      </w:r>
    </w:p>
    <w:p w14:paraId="41CBF31A" w14:textId="77777777" w:rsidR="00DF2CF2" w:rsidRPr="00582D02" w:rsidRDefault="00DF2CF2" w:rsidP="00DF2CF2"/>
    <w:p w14:paraId="37C0A0BF" w14:textId="6EBE8245" w:rsidR="0069123D" w:rsidRPr="00582D02" w:rsidRDefault="00276B32" w:rsidP="00712C1B">
      <w:r w:rsidRPr="00582D02">
        <w:rPr>
          <w:b/>
          <w:bCs/>
        </w:rPr>
        <w:t>Šifra 19</w:t>
      </w:r>
      <w:r w:rsidR="0069123D" w:rsidRPr="00582D02">
        <w:tab/>
        <w:t xml:space="preserve">Rashodi budućih razdoblja i nedospjela naplata prihoda iznose </w:t>
      </w:r>
      <w:r w:rsidR="00910349" w:rsidRPr="00582D02">
        <w:t>117.178,17 eura</w:t>
      </w:r>
      <w:r w:rsidR="0069123D" w:rsidRPr="00582D02">
        <w:t xml:space="preserve">. Od navedenog iznosa </w:t>
      </w:r>
      <w:r w:rsidR="00910349" w:rsidRPr="00582D02">
        <w:t>36.242,88 eura</w:t>
      </w:r>
      <w:r w:rsidR="0069123D" w:rsidRPr="00582D02">
        <w:t xml:space="preserve"> odnosi se na Grad Buje - Buie, </w:t>
      </w:r>
      <w:r w:rsidR="00910349" w:rsidRPr="00582D02">
        <w:t>46.048,73 eura</w:t>
      </w:r>
      <w:r w:rsidR="0069123D" w:rsidRPr="00582D02">
        <w:t xml:space="preserve"> na Dječji vrtić Buje, </w:t>
      </w:r>
      <w:r w:rsidR="00910349" w:rsidRPr="00582D02">
        <w:t>33.379,14 eura</w:t>
      </w:r>
      <w:r w:rsidR="0069123D" w:rsidRPr="00582D02">
        <w:t xml:space="preserve"> na Talijanski dječji vrtić Mrvica, a </w:t>
      </w:r>
      <w:r w:rsidR="00910349" w:rsidRPr="00582D02">
        <w:t>1.507,42 eura</w:t>
      </w:r>
      <w:r w:rsidR="0069123D" w:rsidRPr="00582D02">
        <w:t xml:space="preserve"> na Pučko otvoreno učilište.</w:t>
      </w:r>
      <w:r w:rsidR="00FD2461" w:rsidRPr="00582D02">
        <w:t xml:space="preserve"> </w:t>
      </w:r>
      <w:r w:rsidR="00712C1B" w:rsidRPr="00582D02">
        <w:t>Najveći dio i</w:t>
      </w:r>
      <w:r w:rsidR="00FD2461" w:rsidRPr="00582D02">
        <w:t xml:space="preserve">znosa kontinuiranih rashoda budućeg razdoblja </w:t>
      </w:r>
      <w:r w:rsidR="00712C1B" w:rsidRPr="00582D02">
        <w:t>u</w:t>
      </w:r>
      <w:r w:rsidR="00FD2461" w:rsidRPr="00582D02">
        <w:t xml:space="preserve"> bilanci Grada Buja – Buie </w:t>
      </w:r>
      <w:r w:rsidR="00712C1B" w:rsidRPr="00582D02">
        <w:t xml:space="preserve">odnosi se na </w:t>
      </w:r>
      <w:r w:rsidR="00FD2461" w:rsidRPr="00582D02">
        <w:t>kamate p</w:t>
      </w:r>
      <w:r w:rsidR="00A37D35" w:rsidRPr="00582D02">
        <w:t>o</w:t>
      </w:r>
      <w:r w:rsidR="00FD2461" w:rsidRPr="00582D02">
        <w:t xml:space="preserve"> otplatnim planovima Ugovora o dugoročn</w:t>
      </w:r>
      <w:r w:rsidR="00A37D35" w:rsidRPr="00582D02">
        <w:t xml:space="preserve">im </w:t>
      </w:r>
      <w:r w:rsidR="00FD2461" w:rsidRPr="00582D02">
        <w:t>kredit</w:t>
      </w:r>
      <w:r w:rsidR="00A37D35" w:rsidRPr="00582D02">
        <w:t>ima</w:t>
      </w:r>
      <w:r w:rsidR="00712C1B" w:rsidRPr="00582D02">
        <w:t>, dok su kod dječjih vrtića na kontinuiranim rashodima iskazani obračuni plaća za prosinac</w:t>
      </w:r>
      <w:r w:rsidR="00FD2461" w:rsidRPr="00582D02">
        <w:t xml:space="preserve">. </w:t>
      </w:r>
    </w:p>
    <w:p w14:paraId="05DD8CE4" w14:textId="77777777" w:rsidR="00910349" w:rsidRPr="00582D02" w:rsidRDefault="00910349" w:rsidP="00910349">
      <w:pPr>
        <w:rPr>
          <w:b/>
          <w:bCs/>
        </w:rPr>
      </w:pPr>
    </w:p>
    <w:p w14:paraId="73E38DFC" w14:textId="74D672C6" w:rsidR="0069123D" w:rsidRPr="00582D02" w:rsidRDefault="0069123D" w:rsidP="0069123D"/>
    <w:p w14:paraId="7BCAEB23" w14:textId="77777777" w:rsidR="0069123D" w:rsidRPr="00582D02" w:rsidRDefault="0069123D" w:rsidP="0069123D">
      <w:pPr>
        <w:rPr>
          <w:b/>
        </w:rPr>
      </w:pPr>
      <w:r w:rsidRPr="00582D02">
        <w:rPr>
          <w:b/>
        </w:rPr>
        <w:t>OBVEZE</w:t>
      </w:r>
    </w:p>
    <w:p w14:paraId="32ABA1D1" w14:textId="77777777" w:rsidR="0069123D" w:rsidRPr="00582D02" w:rsidRDefault="0069123D" w:rsidP="0069123D">
      <w:pPr>
        <w:rPr>
          <w:b/>
        </w:rPr>
      </w:pPr>
    </w:p>
    <w:p w14:paraId="434FD838" w14:textId="77777777" w:rsidR="00712C1B" w:rsidRPr="00582D02" w:rsidRDefault="0069123D" w:rsidP="0069123D">
      <w:pPr>
        <w:ind w:left="1416" w:hanging="1410"/>
      </w:pPr>
      <w:r w:rsidRPr="00582D02">
        <w:rPr>
          <w:b/>
        </w:rPr>
        <w:t>Bilješka br. 3</w:t>
      </w:r>
      <w:r w:rsidRPr="00582D02">
        <w:t xml:space="preserve"> </w:t>
      </w:r>
      <w:r w:rsidRPr="00582D02">
        <w:tab/>
      </w:r>
    </w:p>
    <w:p w14:paraId="0CBD9F89" w14:textId="77777777" w:rsidR="00712C1B" w:rsidRPr="00582D02" w:rsidRDefault="00712C1B" w:rsidP="0069123D">
      <w:pPr>
        <w:ind w:left="1416" w:hanging="1410"/>
      </w:pPr>
    </w:p>
    <w:p w14:paraId="0B943F7A" w14:textId="3640F03B" w:rsidR="00FD2461" w:rsidRPr="00582D02" w:rsidRDefault="00674572" w:rsidP="007F2E43">
      <w:pPr>
        <w:ind w:left="1416" w:hanging="1410"/>
      </w:pPr>
      <w:r w:rsidRPr="00582D02">
        <w:rPr>
          <w:b/>
          <w:bCs/>
        </w:rPr>
        <w:t>Šifra 2</w:t>
      </w:r>
      <w:r w:rsidR="0069123D" w:rsidRPr="00582D02">
        <w:tab/>
        <w:t>Obveze na dan 31.12.20</w:t>
      </w:r>
      <w:r w:rsidR="00FD2461" w:rsidRPr="00582D02">
        <w:t>2</w:t>
      </w:r>
      <w:r w:rsidR="00910349" w:rsidRPr="00582D02">
        <w:t>3</w:t>
      </w:r>
      <w:r w:rsidR="0069123D" w:rsidRPr="00582D02">
        <w:t>. godine prema konsolidiranom financijskom</w:t>
      </w:r>
      <w:r w:rsidR="007F2E43" w:rsidRPr="00582D02">
        <w:t xml:space="preserve"> </w:t>
      </w:r>
    </w:p>
    <w:p w14:paraId="2D5E9DC7" w14:textId="20B11FF9" w:rsidR="0069123D" w:rsidRPr="00582D02" w:rsidRDefault="007F2E43" w:rsidP="002524A8">
      <w:pPr>
        <w:ind w:firstLine="6"/>
      </w:pPr>
      <w:r w:rsidRPr="00582D02">
        <w:t xml:space="preserve">izvještaju iznose </w:t>
      </w:r>
      <w:r w:rsidR="006D3157" w:rsidRPr="00582D02">
        <w:t>1.488.170,95</w:t>
      </w:r>
      <w:r w:rsidRPr="00582D02">
        <w:t xml:space="preserve"> </w:t>
      </w:r>
      <w:r w:rsidR="006D3157" w:rsidRPr="00582D02">
        <w:t>eura</w:t>
      </w:r>
      <w:r w:rsidRPr="00582D02">
        <w:t xml:space="preserve"> i </w:t>
      </w:r>
      <w:r w:rsidR="00674572" w:rsidRPr="00582D02">
        <w:t>manj</w:t>
      </w:r>
      <w:r w:rsidRPr="00582D02">
        <w:t xml:space="preserve">e su za </w:t>
      </w:r>
      <w:r w:rsidR="006D3157" w:rsidRPr="00582D02">
        <w:t>1,4</w:t>
      </w:r>
      <w:r w:rsidRPr="00582D02">
        <w:t xml:space="preserve">% u </w:t>
      </w:r>
      <w:r w:rsidR="00FD2461" w:rsidRPr="00582D02">
        <w:t>odnosu na početno stanje</w:t>
      </w:r>
      <w:r w:rsidR="0069123D" w:rsidRPr="00582D02">
        <w:t>.</w:t>
      </w:r>
      <w:r w:rsidR="00FD2461" w:rsidRPr="00582D02">
        <w:t xml:space="preserve"> </w:t>
      </w:r>
      <w:r w:rsidR="0069123D" w:rsidRPr="00582D02">
        <w:tab/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412"/>
        <w:gridCol w:w="2717"/>
      </w:tblGrid>
      <w:tr w:rsidR="00C26233" w:rsidRPr="00582D02" w14:paraId="2D314F8A" w14:textId="77777777" w:rsidTr="007F2E43">
        <w:tc>
          <w:tcPr>
            <w:tcW w:w="3412" w:type="dxa"/>
            <w:shd w:val="clear" w:color="auto" w:fill="auto"/>
          </w:tcPr>
          <w:p w14:paraId="21D797B0" w14:textId="77777777" w:rsidR="0069123D" w:rsidRPr="00582D02" w:rsidRDefault="0069123D" w:rsidP="00DF32F4">
            <w:r w:rsidRPr="00582D02">
              <w:t>Grad Buje – Buie</w:t>
            </w:r>
          </w:p>
        </w:tc>
        <w:tc>
          <w:tcPr>
            <w:tcW w:w="2717" w:type="dxa"/>
            <w:shd w:val="clear" w:color="auto" w:fill="auto"/>
          </w:tcPr>
          <w:p w14:paraId="66E2FDD9" w14:textId="3164F009" w:rsidR="0069123D" w:rsidRPr="00582D02" w:rsidRDefault="00C332B6" w:rsidP="00DF32F4">
            <w:pPr>
              <w:jc w:val="right"/>
            </w:pPr>
            <w:r w:rsidRPr="00582D02">
              <w:t>1.384.801,84</w:t>
            </w:r>
          </w:p>
        </w:tc>
      </w:tr>
      <w:tr w:rsidR="00C26233" w:rsidRPr="00582D02" w14:paraId="3532E740" w14:textId="77777777" w:rsidTr="007F2E43">
        <w:tc>
          <w:tcPr>
            <w:tcW w:w="3412" w:type="dxa"/>
            <w:shd w:val="clear" w:color="auto" w:fill="auto"/>
          </w:tcPr>
          <w:p w14:paraId="57C53593" w14:textId="77777777" w:rsidR="0069123D" w:rsidRPr="00582D02" w:rsidRDefault="0069123D" w:rsidP="00DF32F4">
            <w:r w:rsidRPr="00582D02">
              <w:t>Dječji vrtić Buje</w:t>
            </w:r>
          </w:p>
        </w:tc>
        <w:tc>
          <w:tcPr>
            <w:tcW w:w="2717" w:type="dxa"/>
            <w:shd w:val="clear" w:color="auto" w:fill="auto"/>
          </w:tcPr>
          <w:p w14:paraId="43A53D71" w14:textId="2349E890" w:rsidR="0069123D" w:rsidRPr="00582D02" w:rsidRDefault="00C332B6" w:rsidP="00DF32F4">
            <w:pPr>
              <w:jc w:val="right"/>
            </w:pPr>
            <w:r w:rsidRPr="00582D02">
              <w:t>50.420,39</w:t>
            </w:r>
          </w:p>
        </w:tc>
      </w:tr>
      <w:tr w:rsidR="00C26233" w:rsidRPr="00582D02" w14:paraId="67BD9855" w14:textId="77777777" w:rsidTr="007F2E43">
        <w:tc>
          <w:tcPr>
            <w:tcW w:w="3412" w:type="dxa"/>
            <w:shd w:val="clear" w:color="auto" w:fill="auto"/>
          </w:tcPr>
          <w:p w14:paraId="7CDE5BDC" w14:textId="77777777" w:rsidR="0069123D" w:rsidRPr="00582D02" w:rsidRDefault="0069123D" w:rsidP="00DF32F4">
            <w:r w:rsidRPr="00582D02">
              <w:t>Talijanski dječji vrtić Mrvica</w:t>
            </w:r>
          </w:p>
        </w:tc>
        <w:tc>
          <w:tcPr>
            <w:tcW w:w="2717" w:type="dxa"/>
            <w:shd w:val="clear" w:color="auto" w:fill="auto"/>
          </w:tcPr>
          <w:p w14:paraId="7977106A" w14:textId="71FB7548" w:rsidR="0069123D" w:rsidRPr="00582D02" w:rsidRDefault="00C332B6" w:rsidP="00DF32F4">
            <w:pPr>
              <w:jc w:val="right"/>
            </w:pPr>
            <w:r w:rsidRPr="00582D02">
              <w:t>42.935,66</w:t>
            </w:r>
          </w:p>
        </w:tc>
      </w:tr>
      <w:tr w:rsidR="0069123D" w:rsidRPr="00582D02" w14:paraId="49DA0BD2" w14:textId="77777777" w:rsidTr="007F2E43">
        <w:tc>
          <w:tcPr>
            <w:tcW w:w="3412" w:type="dxa"/>
            <w:shd w:val="clear" w:color="auto" w:fill="auto"/>
          </w:tcPr>
          <w:p w14:paraId="6F89EF62" w14:textId="77777777" w:rsidR="0069123D" w:rsidRPr="00582D02" w:rsidRDefault="0069123D" w:rsidP="00DF32F4">
            <w:r w:rsidRPr="00582D02">
              <w:t>Pučko otvoreno učilište Buje</w:t>
            </w:r>
          </w:p>
        </w:tc>
        <w:tc>
          <w:tcPr>
            <w:tcW w:w="2717" w:type="dxa"/>
            <w:shd w:val="clear" w:color="auto" w:fill="auto"/>
          </w:tcPr>
          <w:p w14:paraId="19B18222" w14:textId="72401F3A" w:rsidR="0069123D" w:rsidRPr="00582D02" w:rsidRDefault="00C332B6" w:rsidP="00DF32F4">
            <w:pPr>
              <w:jc w:val="right"/>
            </w:pPr>
            <w:r w:rsidRPr="00582D02">
              <w:t>10.013,08</w:t>
            </w:r>
          </w:p>
        </w:tc>
      </w:tr>
    </w:tbl>
    <w:p w14:paraId="4D045D57" w14:textId="77777777" w:rsidR="0069123D" w:rsidRPr="00582D02" w:rsidRDefault="0069123D" w:rsidP="0069123D"/>
    <w:p w14:paraId="619208F6" w14:textId="0513D815" w:rsidR="0069123D" w:rsidRPr="00582D02" w:rsidRDefault="0069123D" w:rsidP="00254ACC">
      <w:pPr>
        <w:ind w:firstLine="708"/>
      </w:pPr>
      <w:r w:rsidRPr="00582D02">
        <w:t xml:space="preserve">Obveze u iznosu od </w:t>
      </w:r>
      <w:r w:rsidR="00C332B6" w:rsidRPr="00582D02">
        <w:t>34.556,42 eura</w:t>
      </w:r>
      <w:r w:rsidRPr="00582D02">
        <w:t xml:space="preserve"> </w:t>
      </w:r>
      <w:r w:rsidR="002524A8" w:rsidRPr="00582D02">
        <w:t xml:space="preserve">su </w:t>
      </w:r>
      <w:r w:rsidRPr="00582D02">
        <w:t xml:space="preserve">u postupku konsolidacije eliminirane jer </w:t>
      </w:r>
    </w:p>
    <w:p w14:paraId="1C24E431" w14:textId="2A6DC58D" w:rsidR="00DF2CF2" w:rsidRPr="00582D02" w:rsidRDefault="00DF2CF2" w:rsidP="00DF2CF2">
      <w:r w:rsidRPr="00582D02">
        <w:lastRenderedPageBreak/>
        <w:t xml:space="preserve">se radi o </w:t>
      </w:r>
      <w:proofErr w:type="spellStart"/>
      <w:r w:rsidRPr="00582D02">
        <w:t>unutargrupnim</w:t>
      </w:r>
      <w:proofErr w:type="spellEnd"/>
      <w:r w:rsidRPr="00582D02">
        <w:t xml:space="preserve"> transakcijama odnosno o obvezama između proračunskih korisnika te proračunskih korisnika i </w:t>
      </w:r>
      <w:r w:rsidR="00F0219B" w:rsidRPr="00582D02">
        <w:t>nadležnog proračuna</w:t>
      </w:r>
      <w:r w:rsidRPr="00582D02">
        <w:t>.</w:t>
      </w:r>
    </w:p>
    <w:p w14:paraId="2D8A8D74" w14:textId="77777777" w:rsidR="00DF2CF2" w:rsidRPr="00582D02" w:rsidRDefault="00DF2CF2" w:rsidP="00DF2CF2"/>
    <w:p w14:paraId="3A6EAA4C" w14:textId="6DA24D3A" w:rsidR="0069123D" w:rsidRDefault="00F55419" w:rsidP="00ED1535">
      <w:r w:rsidRPr="00582D02">
        <w:rPr>
          <w:b/>
          <w:bCs/>
        </w:rPr>
        <w:t>Šifra 23</w:t>
      </w:r>
      <w:r w:rsidR="0069123D" w:rsidRPr="00582D02">
        <w:tab/>
        <w:t xml:space="preserve">Obveze za rashode poslovanja iznose </w:t>
      </w:r>
      <w:r w:rsidR="009C2720" w:rsidRPr="00582D02">
        <w:t>430.430,23 eura</w:t>
      </w:r>
      <w:r w:rsidR="0069123D" w:rsidRPr="00582D02">
        <w:t xml:space="preserve"> i za </w:t>
      </w:r>
      <w:r w:rsidR="009C2720" w:rsidRPr="00582D02">
        <w:t>24,7</w:t>
      </w:r>
      <w:r w:rsidR="0069123D" w:rsidRPr="00582D02">
        <w:t xml:space="preserve">% </w:t>
      </w:r>
      <w:r w:rsidR="009C2720" w:rsidRPr="00582D02">
        <w:t>manje</w:t>
      </w:r>
      <w:r w:rsidR="0069123D" w:rsidRPr="00582D02">
        <w:t xml:space="preserve"> su u odnosu na početno stanje.</w:t>
      </w:r>
    </w:p>
    <w:p w14:paraId="45C4FA37" w14:textId="77777777" w:rsidR="00AF5E5E" w:rsidRPr="00582D02" w:rsidRDefault="00AF5E5E" w:rsidP="00ED1535"/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416"/>
        <w:gridCol w:w="2713"/>
      </w:tblGrid>
      <w:tr w:rsidR="00C26233" w:rsidRPr="00582D02" w14:paraId="24CF1E95" w14:textId="77777777" w:rsidTr="00D636BB">
        <w:tc>
          <w:tcPr>
            <w:tcW w:w="3416" w:type="dxa"/>
            <w:shd w:val="clear" w:color="auto" w:fill="auto"/>
          </w:tcPr>
          <w:p w14:paraId="7479E64D" w14:textId="77777777" w:rsidR="0069123D" w:rsidRPr="00582D02" w:rsidRDefault="0069123D" w:rsidP="00DF32F4">
            <w:r w:rsidRPr="00582D02">
              <w:t>Grad Buje – Buie</w:t>
            </w:r>
          </w:p>
        </w:tc>
        <w:tc>
          <w:tcPr>
            <w:tcW w:w="2713" w:type="dxa"/>
            <w:shd w:val="clear" w:color="auto" w:fill="auto"/>
          </w:tcPr>
          <w:p w14:paraId="03851DA6" w14:textId="0CC7489E" w:rsidR="0069123D" w:rsidRPr="00582D02" w:rsidRDefault="00774E21" w:rsidP="00DF32F4">
            <w:pPr>
              <w:jc w:val="right"/>
            </w:pPr>
            <w:r w:rsidRPr="00582D02">
              <w:t>327.061,12</w:t>
            </w:r>
          </w:p>
        </w:tc>
      </w:tr>
      <w:tr w:rsidR="00C26233" w:rsidRPr="00582D02" w14:paraId="44B4905F" w14:textId="77777777" w:rsidTr="00D636BB">
        <w:tc>
          <w:tcPr>
            <w:tcW w:w="3416" w:type="dxa"/>
            <w:shd w:val="clear" w:color="auto" w:fill="auto"/>
          </w:tcPr>
          <w:p w14:paraId="38D4F33A" w14:textId="77777777" w:rsidR="0069123D" w:rsidRPr="00582D02" w:rsidRDefault="0069123D" w:rsidP="00DF32F4">
            <w:r w:rsidRPr="00582D02">
              <w:t>Dječji vrtić Buje</w:t>
            </w:r>
          </w:p>
        </w:tc>
        <w:tc>
          <w:tcPr>
            <w:tcW w:w="2713" w:type="dxa"/>
            <w:shd w:val="clear" w:color="auto" w:fill="auto"/>
          </w:tcPr>
          <w:p w14:paraId="5C83BB48" w14:textId="2A1615E9" w:rsidR="0069123D" w:rsidRPr="00582D02" w:rsidRDefault="00774E21" w:rsidP="00DF32F4">
            <w:pPr>
              <w:jc w:val="right"/>
            </w:pPr>
            <w:r w:rsidRPr="00582D02">
              <w:t>50.420,37</w:t>
            </w:r>
          </w:p>
        </w:tc>
      </w:tr>
      <w:tr w:rsidR="00C26233" w:rsidRPr="00582D02" w14:paraId="69495B7B" w14:textId="77777777" w:rsidTr="00D636BB">
        <w:tc>
          <w:tcPr>
            <w:tcW w:w="3416" w:type="dxa"/>
            <w:shd w:val="clear" w:color="auto" w:fill="auto"/>
          </w:tcPr>
          <w:p w14:paraId="5E1376D5" w14:textId="77777777" w:rsidR="0069123D" w:rsidRPr="00582D02" w:rsidRDefault="0069123D" w:rsidP="00DF32F4">
            <w:r w:rsidRPr="00582D02">
              <w:t>Talijanski dječji vrtić Mrvica</w:t>
            </w:r>
          </w:p>
        </w:tc>
        <w:tc>
          <w:tcPr>
            <w:tcW w:w="2713" w:type="dxa"/>
            <w:shd w:val="clear" w:color="auto" w:fill="auto"/>
          </w:tcPr>
          <w:p w14:paraId="2BC2BFEB" w14:textId="12BA6F1A" w:rsidR="0069123D" w:rsidRPr="00582D02" w:rsidRDefault="00774E21" w:rsidP="00DF32F4">
            <w:pPr>
              <w:jc w:val="right"/>
            </w:pPr>
            <w:r w:rsidRPr="00582D02">
              <w:t>42.935,66</w:t>
            </w:r>
          </w:p>
        </w:tc>
      </w:tr>
      <w:tr w:rsidR="0069123D" w:rsidRPr="00582D02" w14:paraId="57894DBE" w14:textId="77777777" w:rsidTr="00D636BB">
        <w:tc>
          <w:tcPr>
            <w:tcW w:w="3416" w:type="dxa"/>
            <w:shd w:val="clear" w:color="auto" w:fill="auto"/>
          </w:tcPr>
          <w:p w14:paraId="3E4777F8" w14:textId="77777777" w:rsidR="0069123D" w:rsidRPr="00582D02" w:rsidRDefault="0069123D" w:rsidP="00DF32F4">
            <w:r w:rsidRPr="00582D02">
              <w:t>Pučko otvoreno učilište Buje</w:t>
            </w:r>
          </w:p>
        </w:tc>
        <w:tc>
          <w:tcPr>
            <w:tcW w:w="2713" w:type="dxa"/>
            <w:shd w:val="clear" w:color="auto" w:fill="auto"/>
          </w:tcPr>
          <w:p w14:paraId="56D2295A" w14:textId="12AB1BC0" w:rsidR="0069123D" w:rsidRPr="00582D02" w:rsidRDefault="00774E21" w:rsidP="00DF32F4">
            <w:pPr>
              <w:jc w:val="right"/>
            </w:pPr>
            <w:r w:rsidRPr="00582D02">
              <w:t>10.013,08</w:t>
            </w:r>
          </w:p>
        </w:tc>
      </w:tr>
    </w:tbl>
    <w:p w14:paraId="7E905257" w14:textId="77777777" w:rsidR="00B0484F" w:rsidRPr="00582D02" w:rsidRDefault="00B0484F" w:rsidP="00D636BB">
      <w:pPr>
        <w:contextualSpacing/>
      </w:pPr>
    </w:p>
    <w:p w14:paraId="6FB7843F" w14:textId="597AD3E3" w:rsidR="002960F7" w:rsidRPr="00582D02" w:rsidRDefault="002960F7" w:rsidP="002960F7">
      <w:pPr>
        <w:ind w:firstLine="708"/>
        <w:contextualSpacing/>
      </w:pPr>
      <w:r w:rsidRPr="00582D02">
        <w:t xml:space="preserve">U odnosu na početno stanje </w:t>
      </w:r>
      <w:r w:rsidR="009C2720" w:rsidRPr="00582D02">
        <w:t>obveze Grada Buja – Buie su smanjene, dok su obveze za rashode poslovanja proračunskih korisnika povećane.</w:t>
      </w:r>
    </w:p>
    <w:p w14:paraId="2695F3E0" w14:textId="0228BBC1" w:rsidR="0069123D" w:rsidRPr="00582D02" w:rsidRDefault="0069123D" w:rsidP="002960F7">
      <w:pPr>
        <w:ind w:firstLine="708"/>
        <w:contextualSpacing/>
      </w:pPr>
      <w:r w:rsidRPr="00582D02">
        <w:t xml:space="preserve">Obveze za </w:t>
      </w:r>
      <w:r w:rsidR="00F25771" w:rsidRPr="00582D02">
        <w:t>„</w:t>
      </w:r>
      <w:r w:rsidRPr="00582D02">
        <w:t>tuđe</w:t>
      </w:r>
      <w:r w:rsidR="00F25771" w:rsidRPr="00582D02">
        <w:t>“</w:t>
      </w:r>
      <w:r w:rsidRPr="00582D02">
        <w:t xml:space="preserve"> prihode (naknada za legalizaciju, spomenička renta, zakup i </w:t>
      </w:r>
    </w:p>
    <w:p w14:paraId="703AD260" w14:textId="6C051C89" w:rsidR="00DF2CF2" w:rsidRPr="00582D02" w:rsidRDefault="00DF2CF2" w:rsidP="00DF2CF2">
      <w:pPr>
        <w:contextualSpacing/>
      </w:pPr>
      <w:r w:rsidRPr="00582D02">
        <w:t xml:space="preserve">prodaja poljoprivrednog zemljišta, naknada za promjenu namjene poljoprivrednog zemljišta, naknada za uređenje voda) </w:t>
      </w:r>
      <w:r w:rsidR="00A107EA" w:rsidRPr="00582D02">
        <w:t xml:space="preserve">sadržane </w:t>
      </w:r>
      <w:r w:rsidRPr="00582D02">
        <w:t xml:space="preserve">u obvezama Grada Buja – Buie iznose </w:t>
      </w:r>
      <w:r w:rsidR="00774E21" w:rsidRPr="00582D02">
        <w:t>22.038,71 eura</w:t>
      </w:r>
      <w:r w:rsidRPr="00582D02">
        <w:t>.</w:t>
      </w:r>
    </w:p>
    <w:p w14:paraId="67CF209A" w14:textId="1022B294" w:rsidR="00B0484F" w:rsidRPr="00582D02" w:rsidRDefault="00B0484F" w:rsidP="00D636BB">
      <w:pPr>
        <w:contextualSpacing/>
      </w:pPr>
    </w:p>
    <w:p w14:paraId="1E29A133" w14:textId="2BBB077D" w:rsidR="00B0484F" w:rsidRPr="00582D02" w:rsidRDefault="002960F7" w:rsidP="00D636BB">
      <w:pPr>
        <w:contextualSpacing/>
      </w:pPr>
      <w:r w:rsidRPr="00582D02">
        <w:rPr>
          <w:b/>
          <w:bCs/>
        </w:rPr>
        <w:t>Šifra 232</w:t>
      </w:r>
      <w:r w:rsidR="00B0484F" w:rsidRPr="00582D02">
        <w:tab/>
        <w:t xml:space="preserve">Obveze za materijalne rashode u konsolidiranom izvještaju iznose </w:t>
      </w:r>
      <w:r w:rsidR="00774E21" w:rsidRPr="00582D02">
        <w:t>168.913,14 eura</w:t>
      </w:r>
      <w:r w:rsidR="00B0484F" w:rsidRPr="00582D02">
        <w:t xml:space="preserve">. U postupku konsolidacije eliminirane su </w:t>
      </w:r>
      <w:proofErr w:type="spellStart"/>
      <w:r w:rsidR="00B0484F" w:rsidRPr="00582D02">
        <w:t>unutargrupne</w:t>
      </w:r>
      <w:proofErr w:type="spellEnd"/>
      <w:r w:rsidR="00B0484F" w:rsidRPr="00582D02">
        <w:t xml:space="preserve"> transakcije u iznosu od </w:t>
      </w:r>
      <w:r w:rsidR="00774E21" w:rsidRPr="00582D02">
        <w:t>6.377,69 eura</w:t>
      </w:r>
      <w:r w:rsidR="00B0484F" w:rsidRPr="00582D02">
        <w:t xml:space="preserve"> koje se odnose na </w:t>
      </w:r>
      <w:proofErr w:type="spellStart"/>
      <w:r w:rsidR="00B0484F" w:rsidRPr="00582D02">
        <w:t>prefakturiranje</w:t>
      </w:r>
      <w:proofErr w:type="spellEnd"/>
      <w:r w:rsidR="00B0484F" w:rsidRPr="00582D02">
        <w:t xml:space="preserve"> dijela zajedničkih troškova Dječjeg vrtića Buje Talijanskom dječjem vrtiću Mrvica</w:t>
      </w:r>
      <w:r w:rsidR="00774E21" w:rsidRPr="00582D02">
        <w:t xml:space="preserve"> te na </w:t>
      </w:r>
      <w:proofErr w:type="spellStart"/>
      <w:r w:rsidR="00774E21" w:rsidRPr="00582D02">
        <w:t>prefakturiranje</w:t>
      </w:r>
      <w:proofErr w:type="spellEnd"/>
      <w:r w:rsidR="00774E21" w:rsidRPr="00582D02">
        <w:t xml:space="preserve"> režijskih troškova Pučkog otvorenog učilišta Buje Dječjem vrtiću Buje</w:t>
      </w:r>
      <w:r w:rsidR="00B0484F" w:rsidRPr="00582D02">
        <w:t>.</w:t>
      </w:r>
    </w:p>
    <w:p w14:paraId="61B98E8C" w14:textId="77777777" w:rsidR="0069123D" w:rsidRPr="00582D02" w:rsidRDefault="0069123D" w:rsidP="0069123D">
      <w:pPr>
        <w:pStyle w:val="Odlomakpopisa"/>
        <w:contextualSpacing/>
      </w:pPr>
    </w:p>
    <w:p w14:paraId="269E7737" w14:textId="0574CDE3" w:rsidR="0069123D" w:rsidRPr="00582D02" w:rsidRDefault="002960F7" w:rsidP="00B0484F">
      <w:pPr>
        <w:contextualSpacing/>
      </w:pPr>
      <w:r w:rsidRPr="00582D02">
        <w:rPr>
          <w:b/>
          <w:bCs/>
        </w:rPr>
        <w:t>Šifra 239</w:t>
      </w:r>
      <w:r w:rsidR="0069123D" w:rsidRPr="00582D02">
        <w:tab/>
      </w:r>
      <w:r w:rsidR="00B0484F" w:rsidRPr="00582D02">
        <w:t xml:space="preserve">Ostale tekuće obveze </w:t>
      </w:r>
      <w:r w:rsidR="00663BBF" w:rsidRPr="00582D02">
        <w:t>na dan 31.12.202</w:t>
      </w:r>
      <w:r w:rsidR="00774E21" w:rsidRPr="00582D02">
        <w:t>3</w:t>
      </w:r>
      <w:r w:rsidR="00663BBF" w:rsidRPr="00582D02">
        <w:t xml:space="preserve">. godine </w:t>
      </w:r>
      <w:r w:rsidR="00B0484F" w:rsidRPr="00582D02">
        <w:t>u konsolidiranom izvještaju iznose</w:t>
      </w:r>
      <w:r w:rsidRPr="00582D02">
        <w:t xml:space="preserve"> </w:t>
      </w:r>
      <w:r w:rsidR="00774E21" w:rsidRPr="00582D02">
        <w:t>121.650,32 eura</w:t>
      </w:r>
      <w:r w:rsidR="00B0484F" w:rsidRPr="00582D02">
        <w:t xml:space="preserve">. </w:t>
      </w:r>
      <w:r w:rsidR="0069123D" w:rsidRPr="00582D02">
        <w:t xml:space="preserve">U postupku konsolidacije eliminirane su </w:t>
      </w:r>
      <w:proofErr w:type="spellStart"/>
      <w:r w:rsidR="0069123D" w:rsidRPr="00582D02">
        <w:t>unutargrupne</w:t>
      </w:r>
      <w:proofErr w:type="spellEnd"/>
      <w:r w:rsidR="0069123D" w:rsidRPr="00582D02">
        <w:t xml:space="preserve"> transakcije u </w:t>
      </w:r>
      <w:r w:rsidR="00B0484F" w:rsidRPr="00582D02">
        <w:t xml:space="preserve">ukupnom iznosu od </w:t>
      </w:r>
      <w:r w:rsidR="00774E21" w:rsidRPr="00582D02">
        <w:t>28.178,73 eura</w:t>
      </w:r>
      <w:r w:rsidR="00B0484F" w:rsidRPr="00582D02">
        <w:t xml:space="preserve">. Od toga se iznos od </w:t>
      </w:r>
      <w:r w:rsidR="00774E21" w:rsidRPr="00582D02">
        <w:t>28.178,71 eura</w:t>
      </w:r>
      <w:r w:rsidR="00B0484F" w:rsidRPr="00582D02">
        <w:t xml:space="preserve"> odnosi na obveze proračuna za naplaćene prihode proračunskog korisnika, a iznos od </w:t>
      </w:r>
      <w:r w:rsidRPr="00582D02">
        <w:t xml:space="preserve">0,02 </w:t>
      </w:r>
      <w:r w:rsidR="00774E21" w:rsidRPr="00582D02">
        <w:t>eura</w:t>
      </w:r>
      <w:r w:rsidR="00B0484F" w:rsidRPr="00582D02">
        <w:t xml:space="preserve"> na obveze proračunskih korisnika za povrat sredstava u nadležni proračun.</w:t>
      </w:r>
    </w:p>
    <w:p w14:paraId="2F63EE75" w14:textId="77777777" w:rsidR="0069123D" w:rsidRPr="00582D02" w:rsidRDefault="0069123D" w:rsidP="0069123D"/>
    <w:p w14:paraId="619DF2DA" w14:textId="49799711" w:rsidR="00663BBF" w:rsidRPr="00582D02" w:rsidRDefault="002960F7" w:rsidP="00663BBF">
      <w:r w:rsidRPr="00582D02">
        <w:rPr>
          <w:b/>
          <w:bCs/>
        </w:rPr>
        <w:t>Šifra 24</w:t>
      </w:r>
      <w:r w:rsidR="0069123D" w:rsidRPr="00582D02">
        <w:tab/>
        <w:t>Obveze za nabavu nefinancijske imovine na dan 31.12.20</w:t>
      </w:r>
      <w:r w:rsidR="008D5F75" w:rsidRPr="00582D02">
        <w:t>2</w:t>
      </w:r>
      <w:r w:rsidR="00774E21" w:rsidRPr="00582D02">
        <w:t>3</w:t>
      </w:r>
      <w:r w:rsidR="0069123D" w:rsidRPr="00582D02">
        <w:t xml:space="preserve">. godine iznose </w:t>
      </w:r>
      <w:r w:rsidR="00774E21" w:rsidRPr="00582D02">
        <w:t xml:space="preserve">92.193,23 eura, a odnose se na </w:t>
      </w:r>
      <w:r w:rsidR="0069123D" w:rsidRPr="00582D02">
        <w:t xml:space="preserve">obveze Grada Buja </w:t>
      </w:r>
      <w:r w:rsidR="00663BBF" w:rsidRPr="00582D02">
        <w:t>–</w:t>
      </w:r>
      <w:r w:rsidR="0069123D" w:rsidRPr="00582D02">
        <w:t xml:space="preserve"> Buie</w:t>
      </w:r>
      <w:r w:rsidR="00774E21" w:rsidRPr="00582D02">
        <w:t xml:space="preserve"> i nisu dospjele.</w:t>
      </w:r>
      <w:r w:rsidR="00663BBF" w:rsidRPr="00582D02">
        <w:t xml:space="preserve"> </w:t>
      </w:r>
    </w:p>
    <w:p w14:paraId="05853D86" w14:textId="77777777" w:rsidR="00711E7D" w:rsidRPr="00582D02" w:rsidRDefault="00711E7D" w:rsidP="00DF2CF2"/>
    <w:p w14:paraId="3DE4D619" w14:textId="5B79A21D" w:rsidR="00774E21" w:rsidRPr="00582D02" w:rsidRDefault="00774E21" w:rsidP="00774E21">
      <w:r w:rsidRPr="00582D02">
        <w:rPr>
          <w:b/>
          <w:bCs/>
        </w:rPr>
        <w:t>Šifra 26</w:t>
      </w:r>
      <w:r w:rsidRPr="00582D02">
        <w:tab/>
        <w:t xml:space="preserve">Obveze za kredite i zajmove na dan 31.12.2023. godine iznose 962.958,78 eura i veće su u odnosu na početno stanje za 188.621,44 eura. Sve obveze po zajmovima iz državnog proračuna su podmirene, a iskazane obveze se odnose na dugoročne kredite za provedbu projekata energetske obnove zgrada u vlasništvu Grada, projekta zamjene javne rasvjete LED rasvjetom te </w:t>
      </w:r>
      <w:r w:rsidR="00DE676D">
        <w:t xml:space="preserve">na obvezu </w:t>
      </w:r>
      <w:r w:rsidR="00256E27">
        <w:t xml:space="preserve">na </w:t>
      </w:r>
      <w:r w:rsidR="00DE676D">
        <w:t>temelj</w:t>
      </w:r>
      <w:r w:rsidR="00256E27">
        <w:t>u</w:t>
      </w:r>
      <w:r w:rsidR="00DE676D">
        <w:t xml:space="preserve"> </w:t>
      </w:r>
      <w:r w:rsidRPr="00582D02">
        <w:t xml:space="preserve">novougovorenog dugoročnog kredita za zamjenu krovišta na zgradi stare škole na Trgu sv. </w:t>
      </w:r>
      <w:proofErr w:type="spellStart"/>
      <w:r w:rsidRPr="00582D02">
        <w:t>Servula</w:t>
      </w:r>
      <w:proofErr w:type="spellEnd"/>
      <w:r w:rsidRPr="00582D02">
        <w:t xml:space="preserve"> u iznosu od 300.000,00 eura. Sve kreditne obveze se uredno izvršavaju prema ugovorenim otplatnim planovima.</w:t>
      </w:r>
    </w:p>
    <w:p w14:paraId="0EF6537A" w14:textId="77777777" w:rsidR="00774E21" w:rsidRPr="00582D02" w:rsidRDefault="00774E21" w:rsidP="00774E21"/>
    <w:p w14:paraId="1AED335C" w14:textId="77777777" w:rsidR="00774E21" w:rsidRPr="00582D02" w:rsidRDefault="00774E21" w:rsidP="00774E21">
      <w:r w:rsidRPr="00582D02">
        <w:rPr>
          <w:b/>
          <w:bCs/>
        </w:rPr>
        <w:t>Šifra 29</w:t>
      </w:r>
      <w:r w:rsidRPr="00582D02">
        <w:tab/>
        <w:t>Naplaćeni prihodi budućeg razdoblja iznose 2.588,71 eura, a odnose se na unaprijed plaćene obveze po osnovi komunalne naknade, zakupa, spomeničke rente i drugih naknada.</w:t>
      </w:r>
    </w:p>
    <w:p w14:paraId="4899D102" w14:textId="1335886D" w:rsidR="0069123D" w:rsidRDefault="0069123D" w:rsidP="0046647A">
      <w:pPr>
        <w:rPr>
          <w:b/>
        </w:rPr>
      </w:pPr>
    </w:p>
    <w:p w14:paraId="4C631B81" w14:textId="77777777" w:rsidR="00AF5E5E" w:rsidRPr="00582D02" w:rsidRDefault="00AF5E5E" w:rsidP="0046647A">
      <w:pPr>
        <w:rPr>
          <w:b/>
        </w:rPr>
      </w:pPr>
    </w:p>
    <w:p w14:paraId="4FF405B4" w14:textId="77777777" w:rsidR="0069123D" w:rsidRPr="00582D02" w:rsidRDefault="0069123D" w:rsidP="0069123D">
      <w:pPr>
        <w:rPr>
          <w:b/>
        </w:rPr>
      </w:pPr>
      <w:r w:rsidRPr="00582D02">
        <w:rPr>
          <w:b/>
        </w:rPr>
        <w:t>VLASTITI IZVORI</w:t>
      </w:r>
    </w:p>
    <w:p w14:paraId="5F8BAB45" w14:textId="77777777" w:rsidR="0069123D" w:rsidRPr="00582D02" w:rsidRDefault="0069123D" w:rsidP="0069123D">
      <w:pPr>
        <w:rPr>
          <w:b/>
        </w:rPr>
      </w:pPr>
    </w:p>
    <w:p w14:paraId="4CCAB8E9" w14:textId="77777777" w:rsidR="00905ACC" w:rsidRPr="00582D02" w:rsidRDefault="0069123D" w:rsidP="0069123D">
      <w:pPr>
        <w:ind w:left="1410" w:hanging="1410"/>
      </w:pPr>
      <w:r w:rsidRPr="00582D02">
        <w:rPr>
          <w:b/>
        </w:rPr>
        <w:t>Bilješka br.4</w:t>
      </w:r>
      <w:r w:rsidRPr="00582D02">
        <w:tab/>
      </w:r>
    </w:p>
    <w:p w14:paraId="52994FEE" w14:textId="77777777" w:rsidR="00905ACC" w:rsidRPr="00582D02" w:rsidRDefault="00905ACC" w:rsidP="0069123D">
      <w:pPr>
        <w:ind w:left="1410" w:hanging="1410"/>
      </w:pPr>
    </w:p>
    <w:p w14:paraId="1F97EFEC" w14:textId="0F8A0619" w:rsidR="0069123D" w:rsidRPr="00582D02" w:rsidRDefault="00087F6D" w:rsidP="0069123D">
      <w:pPr>
        <w:ind w:left="1410" w:hanging="1410"/>
      </w:pPr>
      <w:r w:rsidRPr="00582D02">
        <w:rPr>
          <w:b/>
          <w:bCs/>
        </w:rPr>
        <w:t>Šifra 9</w:t>
      </w:r>
      <w:r w:rsidR="0069123D" w:rsidRPr="00582D02">
        <w:tab/>
        <w:t>Vlastiti izvori na dan 31.12.20</w:t>
      </w:r>
      <w:r w:rsidR="00B616ED" w:rsidRPr="00582D02">
        <w:t>2</w:t>
      </w:r>
      <w:r w:rsidR="00774E21" w:rsidRPr="00582D02">
        <w:t>3</w:t>
      </w:r>
      <w:r w:rsidR="0069123D" w:rsidRPr="00582D02">
        <w:t xml:space="preserve">. godine iznose ukupno </w:t>
      </w:r>
      <w:r w:rsidR="00E74D48" w:rsidRPr="00582D02">
        <w:t>21.277.664,62</w:t>
      </w:r>
      <w:r w:rsidR="0069123D" w:rsidRPr="00582D02">
        <w:t xml:space="preserve"> </w:t>
      </w:r>
    </w:p>
    <w:p w14:paraId="6C58348D" w14:textId="2FA219CE" w:rsidR="0069123D" w:rsidRDefault="00E74D48" w:rsidP="0069123D">
      <w:pPr>
        <w:ind w:left="1410" w:hanging="1410"/>
      </w:pPr>
      <w:r w:rsidRPr="00582D02">
        <w:lastRenderedPageBreak/>
        <w:t>eura</w:t>
      </w:r>
      <w:r w:rsidR="0069123D" w:rsidRPr="00582D02">
        <w:t xml:space="preserve"> i za </w:t>
      </w:r>
      <w:r w:rsidR="00087F6D" w:rsidRPr="00582D02">
        <w:t>2,</w:t>
      </w:r>
      <w:r w:rsidR="00DE676D">
        <w:t>9</w:t>
      </w:r>
      <w:r w:rsidR="0069123D" w:rsidRPr="00582D02">
        <w:t xml:space="preserve">% </w:t>
      </w:r>
      <w:r w:rsidR="00157A99" w:rsidRPr="00582D02">
        <w:t>veći</w:t>
      </w:r>
      <w:r w:rsidR="0069123D" w:rsidRPr="00582D02">
        <w:t xml:space="preserve"> su u odnosu na početno stanje.</w:t>
      </w:r>
    </w:p>
    <w:p w14:paraId="08C47909" w14:textId="77777777" w:rsidR="00AF5E5E" w:rsidRPr="00582D02" w:rsidRDefault="00AF5E5E" w:rsidP="0069123D">
      <w:pPr>
        <w:ind w:left="1410" w:hanging="1410"/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408"/>
        <w:gridCol w:w="2721"/>
      </w:tblGrid>
      <w:tr w:rsidR="00C26233" w:rsidRPr="00582D02" w14:paraId="68545A04" w14:textId="77777777" w:rsidTr="00905ACC">
        <w:tc>
          <w:tcPr>
            <w:tcW w:w="3408" w:type="dxa"/>
            <w:shd w:val="clear" w:color="auto" w:fill="auto"/>
          </w:tcPr>
          <w:p w14:paraId="0EE4E4D6" w14:textId="77777777" w:rsidR="0069123D" w:rsidRPr="00582D02" w:rsidRDefault="0069123D" w:rsidP="00DF32F4">
            <w:r w:rsidRPr="00582D02">
              <w:t>Grad Buje – Buie</w:t>
            </w:r>
          </w:p>
        </w:tc>
        <w:tc>
          <w:tcPr>
            <w:tcW w:w="2721" w:type="dxa"/>
            <w:shd w:val="clear" w:color="auto" w:fill="auto"/>
          </w:tcPr>
          <w:p w14:paraId="7E2B9086" w14:textId="0A691869" w:rsidR="0069123D" w:rsidRPr="00582D02" w:rsidRDefault="00E74D48" w:rsidP="00DF32F4">
            <w:pPr>
              <w:jc w:val="right"/>
            </w:pPr>
            <w:r w:rsidRPr="00582D02">
              <w:t>21.091.057,74</w:t>
            </w:r>
          </w:p>
        </w:tc>
      </w:tr>
      <w:tr w:rsidR="00C26233" w:rsidRPr="00582D02" w14:paraId="0B3D2A66" w14:textId="77777777" w:rsidTr="00905ACC">
        <w:tc>
          <w:tcPr>
            <w:tcW w:w="3408" w:type="dxa"/>
            <w:shd w:val="clear" w:color="auto" w:fill="auto"/>
          </w:tcPr>
          <w:p w14:paraId="070E36AE" w14:textId="77777777" w:rsidR="0069123D" w:rsidRPr="00582D02" w:rsidRDefault="0069123D" w:rsidP="00DF32F4">
            <w:r w:rsidRPr="00582D02">
              <w:t>Dječji vrtić Buje</w:t>
            </w:r>
          </w:p>
        </w:tc>
        <w:tc>
          <w:tcPr>
            <w:tcW w:w="2721" w:type="dxa"/>
            <w:shd w:val="clear" w:color="auto" w:fill="auto"/>
          </w:tcPr>
          <w:p w14:paraId="475461EA" w14:textId="1AB857E4" w:rsidR="0069123D" w:rsidRPr="00582D02" w:rsidRDefault="00E74D48" w:rsidP="00DF32F4">
            <w:pPr>
              <w:jc w:val="right"/>
            </w:pPr>
            <w:r w:rsidRPr="00582D02">
              <w:t>52.562,41</w:t>
            </w:r>
          </w:p>
        </w:tc>
      </w:tr>
      <w:tr w:rsidR="00C26233" w:rsidRPr="00582D02" w14:paraId="497E31BB" w14:textId="77777777" w:rsidTr="00905ACC">
        <w:tc>
          <w:tcPr>
            <w:tcW w:w="3408" w:type="dxa"/>
            <w:shd w:val="clear" w:color="auto" w:fill="auto"/>
          </w:tcPr>
          <w:p w14:paraId="44903D1B" w14:textId="77777777" w:rsidR="0069123D" w:rsidRPr="00582D02" w:rsidRDefault="0069123D" w:rsidP="00DF32F4">
            <w:r w:rsidRPr="00582D02">
              <w:t>Talijanski dječji vrtić Mrvica</w:t>
            </w:r>
          </w:p>
        </w:tc>
        <w:tc>
          <w:tcPr>
            <w:tcW w:w="2721" w:type="dxa"/>
            <w:shd w:val="clear" w:color="auto" w:fill="auto"/>
          </w:tcPr>
          <w:p w14:paraId="6C851B88" w14:textId="4BFB1314" w:rsidR="0069123D" w:rsidRPr="00582D02" w:rsidRDefault="00E74D48" w:rsidP="00DF32F4">
            <w:pPr>
              <w:jc w:val="right"/>
            </w:pPr>
            <w:r w:rsidRPr="00582D02">
              <w:t>14.368,34</w:t>
            </w:r>
          </w:p>
        </w:tc>
      </w:tr>
      <w:tr w:rsidR="004C4E28" w:rsidRPr="00582D02" w14:paraId="4A379578" w14:textId="77777777" w:rsidTr="00905ACC">
        <w:tc>
          <w:tcPr>
            <w:tcW w:w="3408" w:type="dxa"/>
            <w:shd w:val="clear" w:color="auto" w:fill="auto"/>
          </w:tcPr>
          <w:p w14:paraId="0946C08F" w14:textId="77777777" w:rsidR="0069123D" w:rsidRPr="00582D02" w:rsidRDefault="0069123D" w:rsidP="00DF32F4">
            <w:r w:rsidRPr="00582D02">
              <w:t>Pučko otvoreno učilište Buje</w:t>
            </w:r>
          </w:p>
        </w:tc>
        <w:tc>
          <w:tcPr>
            <w:tcW w:w="2721" w:type="dxa"/>
            <w:shd w:val="clear" w:color="auto" w:fill="auto"/>
          </w:tcPr>
          <w:p w14:paraId="7A55D775" w14:textId="1707A13E" w:rsidR="0069123D" w:rsidRPr="00582D02" w:rsidRDefault="00E74D48" w:rsidP="00DF32F4">
            <w:pPr>
              <w:jc w:val="right"/>
            </w:pPr>
            <w:r w:rsidRPr="00582D02">
              <w:t>119.676,13</w:t>
            </w:r>
          </w:p>
        </w:tc>
      </w:tr>
    </w:tbl>
    <w:p w14:paraId="525C7388" w14:textId="3FC905EB" w:rsidR="00087F6D" w:rsidRPr="00582D02" w:rsidRDefault="00087F6D" w:rsidP="0069123D">
      <w:pPr>
        <w:rPr>
          <w:u w:val="single"/>
        </w:rPr>
      </w:pPr>
    </w:p>
    <w:p w14:paraId="73D89EB7" w14:textId="78C4BFF6" w:rsidR="0069123D" w:rsidRDefault="00087F6D" w:rsidP="0069123D">
      <w:r w:rsidRPr="00582D02">
        <w:rPr>
          <w:b/>
          <w:bCs/>
        </w:rPr>
        <w:t>Šifra 92212</w:t>
      </w:r>
      <w:r w:rsidR="0069123D" w:rsidRPr="00582D02">
        <w:tab/>
        <w:t xml:space="preserve">Višak prihoda od nefinancijske imovine iznosi </w:t>
      </w:r>
      <w:r w:rsidR="00E74D48" w:rsidRPr="00582D02">
        <w:t>314.275,59</w:t>
      </w:r>
      <w:r w:rsidR="00157A99" w:rsidRPr="00582D02">
        <w:t xml:space="preserve"> </w:t>
      </w:r>
      <w:r w:rsidR="0069123D" w:rsidRPr="00582D02">
        <w:t xml:space="preserve">kuna i za </w:t>
      </w:r>
      <w:r w:rsidR="00E74D48" w:rsidRPr="00582D02">
        <w:t>59,6</w:t>
      </w:r>
      <w:r w:rsidR="0069123D" w:rsidRPr="00582D02">
        <w:t>% manji je u odnosu na stanje 01.01.20</w:t>
      </w:r>
      <w:r w:rsidR="007D0D15" w:rsidRPr="00582D02">
        <w:t>2</w:t>
      </w:r>
      <w:r w:rsidR="00E74D48" w:rsidRPr="00582D02">
        <w:t>3</w:t>
      </w:r>
      <w:r w:rsidR="0069123D" w:rsidRPr="00582D02">
        <w:t xml:space="preserve">. godine, a utvrđen je </w:t>
      </w:r>
      <w:r w:rsidR="004F744B" w:rsidRPr="00582D02">
        <w:t xml:space="preserve">na </w:t>
      </w:r>
      <w:r w:rsidR="0069123D" w:rsidRPr="00582D02">
        <w:t>sljedeći način:</w:t>
      </w:r>
    </w:p>
    <w:p w14:paraId="3EBA4A7F" w14:textId="77777777" w:rsidR="00AF5E5E" w:rsidRPr="00582D02" w:rsidRDefault="00AF5E5E" w:rsidP="0069123D"/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4221"/>
        <w:gridCol w:w="1908"/>
      </w:tblGrid>
      <w:tr w:rsidR="00C26233" w:rsidRPr="00582D02" w14:paraId="067CDA5B" w14:textId="77777777" w:rsidTr="00905ACC">
        <w:tc>
          <w:tcPr>
            <w:tcW w:w="4221" w:type="dxa"/>
            <w:shd w:val="clear" w:color="auto" w:fill="auto"/>
          </w:tcPr>
          <w:p w14:paraId="584DBA8E" w14:textId="77777777" w:rsidR="0069123D" w:rsidRPr="00582D02" w:rsidRDefault="0069123D" w:rsidP="00DF32F4">
            <w:r w:rsidRPr="00582D02">
              <w:t>Grad Buje – Buie - višak</w:t>
            </w:r>
          </w:p>
        </w:tc>
        <w:tc>
          <w:tcPr>
            <w:tcW w:w="1908" w:type="dxa"/>
            <w:shd w:val="clear" w:color="auto" w:fill="auto"/>
          </w:tcPr>
          <w:p w14:paraId="38FABEF7" w14:textId="161BAA51" w:rsidR="0069123D" w:rsidRPr="00582D02" w:rsidRDefault="0069123D" w:rsidP="00DF32F4">
            <w:pPr>
              <w:jc w:val="right"/>
            </w:pPr>
            <w:r w:rsidRPr="00582D02">
              <w:t xml:space="preserve">+ </w:t>
            </w:r>
            <w:r w:rsidR="00E74D48" w:rsidRPr="00582D02">
              <w:t>337.491,98</w:t>
            </w:r>
          </w:p>
        </w:tc>
      </w:tr>
      <w:tr w:rsidR="00C26233" w:rsidRPr="00582D02" w14:paraId="5C1334A9" w14:textId="77777777" w:rsidTr="00905ACC">
        <w:tc>
          <w:tcPr>
            <w:tcW w:w="4221" w:type="dxa"/>
            <w:shd w:val="clear" w:color="auto" w:fill="auto"/>
          </w:tcPr>
          <w:p w14:paraId="7ED1999D" w14:textId="77777777" w:rsidR="0069123D" w:rsidRPr="00582D02" w:rsidRDefault="0069123D" w:rsidP="00DF32F4">
            <w:r w:rsidRPr="00582D02">
              <w:t>Dječji vrtić Buje – manjak</w:t>
            </w:r>
          </w:p>
        </w:tc>
        <w:tc>
          <w:tcPr>
            <w:tcW w:w="1908" w:type="dxa"/>
            <w:shd w:val="clear" w:color="auto" w:fill="auto"/>
          </w:tcPr>
          <w:p w14:paraId="49FF23F4" w14:textId="5A8DA7B2" w:rsidR="0069123D" w:rsidRPr="00582D02" w:rsidRDefault="0069123D" w:rsidP="00DF32F4">
            <w:pPr>
              <w:jc w:val="right"/>
            </w:pPr>
            <w:r w:rsidRPr="00582D02">
              <w:t xml:space="preserve">- </w:t>
            </w:r>
            <w:r w:rsidR="00E74D48" w:rsidRPr="00582D02">
              <w:t>15.825,10</w:t>
            </w:r>
          </w:p>
        </w:tc>
      </w:tr>
      <w:tr w:rsidR="00C26233" w:rsidRPr="00582D02" w14:paraId="3D662EE9" w14:textId="77777777" w:rsidTr="00905ACC">
        <w:tc>
          <w:tcPr>
            <w:tcW w:w="4221" w:type="dxa"/>
            <w:shd w:val="clear" w:color="auto" w:fill="auto"/>
          </w:tcPr>
          <w:p w14:paraId="67D81C3F" w14:textId="77777777" w:rsidR="0069123D" w:rsidRPr="00582D02" w:rsidRDefault="0069123D" w:rsidP="00DF32F4">
            <w:r w:rsidRPr="00582D02">
              <w:t>Talijanski dječji vrtić Mrvica – manjak</w:t>
            </w:r>
          </w:p>
        </w:tc>
        <w:tc>
          <w:tcPr>
            <w:tcW w:w="1908" w:type="dxa"/>
            <w:shd w:val="clear" w:color="auto" w:fill="auto"/>
          </w:tcPr>
          <w:p w14:paraId="68C08975" w14:textId="5FC9ABAF" w:rsidR="0069123D" w:rsidRPr="00582D02" w:rsidRDefault="0069123D" w:rsidP="00DF32F4">
            <w:pPr>
              <w:jc w:val="right"/>
            </w:pPr>
            <w:r w:rsidRPr="00582D02">
              <w:t xml:space="preserve">- </w:t>
            </w:r>
            <w:r w:rsidR="00E74D48" w:rsidRPr="00582D02">
              <w:t>6.585,90</w:t>
            </w:r>
          </w:p>
        </w:tc>
      </w:tr>
      <w:tr w:rsidR="00C26233" w:rsidRPr="00582D02" w14:paraId="4F03CDCF" w14:textId="77777777" w:rsidTr="00905ACC">
        <w:tc>
          <w:tcPr>
            <w:tcW w:w="4221" w:type="dxa"/>
            <w:shd w:val="clear" w:color="auto" w:fill="auto"/>
          </w:tcPr>
          <w:p w14:paraId="14227F95" w14:textId="77777777" w:rsidR="0069123D" w:rsidRPr="00582D02" w:rsidRDefault="00CE2B2E" w:rsidP="00DF32F4">
            <w:r w:rsidRPr="00582D02">
              <w:t>Pučko otvoreno učilište – manjak</w:t>
            </w:r>
          </w:p>
        </w:tc>
        <w:tc>
          <w:tcPr>
            <w:tcW w:w="1908" w:type="dxa"/>
            <w:shd w:val="clear" w:color="auto" w:fill="auto"/>
          </w:tcPr>
          <w:p w14:paraId="0A852FEE" w14:textId="38163013" w:rsidR="0069123D" w:rsidRPr="00582D02" w:rsidRDefault="00CE2B2E" w:rsidP="00DF32F4">
            <w:pPr>
              <w:jc w:val="right"/>
            </w:pPr>
            <w:r w:rsidRPr="00582D02">
              <w:t>-</w:t>
            </w:r>
            <w:r w:rsidR="00E74D48" w:rsidRPr="00582D02">
              <w:t>805,39</w:t>
            </w:r>
          </w:p>
          <w:p w14:paraId="328C64CD" w14:textId="77777777" w:rsidR="00CE2B2E" w:rsidRPr="00582D02" w:rsidRDefault="00CE2B2E" w:rsidP="00DF32F4">
            <w:pPr>
              <w:jc w:val="right"/>
            </w:pPr>
          </w:p>
        </w:tc>
      </w:tr>
    </w:tbl>
    <w:p w14:paraId="4AAC2F70" w14:textId="252ED781" w:rsidR="00CE2B2E" w:rsidRPr="00582D02" w:rsidRDefault="00087F6D" w:rsidP="002738B8">
      <w:r w:rsidRPr="00582D02">
        <w:rPr>
          <w:b/>
          <w:bCs/>
        </w:rPr>
        <w:t>Šifra 92213</w:t>
      </w:r>
      <w:r w:rsidR="00CE2B2E" w:rsidRPr="00582D02">
        <w:tab/>
        <w:t>Višak primitaka od financijske imovine i</w:t>
      </w:r>
      <w:r w:rsidR="008A2949" w:rsidRPr="00582D02">
        <w:t>z</w:t>
      </w:r>
      <w:r w:rsidR="00CE2B2E" w:rsidRPr="00582D02">
        <w:t xml:space="preserve">nosi </w:t>
      </w:r>
      <w:r w:rsidR="00E74D48" w:rsidRPr="00582D02">
        <w:t>962.958,78 eura</w:t>
      </w:r>
      <w:r w:rsidR="00CE2B2E" w:rsidRPr="00582D02">
        <w:t xml:space="preserve"> </w:t>
      </w:r>
      <w:r w:rsidR="007D0D15" w:rsidRPr="00582D02">
        <w:t xml:space="preserve">i za </w:t>
      </w:r>
      <w:r w:rsidR="00E74D48" w:rsidRPr="00582D02">
        <w:t>24,4</w:t>
      </w:r>
      <w:r w:rsidR="007D0D15" w:rsidRPr="00582D02">
        <w:t xml:space="preserve">% </w:t>
      </w:r>
      <w:r w:rsidR="00E74D48" w:rsidRPr="00582D02">
        <w:t>veći</w:t>
      </w:r>
      <w:r w:rsidR="007D0D15" w:rsidRPr="00582D02">
        <w:t xml:space="preserve"> je u odno</w:t>
      </w:r>
      <w:r w:rsidR="00220390" w:rsidRPr="00582D02">
        <w:t xml:space="preserve">su na početno stanje, a </w:t>
      </w:r>
      <w:r w:rsidR="00CE2B2E" w:rsidRPr="00582D02">
        <w:t xml:space="preserve">odnosi se na primitke Grada Buja – Buie po osnovi </w:t>
      </w:r>
      <w:r w:rsidR="002738B8" w:rsidRPr="00582D02">
        <w:t xml:space="preserve">dugoročnih </w:t>
      </w:r>
      <w:r w:rsidR="00CE2B2E" w:rsidRPr="00582D02">
        <w:t>kredit</w:t>
      </w:r>
      <w:r w:rsidR="005D79D9" w:rsidRPr="00582D02">
        <w:t>a</w:t>
      </w:r>
      <w:r w:rsidR="002738B8" w:rsidRPr="00582D02">
        <w:t>.</w:t>
      </w:r>
    </w:p>
    <w:p w14:paraId="11513178" w14:textId="77777777" w:rsidR="002738B8" w:rsidRPr="00582D02" w:rsidRDefault="002738B8" w:rsidP="002738B8"/>
    <w:p w14:paraId="4AA4C8DC" w14:textId="12CD30ED" w:rsidR="0069123D" w:rsidRPr="00582D02" w:rsidRDefault="002738B8" w:rsidP="00905ACC">
      <w:r w:rsidRPr="00582D02">
        <w:rPr>
          <w:b/>
          <w:bCs/>
        </w:rPr>
        <w:t>Šifra 92221</w:t>
      </w:r>
      <w:r w:rsidR="0069123D" w:rsidRPr="00582D02">
        <w:tab/>
        <w:t xml:space="preserve">Manjak prihoda poslovanja iznosi </w:t>
      </w:r>
      <w:r w:rsidR="00E74D48" w:rsidRPr="00582D02">
        <w:t>1.249.351,26</w:t>
      </w:r>
      <w:r w:rsidR="0069123D" w:rsidRPr="00582D02">
        <w:t xml:space="preserve"> </w:t>
      </w:r>
      <w:r w:rsidR="00E74D48" w:rsidRPr="00582D02">
        <w:t>eura</w:t>
      </w:r>
      <w:r w:rsidR="0069123D" w:rsidRPr="00582D02">
        <w:t xml:space="preserve"> i za </w:t>
      </w:r>
      <w:r w:rsidR="00E74D48" w:rsidRPr="00582D02">
        <w:t>17,4</w:t>
      </w:r>
      <w:r w:rsidR="0069123D" w:rsidRPr="00582D02">
        <w:t xml:space="preserve">% </w:t>
      </w:r>
      <w:r w:rsidR="00C46CDF" w:rsidRPr="00582D02">
        <w:t>manji</w:t>
      </w:r>
      <w:r w:rsidR="0069123D" w:rsidRPr="00582D02">
        <w:t xml:space="preserve"> je u odnosu na početno stanje, a utvrđen je na sljedeći način:</w:t>
      </w:r>
    </w:p>
    <w:tbl>
      <w:tblPr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200"/>
        <w:gridCol w:w="2037"/>
      </w:tblGrid>
      <w:tr w:rsidR="00C26233" w:rsidRPr="00582D02" w14:paraId="52DFC919" w14:textId="77777777" w:rsidTr="00302E05">
        <w:trPr>
          <w:trHeight w:val="80"/>
        </w:trPr>
        <w:tc>
          <w:tcPr>
            <w:tcW w:w="4200" w:type="dxa"/>
            <w:shd w:val="clear" w:color="auto" w:fill="auto"/>
          </w:tcPr>
          <w:p w14:paraId="00BA97B3" w14:textId="77777777" w:rsidR="00C46CDF" w:rsidRPr="00582D02" w:rsidRDefault="00C46CDF" w:rsidP="00C46CDF">
            <w:r w:rsidRPr="00582D02">
              <w:t>Grad Buje – Buie – manjak</w:t>
            </w:r>
          </w:p>
        </w:tc>
        <w:tc>
          <w:tcPr>
            <w:tcW w:w="2037" w:type="dxa"/>
            <w:shd w:val="clear" w:color="auto" w:fill="auto"/>
          </w:tcPr>
          <w:p w14:paraId="115A5E49" w14:textId="38C515E4" w:rsidR="00C46CDF" w:rsidRPr="00582D02" w:rsidRDefault="00C46CDF" w:rsidP="00C46CDF">
            <w:pPr>
              <w:jc w:val="right"/>
            </w:pPr>
            <w:r w:rsidRPr="00582D02">
              <w:t xml:space="preserve">- </w:t>
            </w:r>
            <w:r w:rsidR="00E74D48" w:rsidRPr="00582D02">
              <w:t>1.275.953,39</w:t>
            </w:r>
          </w:p>
        </w:tc>
      </w:tr>
      <w:tr w:rsidR="00C26233" w:rsidRPr="00582D02" w14:paraId="332BB16E" w14:textId="77777777" w:rsidTr="00C46CDF">
        <w:tc>
          <w:tcPr>
            <w:tcW w:w="4200" w:type="dxa"/>
            <w:shd w:val="clear" w:color="auto" w:fill="auto"/>
          </w:tcPr>
          <w:p w14:paraId="6E329A5C" w14:textId="56CDAD87" w:rsidR="00C46CDF" w:rsidRPr="00582D02" w:rsidRDefault="00C46CDF" w:rsidP="00C46CDF">
            <w:r w:rsidRPr="00582D02">
              <w:t xml:space="preserve">Dječji vrtić Buje – </w:t>
            </w:r>
            <w:r w:rsidR="00E74D48" w:rsidRPr="00582D02">
              <w:t>višak</w:t>
            </w:r>
          </w:p>
        </w:tc>
        <w:tc>
          <w:tcPr>
            <w:tcW w:w="2037" w:type="dxa"/>
            <w:shd w:val="clear" w:color="auto" w:fill="auto"/>
          </w:tcPr>
          <w:p w14:paraId="2658AE83" w14:textId="1DA19285" w:rsidR="00C46CDF" w:rsidRPr="00582D02" w:rsidRDefault="00E74D48" w:rsidP="002738B8">
            <w:pPr>
              <w:jc w:val="right"/>
            </w:pPr>
            <w:r w:rsidRPr="00582D02">
              <w:t>+ 30.126,30</w:t>
            </w:r>
          </w:p>
        </w:tc>
      </w:tr>
      <w:tr w:rsidR="00C26233" w:rsidRPr="00582D02" w14:paraId="5E4FA2BF" w14:textId="77777777" w:rsidTr="00C46CDF">
        <w:tc>
          <w:tcPr>
            <w:tcW w:w="4200" w:type="dxa"/>
            <w:shd w:val="clear" w:color="auto" w:fill="auto"/>
          </w:tcPr>
          <w:p w14:paraId="2E429AA2" w14:textId="62C13E22" w:rsidR="00C46CDF" w:rsidRPr="00582D02" w:rsidRDefault="00C46CDF" w:rsidP="00C46CDF">
            <w:r w:rsidRPr="00582D02">
              <w:t xml:space="preserve">Talijanski dječji vrtić Mrvica - </w:t>
            </w:r>
            <w:r w:rsidR="002738B8" w:rsidRPr="00582D02">
              <w:t>manjak</w:t>
            </w:r>
          </w:p>
        </w:tc>
        <w:tc>
          <w:tcPr>
            <w:tcW w:w="2037" w:type="dxa"/>
            <w:shd w:val="clear" w:color="auto" w:fill="auto"/>
          </w:tcPr>
          <w:p w14:paraId="4C33123E" w14:textId="760FA0AD" w:rsidR="00C46CDF" w:rsidRPr="00582D02" w:rsidRDefault="002738B8" w:rsidP="00C46CDF">
            <w:pPr>
              <w:jc w:val="right"/>
            </w:pPr>
            <w:r w:rsidRPr="00582D02">
              <w:t>-</w:t>
            </w:r>
            <w:r w:rsidR="00C46CDF" w:rsidRPr="00582D02">
              <w:t xml:space="preserve"> </w:t>
            </w:r>
            <w:r w:rsidR="00E74D48" w:rsidRPr="00582D02">
              <w:t>4.125,38</w:t>
            </w:r>
          </w:p>
        </w:tc>
      </w:tr>
      <w:tr w:rsidR="00C26233" w:rsidRPr="00582D02" w14:paraId="0166BBFE" w14:textId="77777777" w:rsidTr="00C46CDF">
        <w:tc>
          <w:tcPr>
            <w:tcW w:w="4200" w:type="dxa"/>
            <w:shd w:val="clear" w:color="auto" w:fill="auto"/>
          </w:tcPr>
          <w:p w14:paraId="30236B81" w14:textId="77777777" w:rsidR="00C46CDF" w:rsidRPr="00582D02" w:rsidRDefault="00C46CDF" w:rsidP="00C46CDF">
            <w:r w:rsidRPr="00582D02">
              <w:t>Pučko otvoreno učilište Buje – višak</w:t>
            </w:r>
          </w:p>
        </w:tc>
        <w:tc>
          <w:tcPr>
            <w:tcW w:w="2037" w:type="dxa"/>
            <w:shd w:val="clear" w:color="auto" w:fill="auto"/>
          </w:tcPr>
          <w:p w14:paraId="59DFFFD7" w14:textId="2352B9A9" w:rsidR="00C46CDF" w:rsidRPr="00582D02" w:rsidRDefault="00C46CDF" w:rsidP="002738B8">
            <w:pPr>
              <w:jc w:val="right"/>
            </w:pPr>
            <w:r w:rsidRPr="00582D02">
              <w:t>+</w:t>
            </w:r>
            <w:r w:rsidR="002738B8" w:rsidRPr="00582D02">
              <w:t xml:space="preserve"> </w:t>
            </w:r>
            <w:r w:rsidR="00E74D48" w:rsidRPr="00582D02">
              <w:t>601,21</w:t>
            </w:r>
          </w:p>
        </w:tc>
      </w:tr>
      <w:tr w:rsidR="00302E05" w:rsidRPr="00582D02" w14:paraId="2D67A63B" w14:textId="77777777" w:rsidTr="00C46CDF">
        <w:tc>
          <w:tcPr>
            <w:tcW w:w="4200" w:type="dxa"/>
            <w:shd w:val="clear" w:color="auto" w:fill="auto"/>
          </w:tcPr>
          <w:p w14:paraId="38C0F2BF" w14:textId="77777777" w:rsidR="00302E05" w:rsidRPr="00582D02" w:rsidRDefault="00302E05" w:rsidP="00C46CDF"/>
        </w:tc>
        <w:tc>
          <w:tcPr>
            <w:tcW w:w="2037" w:type="dxa"/>
            <w:shd w:val="clear" w:color="auto" w:fill="auto"/>
          </w:tcPr>
          <w:p w14:paraId="5D2D4973" w14:textId="77777777" w:rsidR="00302E05" w:rsidRPr="00582D02" w:rsidRDefault="00302E05" w:rsidP="002738B8">
            <w:pPr>
              <w:jc w:val="right"/>
            </w:pPr>
          </w:p>
        </w:tc>
      </w:tr>
    </w:tbl>
    <w:p w14:paraId="2EBA6C5A" w14:textId="77777777" w:rsidR="0069123D" w:rsidRPr="00582D02" w:rsidRDefault="0069123D" w:rsidP="0069123D">
      <w:pPr>
        <w:ind w:left="2832" w:hanging="1422"/>
      </w:pPr>
    </w:p>
    <w:p w14:paraId="2BDC293E" w14:textId="77777777" w:rsidR="0069123D" w:rsidRPr="00582D02" w:rsidRDefault="0069123D" w:rsidP="0069123D"/>
    <w:p w14:paraId="3826ED7D" w14:textId="77777777" w:rsidR="0069123D" w:rsidRPr="00582D02" w:rsidRDefault="0069123D" w:rsidP="0069123D">
      <w:pPr>
        <w:ind w:left="2832" w:hanging="1422"/>
      </w:pPr>
    </w:p>
    <w:p w14:paraId="4871B691" w14:textId="77777777" w:rsidR="0069123D" w:rsidRPr="00582D02" w:rsidRDefault="0069123D" w:rsidP="0069123D">
      <w:pPr>
        <w:ind w:left="2832" w:hanging="1422"/>
      </w:pPr>
    </w:p>
    <w:p w14:paraId="1B7C1B33" w14:textId="77777777" w:rsidR="00C46CDF" w:rsidRPr="00582D02" w:rsidRDefault="00C46CDF" w:rsidP="00532142">
      <w:pPr>
        <w:ind w:left="1410" w:hanging="1410"/>
      </w:pPr>
    </w:p>
    <w:p w14:paraId="571238AF" w14:textId="77777777" w:rsidR="002738B8" w:rsidRPr="00582D02" w:rsidRDefault="002738B8" w:rsidP="00C46CDF">
      <w:pPr>
        <w:rPr>
          <w:b/>
          <w:bCs/>
        </w:rPr>
      </w:pPr>
    </w:p>
    <w:p w14:paraId="3C38BD1E" w14:textId="5FE7B4DC" w:rsidR="00C46CDF" w:rsidRPr="00582D02" w:rsidRDefault="0069123D" w:rsidP="00C46CDF">
      <w:pPr>
        <w:rPr>
          <w:b/>
          <w:bCs/>
        </w:rPr>
      </w:pPr>
      <w:r w:rsidRPr="00582D02">
        <w:rPr>
          <w:b/>
          <w:bCs/>
        </w:rPr>
        <w:t xml:space="preserve">Bilješka br.5 </w:t>
      </w:r>
      <w:r w:rsidRPr="00582D02">
        <w:rPr>
          <w:b/>
          <w:bCs/>
        </w:rPr>
        <w:tab/>
      </w:r>
    </w:p>
    <w:p w14:paraId="33A9B52D" w14:textId="77777777" w:rsidR="00C46CDF" w:rsidRPr="00582D02" w:rsidRDefault="00C46CDF" w:rsidP="00C46CDF">
      <w:pPr>
        <w:rPr>
          <w:b/>
          <w:bCs/>
        </w:rPr>
      </w:pPr>
    </w:p>
    <w:p w14:paraId="645324E3" w14:textId="42813FEE" w:rsidR="00C46CDF" w:rsidRPr="00582D02" w:rsidRDefault="00302E05" w:rsidP="00302E05">
      <w:r w:rsidRPr="00302E05">
        <w:rPr>
          <w:b/>
          <w:bCs/>
        </w:rPr>
        <w:t>Šifra 922</w:t>
      </w:r>
      <w:r>
        <w:tab/>
      </w:r>
      <w:r w:rsidR="00CE2B2E" w:rsidRPr="00582D02">
        <w:t>Razlika</w:t>
      </w:r>
      <w:r w:rsidR="0069123D" w:rsidRPr="00582D02">
        <w:t xml:space="preserve"> utvrđenih viškova i manjkova odgovara iznosu </w:t>
      </w:r>
      <w:r w:rsidR="00C46CDF" w:rsidRPr="00582D02">
        <w:t>viška</w:t>
      </w:r>
      <w:r w:rsidR="0069123D" w:rsidRPr="00582D02">
        <w:t xml:space="preserve"> prihoda i primitaka </w:t>
      </w:r>
      <w:r w:rsidR="00C46CDF" w:rsidRPr="00582D02">
        <w:t>raspoloživog</w:t>
      </w:r>
      <w:r w:rsidR="00775690" w:rsidRPr="00582D02">
        <w:t xml:space="preserve"> u</w:t>
      </w:r>
      <w:r w:rsidR="0069123D" w:rsidRPr="00582D02">
        <w:t xml:space="preserve"> sljedećem razdoblju na </w:t>
      </w:r>
      <w:r w:rsidR="002738B8" w:rsidRPr="00582D02">
        <w:t>šifri X006</w:t>
      </w:r>
      <w:r w:rsidR="0069123D" w:rsidRPr="00582D02">
        <w:t xml:space="preserve"> </w:t>
      </w:r>
      <w:r w:rsidR="00D23834" w:rsidRPr="00582D02">
        <w:t xml:space="preserve">obrasca </w:t>
      </w:r>
      <w:r w:rsidR="0069123D" w:rsidRPr="00582D02">
        <w:t xml:space="preserve">PR-RAS i iznosi </w:t>
      </w:r>
      <w:r w:rsidR="00927D2A" w:rsidRPr="00582D02">
        <w:t>27.883,11 eura</w:t>
      </w:r>
      <w:r w:rsidR="0069123D" w:rsidRPr="00582D02">
        <w:t xml:space="preserve">. </w:t>
      </w:r>
    </w:p>
    <w:p w14:paraId="3D51113F" w14:textId="22EA24EE" w:rsidR="002738B8" w:rsidRPr="00582D02" w:rsidRDefault="002738B8" w:rsidP="00D23834">
      <w:pPr>
        <w:ind w:firstLine="708"/>
      </w:pPr>
    </w:p>
    <w:p w14:paraId="4CE96B20" w14:textId="77777777" w:rsidR="00BD5EAD" w:rsidRPr="00582D02" w:rsidRDefault="00BD5EAD" w:rsidP="00BD5EAD">
      <w:pPr>
        <w:rPr>
          <w:bCs/>
        </w:rPr>
      </w:pPr>
      <w:r w:rsidRPr="00582D02">
        <w:rPr>
          <w:bCs/>
        </w:rPr>
        <w:t>Pregled strukture viškova/manjkova Grada Buja – Buie i proračunskih korisnika</w:t>
      </w:r>
    </w:p>
    <w:p w14:paraId="48489F06" w14:textId="77777777" w:rsidR="00C77E71" w:rsidRPr="00582D02" w:rsidRDefault="00C77E71" w:rsidP="00BD5EAD">
      <w:pPr>
        <w:rPr>
          <w:bCs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134"/>
        <w:gridCol w:w="992"/>
        <w:gridCol w:w="1276"/>
      </w:tblGrid>
      <w:tr w:rsidR="00C26233" w:rsidRPr="00582D02" w14:paraId="7E24275F" w14:textId="77777777" w:rsidTr="00C77E71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0D4" w14:textId="77777777" w:rsidR="00C77E71" w:rsidRPr="00582D02" w:rsidRDefault="00C7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0B0" w14:textId="77777777" w:rsidR="00C77E71" w:rsidRPr="00582D02" w:rsidRDefault="00C7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Grad Buje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A73" w14:textId="77777777" w:rsidR="00C77E71" w:rsidRPr="00582D02" w:rsidRDefault="00C7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 DV Buje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57CD" w14:textId="77777777" w:rsidR="00C77E71" w:rsidRPr="00582D02" w:rsidRDefault="00C7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DV Mrvica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E36" w14:textId="77777777" w:rsidR="00C77E71" w:rsidRPr="00582D02" w:rsidRDefault="00C7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POU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62E" w14:textId="77777777" w:rsidR="00C77E71" w:rsidRPr="00582D02" w:rsidRDefault="00C77E71">
            <w:pPr>
              <w:jc w:val="center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ukupno</w:t>
            </w:r>
          </w:p>
        </w:tc>
      </w:tr>
      <w:tr w:rsidR="00C26233" w:rsidRPr="00582D02" w14:paraId="57F1F765" w14:textId="77777777" w:rsidTr="00C77E71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0AC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562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4B4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101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7B1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376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</w:tr>
      <w:tr w:rsidR="00C26233" w:rsidRPr="00582D02" w14:paraId="67C510FE" w14:textId="77777777" w:rsidTr="00C77E71">
        <w:trPr>
          <w:trHeight w:val="24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A00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višak prihoda poslovanja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9D0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51F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30.126,30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7D2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9CB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601,21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E08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30.727,51</w:t>
            </w:r>
          </w:p>
        </w:tc>
      </w:tr>
      <w:tr w:rsidR="00C26233" w:rsidRPr="00582D02" w14:paraId="028F1323" w14:textId="77777777" w:rsidTr="00C77E71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0EF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manjak prihoda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070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-1.275.953,39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AB1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89F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-4.125,38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9F3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657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-1.280.078,77</w:t>
            </w:r>
          </w:p>
        </w:tc>
      </w:tr>
      <w:tr w:rsidR="00C26233" w:rsidRPr="00582D02" w14:paraId="28361B78" w14:textId="77777777" w:rsidTr="00C77E71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CCA" w14:textId="77777777" w:rsidR="00C77E71" w:rsidRPr="00582D02" w:rsidRDefault="00C77E71">
            <w:pPr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višak/manjak prihoda poslovanja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844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-1.275.953,39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31A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30.126,30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395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-4.125,38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4D9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601,21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D48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-1.249.351,26</w:t>
            </w:r>
          </w:p>
        </w:tc>
      </w:tr>
      <w:tr w:rsidR="00C26233" w:rsidRPr="00582D02" w14:paraId="4BBA84EF" w14:textId="77777777" w:rsidTr="00C77E71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9CB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A5D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E8D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CFA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013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6CC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</w:tr>
      <w:tr w:rsidR="00C26233" w:rsidRPr="00582D02" w14:paraId="36F26B54" w14:textId="77777777" w:rsidTr="00C77E71">
        <w:trPr>
          <w:trHeight w:val="24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0D6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višak prihoda od nefinancijske imovine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DAE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337.491,98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12E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ACD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331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44AD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337.491,98</w:t>
            </w:r>
          </w:p>
        </w:tc>
      </w:tr>
      <w:tr w:rsidR="00C26233" w:rsidRPr="00582D02" w14:paraId="1C25F47B" w14:textId="77777777" w:rsidTr="00C77E71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E20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 xml:space="preserve">manjak prihoda od </w:t>
            </w:r>
            <w:proofErr w:type="spellStart"/>
            <w:r w:rsidRPr="00582D02">
              <w:rPr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057A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779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-15.825,10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1BD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-6.585,90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61F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-805,39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3D7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-23.216,39</w:t>
            </w:r>
          </w:p>
        </w:tc>
      </w:tr>
      <w:tr w:rsidR="00C26233" w:rsidRPr="00582D02" w14:paraId="74E17A51" w14:textId="77777777" w:rsidTr="00C77E71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272" w14:textId="77777777" w:rsidR="00C77E71" w:rsidRPr="00582D02" w:rsidRDefault="00C77E71">
            <w:pPr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 xml:space="preserve">višak/manjak prihoda od </w:t>
            </w:r>
            <w:proofErr w:type="spellStart"/>
            <w:r w:rsidRPr="00582D02">
              <w:rPr>
                <w:b/>
                <w:bCs/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F5B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337.491,98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E48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-15.825,10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366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-6.585,90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177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-805,39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206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314.275,59</w:t>
            </w:r>
          </w:p>
        </w:tc>
      </w:tr>
      <w:tr w:rsidR="00C26233" w:rsidRPr="00582D02" w14:paraId="18405479" w14:textId="77777777" w:rsidTr="00C77E71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2FA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382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641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12F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369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604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</w:tr>
      <w:tr w:rsidR="00C26233" w:rsidRPr="00582D02" w14:paraId="10369717" w14:textId="77777777" w:rsidTr="00C77E71">
        <w:trPr>
          <w:trHeight w:val="24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3BC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višak primitaka od financijske imovine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2D3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962.958,78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87D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319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F0F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849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962.958,78</w:t>
            </w:r>
          </w:p>
        </w:tc>
      </w:tr>
      <w:tr w:rsidR="00C26233" w:rsidRPr="00582D02" w14:paraId="3F2D52F2" w14:textId="77777777" w:rsidTr="00C77E71">
        <w:trPr>
          <w:trHeight w:val="24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42C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manjak primitaka od 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2E9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D98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57F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23C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B02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0,00</w:t>
            </w:r>
          </w:p>
        </w:tc>
      </w:tr>
      <w:tr w:rsidR="00C26233" w:rsidRPr="00582D02" w14:paraId="2C809644" w14:textId="77777777" w:rsidTr="00C77E71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1E0" w14:textId="77777777" w:rsidR="00C77E71" w:rsidRPr="00582D02" w:rsidRDefault="00C77E71">
            <w:pPr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višak/manjak primitaka od fin.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E8D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962.958,78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855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F2A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DFB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A36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962.958,78</w:t>
            </w:r>
          </w:p>
        </w:tc>
      </w:tr>
      <w:tr w:rsidR="00C26233" w:rsidRPr="00582D02" w14:paraId="38EA9CB4" w14:textId="77777777" w:rsidTr="00C77E71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0B7" w14:textId="77777777" w:rsidR="00C77E71" w:rsidRPr="00582D02" w:rsidRDefault="00C77E71">
            <w:pPr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74C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7C8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DDD6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2DD6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571" w14:textId="77777777" w:rsidR="00C77E71" w:rsidRPr="00582D02" w:rsidRDefault="00C77E71">
            <w:pPr>
              <w:jc w:val="right"/>
              <w:rPr>
                <w:sz w:val="16"/>
                <w:szCs w:val="16"/>
              </w:rPr>
            </w:pPr>
            <w:r w:rsidRPr="00582D02">
              <w:rPr>
                <w:sz w:val="16"/>
                <w:szCs w:val="16"/>
              </w:rPr>
              <w:t> </w:t>
            </w:r>
          </w:p>
        </w:tc>
      </w:tr>
      <w:tr w:rsidR="00C77E71" w:rsidRPr="00582D02" w14:paraId="4AD6ADA5" w14:textId="77777777" w:rsidTr="00C77E71">
        <w:trPr>
          <w:trHeight w:val="255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844" w14:textId="77777777" w:rsidR="00C77E71" w:rsidRPr="00582D02" w:rsidRDefault="00C77E71">
            <w:pPr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ukupni višak / manjak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822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24.497,37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95E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14.301,20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CE6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-10.711,28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D8C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-204,18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C454" w14:textId="77777777" w:rsidR="00C77E71" w:rsidRPr="00582D02" w:rsidRDefault="00C77E71">
            <w:pPr>
              <w:jc w:val="right"/>
              <w:rPr>
                <w:b/>
                <w:bCs/>
                <w:sz w:val="16"/>
                <w:szCs w:val="16"/>
              </w:rPr>
            </w:pPr>
            <w:r w:rsidRPr="00582D02">
              <w:rPr>
                <w:b/>
                <w:bCs/>
                <w:sz w:val="16"/>
                <w:szCs w:val="16"/>
              </w:rPr>
              <w:t>27.883,11</w:t>
            </w:r>
          </w:p>
        </w:tc>
      </w:tr>
    </w:tbl>
    <w:p w14:paraId="51391BA2" w14:textId="77777777" w:rsidR="008C28A4" w:rsidRPr="00582D02" w:rsidRDefault="008C28A4" w:rsidP="00EF5D15"/>
    <w:p w14:paraId="132CE6C6" w14:textId="10EF8E77" w:rsidR="003D7E56" w:rsidRPr="00582D02" w:rsidRDefault="0069123D" w:rsidP="00EF5D15">
      <w:pPr>
        <w:rPr>
          <w:b/>
          <w:bCs/>
        </w:rPr>
      </w:pPr>
      <w:r w:rsidRPr="00582D02">
        <w:rPr>
          <w:b/>
          <w:bCs/>
        </w:rPr>
        <w:lastRenderedPageBreak/>
        <w:t>Bilješka br.6</w:t>
      </w:r>
      <w:r w:rsidRPr="00582D02">
        <w:rPr>
          <w:b/>
          <w:bCs/>
        </w:rPr>
        <w:tab/>
      </w:r>
    </w:p>
    <w:p w14:paraId="12B1F48F" w14:textId="77777777" w:rsidR="003D7E56" w:rsidRPr="00582D02" w:rsidRDefault="003D7E56" w:rsidP="00EF5D15"/>
    <w:p w14:paraId="34617013" w14:textId="68890048" w:rsidR="0069123D" w:rsidRPr="00582D02" w:rsidRDefault="00642F3B" w:rsidP="00EF5D15">
      <w:r w:rsidRPr="00582D02">
        <w:rPr>
          <w:b/>
          <w:bCs/>
        </w:rPr>
        <w:t>Šifra 96</w:t>
      </w:r>
      <w:r w:rsidR="0069123D" w:rsidRPr="00582D02">
        <w:tab/>
        <w:t xml:space="preserve">Obračunati prihodi poslovanja iznose </w:t>
      </w:r>
      <w:r w:rsidR="00C77E71" w:rsidRPr="00582D02">
        <w:t>821.193,32 eura</w:t>
      </w:r>
      <w:r w:rsidR="0069123D" w:rsidRPr="00582D02">
        <w:t xml:space="preserve"> i za </w:t>
      </w:r>
      <w:r w:rsidR="00C77E71" w:rsidRPr="00582D02">
        <w:t>22,5</w:t>
      </w:r>
      <w:r w:rsidR="0069123D" w:rsidRPr="00582D02">
        <w:t xml:space="preserve">% </w:t>
      </w:r>
      <w:r w:rsidR="003D7E56" w:rsidRPr="00582D02">
        <w:t>veći</w:t>
      </w:r>
      <w:r w:rsidR="0069123D" w:rsidRPr="00582D02">
        <w:t xml:space="preserve"> </w:t>
      </w:r>
    </w:p>
    <w:p w14:paraId="2680F64B" w14:textId="6434545B" w:rsidR="003D7E56" w:rsidRPr="00582D02" w:rsidRDefault="0069123D" w:rsidP="003D7E56">
      <w:r w:rsidRPr="00582D02">
        <w:t>su u odnosu na početno stanje</w:t>
      </w:r>
      <w:r w:rsidR="00775690" w:rsidRPr="00582D02">
        <w:t>.</w:t>
      </w:r>
      <w:r w:rsidR="00642F3B" w:rsidRPr="00582D02">
        <w:t xml:space="preserve"> Od toga se iznos od </w:t>
      </w:r>
      <w:r w:rsidR="00C77E71" w:rsidRPr="00582D02">
        <w:t>798.284,15</w:t>
      </w:r>
      <w:r w:rsidR="00642F3B" w:rsidRPr="00582D02">
        <w:t xml:space="preserve"> </w:t>
      </w:r>
      <w:r w:rsidR="00C77E71" w:rsidRPr="00582D02">
        <w:t>eura</w:t>
      </w:r>
      <w:r w:rsidR="00642F3B" w:rsidRPr="00582D02">
        <w:t xml:space="preserve"> odnosi na obračunate prihode Grada, </w:t>
      </w:r>
      <w:r w:rsidR="00C77E71" w:rsidRPr="00582D02">
        <w:t xml:space="preserve">14.913,20 </w:t>
      </w:r>
      <w:r w:rsidR="002C3CC8">
        <w:t xml:space="preserve">eura </w:t>
      </w:r>
      <w:r w:rsidR="00642F3B" w:rsidRPr="00582D02">
        <w:t xml:space="preserve">Dječjeg vrtića Buja, </w:t>
      </w:r>
      <w:r w:rsidR="00C77E71" w:rsidRPr="00582D02">
        <w:t xml:space="preserve">7.729,64 </w:t>
      </w:r>
      <w:r w:rsidR="002C3CC8">
        <w:t xml:space="preserve">eura </w:t>
      </w:r>
      <w:r w:rsidR="00642F3B" w:rsidRPr="00582D02">
        <w:t xml:space="preserve">Talijanskog dječjeg vrtića Mrvica i </w:t>
      </w:r>
      <w:r w:rsidR="00C77E71" w:rsidRPr="00582D02">
        <w:t>266,33 eura</w:t>
      </w:r>
      <w:r w:rsidR="00642F3B" w:rsidRPr="00582D02">
        <w:t xml:space="preserve"> na prihode Pučkog otvorenog učilišta Buje</w:t>
      </w:r>
      <w:r w:rsidR="006B2421" w:rsidRPr="00582D02">
        <w:t>.</w:t>
      </w:r>
    </w:p>
    <w:p w14:paraId="0C79694E" w14:textId="77777777" w:rsidR="004840AC" w:rsidRPr="00582D02" w:rsidRDefault="004840AC" w:rsidP="003D7E56"/>
    <w:p w14:paraId="0EA4BC43" w14:textId="222A2885" w:rsidR="003D7E56" w:rsidRPr="00582D02" w:rsidRDefault="00642F3B" w:rsidP="00642F3B">
      <w:r w:rsidRPr="00582D02">
        <w:rPr>
          <w:b/>
          <w:bCs/>
        </w:rPr>
        <w:t>Šifra 97</w:t>
      </w:r>
      <w:r w:rsidR="0069123D" w:rsidRPr="00582D02">
        <w:tab/>
        <w:t xml:space="preserve">Obračunati prihodi od prodaje nefinancijske imovine iznose </w:t>
      </w:r>
      <w:r w:rsidR="00C77E71" w:rsidRPr="00582D02">
        <w:t>49.713,24</w:t>
      </w:r>
      <w:r w:rsidR="003D7E56" w:rsidRPr="00582D02">
        <w:t xml:space="preserve"> </w:t>
      </w:r>
      <w:r w:rsidR="00C77E71" w:rsidRPr="00582D02">
        <w:t>eura</w:t>
      </w:r>
      <w:r w:rsidR="0069123D" w:rsidRPr="00582D02">
        <w:t xml:space="preserve"> i </w:t>
      </w:r>
      <w:r w:rsidR="003D7E56" w:rsidRPr="00582D02">
        <w:t xml:space="preserve">za </w:t>
      </w:r>
      <w:r w:rsidR="00C77E71" w:rsidRPr="00582D02">
        <w:t>74,7</w:t>
      </w:r>
      <w:r w:rsidR="003D7E56" w:rsidRPr="00582D02">
        <w:t>% manji su u odnosu na početno stanje</w:t>
      </w:r>
      <w:r w:rsidR="00BD5EAD" w:rsidRPr="00582D02">
        <w:t>,</w:t>
      </w:r>
      <w:r w:rsidR="006B2421" w:rsidRPr="00582D02">
        <w:t xml:space="preserve"> </w:t>
      </w:r>
      <w:r w:rsidR="00BD5EAD" w:rsidRPr="00582D02">
        <w:t>a</w:t>
      </w:r>
      <w:r w:rsidR="006B2421" w:rsidRPr="00582D02">
        <w:t xml:space="preserve"> odnose</w:t>
      </w:r>
      <w:r w:rsidR="002C3CC8">
        <w:t xml:space="preserve"> se </w:t>
      </w:r>
      <w:r w:rsidR="002C3CC8" w:rsidRPr="00582D02">
        <w:t>u potpunosti</w:t>
      </w:r>
      <w:r w:rsidR="006B2421" w:rsidRPr="00582D02">
        <w:t xml:space="preserve"> na obračunate prihode Grada</w:t>
      </w:r>
      <w:r w:rsidR="003D7E56" w:rsidRPr="00582D02">
        <w:t>.</w:t>
      </w:r>
    </w:p>
    <w:p w14:paraId="04810003" w14:textId="63EA3553" w:rsidR="006B2421" w:rsidRPr="00582D02" w:rsidRDefault="006B2421" w:rsidP="00642F3B"/>
    <w:p w14:paraId="2B0CA0DF" w14:textId="3F233AF8" w:rsidR="006B2421" w:rsidRPr="00582D02" w:rsidRDefault="006B2421" w:rsidP="00642F3B">
      <w:r w:rsidRPr="00582D02">
        <w:rPr>
          <w:b/>
          <w:bCs/>
        </w:rPr>
        <w:t>Šifra 98</w:t>
      </w:r>
      <w:r w:rsidRPr="00582D02">
        <w:tab/>
        <w:t>Iznos rezerviranja viška prihoda evidentiran u bilanci Grada je neizmijenjen.</w:t>
      </w:r>
    </w:p>
    <w:p w14:paraId="692ACCC6" w14:textId="77777777" w:rsidR="00451206" w:rsidRPr="00582D02" w:rsidRDefault="00451206" w:rsidP="00451206">
      <w:pPr>
        <w:rPr>
          <w:b/>
          <w:bCs/>
        </w:rPr>
      </w:pPr>
    </w:p>
    <w:p w14:paraId="72998D8C" w14:textId="5D42DD25" w:rsidR="003D7E56" w:rsidRPr="00582D02" w:rsidRDefault="0069123D" w:rsidP="00451206">
      <w:pPr>
        <w:rPr>
          <w:b/>
          <w:bCs/>
        </w:rPr>
      </w:pPr>
      <w:r w:rsidRPr="00582D02">
        <w:rPr>
          <w:b/>
          <w:bCs/>
        </w:rPr>
        <w:t>Bilješka br.7</w:t>
      </w:r>
      <w:r w:rsidRPr="00582D02">
        <w:rPr>
          <w:b/>
          <w:bCs/>
        </w:rPr>
        <w:tab/>
      </w:r>
    </w:p>
    <w:p w14:paraId="0991DB53" w14:textId="77777777" w:rsidR="003D7E56" w:rsidRPr="00582D02" w:rsidRDefault="003D7E56" w:rsidP="0069123D">
      <w:pPr>
        <w:ind w:left="1410" w:hanging="1410"/>
      </w:pPr>
    </w:p>
    <w:p w14:paraId="57680DAE" w14:textId="65476095" w:rsidR="00C77E71" w:rsidRPr="00582D02" w:rsidRDefault="00642F3B" w:rsidP="002C3CC8">
      <w:r w:rsidRPr="00582D02">
        <w:rPr>
          <w:b/>
          <w:bCs/>
        </w:rPr>
        <w:t>Šifra 991</w:t>
      </w:r>
      <w:r w:rsidR="0069123D" w:rsidRPr="00582D02">
        <w:tab/>
      </w:r>
      <w:proofErr w:type="spellStart"/>
      <w:r w:rsidR="0069123D" w:rsidRPr="00582D02">
        <w:t>Izvanbilančni</w:t>
      </w:r>
      <w:proofErr w:type="spellEnd"/>
      <w:r w:rsidR="0069123D" w:rsidRPr="00582D02">
        <w:t xml:space="preserve"> zapisi u iznosu od </w:t>
      </w:r>
      <w:r w:rsidR="00C77E71" w:rsidRPr="00582D02">
        <w:t>3.918.387,60 eura</w:t>
      </w:r>
      <w:r w:rsidR="0069123D" w:rsidRPr="00582D02">
        <w:t>, evidentirani su u bilanci Grada</w:t>
      </w:r>
      <w:r w:rsidR="004A6331" w:rsidRPr="00582D02">
        <w:t xml:space="preserve"> Buja - Buie</w:t>
      </w:r>
      <w:r w:rsidR="0069123D" w:rsidRPr="00582D02">
        <w:t xml:space="preserve"> odnose se na: </w:t>
      </w:r>
    </w:p>
    <w:tbl>
      <w:tblPr>
        <w:tblStyle w:val="Reetkatablice"/>
        <w:tblpPr w:leftFromText="180" w:rightFromText="180" w:vertAnchor="text" w:horzAnchor="margin" w:tblpX="390" w:tblpY="104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5"/>
      </w:tblGrid>
      <w:tr w:rsidR="00C26233" w:rsidRPr="00582D02" w14:paraId="59F5EB57" w14:textId="77777777" w:rsidTr="002C3CC8">
        <w:tc>
          <w:tcPr>
            <w:tcW w:w="5529" w:type="dxa"/>
          </w:tcPr>
          <w:p w14:paraId="4DE19E55" w14:textId="77777777" w:rsidR="00C77E71" w:rsidRPr="00582D02" w:rsidRDefault="00C77E71" w:rsidP="002C3CC8">
            <w:r w:rsidRPr="00582D02">
              <w:t>- evidentirane primljene zadužnice</w:t>
            </w:r>
          </w:p>
        </w:tc>
        <w:tc>
          <w:tcPr>
            <w:tcW w:w="2835" w:type="dxa"/>
          </w:tcPr>
          <w:p w14:paraId="6383FFB7" w14:textId="77777777" w:rsidR="00C77E71" w:rsidRPr="00582D02" w:rsidRDefault="00C77E71" w:rsidP="002C3CC8">
            <w:pPr>
              <w:jc w:val="right"/>
            </w:pPr>
            <w:r w:rsidRPr="00582D02">
              <w:t>680.074,00</w:t>
            </w:r>
          </w:p>
        </w:tc>
      </w:tr>
      <w:tr w:rsidR="00C26233" w:rsidRPr="00582D02" w14:paraId="35E54FAD" w14:textId="77777777" w:rsidTr="002C3CC8">
        <w:tc>
          <w:tcPr>
            <w:tcW w:w="5529" w:type="dxa"/>
          </w:tcPr>
          <w:p w14:paraId="4A525CF8" w14:textId="77777777" w:rsidR="00C77E71" w:rsidRPr="00582D02" w:rsidRDefault="00C77E71" w:rsidP="002C3CC8">
            <w:r w:rsidRPr="00582D02">
              <w:t xml:space="preserve">- evidentirane izdane zadužnice                                  </w:t>
            </w:r>
          </w:p>
        </w:tc>
        <w:tc>
          <w:tcPr>
            <w:tcW w:w="2835" w:type="dxa"/>
          </w:tcPr>
          <w:p w14:paraId="54C5734E" w14:textId="77777777" w:rsidR="00C77E71" w:rsidRPr="00582D02" w:rsidRDefault="00C77E71" w:rsidP="002C3CC8">
            <w:pPr>
              <w:jc w:val="right"/>
            </w:pPr>
            <w:r w:rsidRPr="00582D02">
              <w:t>2.045.423,91</w:t>
            </w:r>
          </w:p>
        </w:tc>
      </w:tr>
      <w:tr w:rsidR="00C26233" w:rsidRPr="00582D02" w14:paraId="4D33B56C" w14:textId="77777777" w:rsidTr="002C3CC8">
        <w:tc>
          <w:tcPr>
            <w:tcW w:w="5529" w:type="dxa"/>
          </w:tcPr>
          <w:p w14:paraId="392E7F9B" w14:textId="77777777" w:rsidR="00C77E71" w:rsidRPr="00582D02" w:rsidRDefault="00C77E71" w:rsidP="002C3CC8">
            <w:r w:rsidRPr="00582D02">
              <w:t xml:space="preserve">- evidentirane primljene bankarske garancije                   </w:t>
            </w:r>
          </w:p>
        </w:tc>
        <w:tc>
          <w:tcPr>
            <w:tcW w:w="2835" w:type="dxa"/>
          </w:tcPr>
          <w:p w14:paraId="47E23C64" w14:textId="77777777" w:rsidR="00C77E71" w:rsidRPr="00582D02" w:rsidRDefault="00C77E71" w:rsidP="002C3CC8">
            <w:pPr>
              <w:jc w:val="right"/>
            </w:pPr>
            <w:r w:rsidRPr="00582D02">
              <w:t>230.371,57</w:t>
            </w:r>
          </w:p>
        </w:tc>
      </w:tr>
      <w:tr w:rsidR="00C26233" w:rsidRPr="00582D02" w14:paraId="2BEE828D" w14:textId="77777777" w:rsidTr="002C3CC8">
        <w:tc>
          <w:tcPr>
            <w:tcW w:w="5529" w:type="dxa"/>
          </w:tcPr>
          <w:p w14:paraId="53C3DC0E" w14:textId="77777777" w:rsidR="00C77E71" w:rsidRPr="00582D02" w:rsidRDefault="00C77E71" w:rsidP="002C3CC8">
            <w:r w:rsidRPr="00582D02">
              <w:t>- evidentirane primljene mjenice</w:t>
            </w:r>
          </w:p>
        </w:tc>
        <w:tc>
          <w:tcPr>
            <w:tcW w:w="2835" w:type="dxa"/>
          </w:tcPr>
          <w:p w14:paraId="1BDDED8A" w14:textId="77777777" w:rsidR="00C77E71" w:rsidRPr="00582D02" w:rsidRDefault="00C77E71" w:rsidP="002C3CC8">
            <w:pPr>
              <w:jc w:val="right"/>
            </w:pPr>
            <w:r w:rsidRPr="00582D02">
              <w:t>2.654,46</w:t>
            </w:r>
          </w:p>
        </w:tc>
      </w:tr>
      <w:tr w:rsidR="00C26233" w:rsidRPr="00582D02" w14:paraId="3DCCB637" w14:textId="77777777" w:rsidTr="002C3CC8">
        <w:tc>
          <w:tcPr>
            <w:tcW w:w="5529" w:type="dxa"/>
          </w:tcPr>
          <w:p w14:paraId="781336A2" w14:textId="77777777" w:rsidR="00C77E71" w:rsidRPr="00582D02" w:rsidRDefault="00C77E71" w:rsidP="002C3CC8">
            <w:r w:rsidRPr="00582D02">
              <w:t xml:space="preserve">- evidentirane kapitalne pomoći trgovačkom društvu </w:t>
            </w:r>
            <w:proofErr w:type="spellStart"/>
            <w:r w:rsidRPr="00582D02">
              <w:t>Civitas</w:t>
            </w:r>
            <w:proofErr w:type="spellEnd"/>
            <w:r w:rsidRPr="00582D02">
              <w:t xml:space="preserve"> </w:t>
            </w:r>
            <w:proofErr w:type="spellStart"/>
            <w:r w:rsidRPr="00582D02">
              <w:t>Bullearum</w:t>
            </w:r>
            <w:proofErr w:type="spellEnd"/>
            <w:r w:rsidRPr="00582D02">
              <w:t xml:space="preserve"> d.o.o.                                               </w:t>
            </w:r>
          </w:p>
        </w:tc>
        <w:tc>
          <w:tcPr>
            <w:tcW w:w="2835" w:type="dxa"/>
          </w:tcPr>
          <w:p w14:paraId="1423D5C6" w14:textId="77777777" w:rsidR="00C77E71" w:rsidRPr="00582D02" w:rsidRDefault="00C77E71" w:rsidP="002C3CC8">
            <w:pPr>
              <w:jc w:val="right"/>
            </w:pPr>
            <w:r w:rsidRPr="00582D02">
              <w:t>153.330,93</w:t>
            </w:r>
          </w:p>
        </w:tc>
      </w:tr>
      <w:tr w:rsidR="00C26233" w:rsidRPr="00582D02" w14:paraId="7177B14A" w14:textId="77777777" w:rsidTr="002C3CC8">
        <w:tc>
          <w:tcPr>
            <w:tcW w:w="5529" w:type="dxa"/>
          </w:tcPr>
          <w:p w14:paraId="7177390A" w14:textId="77777777" w:rsidR="00C77E71" w:rsidRPr="00582D02" w:rsidRDefault="00C77E71" w:rsidP="002C3CC8">
            <w:r w:rsidRPr="00582D02">
              <w:t xml:space="preserve">- evidentirane potencijalne obveze po osnovi sudskih sporova u tijeku                        </w:t>
            </w:r>
          </w:p>
        </w:tc>
        <w:tc>
          <w:tcPr>
            <w:tcW w:w="2835" w:type="dxa"/>
          </w:tcPr>
          <w:p w14:paraId="05D42567" w14:textId="77777777" w:rsidR="00C77E71" w:rsidRPr="00582D02" w:rsidRDefault="00C77E71" w:rsidP="002C3CC8">
            <w:pPr>
              <w:jc w:val="right"/>
            </w:pPr>
            <w:r w:rsidRPr="00582D02">
              <w:t>460.885,34</w:t>
            </w:r>
          </w:p>
          <w:p w14:paraId="36ABA222" w14:textId="77777777" w:rsidR="00C77E71" w:rsidRPr="00582D02" w:rsidRDefault="00C77E71" w:rsidP="002C3CC8">
            <w:pPr>
              <w:jc w:val="right"/>
            </w:pPr>
          </w:p>
        </w:tc>
      </w:tr>
      <w:tr w:rsidR="00C26233" w:rsidRPr="00582D02" w14:paraId="1D6BE7A3" w14:textId="77777777" w:rsidTr="002C3CC8">
        <w:tc>
          <w:tcPr>
            <w:tcW w:w="5529" w:type="dxa"/>
          </w:tcPr>
          <w:p w14:paraId="17D953E7" w14:textId="77777777" w:rsidR="00C77E71" w:rsidRPr="00582D02" w:rsidRDefault="00C77E71" w:rsidP="002C3CC8">
            <w:r w:rsidRPr="00582D02">
              <w:t xml:space="preserve">- evidentiranu suglasnost za zaduženje trgovačkom društvu </w:t>
            </w:r>
            <w:proofErr w:type="spellStart"/>
            <w:r w:rsidRPr="00582D02">
              <w:t>Civitas</w:t>
            </w:r>
            <w:proofErr w:type="spellEnd"/>
            <w:r w:rsidRPr="00582D02">
              <w:t xml:space="preserve"> </w:t>
            </w:r>
            <w:proofErr w:type="spellStart"/>
            <w:r w:rsidRPr="00582D02">
              <w:t>Bullearum</w:t>
            </w:r>
            <w:proofErr w:type="spellEnd"/>
            <w:r w:rsidRPr="00582D02">
              <w:t xml:space="preserve"> d.o.o.</w:t>
            </w:r>
          </w:p>
        </w:tc>
        <w:tc>
          <w:tcPr>
            <w:tcW w:w="2835" w:type="dxa"/>
          </w:tcPr>
          <w:p w14:paraId="07748DAD" w14:textId="77777777" w:rsidR="00C77E71" w:rsidRPr="00582D02" w:rsidRDefault="00C77E71" w:rsidP="002C3CC8">
            <w:pPr>
              <w:jc w:val="right"/>
            </w:pPr>
            <w:r w:rsidRPr="00582D02">
              <w:t>71.565,65</w:t>
            </w:r>
          </w:p>
        </w:tc>
      </w:tr>
      <w:tr w:rsidR="00C26233" w:rsidRPr="00582D02" w14:paraId="246A28F4" w14:textId="77777777" w:rsidTr="002C3CC8">
        <w:tc>
          <w:tcPr>
            <w:tcW w:w="5529" w:type="dxa"/>
          </w:tcPr>
          <w:p w14:paraId="4FA21E1F" w14:textId="22D7F022" w:rsidR="00C77E71" w:rsidRPr="00582D02" w:rsidRDefault="00C77E71" w:rsidP="002C3CC8">
            <w:r w:rsidRPr="00582D02">
              <w:t>- evidentirane nedospjele obveze po Ugovoru s IŽ o sufinanciranju izgradnje OB Pula</w:t>
            </w:r>
          </w:p>
        </w:tc>
        <w:tc>
          <w:tcPr>
            <w:tcW w:w="2835" w:type="dxa"/>
          </w:tcPr>
          <w:p w14:paraId="196A7729" w14:textId="77777777" w:rsidR="00C77E71" w:rsidRPr="00582D02" w:rsidRDefault="00C77E71" w:rsidP="002C3CC8">
            <w:pPr>
              <w:jc w:val="right"/>
            </w:pPr>
            <w:r w:rsidRPr="00582D02">
              <w:t>111.429,50</w:t>
            </w:r>
          </w:p>
        </w:tc>
      </w:tr>
      <w:tr w:rsidR="00C26233" w:rsidRPr="00582D02" w14:paraId="010BA288" w14:textId="77777777" w:rsidTr="002C3CC8">
        <w:tc>
          <w:tcPr>
            <w:tcW w:w="5529" w:type="dxa"/>
          </w:tcPr>
          <w:p w14:paraId="17B1CFF1" w14:textId="51240664" w:rsidR="00C77E71" w:rsidRPr="00582D02" w:rsidRDefault="00C77E71" w:rsidP="002C3CC8">
            <w:r w:rsidRPr="00582D02">
              <w:t xml:space="preserve">- evidentirane nedospjele obveze po Ugovoru s IŽ o financiranju ŽCGO </w:t>
            </w:r>
            <w:proofErr w:type="spellStart"/>
            <w:r w:rsidRPr="00582D02">
              <w:t>Kaštijun</w:t>
            </w:r>
            <w:proofErr w:type="spellEnd"/>
          </w:p>
          <w:p w14:paraId="1B8305FA" w14:textId="77777777" w:rsidR="00C77E71" w:rsidRPr="00582D02" w:rsidRDefault="00C77E71" w:rsidP="002C3CC8"/>
        </w:tc>
        <w:tc>
          <w:tcPr>
            <w:tcW w:w="2835" w:type="dxa"/>
          </w:tcPr>
          <w:p w14:paraId="0C890EDB" w14:textId="77777777" w:rsidR="00C77E71" w:rsidRPr="00582D02" w:rsidRDefault="00C77E71" w:rsidP="002C3CC8">
            <w:pPr>
              <w:jc w:val="right"/>
            </w:pPr>
            <w:r w:rsidRPr="00582D02">
              <w:t>162.652,24</w:t>
            </w:r>
          </w:p>
        </w:tc>
      </w:tr>
    </w:tbl>
    <w:p w14:paraId="15CA2BD8" w14:textId="129E93DF" w:rsidR="004A6331" w:rsidRPr="00582D02" w:rsidRDefault="00C77E71" w:rsidP="00C77E71">
      <w:r w:rsidRPr="00582D02">
        <w:t>Dječji vrtić Buje vodi sudski spor s bivšom zaposlenicom radi zaštite njezinih prava. Iznos glavnice spora je 100.579,80 eura. Ostali p</w:t>
      </w:r>
      <w:r w:rsidR="004A6331" w:rsidRPr="00582D02">
        <w:t xml:space="preserve">roračunski korisnici nemaju </w:t>
      </w:r>
      <w:r w:rsidRPr="00582D02">
        <w:t xml:space="preserve">sudskih sporova i </w:t>
      </w:r>
      <w:r w:rsidR="004A6331" w:rsidRPr="00582D02">
        <w:t>ugovornih odnosa koji uz ispunjenje određenih uvjeta mogu postati obveza ili imovina.</w:t>
      </w:r>
    </w:p>
    <w:p w14:paraId="343904EB" w14:textId="77777777" w:rsidR="004A6331" w:rsidRPr="00582D02" w:rsidRDefault="004A6331" w:rsidP="004A6331">
      <w:pPr>
        <w:rPr>
          <w:b/>
        </w:rPr>
      </w:pPr>
    </w:p>
    <w:p w14:paraId="65DF4F40" w14:textId="77777777" w:rsidR="002C3CC8" w:rsidRPr="00582D02" w:rsidRDefault="002C3CC8" w:rsidP="00AF5E5E">
      <w:pPr>
        <w:rPr>
          <w:b/>
        </w:rPr>
      </w:pPr>
    </w:p>
    <w:p w14:paraId="58C225AE" w14:textId="77777777" w:rsidR="005F3803" w:rsidRPr="00582D02" w:rsidRDefault="00E357D0" w:rsidP="00E357D0">
      <w:pPr>
        <w:jc w:val="center"/>
        <w:rPr>
          <w:b/>
        </w:rPr>
      </w:pPr>
      <w:r w:rsidRPr="00582D02">
        <w:rPr>
          <w:b/>
        </w:rPr>
        <w:t xml:space="preserve">BILJEŠKE UZ IZVJEŠTAJ O  RASHODIMA PO FUNKCIJSKOJ </w:t>
      </w:r>
    </w:p>
    <w:p w14:paraId="0A4A4C36" w14:textId="2A3BF210" w:rsidR="00E357D0" w:rsidRPr="00582D02" w:rsidRDefault="00E357D0" w:rsidP="00E357D0">
      <w:pPr>
        <w:jc w:val="center"/>
        <w:rPr>
          <w:b/>
        </w:rPr>
      </w:pPr>
      <w:r w:rsidRPr="00582D02">
        <w:rPr>
          <w:b/>
        </w:rPr>
        <w:t>KLASIFIKACIJI</w:t>
      </w:r>
    </w:p>
    <w:p w14:paraId="5F5A5BB4" w14:textId="77777777" w:rsidR="00E357D0" w:rsidRDefault="00E357D0" w:rsidP="00E357D0"/>
    <w:p w14:paraId="2CE883F7" w14:textId="77777777" w:rsidR="00AF5E5E" w:rsidRPr="00582D02" w:rsidRDefault="00AF5E5E" w:rsidP="00E357D0"/>
    <w:p w14:paraId="5B055756" w14:textId="77777777" w:rsidR="00E357D0" w:rsidRPr="00582D02" w:rsidRDefault="00E357D0" w:rsidP="00E357D0">
      <w:pPr>
        <w:ind w:left="1416" w:hanging="1416"/>
        <w:rPr>
          <w:b/>
          <w:bCs/>
        </w:rPr>
      </w:pPr>
      <w:r w:rsidRPr="00582D02">
        <w:rPr>
          <w:b/>
          <w:bCs/>
        </w:rPr>
        <w:t>Bilješka br.1</w:t>
      </w:r>
      <w:r w:rsidRPr="00582D02">
        <w:rPr>
          <w:b/>
          <w:bCs/>
        </w:rPr>
        <w:tab/>
      </w:r>
    </w:p>
    <w:p w14:paraId="76F4603F" w14:textId="77777777" w:rsidR="00E357D0" w:rsidRPr="00582D02" w:rsidRDefault="00E357D0" w:rsidP="00E357D0">
      <w:pPr>
        <w:ind w:left="1416" w:hanging="1416"/>
      </w:pPr>
    </w:p>
    <w:p w14:paraId="181D4135" w14:textId="77777777" w:rsidR="00E357D0" w:rsidRPr="00582D02" w:rsidRDefault="00E357D0" w:rsidP="00E357D0">
      <w:pPr>
        <w:ind w:left="1416" w:hanging="708"/>
      </w:pPr>
      <w:r w:rsidRPr="00582D02">
        <w:t xml:space="preserve">U izvještaju su rashodi iskazani prema funkcijskoj klasifikaciji odnosno namjeni </w:t>
      </w:r>
    </w:p>
    <w:p w14:paraId="355B4C85" w14:textId="77777777" w:rsidR="00E357D0" w:rsidRPr="00582D02" w:rsidRDefault="00E357D0" w:rsidP="00E357D0">
      <w:pPr>
        <w:ind w:left="1416" w:hanging="1416"/>
      </w:pPr>
      <w:r w:rsidRPr="00582D02">
        <w:t xml:space="preserve">rashoda određenoj u skladu s odredbama Pravilnika o proračunskim klasifikacijama, a zbroj </w:t>
      </w:r>
    </w:p>
    <w:p w14:paraId="3EA05A80" w14:textId="664AB209" w:rsidR="00E357D0" w:rsidRPr="00582D02" w:rsidRDefault="00E357D0" w:rsidP="00E357D0">
      <w:r w:rsidRPr="00582D02">
        <w:t xml:space="preserve">rashoda po funkcijskoj klasifikaciji na šifri R1 u obrascu RAS-funkcijski odgovara ukupnim rashodima na šifri Y034 u obrascu PR-RAS i iznosi </w:t>
      </w:r>
      <w:r w:rsidR="000F52EC" w:rsidRPr="00582D02">
        <w:t>5.781.982,45 eura</w:t>
      </w:r>
      <w:r w:rsidRPr="00582D02">
        <w:t xml:space="preserve"> što je za </w:t>
      </w:r>
      <w:r w:rsidR="000F52EC" w:rsidRPr="00582D02">
        <w:t>17,9</w:t>
      </w:r>
      <w:r w:rsidRPr="00582D02">
        <w:t>% više u odnosu na prethodnu godinu.</w:t>
      </w:r>
    </w:p>
    <w:p w14:paraId="28BCC5BB" w14:textId="77777777" w:rsidR="00E357D0" w:rsidRPr="00582D02" w:rsidRDefault="00E357D0" w:rsidP="00E357D0">
      <w:pPr>
        <w:ind w:left="1416" w:hanging="708"/>
      </w:pPr>
      <w:r w:rsidRPr="00582D02">
        <w:t xml:space="preserve">Izdaci za dionice i udjele u glavnici trgovačkih društava u javnom sektoru, kao i ostali </w:t>
      </w:r>
    </w:p>
    <w:p w14:paraId="5B4CF590" w14:textId="6F1B58FE" w:rsidR="00E357D0" w:rsidRPr="00582D02" w:rsidRDefault="00E357D0" w:rsidP="00AF5E5E">
      <w:pPr>
        <w:ind w:left="1416" w:hanging="1416"/>
      </w:pPr>
      <w:r w:rsidRPr="00582D02">
        <w:t>izdaci za financijsku imovinu i otplate zajmova ne klasificiraju se funkcijski.</w:t>
      </w:r>
    </w:p>
    <w:p w14:paraId="32757632" w14:textId="77777777" w:rsidR="00E357D0" w:rsidRPr="00582D02" w:rsidRDefault="00E357D0" w:rsidP="00E357D0">
      <w:pPr>
        <w:ind w:left="1416" w:hanging="1416"/>
        <w:rPr>
          <w:b/>
          <w:bCs/>
        </w:rPr>
      </w:pPr>
      <w:r w:rsidRPr="00582D02">
        <w:rPr>
          <w:b/>
          <w:bCs/>
        </w:rPr>
        <w:lastRenderedPageBreak/>
        <w:t>Bilješka br.2</w:t>
      </w:r>
      <w:r w:rsidRPr="00582D02">
        <w:rPr>
          <w:b/>
          <w:bCs/>
        </w:rPr>
        <w:tab/>
      </w:r>
    </w:p>
    <w:p w14:paraId="5F4430AE" w14:textId="77777777" w:rsidR="00E357D0" w:rsidRPr="00582D02" w:rsidRDefault="00E357D0" w:rsidP="00E357D0"/>
    <w:p w14:paraId="52B96B6D" w14:textId="392E8DC6" w:rsidR="005D3878" w:rsidRPr="00582D02" w:rsidRDefault="005D3878" w:rsidP="005D3878">
      <w:pPr>
        <w:ind w:firstLine="708"/>
      </w:pPr>
      <w:r w:rsidRPr="00582D02">
        <w:t xml:space="preserve">U odnosu na prethodnu godinu vrijednosno su najviše povećani rashodi po funkciji 0111 (izvršna i zakonodavna tijela) radi ulaganja u rekonstrukciju krovišta zgrade stare škole na Trgu sv. </w:t>
      </w:r>
      <w:proofErr w:type="spellStart"/>
      <w:r w:rsidRPr="00582D02">
        <w:t>Servula</w:t>
      </w:r>
      <w:proofErr w:type="spellEnd"/>
      <w:r w:rsidRPr="00582D02">
        <w:t xml:space="preserve"> koja se planira koristiti za potrebe Uprave i drugih javnih službi. </w:t>
      </w:r>
    </w:p>
    <w:p w14:paraId="2E5B2810" w14:textId="77777777" w:rsidR="005D3878" w:rsidRPr="00582D02" w:rsidRDefault="005D3878" w:rsidP="005D3878">
      <w:pPr>
        <w:ind w:firstLine="708"/>
        <w:rPr>
          <w:b/>
          <w:bCs/>
        </w:rPr>
      </w:pPr>
      <w:r w:rsidRPr="00582D02">
        <w:t>Osim toga, povećani su i rashodi po funkciji 066 (rashodi vezani za stanovanje i komunalne  pogodnosti koji nisu drugdje svrstani), a povećanje se odnosi na provedbu projekta „</w:t>
      </w:r>
      <w:proofErr w:type="spellStart"/>
      <w:r w:rsidRPr="00582D02">
        <w:t>Istraconnect</w:t>
      </w:r>
      <w:proofErr w:type="spellEnd"/>
      <w:r w:rsidRPr="00582D02">
        <w:t xml:space="preserve">“ - jačanje prekogranične suradnje razvojem održivog koncepta </w:t>
      </w:r>
      <w:proofErr w:type="spellStart"/>
      <w:r w:rsidRPr="00582D02">
        <w:t>multimodalne</w:t>
      </w:r>
      <w:proofErr w:type="spellEnd"/>
      <w:r w:rsidRPr="00582D02">
        <w:t xml:space="preserve"> mobilnosti putnika te na povećane rashode za ulaganja u održavanje groblja.</w:t>
      </w:r>
    </w:p>
    <w:p w14:paraId="08D66A50" w14:textId="77777777" w:rsidR="00DF2CF2" w:rsidRPr="00582D02" w:rsidRDefault="00DF2CF2" w:rsidP="00530C31"/>
    <w:p w14:paraId="43CFF450" w14:textId="450391B1" w:rsidR="00530C31" w:rsidRPr="00582D02" w:rsidRDefault="00DE68F1" w:rsidP="00530C31">
      <w:pPr>
        <w:rPr>
          <w:b/>
          <w:bCs/>
        </w:rPr>
      </w:pPr>
      <w:r w:rsidRPr="00582D02">
        <w:rPr>
          <w:b/>
          <w:bCs/>
        </w:rPr>
        <w:t>Bilješka br.3</w:t>
      </w:r>
    </w:p>
    <w:p w14:paraId="34F91CE0" w14:textId="77777777" w:rsidR="00DE68F1" w:rsidRPr="00582D02" w:rsidRDefault="00DE68F1" w:rsidP="00530C31"/>
    <w:p w14:paraId="439AAC66" w14:textId="4AC96B40" w:rsidR="00DE68F1" w:rsidRPr="00582D02" w:rsidRDefault="00DE68F1" w:rsidP="004A6331">
      <w:pPr>
        <w:ind w:firstLine="708"/>
      </w:pPr>
      <w:r w:rsidRPr="00582D02">
        <w:t xml:space="preserve">U odnosu na financijski izvještaj Grada Buja – Buie u konsolidiranom financijskom izvještaju rashodi za funkciju obrazovanja povećani su za iznos od </w:t>
      </w:r>
      <w:r w:rsidR="000F52EC" w:rsidRPr="00582D02">
        <w:t>1.035.842,99 eura</w:t>
      </w:r>
      <w:r w:rsidRPr="00582D02">
        <w:t>, koji se odnosi na rashode proračunskih korisnika u predškolskoj djelatnosti odnosno ukupne rashode dječjih vrtića.</w:t>
      </w:r>
    </w:p>
    <w:p w14:paraId="3BB25F6C" w14:textId="24BCE617" w:rsidR="00DE68F1" w:rsidRPr="00582D02" w:rsidRDefault="00DE68F1" w:rsidP="004A6331">
      <w:pPr>
        <w:ind w:firstLine="708"/>
      </w:pPr>
      <w:r w:rsidRPr="00582D02">
        <w:t xml:space="preserve">Rashodi za službe kulture u konsolidiranom financijskom izvještaju povećani su za iznos od </w:t>
      </w:r>
      <w:r w:rsidR="000F52EC" w:rsidRPr="00582D02">
        <w:t>193.731,72 eura</w:t>
      </w:r>
      <w:r w:rsidR="004A6331" w:rsidRPr="00582D02">
        <w:t>,</w:t>
      </w:r>
      <w:r w:rsidRPr="00582D02">
        <w:t xml:space="preserve"> odnosno za iznos ukupnih rashoda Pučkog otvorenog učilišta</w:t>
      </w:r>
      <w:r w:rsidR="000F52EC" w:rsidRPr="00582D02">
        <w:t xml:space="preserve"> Buje</w:t>
      </w:r>
      <w:r w:rsidRPr="00582D02">
        <w:t>.</w:t>
      </w:r>
    </w:p>
    <w:p w14:paraId="2BCEE5AB" w14:textId="77777777" w:rsidR="00DE68F1" w:rsidRPr="00582D02" w:rsidRDefault="00DE68F1" w:rsidP="00530C31"/>
    <w:p w14:paraId="2867CAF7" w14:textId="77777777" w:rsidR="00A73CEB" w:rsidRPr="00582D02" w:rsidRDefault="00A73CEB" w:rsidP="008A2DDD">
      <w:pPr>
        <w:ind w:left="708" w:firstLine="708"/>
      </w:pPr>
    </w:p>
    <w:p w14:paraId="610C9FCA" w14:textId="77777777" w:rsidR="005F3803" w:rsidRPr="00582D02" w:rsidRDefault="00DD6DA8" w:rsidP="00DD6DA8">
      <w:pPr>
        <w:jc w:val="center"/>
        <w:rPr>
          <w:b/>
        </w:rPr>
      </w:pPr>
      <w:r w:rsidRPr="00582D02">
        <w:rPr>
          <w:b/>
        </w:rPr>
        <w:t xml:space="preserve">BILJEŠKE UZ IZVJEŠTAJ O PROMJENAMA U VRIJEDNOSTI I </w:t>
      </w:r>
    </w:p>
    <w:p w14:paraId="48B77230" w14:textId="2B2C6432" w:rsidR="00DD6DA8" w:rsidRPr="00582D02" w:rsidRDefault="00DD6DA8" w:rsidP="00DD6DA8">
      <w:pPr>
        <w:jc w:val="center"/>
      </w:pPr>
      <w:r w:rsidRPr="00582D02">
        <w:rPr>
          <w:b/>
        </w:rPr>
        <w:t xml:space="preserve">OBUJMU IMOVINE I OBVEZA </w:t>
      </w:r>
    </w:p>
    <w:p w14:paraId="7D105196" w14:textId="25144163" w:rsidR="008C28A4" w:rsidRDefault="008C28A4" w:rsidP="008C28A4"/>
    <w:p w14:paraId="2528A5E5" w14:textId="77777777" w:rsidR="00AF5E5E" w:rsidRPr="00582D02" w:rsidRDefault="00AF5E5E" w:rsidP="008C28A4"/>
    <w:p w14:paraId="151D43AA" w14:textId="2CABEC36" w:rsidR="004A6331" w:rsidRPr="00582D02" w:rsidRDefault="004A6331" w:rsidP="008C28A4">
      <w:pPr>
        <w:rPr>
          <w:b/>
          <w:bCs/>
        </w:rPr>
      </w:pPr>
      <w:r w:rsidRPr="00582D02">
        <w:rPr>
          <w:b/>
          <w:bCs/>
        </w:rPr>
        <w:t>Bilješka br.1</w:t>
      </w:r>
    </w:p>
    <w:p w14:paraId="5A919F85" w14:textId="77777777" w:rsidR="004A6331" w:rsidRPr="00582D02" w:rsidRDefault="004A6331" w:rsidP="008C28A4"/>
    <w:p w14:paraId="05BE4A68" w14:textId="32AFE7CC" w:rsidR="00EF3874" w:rsidRPr="00582D02" w:rsidRDefault="005F3FF7" w:rsidP="005F3FF7">
      <w:pPr>
        <w:ind w:firstLine="708"/>
      </w:pPr>
      <w:r w:rsidRPr="00582D02">
        <w:t>U odnosu na obrazac P-VRIO za Grad Buje – Buie, p</w:t>
      </w:r>
      <w:r w:rsidR="00647139" w:rsidRPr="00582D02">
        <w:t xml:space="preserve">odaci u </w:t>
      </w:r>
      <w:r w:rsidRPr="00582D02">
        <w:t xml:space="preserve">konsolidiranom </w:t>
      </w:r>
      <w:r w:rsidR="00647139" w:rsidRPr="00582D02">
        <w:t xml:space="preserve">obrascu P-VRIO uvećani </w:t>
      </w:r>
      <w:r w:rsidRPr="00582D02">
        <w:t xml:space="preserve">su </w:t>
      </w:r>
      <w:r w:rsidR="00647139" w:rsidRPr="00582D02">
        <w:t>za vrijednost iskazan</w:t>
      </w:r>
      <w:r w:rsidR="00DD6DA8" w:rsidRPr="00582D02">
        <w:t>u</w:t>
      </w:r>
      <w:r w:rsidR="00647139" w:rsidRPr="00582D02">
        <w:t xml:space="preserve"> u obrasc</w:t>
      </w:r>
      <w:r w:rsidR="00DD6DA8" w:rsidRPr="00582D02">
        <w:t>u</w:t>
      </w:r>
      <w:r w:rsidR="00647139" w:rsidRPr="00582D02">
        <w:t xml:space="preserve"> P-VRIO</w:t>
      </w:r>
      <w:r w:rsidR="00371C79" w:rsidRPr="00582D02">
        <w:t xml:space="preserve"> Pučkog otvorenog učilišt</w:t>
      </w:r>
      <w:r w:rsidR="007D33F4" w:rsidRPr="00582D02">
        <w:t>a</w:t>
      </w:r>
      <w:r w:rsidR="002C3CC8">
        <w:t xml:space="preserve"> Buje</w:t>
      </w:r>
      <w:r w:rsidR="00DD6DA8" w:rsidRPr="00582D02">
        <w:t xml:space="preserve">. </w:t>
      </w:r>
      <w:r w:rsidR="00371C79" w:rsidRPr="00582D02">
        <w:t>Dječj</w:t>
      </w:r>
      <w:r w:rsidR="00DD6DA8" w:rsidRPr="00582D02">
        <w:t>i</w:t>
      </w:r>
      <w:r w:rsidR="00371C79" w:rsidRPr="00582D02">
        <w:t xml:space="preserve"> vrtić Buje</w:t>
      </w:r>
      <w:r w:rsidR="00DD6DA8" w:rsidRPr="00582D02">
        <w:t xml:space="preserve"> i</w:t>
      </w:r>
      <w:r w:rsidR="008A2DDD" w:rsidRPr="00582D02">
        <w:t xml:space="preserve"> </w:t>
      </w:r>
      <w:r w:rsidR="00627ED5" w:rsidRPr="00582D02">
        <w:t>Talijanski dječji vrtić Mrvica</w:t>
      </w:r>
      <w:r w:rsidR="00371C79" w:rsidRPr="00582D02">
        <w:t xml:space="preserve"> </w:t>
      </w:r>
      <w:r w:rsidR="00647139" w:rsidRPr="00582D02">
        <w:t>u obra</w:t>
      </w:r>
      <w:r w:rsidR="003F220C" w:rsidRPr="00582D02">
        <w:t>s</w:t>
      </w:r>
      <w:r w:rsidR="00647139" w:rsidRPr="00582D02">
        <w:t>cu P-VRIO nem</w:t>
      </w:r>
      <w:r w:rsidR="008A2DDD" w:rsidRPr="00582D02">
        <w:t>a</w:t>
      </w:r>
      <w:r w:rsidR="00DD6DA8" w:rsidRPr="00582D02">
        <w:t>ju</w:t>
      </w:r>
      <w:r w:rsidR="008A2DDD" w:rsidRPr="00582D02">
        <w:t xml:space="preserve"> </w:t>
      </w:r>
      <w:r w:rsidR="00647139" w:rsidRPr="00582D02">
        <w:t>iskazanih vrijednosti.</w:t>
      </w:r>
      <w:r w:rsidR="00EF3874" w:rsidRPr="00582D02">
        <w:t xml:space="preserve"> </w:t>
      </w:r>
    </w:p>
    <w:p w14:paraId="14186465" w14:textId="5F4C0831" w:rsidR="007251E3" w:rsidRPr="00582D02" w:rsidRDefault="005F3FF7" w:rsidP="005F3FF7">
      <w:pPr>
        <w:ind w:firstLine="708"/>
      </w:pPr>
      <w:r w:rsidRPr="00582D02">
        <w:t>U 202</w:t>
      </w:r>
      <w:r w:rsidR="000F4A98" w:rsidRPr="00582D02">
        <w:t>3</w:t>
      </w:r>
      <w:r w:rsidRPr="00582D02">
        <w:t xml:space="preserve">. godini nije bilo međusobnih prijenosa nefinancijske imovine te nema podataka koje u postupku </w:t>
      </w:r>
      <w:r w:rsidR="007251E3" w:rsidRPr="00582D02">
        <w:t>konsolidacije treba eliminirati.</w:t>
      </w:r>
    </w:p>
    <w:p w14:paraId="5A2C6C71" w14:textId="438CB5D7" w:rsidR="00FC5948" w:rsidRPr="00582D02" w:rsidRDefault="00FC5948" w:rsidP="008C28A4">
      <w:pPr>
        <w:ind w:firstLine="708"/>
      </w:pPr>
      <w:r w:rsidRPr="00582D02">
        <w:t xml:space="preserve">Ukupno je na kontima skupine 915 evidentirano promjena u iznosu od </w:t>
      </w:r>
    </w:p>
    <w:p w14:paraId="235666E3" w14:textId="6C5603B1" w:rsidR="008A2DDD" w:rsidRPr="00582D02" w:rsidRDefault="000F4A98" w:rsidP="008A2DDD">
      <w:r w:rsidRPr="00582D02">
        <w:t>281.308,77 eura</w:t>
      </w:r>
      <w:r w:rsidR="008A2DDD" w:rsidRPr="00582D02">
        <w:t xml:space="preserve">. Od toga </w:t>
      </w:r>
      <w:r w:rsidR="005F3FF7" w:rsidRPr="00582D02">
        <w:t xml:space="preserve">se </w:t>
      </w:r>
      <w:r w:rsidRPr="00582D02">
        <w:t>259.593,56 eura</w:t>
      </w:r>
      <w:r w:rsidR="008A2DDD" w:rsidRPr="00582D02">
        <w:t xml:space="preserve"> odnosi na povećanje, a </w:t>
      </w:r>
      <w:r w:rsidRPr="00582D02">
        <w:t>21.715,21 eura</w:t>
      </w:r>
      <w:r w:rsidR="008A2DDD" w:rsidRPr="00582D02">
        <w:t xml:space="preserve"> na smanjenje u </w:t>
      </w:r>
      <w:r w:rsidRPr="00582D02">
        <w:t xml:space="preserve">vrijednosti i </w:t>
      </w:r>
      <w:r w:rsidR="008A2DDD" w:rsidRPr="00582D02">
        <w:t>obujmu imovine</w:t>
      </w:r>
      <w:r w:rsidR="00DD6DA8" w:rsidRPr="00582D02">
        <w:t>.</w:t>
      </w:r>
      <w:r w:rsidR="008A2DDD" w:rsidRPr="00582D02">
        <w:t xml:space="preserve"> </w:t>
      </w:r>
    </w:p>
    <w:p w14:paraId="2F359079" w14:textId="77777777" w:rsidR="000F4A98" w:rsidRPr="00582D02" w:rsidRDefault="000F4A98" w:rsidP="008A2DDD"/>
    <w:p w14:paraId="66281439" w14:textId="77777777" w:rsidR="000F4A98" w:rsidRPr="00582D02" w:rsidRDefault="000F4A98" w:rsidP="000F4A98">
      <w:pPr>
        <w:jc w:val="both"/>
        <w:rPr>
          <w:b/>
          <w:bCs/>
        </w:rPr>
      </w:pPr>
      <w:r w:rsidRPr="00582D02">
        <w:rPr>
          <w:b/>
          <w:bCs/>
        </w:rPr>
        <w:t>Bilješka br.2</w:t>
      </w:r>
    </w:p>
    <w:p w14:paraId="2A9CAC4B" w14:textId="77777777" w:rsidR="000F4A98" w:rsidRPr="00582D02" w:rsidRDefault="000F4A98" w:rsidP="000F4A98">
      <w:pPr>
        <w:jc w:val="both"/>
      </w:pPr>
    </w:p>
    <w:p w14:paraId="5F139964" w14:textId="771D94CA" w:rsidR="000F4A98" w:rsidRPr="00582D02" w:rsidRDefault="000F4A98" w:rsidP="000F4A98">
      <w:r w:rsidRPr="00582D02">
        <w:rPr>
          <w:b/>
          <w:bCs/>
        </w:rPr>
        <w:t>Šifra P013</w:t>
      </w:r>
      <w:r w:rsidRPr="00582D02">
        <w:tab/>
        <w:t xml:space="preserve">Promjene u </w:t>
      </w:r>
      <w:proofErr w:type="spellStart"/>
      <w:r w:rsidRPr="00582D02">
        <w:t>vrijednsoti</w:t>
      </w:r>
      <w:proofErr w:type="spellEnd"/>
      <w:r w:rsidRPr="00582D02">
        <w:t xml:space="preserve"> – dionice i udjeli u glavnici – evidentirano je smanjenje u iznosu od 6,37 eura koje se odnosi na smanjenje vrijednosti poslovnog udjela Grada Buja – Buie u trgovačkom društvu Zračna luka Pula d.o.o. uslijed usklađenja temeljnog kapitala radi uvođenja eura.</w:t>
      </w:r>
    </w:p>
    <w:p w14:paraId="2002F383" w14:textId="5FC222BC" w:rsidR="000F4A98" w:rsidRPr="00582D02" w:rsidRDefault="000F4A98" w:rsidP="00DD6DA8">
      <w:pPr>
        <w:jc w:val="both"/>
      </w:pPr>
    </w:p>
    <w:p w14:paraId="44DEE1BF" w14:textId="2BA2932E" w:rsidR="00DD6DA8" w:rsidRPr="00582D02" w:rsidRDefault="00A132C4" w:rsidP="00DD6DA8">
      <w:pPr>
        <w:jc w:val="both"/>
        <w:rPr>
          <w:b/>
          <w:bCs/>
        </w:rPr>
      </w:pPr>
      <w:r w:rsidRPr="00582D02">
        <w:rPr>
          <w:b/>
          <w:bCs/>
        </w:rPr>
        <w:t>Bilješka br.</w:t>
      </w:r>
      <w:r w:rsidR="000F4A98" w:rsidRPr="00582D02">
        <w:rPr>
          <w:b/>
          <w:bCs/>
        </w:rPr>
        <w:t>3</w:t>
      </w:r>
    </w:p>
    <w:p w14:paraId="016496C5" w14:textId="77777777" w:rsidR="00A132C4" w:rsidRPr="00582D02" w:rsidRDefault="00A132C4" w:rsidP="00DD6DA8">
      <w:pPr>
        <w:jc w:val="both"/>
      </w:pPr>
    </w:p>
    <w:p w14:paraId="610FCC73" w14:textId="77777777" w:rsidR="000F4A98" w:rsidRPr="00582D02" w:rsidRDefault="000F4A98" w:rsidP="000F4A98">
      <w:pPr>
        <w:jc w:val="both"/>
      </w:pPr>
      <w:r w:rsidRPr="00582D02">
        <w:rPr>
          <w:b/>
          <w:bCs/>
        </w:rPr>
        <w:t>Šifra P017</w:t>
      </w:r>
      <w:r w:rsidRPr="00582D02">
        <w:tab/>
        <w:t xml:space="preserve">Promjene u obujmu – </w:t>
      </w:r>
      <w:proofErr w:type="spellStart"/>
      <w:r w:rsidRPr="00582D02">
        <w:t>neproizvedena</w:t>
      </w:r>
      <w:proofErr w:type="spellEnd"/>
      <w:r w:rsidRPr="00582D02">
        <w:t xml:space="preserve"> dugotrajna imovina – evidentirano je povećanje u iznosu od 4.312,00 eura. </w:t>
      </w:r>
    </w:p>
    <w:p w14:paraId="36234519" w14:textId="446B39A9" w:rsidR="000F4A98" w:rsidRPr="00582D02" w:rsidRDefault="000F4A98" w:rsidP="000F4A98">
      <w:pPr>
        <w:ind w:firstLine="708"/>
        <w:jc w:val="both"/>
      </w:pPr>
      <w:r w:rsidRPr="00582D02">
        <w:t xml:space="preserve">Navedeni iznos odnosi se na knjigovodstveno evidentiranje imovine odnosno građevinskog zemljišta u vlasništvu Grada Buja - Buie koje prethodno nije bilo evidentirano, a prodano je </w:t>
      </w:r>
      <w:r w:rsidR="00A71A59">
        <w:t xml:space="preserve">na </w:t>
      </w:r>
      <w:r w:rsidRPr="00582D02">
        <w:t>temelj</w:t>
      </w:r>
      <w:r w:rsidR="00A71A59">
        <w:t>u</w:t>
      </w:r>
      <w:r w:rsidRPr="00582D02">
        <w:t xml:space="preserve"> natječaja u 2023. godini. </w:t>
      </w:r>
    </w:p>
    <w:p w14:paraId="68BC24F3" w14:textId="77777777" w:rsidR="00DD6DA8" w:rsidRPr="00582D02" w:rsidRDefault="00DD6DA8" w:rsidP="00DD6DA8">
      <w:pPr>
        <w:ind w:left="1416" w:hanging="1410"/>
        <w:jc w:val="both"/>
      </w:pPr>
    </w:p>
    <w:p w14:paraId="14E26681" w14:textId="41DDBEA7" w:rsidR="00DD6DA8" w:rsidRPr="00582D02" w:rsidRDefault="00DD6DA8" w:rsidP="00DD6DA8">
      <w:pPr>
        <w:ind w:left="1416" w:hanging="1410"/>
        <w:jc w:val="both"/>
        <w:rPr>
          <w:b/>
          <w:bCs/>
        </w:rPr>
      </w:pPr>
      <w:r w:rsidRPr="00582D02">
        <w:rPr>
          <w:b/>
          <w:bCs/>
        </w:rPr>
        <w:t>Bilješka br.</w:t>
      </w:r>
      <w:r w:rsidR="001E7DF4" w:rsidRPr="00582D02">
        <w:rPr>
          <w:b/>
          <w:bCs/>
        </w:rPr>
        <w:t>4</w:t>
      </w:r>
      <w:r w:rsidRPr="00582D02">
        <w:rPr>
          <w:b/>
          <w:bCs/>
        </w:rPr>
        <w:tab/>
      </w:r>
    </w:p>
    <w:p w14:paraId="4C832FBD" w14:textId="77777777" w:rsidR="00DD6DA8" w:rsidRPr="00582D02" w:rsidRDefault="00DD6DA8" w:rsidP="00DD6DA8">
      <w:pPr>
        <w:ind w:left="1416" w:hanging="1410"/>
        <w:jc w:val="both"/>
      </w:pPr>
    </w:p>
    <w:p w14:paraId="507939F1" w14:textId="6553A69F" w:rsidR="00DD6DA8" w:rsidRPr="00582D02" w:rsidRDefault="00DD6DA8" w:rsidP="00C25467">
      <w:pPr>
        <w:jc w:val="both"/>
      </w:pPr>
      <w:r w:rsidRPr="00582D02">
        <w:rPr>
          <w:b/>
          <w:bCs/>
        </w:rPr>
        <w:t>Šifra P018</w:t>
      </w:r>
      <w:r w:rsidRPr="00582D02">
        <w:tab/>
        <w:t xml:space="preserve">Promjene u obujmu – proizvedena dugotrajna imovina – evidentirano je povećanje u ukupnom iznosu od </w:t>
      </w:r>
      <w:r w:rsidR="001E7DF4" w:rsidRPr="00582D02">
        <w:t>255.281,56 eura</w:t>
      </w:r>
      <w:r w:rsidR="00C25467" w:rsidRPr="00582D02">
        <w:t>.</w:t>
      </w:r>
    </w:p>
    <w:p w14:paraId="4A931CE6" w14:textId="2A1E55B3" w:rsidR="00B719E8" w:rsidRPr="00582D02" w:rsidRDefault="00DD6DA8" w:rsidP="00B719E8">
      <w:pPr>
        <w:ind w:firstLine="708"/>
        <w:jc w:val="both"/>
      </w:pPr>
      <w:r w:rsidRPr="00582D02">
        <w:t xml:space="preserve">Povećanje u iznosu od </w:t>
      </w:r>
      <w:r w:rsidR="001E7DF4" w:rsidRPr="00582D02">
        <w:t>254.420,00 eura</w:t>
      </w:r>
      <w:r w:rsidRPr="00582D02">
        <w:t xml:space="preserve"> </w:t>
      </w:r>
      <w:r w:rsidR="001E7DF4" w:rsidRPr="00582D02">
        <w:t>o</w:t>
      </w:r>
      <w:r w:rsidRPr="00582D02">
        <w:t xml:space="preserve">dnosi </w:t>
      </w:r>
      <w:r w:rsidR="001E7DF4" w:rsidRPr="00582D02">
        <w:t xml:space="preserve">se </w:t>
      </w:r>
      <w:r w:rsidRPr="00582D02">
        <w:t xml:space="preserve">na knjigovodstveno evidentiranje imovine odnosno objekata u vlasništvu Grada Buja – Buie koji prethodno nisu bili evidentirani, a prodani su </w:t>
      </w:r>
      <w:r w:rsidR="00A71A59">
        <w:t xml:space="preserve">na </w:t>
      </w:r>
      <w:r w:rsidRPr="00582D02">
        <w:t>temelj</w:t>
      </w:r>
      <w:r w:rsidR="00A71A59">
        <w:t>u</w:t>
      </w:r>
      <w:r w:rsidRPr="00582D02">
        <w:t xml:space="preserve"> javnih natječaja u 202</w:t>
      </w:r>
      <w:r w:rsidR="001E7DF4" w:rsidRPr="00582D02">
        <w:t>3</w:t>
      </w:r>
      <w:r w:rsidRPr="00582D02">
        <w:t xml:space="preserve">. godini, dok se razlika u iznosu od </w:t>
      </w:r>
      <w:r w:rsidR="001E7DF4" w:rsidRPr="00582D02">
        <w:t>861,56 eura</w:t>
      </w:r>
      <w:r w:rsidRPr="00582D02">
        <w:t xml:space="preserve"> odnosi na prijenos nefinancijske imovine (knjiga)</w:t>
      </w:r>
      <w:r w:rsidR="00C25467" w:rsidRPr="00582D02">
        <w:t xml:space="preserve"> Pučkom otvorenom učilištu</w:t>
      </w:r>
      <w:r w:rsidRPr="00582D02">
        <w:t xml:space="preserve"> </w:t>
      </w:r>
      <w:r w:rsidR="007833B0" w:rsidRPr="00582D02">
        <w:t xml:space="preserve">od </w:t>
      </w:r>
      <w:r w:rsidRPr="00582D02">
        <w:t>Istarske županije.</w:t>
      </w:r>
    </w:p>
    <w:p w14:paraId="1ED1A3DB" w14:textId="77777777" w:rsidR="001E7DF4" w:rsidRPr="00582D02" w:rsidRDefault="001E7DF4" w:rsidP="00B719E8">
      <w:pPr>
        <w:ind w:firstLine="708"/>
        <w:jc w:val="both"/>
      </w:pPr>
    </w:p>
    <w:p w14:paraId="162BC832" w14:textId="540F8370" w:rsidR="001E7DF4" w:rsidRPr="00582D02" w:rsidRDefault="001E7DF4" w:rsidP="001E7DF4">
      <w:pPr>
        <w:jc w:val="both"/>
        <w:rPr>
          <w:b/>
          <w:bCs/>
        </w:rPr>
      </w:pPr>
      <w:r w:rsidRPr="00582D02">
        <w:rPr>
          <w:b/>
          <w:bCs/>
        </w:rPr>
        <w:t>Bilješka br.5</w:t>
      </w:r>
    </w:p>
    <w:p w14:paraId="28ABD3B9" w14:textId="77777777" w:rsidR="001E7DF4" w:rsidRPr="00582D02" w:rsidRDefault="001E7DF4" w:rsidP="001E7DF4">
      <w:pPr>
        <w:jc w:val="both"/>
      </w:pPr>
    </w:p>
    <w:p w14:paraId="62E62477" w14:textId="77777777" w:rsidR="001E7DF4" w:rsidRPr="00582D02" w:rsidRDefault="001E7DF4" w:rsidP="001E7DF4">
      <w:pPr>
        <w:jc w:val="both"/>
      </w:pPr>
      <w:r w:rsidRPr="00582D02">
        <w:rPr>
          <w:b/>
          <w:bCs/>
        </w:rPr>
        <w:t>Šifra P021</w:t>
      </w:r>
      <w:r w:rsidRPr="00582D02">
        <w:tab/>
        <w:t xml:space="preserve">Dugotrajna nefinancijska imovina u pripremi – evidentirano je smanjenje u iznosu od 2.488,55 eura. </w:t>
      </w:r>
    </w:p>
    <w:p w14:paraId="3211D547" w14:textId="492AB37F" w:rsidR="001E7DF4" w:rsidRPr="00582D02" w:rsidRDefault="001E7DF4" w:rsidP="001E7DF4">
      <w:pPr>
        <w:jc w:val="both"/>
      </w:pPr>
      <w:r w:rsidRPr="00582D02">
        <w:tab/>
        <w:t xml:space="preserve">Navedeni iznos se odnosi na otpis imovine u pripremi Grada Buja – Buie odnosno otpis projektne dokumentacije radi zastarjelosti (geodetski i idejni projekt izgradnje ceste u naselju </w:t>
      </w:r>
      <w:proofErr w:type="spellStart"/>
      <w:r w:rsidRPr="00582D02">
        <w:t>Paliski</w:t>
      </w:r>
      <w:proofErr w:type="spellEnd"/>
      <w:r w:rsidRPr="00582D02">
        <w:t xml:space="preserve">). </w:t>
      </w:r>
    </w:p>
    <w:p w14:paraId="52620A23" w14:textId="77777777" w:rsidR="001E7DF4" w:rsidRPr="00582D02" w:rsidRDefault="001E7DF4" w:rsidP="00B719E8">
      <w:pPr>
        <w:ind w:firstLine="708"/>
        <w:jc w:val="both"/>
      </w:pPr>
    </w:p>
    <w:p w14:paraId="12745B1B" w14:textId="1173CE9A" w:rsidR="00DD6DA8" w:rsidRPr="00582D02" w:rsidRDefault="00DD6DA8" w:rsidP="00B719E8">
      <w:pPr>
        <w:jc w:val="both"/>
      </w:pPr>
      <w:r w:rsidRPr="00582D02">
        <w:rPr>
          <w:b/>
          <w:bCs/>
        </w:rPr>
        <w:t>Bilješka br.</w:t>
      </w:r>
      <w:r w:rsidR="005B375A" w:rsidRPr="00582D02">
        <w:rPr>
          <w:b/>
          <w:bCs/>
        </w:rPr>
        <w:t>6</w:t>
      </w:r>
    </w:p>
    <w:p w14:paraId="14D7D87A" w14:textId="77777777" w:rsidR="00DD6DA8" w:rsidRPr="00582D02" w:rsidRDefault="00DD6DA8" w:rsidP="00DD6DA8"/>
    <w:p w14:paraId="3798869B" w14:textId="77777777" w:rsidR="00DD6DA8" w:rsidRPr="00582D02" w:rsidRDefault="00DD6DA8" w:rsidP="00DD6DA8">
      <w:r w:rsidRPr="00582D02">
        <w:rPr>
          <w:b/>
          <w:bCs/>
        </w:rPr>
        <w:t>Šifra P023</w:t>
      </w:r>
      <w:r w:rsidRPr="00582D02">
        <w:tab/>
        <w:t>Promjene u obujmu – potraživanja za prihode poslovanja – smanjenje</w:t>
      </w:r>
    </w:p>
    <w:p w14:paraId="1CBC13FF" w14:textId="5437FAEF" w:rsidR="000F4A98" w:rsidRPr="00582D02" w:rsidRDefault="00DD6DA8" w:rsidP="005B375A">
      <w:r w:rsidRPr="00582D02">
        <w:t xml:space="preserve">u sveukupnom iznosu od </w:t>
      </w:r>
      <w:r w:rsidR="005B375A" w:rsidRPr="00582D02">
        <w:t>19.220,29 eura</w:t>
      </w:r>
      <w:r w:rsidRPr="00582D02">
        <w:t xml:space="preserve"> odnosi se na otpise potraživanja </w:t>
      </w:r>
      <w:r w:rsidR="00A132C4" w:rsidRPr="00582D02">
        <w:t xml:space="preserve">Grada Buja – Buie </w:t>
      </w:r>
      <w:r w:rsidR="00A71A59">
        <w:t xml:space="preserve">na </w:t>
      </w:r>
      <w:r w:rsidRPr="00582D02">
        <w:t>temelj</w:t>
      </w:r>
      <w:r w:rsidR="00A71A59">
        <w:t>u</w:t>
      </w:r>
      <w:r w:rsidRPr="00582D02">
        <w:t xml:space="preserve"> odgovarajućih Rješenja</w:t>
      </w:r>
      <w:r w:rsidR="005B375A" w:rsidRPr="00582D02">
        <w:t xml:space="preserve"> nadležnog upravnog odjela. </w:t>
      </w:r>
    </w:p>
    <w:p w14:paraId="552DA71F" w14:textId="77777777" w:rsidR="00662099" w:rsidRPr="00582D02" w:rsidRDefault="00662099" w:rsidP="00662099">
      <w:pPr>
        <w:ind w:left="1410" w:hanging="1410"/>
        <w:rPr>
          <w:b/>
        </w:rPr>
      </w:pPr>
    </w:p>
    <w:p w14:paraId="276CDACA" w14:textId="24B922F5" w:rsidR="00662099" w:rsidRPr="00582D02" w:rsidRDefault="00662099" w:rsidP="00662099"/>
    <w:p w14:paraId="64C79662" w14:textId="77777777" w:rsidR="002A3109" w:rsidRPr="00582D02" w:rsidRDefault="002A3109" w:rsidP="002A3109">
      <w:pPr>
        <w:jc w:val="center"/>
        <w:rPr>
          <w:b/>
        </w:rPr>
      </w:pPr>
      <w:r w:rsidRPr="00582D02">
        <w:rPr>
          <w:b/>
        </w:rPr>
        <w:t>BILJEŠKE UZ IZVJEŠTAJ O OBVEZAMA</w:t>
      </w:r>
    </w:p>
    <w:p w14:paraId="200B258D" w14:textId="77777777" w:rsidR="00C6146B" w:rsidRDefault="00C6146B" w:rsidP="00C6146B"/>
    <w:p w14:paraId="423C73E2" w14:textId="77777777" w:rsidR="00AF5E5E" w:rsidRPr="00582D02" w:rsidRDefault="00AF5E5E" w:rsidP="00C6146B"/>
    <w:p w14:paraId="66AC428D" w14:textId="77777777" w:rsidR="00C6146B" w:rsidRPr="00582D02" w:rsidRDefault="00C6146B" w:rsidP="00C6146B">
      <w:pPr>
        <w:rPr>
          <w:b/>
          <w:bCs/>
        </w:rPr>
      </w:pPr>
      <w:r w:rsidRPr="00582D02">
        <w:rPr>
          <w:b/>
          <w:bCs/>
        </w:rPr>
        <w:t>Bilješka br.1</w:t>
      </w:r>
      <w:r w:rsidRPr="00582D02">
        <w:rPr>
          <w:b/>
          <w:bCs/>
        </w:rPr>
        <w:tab/>
      </w:r>
    </w:p>
    <w:p w14:paraId="7981FB21" w14:textId="77777777" w:rsidR="00C6146B" w:rsidRPr="00582D02" w:rsidRDefault="00C6146B" w:rsidP="00C6146B"/>
    <w:p w14:paraId="0A8C0E03" w14:textId="2CD5E19C" w:rsidR="00C6146B" w:rsidRPr="00582D02" w:rsidRDefault="00C6146B" w:rsidP="00C6146B">
      <w:r w:rsidRPr="00582D02">
        <w:rPr>
          <w:b/>
          <w:bCs/>
        </w:rPr>
        <w:t>Šifra V001</w:t>
      </w:r>
      <w:r w:rsidRPr="00582D02">
        <w:tab/>
        <w:t>Stanje obveza na dan 01. siječnja 2023. godine iznosi 1.503.991,40 eura. Bilančno stanje na dan 31.12.2022. godine preračunato je iz kuna u euro uz primjenu fiksnog tečaja konverzije sukladno pravilima za preračunavanje i zaokruživanje iz Zakona o uvođenju eura. Usklađenjem analitičkih evidencija s glavnom knjigom obveze su sveukupno povećane za 0,14 eura. Usklađenjem anal</w:t>
      </w:r>
      <w:r w:rsidR="00300C0B">
        <w:t>i</w:t>
      </w:r>
      <w:r w:rsidRPr="00582D02">
        <w:t>tičkih evidencija s glavnom knjigom obveze Grada Buja – Buie povećane su za 0,02 eura, obveze Dječjeg vrtića povećane su za 0,10 eura, obveze Talijanskog dječjeg vrtića Buje povećane su 0,03 eura, a obveze Pučkog otvorenog učilišta Buje smanjene su za 0,01 eura.</w:t>
      </w:r>
    </w:p>
    <w:p w14:paraId="3A0247A8" w14:textId="77777777" w:rsidR="00C6146B" w:rsidRPr="00582D02" w:rsidRDefault="00C6146B" w:rsidP="00C6146B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986"/>
      </w:tblGrid>
      <w:tr w:rsidR="00C26233" w:rsidRPr="00582D02" w14:paraId="572B1071" w14:textId="77777777" w:rsidTr="001F1171">
        <w:tc>
          <w:tcPr>
            <w:tcW w:w="4530" w:type="dxa"/>
          </w:tcPr>
          <w:p w14:paraId="0483C536" w14:textId="77777777" w:rsidR="00C6146B" w:rsidRPr="00582D02" w:rsidRDefault="00C6146B" w:rsidP="001F1171">
            <w:r w:rsidRPr="00582D02">
              <w:t>Grad Buje - Buie</w:t>
            </w:r>
          </w:p>
        </w:tc>
        <w:tc>
          <w:tcPr>
            <w:tcW w:w="1986" w:type="dxa"/>
          </w:tcPr>
          <w:p w14:paraId="4E315F8A" w14:textId="77777777" w:rsidR="00C6146B" w:rsidRPr="00582D02" w:rsidRDefault="00C6146B" w:rsidP="001F1171">
            <w:pPr>
              <w:jc w:val="right"/>
            </w:pPr>
            <w:r w:rsidRPr="00582D02">
              <w:t>1.395.420,43</w:t>
            </w:r>
          </w:p>
        </w:tc>
      </w:tr>
      <w:tr w:rsidR="00C26233" w:rsidRPr="00582D02" w14:paraId="5294D944" w14:textId="77777777" w:rsidTr="001F1171">
        <w:tc>
          <w:tcPr>
            <w:tcW w:w="4530" w:type="dxa"/>
          </w:tcPr>
          <w:p w14:paraId="2A229AB1" w14:textId="77777777" w:rsidR="00C6146B" w:rsidRPr="00582D02" w:rsidRDefault="00C6146B" w:rsidP="001F1171">
            <w:r w:rsidRPr="00582D02">
              <w:t>Dječji vrtić Buje</w:t>
            </w:r>
          </w:p>
        </w:tc>
        <w:tc>
          <w:tcPr>
            <w:tcW w:w="1986" w:type="dxa"/>
          </w:tcPr>
          <w:p w14:paraId="0C953166" w14:textId="77777777" w:rsidR="00C6146B" w:rsidRPr="00582D02" w:rsidRDefault="00C6146B" w:rsidP="001F1171">
            <w:pPr>
              <w:jc w:val="right"/>
            </w:pPr>
            <w:r w:rsidRPr="00582D02">
              <w:t>62.723,99</w:t>
            </w:r>
          </w:p>
        </w:tc>
      </w:tr>
      <w:tr w:rsidR="00C26233" w:rsidRPr="00582D02" w14:paraId="603935D6" w14:textId="77777777" w:rsidTr="001F1171">
        <w:tc>
          <w:tcPr>
            <w:tcW w:w="4530" w:type="dxa"/>
          </w:tcPr>
          <w:p w14:paraId="335FDCEC" w14:textId="77777777" w:rsidR="00C6146B" w:rsidRPr="00582D02" w:rsidRDefault="00C6146B" w:rsidP="001F1171">
            <w:r w:rsidRPr="00582D02">
              <w:t>Talijanski dječji vrtić Mrvica</w:t>
            </w:r>
          </w:p>
        </w:tc>
        <w:tc>
          <w:tcPr>
            <w:tcW w:w="1986" w:type="dxa"/>
          </w:tcPr>
          <w:p w14:paraId="7FAB0DB1" w14:textId="77777777" w:rsidR="00C6146B" w:rsidRPr="00582D02" w:rsidRDefault="00C6146B" w:rsidP="001F1171">
            <w:pPr>
              <w:jc w:val="right"/>
            </w:pPr>
            <w:r w:rsidRPr="00582D02">
              <w:t>36.747,13</w:t>
            </w:r>
          </w:p>
        </w:tc>
      </w:tr>
      <w:tr w:rsidR="00E05A0E" w:rsidRPr="00582D02" w14:paraId="0753AABF" w14:textId="77777777" w:rsidTr="001F1171">
        <w:tc>
          <w:tcPr>
            <w:tcW w:w="4530" w:type="dxa"/>
          </w:tcPr>
          <w:p w14:paraId="0DD33A5F" w14:textId="77777777" w:rsidR="00C6146B" w:rsidRPr="00582D02" w:rsidRDefault="00C6146B" w:rsidP="001F1171">
            <w:r w:rsidRPr="00582D02">
              <w:t>Pučko otvoreno učilište Buje</w:t>
            </w:r>
          </w:p>
        </w:tc>
        <w:tc>
          <w:tcPr>
            <w:tcW w:w="1986" w:type="dxa"/>
          </w:tcPr>
          <w:p w14:paraId="7B730A00" w14:textId="77777777" w:rsidR="00C6146B" w:rsidRPr="00582D02" w:rsidRDefault="00C6146B" w:rsidP="001F1171">
            <w:pPr>
              <w:jc w:val="right"/>
            </w:pPr>
            <w:r w:rsidRPr="00582D02">
              <w:t>9.099,85</w:t>
            </w:r>
          </w:p>
        </w:tc>
      </w:tr>
    </w:tbl>
    <w:p w14:paraId="2FCA27E5" w14:textId="77777777" w:rsidR="00C6146B" w:rsidRPr="00582D02" w:rsidRDefault="00C6146B" w:rsidP="00C6146B"/>
    <w:p w14:paraId="6697A957" w14:textId="5B7F8066" w:rsidR="002A3109" w:rsidRPr="00582D02" w:rsidRDefault="00C6146B" w:rsidP="00AF5E5E">
      <w:pPr>
        <w:ind w:firstLine="708"/>
      </w:pPr>
      <w:r w:rsidRPr="00582D02">
        <w:t xml:space="preserve">U konsolidiranom izvještaju eliminirane su </w:t>
      </w:r>
      <w:proofErr w:type="spellStart"/>
      <w:r w:rsidRPr="00582D02">
        <w:t>unutargrupne</w:t>
      </w:r>
      <w:proofErr w:type="spellEnd"/>
      <w:r w:rsidRPr="00582D02">
        <w:t xml:space="preserve"> transakcije u ukupnom iznosu od 27.248,32 eura, od čega se iznos od 21.196,86 eura odnosi na obvezu Grada Buja – Buie za naplaćene prihode proračunskih korisnika, a iznos od 6.051,46 eura se odnosi na obvezu Talijanskog dječjeg vrtića Mrvica prema Dječjem vrtiću Buje za pokriće dijela zajedničkih troškova.</w:t>
      </w:r>
    </w:p>
    <w:p w14:paraId="63484C7D" w14:textId="77777777" w:rsidR="002A3109" w:rsidRPr="00582D02" w:rsidRDefault="002A3109" w:rsidP="002A3109">
      <w:pPr>
        <w:rPr>
          <w:b/>
          <w:bCs/>
        </w:rPr>
      </w:pPr>
      <w:r w:rsidRPr="00582D02">
        <w:rPr>
          <w:b/>
          <w:bCs/>
        </w:rPr>
        <w:lastRenderedPageBreak/>
        <w:t>Bilješka br.2</w:t>
      </w:r>
      <w:r w:rsidRPr="00582D02">
        <w:rPr>
          <w:b/>
          <w:bCs/>
        </w:rPr>
        <w:tab/>
      </w:r>
    </w:p>
    <w:p w14:paraId="67AB481A" w14:textId="77777777" w:rsidR="002A3109" w:rsidRPr="00582D02" w:rsidRDefault="002A3109" w:rsidP="002A3109"/>
    <w:p w14:paraId="30F9EE7B" w14:textId="16C8A08D" w:rsidR="002A3109" w:rsidRPr="00582D02" w:rsidRDefault="002A3109" w:rsidP="002A3109">
      <w:pPr>
        <w:tabs>
          <w:tab w:val="left" w:pos="1560"/>
        </w:tabs>
      </w:pPr>
      <w:r w:rsidRPr="00582D02">
        <w:rPr>
          <w:b/>
          <w:bCs/>
        </w:rPr>
        <w:t>Šifra V006</w:t>
      </w:r>
      <w:r w:rsidRPr="00582D02">
        <w:tab/>
        <w:t xml:space="preserve">Stanje obveza na kraju izvještajnog razdoblja iznosi </w:t>
      </w:r>
      <w:r w:rsidR="00E05A0E" w:rsidRPr="00582D02">
        <w:t>1.485.582,24 eura</w:t>
      </w:r>
      <w:r w:rsidR="00C8374E" w:rsidRPr="00582D02">
        <w:t xml:space="preserve"> i odgovara stanju iskazanom u obrascu Bilanca šifra 2 </w:t>
      </w:r>
      <w:r w:rsidR="00E05A0E" w:rsidRPr="00582D02">
        <w:t>(1.488.170,95 eura)</w:t>
      </w:r>
      <w:r w:rsidR="00C8374E" w:rsidRPr="00582D02">
        <w:t xml:space="preserve"> umanjeno za šifru 29 (</w:t>
      </w:r>
      <w:r w:rsidR="00E05A0E" w:rsidRPr="00582D02">
        <w:t>2.588,71 eura</w:t>
      </w:r>
      <w:r w:rsidR="00C8374E" w:rsidRPr="00582D02">
        <w:t>).</w:t>
      </w:r>
      <w:r w:rsidRPr="00582D02">
        <w:t xml:space="preserve"> </w:t>
      </w:r>
    </w:p>
    <w:p w14:paraId="7F3EA0C6" w14:textId="77777777" w:rsidR="002A3109" w:rsidRPr="00582D02" w:rsidRDefault="002A3109" w:rsidP="002A3109">
      <w:pPr>
        <w:tabs>
          <w:tab w:val="left" w:pos="1560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986"/>
      </w:tblGrid>
      <w:tr w:rsidR="00C26233" w:rsidRPr="00582D02" w14:paraId="0A5C2398" w14:textId="77777777" w:rsidTr="00AB5240">
        <w:tc>
          <w:tcPr>
            <w:tcW w:w="4530" w:type="dxa"/>
          </w:tcPr>
          <w:p w14:paraId="20AABFB2" w14:textId="77777777" w:rsidR="002A3109" w:rsidRPr="00582D02" w:rsidRDefault="002A3109" w:rsidP="00AB5240">
            <w:r w:rsidRPr="00582D02">
              <w:t>Grad Buje - Buie</w:t>
            </w:r>
          </w:p>
        </w:tc>
        <w:tc>
          <w:tcPr>
            <w:tcW w:w="1986" w:type="dxa"/>
          </w:tcPr>
          <w:p w14:paraId="5188DB91" w14:textId="69FACD3A" w:rsidR="002A3109" w:rsidRPr="00582D02" w:rsidRDefault="00E05A0E" w:rsidP="00AB5240">
            <w:pPr>
              <w:jc w:val="right"/>
            </w:pPr>
            <w:r w:rsidRPr="00582D02">
              <w:t>1.382.213,13</w:t>
            </w:r>
          </w:p>
        </w:tc>
      </w:tr>
      <w:tr w:rsidR="00C26233" w:rsidRPr="00582D02" w14:paraId="7ED15D61" w14:textId="77777777" w:rsidTr="00AB5240">
        <w:tc>
          <w:tcPr>
            <w:tcW w:w="4530" w:type="dxa"/>
          </w:tcPr>
          <w:p w14:paraId="0BCE3080" w14:textId="77777777" w:rsidR="002A3109" w:rsidRPr="00582D02" w:rsidRDefault="002A3109" w:rsidP="00AB5240">
            <w:r w:rsidRPr="00582D02">
              <w:t>Dječji vrtić Buje</w:t>
            </w:r>
          </w:p>
        </w:tc>
        <w:tc>
          <w:tcPr>
            <w:tcW w:w="1986" w:type="dxa"/>
          </w:tcPr>
          <w:p w14:paraId="00274D69" w14:textId="71562B7C" w:rsidR="002A3109" w:rsidRPr="00582D02" w:rsidRDefault="00E05A0E" w:rsidP="00AB5240">
            <w:pPr>
              <w:jc w:val="right"/>
            </w:pPr>
            <w:r w:rsidRPr="00582D02">
              <w:t>50.420,37</w:t>
            </w:r>
          </w:p>
        </w:tc>
      </w:tr>
      <w:tr w:rsidR="00C26233" w:rsidRPr="00582D02" w14:paraId="2C7E6776" w14:textId="77777777" w:rsidTr="00AB5240">
        <w:tc>
          <w:tcPr>
            <w:tcW w:w="4530" w:type="dxa"/>
          </w:tcPr>
          <w:p w14:paraId="40F840D6" w14:textId="77777777" w:rsidR="002A3109" w:rsidRPr="00582D02" w:rsidRDefault="002A3109" w:rsidP="00AB5240">
            <w:r w:rsidRPr="00582D02">
              <w:t>Talijanski dječji vrtić Mrvica</w:t>
            </w:r>
          </w:p>
        </w:tc>
        <w:tc>
          <w:tcPr>
            <w:tcW w:w="1986" w:type="dxa"/>
          </w:tcPr>
          <w:p w14:paraId="0EDC1781" w14:textId="6B1A8FB2" w:rsidR="002A3109" w:rsidRPr="00582D02" w:rsidRDefault="00E05A0E" w:rsidP="00AB5240">
            <w:pPr>
              <w:jc w:val="right"/>
            </w:pPr>
            <w:r w:rsidRPr="00582D02">
              <w:t>42.935,66</w:t>
            </w:r>
          </w:p>
        </w:tc>
      </w:tr>
      <w:tr w:rsidR="000A0250" w:rsidRPr="00582D02" w14:paraId="1C5B5F74" w14:textId="77777777" w:rsidTr="00AB5240">
        <w:tc>
          <w:tcPr>
            <w:tcW w:w="4530" w:type="dxa"/>
          </w:tcPr>
          <w:p w14:paraId="0853EB2B" w14:textId="77777777" w:rsidR="002A3109" w:rsidRPr="00582D02" w:rsidRDefault="002A3109" w:rsidP="00AB5240">
            <w:r w:rsidRPr="00582D02">
              <w:t>Pučko otvoreno učilište Buje</w:t>
            </w:r>
          </w:p>
        </w:tc>
        <w:tc>
          <w:tcPr>
            <w:tcW w:w="1986" w:type="dxa"/>
          </w:tcPr>
          <w:p w14:paraId="1671872C" w14:textId="6A352AE4" w:rsidR="002A3109" w:rsidRPr="00582D02" w:rsidRDefault="00E05A0E" w:rsidP="00AB5240">
            <w:pPr>
              <w:jc w:val="right"/>
            </w:pPr>
            <w:r w:rsidRPr="00582D02">
              <w:t>10.013,08</w:t>
            </w:r>
          </w:p>
        </w:tc>
      </w:tr>
    </w:tbl>
    <w:p w14:paraId="7869AF04" w14:textId="77777777" w:rsidR="002A3109" w:rsidRPr="00582D02" w:rsidRDefault="002A3109" w:rsidP="002A3109">
      <w:pPr>
        <w:tabs>
          <w:tab w:val="left" w:pos="1560"/>
        </w:tabs>
      </w:pPr>
    </w:p>
    <w:p w14:paraId="096C3068" w14:textId="0900D728" w:rsidR="002A3109" w:rsidRPr="00582D02" w:rsidRDefault="00702689" w:rsidP="00702689">
      <w:r w:rsidRPr="00582D02">
        <w:tab/>
      </w:r>
      <w:r w:rsidR="002A3109" w:rsidRPr="00582D02">
        <w:t xml:space="preserve">U postupku konsolidacije eliminirane su </w:t>
      </w:r>
      <w:proofErr w:type="spellStart"/>
      <w:r w:rsidR="002A3109" w:rsidRPr="00582D02">
        <w:t>unutargrupne</w:t>
      </w:r>
      <w:proofErr w:type="spellEnd"/>
      <w:r w:rsidR="002A3109" w:rsidRPr="00582D02">
        <w:t xml:space="preserve"> transakcije u ukupnom iznosu od </w:t>
      </w:r>
      <w:r w:rsidR="00E05A0E" w:rsidRPr="00582D02">
        <w:t>34.556,42 eura</w:t>
      </w:r>
      <w:r w:rsidR="002A3109" w:rsidRPr="00582D02">
        <w:t xml:space="preserve">. Od toga se iznos od </w:t>
      </w:r>
      <w:r w:rsidR="00E05A0E" w:rsidRPr="00582D02">
        <w:t>28.178,71 eura</w:t>
      </w:r>
      <w:r w:rsidR="002A3109" w:rsidRPr="00582D02">
        <w:t xml:space="preserve"> odnosi na obvezu Grada Buja – Buie za naplaćene prihode proračunskih korisnika, dok se iznos od </w:t>
      </w:r>
      <w:r w:rsidR="00E05A0E" w:rsidRPr="00582D02">
        <w:t>5.516,27 eura</w:t>
      </w:r>
      <w:r w:rsidR="002A3109" w:rsidRPr="00582D02">
        <w:t xml:space="preserve"> odnosi na obvezu Talijanskog dječjeg vrtića Mrvica prema Dječjem vrtiću Buje</w:t>
      </w:r>
      <w:r w:rsidR="001B5E76" w:rsidRPr="00582D02">
        <w:t xml:space="preserve"> za pokriće dijela zajedničkih troškova</w:t>
      </w:r>
      <w:r w:rsidR="00E05A0E" w:rsidRPr="00582D02">
        <w:t xml:space="preserve">, iznos od 861,42 eura na obvezu Dječjeg vrtića </w:t>
      </w:r>
      <w:r w:rsidR="002C3CC8">
        <w:t>B</w:t>
      </w:r>
      <w:r w:rsidR="00E05A0E" w:rsidRPr="00582D02">
        <w:t xml:space="preserve">uje </w:t>
      </w:r>
      <w:r w:rsidR="002C3CC8">
        <w:t xml:space="preserve">prema Pučkom otvorenom učilištu Buje </w:t>
      </w:r>
      <w:r w:rsidR="00E05A0E" w:rsidRPr="00582D02">
        <w:t xml:space="preserve">za pokriće </w:t>
      </w:r>
      <w:r w:rsidR="001B5E76" w:rsidRPr="00582D02">
        <w:t>režijskih troškova,</w:t>
      </w:r>
      <w:r w:rsidR="00C8374E" w:rsidRPr="00582D02">
        <w:t xml:space="preserve"> a iznos od 0,02 </w:t>
      </w:r>
      <w:r w:rsidR="001B5E76" w:rsidRPr="00582D02">
        <w:t>eura</w:t>
      </w:r>
      <w:r w:rsidR="00C8374E" w:rsidRPr="00582D02">
        <w:t xml:space="preserve"> na obvezu Dječjeg vrtića Buja za povrat u nadležni proračun po osnovi više plaćenog poreza na dohodak</w:t>
      </w:r>
      <w:r w:rsidRPr="00582D02">
        <w:t xml:space="preserve"> pri isplati plaća</w:t>
      </w:r>
      <w:r w:rsidR="002A3109" w:rsidRPr="00582D02">
        <w:t>.</w:t>
      </w:r>
    </w:p>
    <w:p w14:paraId="3BD7332F" w14:textId="021CEAB9" w:rsidR="002A3109" w:rsidRPr="00582D02" w:rsidRDefault="00702689" w:rsidP="00C679AF">
      <w:r w:rsidRPr="00582D02">
        <w:tab/>
      </w:r>
      <w:r w:rsidR="00EF5CB1" w:rsidRPr="00582D02">
        <w:t>U odnosu na početno stanje</w:t>
      </w:r>
      <w:r w:rsidR="00C679AF" w:rsidRPr="00582D02">
        <w:t xml:space="preserve"> smanjene su obveze za rashode poslovanja i za nabavu nefinancijske imovine, dok su obveze za kredite i zajmove povećane.</w:t>
      </w:r>
    </w:p>
    <w:p w14:paraId="105CA0DD" w14:textId="77777777" w:rsidR="00C679AF" w:rsidRPr="00582D02" w:rsidRDefault="00C679AF" w:rsidP="00C679AF"/>
    <w:p w14:paraId="49D36EE9" w14:textId="77777777" w:rsidR="002A3109" w:rsidRPr="00582D02" w:rsidRDefault="002A3109" w:rsidP="002A3109">
      <w:pPr>
        <w:tabs>
          <w:tab w:val="left" w:pos="1560"/>
        </w:tabs>
        <w:rPr>
          <w:b/>
          <w:bCs/>
        </w:rPr>
      </w:pPr>
      <w:r w:rsidRPr="00582D02">
        <w:rPr>
          <w:b/>
          <w:bCs/>
        </w:rPr>
        <w:t>Bilješka br.3</w:t>
      </w:r>
      <w:r w:rsidRPr="00582D02">
        <w:rPr>
          <w:b/>
          <w:bCs/>
        </w:rPr>
        <w:tab/>
      </w:r>
    </w:p>
    <w:p w14:paraId="4F52BC82" w14:textId="77777777" w:rsidR="002A3109" w:rsidRPr="00582D02" w:rsidRDefault="002A3109" w:rsidP="002A3109">
      <w:pPr>
        <w:tabs>
          <w:tab w:val="left" w:pos="1560"/>
        </w:tabs>
      </w:pPr>
    </w:p>
    <w:p w14:paraId="58E6104D" w14:textId="0B793013" w:rsidR="00702689" w:rsidRPr="00582D02" w:rsidRDefault="002A3109" w:rsidP="002A3109">
      <w:pPr>
        <w:tabs>
          <w:tab w:val="left" w:pos="1560"/>
        </w:tabs>
      </w:pPr>
      <w:r w:rsidRPr="00582D02">
        <w:rPr>
          <w:b/>
          <w:bCs/>
        </w:rPr>
        <w:t>Šifra V007</w:t>
      </w:r>
      <w:r w:rsidRPr="00582D02">
        <w:tab/>
        <w:t xml:space="preserve">Stanje dospjelih obveza na kraju </w:t>
      </w:r>
      <w:r w:rsidR="000A0250" w:rsidRPr="00582D02">
        <w:t>20</w:t>
      </w:r>
      <w:r w:rsidR="00C679AF" w:rsidRPr="00582D02">
        <w:t>23</w:t>
      </w:r>
      <w:r w:rsidR="000A0250" w:rsidRPr="00582D02">
        <w:t xml:space="preserve">. godine </w:t>
      </w:r>
      <w:r w:rsidRPr="00582D02">
        <w:t xml:space="preserve">iznosi </w:t>
      </w:r>
      <w:r w:rsidR="00D879AC" w:rsidRPr="00582D02">
        <w:t>24.396,64 eura</w:t>
      </w:r>
      <w:r w:rsidR="000A0250" w:rsidRPr="00582D02">
        <w:t xml:space="preserve">. Od toga se iznos od </w:t>
      </w:r>
      <w:r w:rsidR="00D879AC" w:rsidRPr="00582D02">
        <w:t>179,38 eura</w:t>
      </w:r>
      <w:r w:rsidR="000A0250" w:rsidRPr="00582D02">
        <w:t xml:space="preserve"> odnosi na međusobne obveze</w:t>
      </w:r>
      <w:r w:rsidR="00702689" w:rsidRPr="00582D02">
        <w:t xml:space="preserve"> drugih</w:t>
      </w:r>
      <w:r w:rsidR="000A0250" w:rsidRPr="00582D02">
        <w:t xml:space="preserve"> proračunskih korisnika, </w:t>
      </w:r>
      <w:r w:rsidR="00D879AC" w:rsidRPr="00582D02">
        <w:t xml:space="preserve">dok se razlika </w:t>
      </w:r>
      <w:r w:rsidR="000A0250" w:rsidRPr="00582D02">
        <w:t xml:space="preserve">od </w:t>
      </w:r>
      <w:r w:rsidR="00D879AC" w:rsidRPr="00582D02">
        <w:t>24.217,26 eura</w:t>
      </w:r>
      <w:r w:rsidR="000A0250" w:rsidRPr="00582D02">
        <w:t xml:space="preserve"> </w:t>
      </w:r>
      <w:r w:rsidRPr="00582D02">
        <w:t>odnosi se na obveze za rashode poslovanja</w:t>
      </w:r>
      <w:r w:rsidR="00D879AC" w:rsidRPr="00582D02">
        <w:t>.</w:t>
      </w:r>
      <w:r w:rsidRPr="00582D02">
        <w:t xml:space="preserve"> </w:t>
      </w:r>
      <w:r w:rsidR="000A0250" w:rsidRPr="00582D02">
        <w:t>Najveći dio d</w:t>
      </w:r>
      <w:r w:rsidRPr="00582D02">
        <w:t>ospjel</w:t>
      </w:r>
      <w:r w:rsidR="000A0250" w:rsidRPr="00582D02">
        <w:t>ih</w:t>
      </w:r>
      <w:r w:rsidRPr="00582D02">
        <w:t xml:space="preserve"> obvez</w:t>
      </w:r>
      <w:r w:rsidR="000A0250" w:rsidRPr="00582D02">
        <w:t>a</w:t>
      </w:r>
      <w:r w:rsidR="00702689" w:rsidRPr="00582D02">
        <w:t>,</w:t>
      </w:r>
      <w:r w:rsidR="000A0250" w:rsidRPr="00582D02">
        <w:t xml:space="preserve"> u iznosu od </w:t>
      </w:r>
      <w:r w:rsidR="00D879AC" w:rsidRPr="00582D02">
        <w:t>23.463,21 eura</w:t>
      </w:r>
      <w:r w:rsidR="00702689" w:rsidRPr="00582D02">
        <w:t>,</w:t>
      </w:r>
      <w:r w:rsidR="000A0250" w:rsidRPr="00582D02">
        <w:t xml:space="preserve"> </w:t>
      </w:r>
      <w:r w:rsidRPr="00582D02">
        <w:t xml:space="preserve">spada u kategoriju obveza s prekoračenjem 1 do 60 dana, a odnose se na </w:t>
      </w:r>
      <w:r w:rsidR="00DA36F0" w:rsidRPr="00582D02">
        <w:t xml:space="preserve">uglavnom na </w:t>
      </w:r>
      <w:r w:rsidRPr="00582D02">
        <w:t xml:space="preserve">račune koji su zaprimljeni nakon datuma dospijeća. </w:t>
      </w:r>
    </w:p>
    <w:p w14:paraId="3416953A" w14:textId="2278669D" w:rsidR="002A3109" w:rsidRPr="00582D02" w:rsidRDefault="00702689" w:rsidP="00702689">
      <w:pPr>
        <w:tabs>
          <w:tab w:val="left" w:pos="709"/>
        </w:tabs>
      </w:pPr>
      <w:r w:rsidRPr="00582D02">
        <w:tab/>
      </w:r>
      <w:r w:rsidR="002A3109" w:rsidRPr="00582D02">
        <w:t xml:space="preserve">Iznos od </w:t>
      </w:r>
      <w:r w:rsidR="00112222" w:rsidRPr="00582D02">
        <w:t>19.705,38 eura</w:t>
      </w:r>
      <w:r w:rsidR="002A3109" w:rsidRPr="00582D02">
        <w:t xml:space="preserve"> odnosi se na </w:t>
      </w:r>
      <w:r w:rsidRPr="00582D02">
        <w:t xml:space="preserve">dospjele </w:t>
      </w:r>
      <w:r w:rsidR="002A3109" w:rsidRPr="00582D02">
        <w:t>obvez</w:t>
      </w:r>
      <w:r w:rsidR="00DA36F0" w:rsidRPr="00582D02">
        <w:t>e</w:t>
      </w:r>
      <w:r w:rsidR="002A3109" w:rsidRPr="00582D02">
        <w:t xml:space="preserve"> Grada Buja – Buie, </w:t>
      </w:r>
      <w:r w:rsidR="00DA36F0" w:rsidRPr="00582D02">
        <w:t>iznos od</w:t>
      </w:r>
      <w:r w:rsidR="00112222" w:rsidRPr="00582D02">
        <w:t xml:space="preserve"> 3.024,71 eura</w:t>
      </w:r>
      <w:r w:rsidR="00DA36F0" w:rsidRPr="00582D02">
        <w:t xml:space="preserve"> na obveze Dječjeg vrtića Buje, iznos od </w:t>
      </w:r>
      <w:r w:rsidR="0071497C" w:rsidRPr="00582D02">
        <w:t>1.487,17</w:t>
      </w:r>
      <w:r w:rsidR="00112222" w:rsidRPr="00582D02">
        <w:t xml:space="preserve"> eura</w:t>
      </w:r>
      <w:r w:rsidR="00DA36F0" w:rsidRPr="00582D02">
        <w:t xml:space="preserve"> na obveze Talijanskog dječjeg vrtića Mrvica, </w:t>
      </w:r>
      <w:r w:rsidR="002A3109" w:rsidRPr="00582D02">
        <w:t xml:space="preserve">dok se iznos od </w:t>
      </w:r>
      <w:r w:rsidR="00112222" w:rsidRPr="00582D02">
        <w:t>179</w:t>
      </w:r>
      <w:r w:rsidR="00AF5E5E">
        <w:t>,</w:t>
      </w:r>
      <w:r w:rsidR="00112222" w:rsidRPr="00582D02">
        <w:t>38 eura</w:t>
      </w:r>
      <w:r w:rsidR="002A3109" w:rsidRPr="00582D02">
        <w:t xml:space="preserve"> odnosi na obvezu Pučkog otvorenog učilišta Buje. </w:t>
      </w:r>
    </w:p>
    <w:p w14:paraId="6167AF48" w14:textId="5BF2C88D" w:rsidR="002A3109" w:rsidRPr="00582D02" w:rsidRDefault="00702689" w:rsidP="00702689">
      <w:pPr>
        <w:tabs>
          <w:tab w:val="left" w:pos="709"/>
        </w:tabs>
      </w:pPr>
      <w:r w:rsidRPr="00582D02">
        <w:tab/>
      </w:r>
      <w:r w:rsidR="002A3109" w:rsidRPr="00582D02">
        <w:t xml:space="preserve">Iznos od </w:t>
      </w:r>
      <w:r w:rsidR="0071497C" w:rsidRPr="00582D02">
        <w:t>1.568,61 eura</w:t>
      </w:r>
      <w:r w:rsidR="002A3109" w:rsidRPr="00582D02">
        <w:t xml:space="preserve"> je u postupku konsolidacije eliminiran jer se radi o </w:t>
      </w:r>
      <w:proofErr w:type="spellStart"/>
      <w:r w:rsidR="002A3109" w:rsidRPr="00582D02">
        <w:t>unutargrupnoj</w:t>
      </w:r>
      <w:proofErr w:type="spellEnd"/>
      <w:r w:rsidR="002A3109" w:rsidRPr="00582D02">
        <w:t xml:space="preserve"> obvezi Talijanskog dječjeg vrtića Mrvica prema Dječjem vrtiću Buje za podmirivanje zajedničkih troškova</w:t>
      </w:r>
      <w:r w:rsidR="0071497C" w:rsidRPr="00582D02">
        <w:t xml:space="preserve"> u iznosu od 1.181,09 eura te obvezi Dječjeg vrtića Buja prema Pučkom otvor</w:t>
      </w:r>
      <w:r w:rsidR="00300C0B">
        <w:t>e</w:t>
      </w:r>
      <w:r w:rsidR="0071497C" w:rsidRPr="00582D02">
        <w:t>nom učilištu Buje za podmirivanje režijskih troškova u iznosu od 387,52 eura</w:t>
      </w:r>
      <w:r w:rsidR="002A3109" w:rsidRPr="00582D02">
        <w:t>.</w:t>
      </w:r>
    </w:p>
    <w:p w14:paraId="61BC357F" w14:textId="77777777" w:rsidR="002A3109" w:rsidRPr="00582D02" w:rsidRDefault="002A3109" w:rsidP="002A3109">
      <w:pPr>
        <w:tabs>
          <w:tab w:val="left" w:pos="1560"/>
        </w:tabs>
      </w:pPr>
    </w:p>
    <w:p w14:paraId="0C5D28E6" w14:textId="77777777" w:rsidR="002A3109" w:rsidRPr="00582D02" w:rsidRDefault="002A3109" w:rsidP="002A3109">
      <w:pPr>
        <w:tabs>
          <w:tab w:val="left" w:pos="1560"/>
        </w:tabs>
        <w:rPr>
          <w:b/>
          <w:bCs/>
        </w:rPr>
      </w:pPr>
      <w:r w:rsidRPr="00582D02">
        <w:rPr>
          <w:b/>
          <w:bCs/>
        </w:rPr>
        <w:t>Bilješka br.4</w:t>
      </w:r>
      <w:r w:rsidRPr="00582D02">
        <w:rPr>
          <w:b/>
          <w:bCs/>
        </w:rPr>
        <w:tab/>
      </w:r>
    </w:p>
    <w:p w14:paraId="6CF6B846" w14:textId="77777777" w:rsidR="002A3109" w:rsidRPr="00582D02" w:rsidRDefault="002A3109" w:rsidP="002A3109">
      <w:pPr>
        <w:tabs>
          <w:tab w:val="left" w:pos="1560"/>
        </w:tabs>
      </w:pPr>
    </w:p>
    <w:p w14:paraId="50084286" w14:textId="08476A1A" w:rsidR="002A3109" w:rsidRPr="00582D02" w:rsidRDefault="002A3109" w:rsidP="002A3109">
      <w:pPr>
        <w:tabs>
          <w:tab w:val="left" w:pos="1560"/>
        </w:tabs>
      </w:pPr>
      <w:r w:rsidRPr="00582D02">
        <w:rPr>
          <w:b/>
          <w:bCs/>
        </w:rPr>
        <w:t>Šifra V009</w:t>
      </w:r>
      <w:r w:rsidRPr="00582D02">
        <w:tab/>
        <w:t xml:space="preserve">Stanje nedospjelih obveza na kraju </w:t>
      </w:r>
      <w:r w:rsidR="002017F2" w:rsidRPr="00582D02">
        <w:t>202</w:t>
      </w:r>
      <w:r w:rsidR="0071497C" w:rsidRPr="00582D02">
        <w:t>3</w:t>
      </w:r>
      <w:r w:rsidR="002017F2" w:rsidRPr="00582D02">
        <w:t>. godine</w:t>
      </w:r>
      <w:r w:rsidRPr="00582D02">
        <w:t xml:space="preserve"> iznosi </w:t>
      </w:r>
      <w:r w:rsidR="0071497C" w:rsidRPr="00582D02">
        <w:t>1.461.185,60 eura</w:t>
      </w:r>
      <w:r w:rsidRPr="00582D02">
        <w:t>.</w:t>
      </w:r>
    </w:p>
    <w:p w14:paraId="67ECFA80" w14:textId="77777777" w:rsidR="002A3109" w:rsidRPr="00582D02" w:rsidRDefault="002A3109" w:rsidP="002A3109">
      <w:pPr>
        <w:tabs>
          <w:tab w:val="left" w:pos="1560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986"/>
      </w:tblGrid>
      <w:tr w:rsidR="00C26233" w:rsidRPr="00582D02" w14:paraId="6C9FDEDC" w14:textId="77777777" w:rsidTr="00AB5240">
        <w:tc>
          <w:tcPr>
            <w:tcW w:w="4530" w:type="dxa"/>
          </w:tcPr>
          <w:p w14:paraId="0952E8F4" w14:textId="77777777" w:rsidR="002A3109" w:rsidRPr="00582D02" w:rsidRDefault="002A3109" w:rsidP="00AB5240">
            <w:r w:rsidRPr="00582D02">
              <w:t>Grad Buje - Buie</w:t>
            </w:r>
          </w:p>
        </w:tc>
        <w:tc>
          <w:tcPr>
            <w:tcW w:w="1986" w:type="dxa"/>
          </w:tcPr>
          <w:p w14:paraId="4CBF940F" w14:textId="19C8C91D" w:rsidR="002A3109" w:rsidRPr="00582D02" w:rsidRDefault="0071497C" w:rsidP="00AB5240">
            <w:pPr>
              <w:jc w:val="right"/>
            </w:pPr>
            <w:r w:rsidRPr="00582D02">
              <w:t>1.362.507,75</w:t>
            </w:r>
          </w:p>
        </w:tc>
      </w:tr>
      <w:tr w:rsidR="00C26233" w:rsidRPr="00582D02" w14:paraId="7B71D22C" w14:textId="77777777" w:rsidTr="00AB5240">
        <w:tc>
          <w:tcPr>
            <w:tcW w:w="4530" w:type="dxa"/>
          </w:tcPr>
          <w:p w14:paraId="4C358ED7" w14:textId="77777777" w:rsidR="002A3109" w:rsidRPr="00582D02" w:rsidRDefault="002A3109" w:rsidP="00AB5240">
            <w:r w:rsidRPr="00582D02">
              <w:t>Dječji vrtić Buje</w:t>
            </w:r>
          </w:p>
        </w:tc>
        <w:tc>
          <w:tcPr>
            <w:tcW w:w="1986" w:type="dxa"/>
          </w:tcPr>
          <w:p w14:paraId="3DB59DC1" w14:textId="6BDD7297" w:rsidR="002A3109" w:rsidRPr="00582D02" w:rsidRDefault="0071497C" w:rsidP="00AB5240">
            <w:pPr>
              <w:jc w:val="right"/>
            </w:pPr>
            <w:r w:rsidRPr="00582D02">
              <w:t>48.189,23</w:t>
            </w:r>
          </w:p>
        </w:tc>
      </w:tr>
      <w:tr w:rsidR="00C26233" w:rsidRPr="00582D02" w14:paraId="3A053EF5" w14:textId="77777777" w:rsidTr="00AB5240">
        <w:tc>
          <w:tcPr>
            <w:tcW w:w="4530" w:type="dxa"/>
          </w:tcPr>
          <w:p w14:paraId="5898D2C0" w14:textId="77777777" w:rsidR="002A3109" w:rsidRPr="00582D02" w:rsidRDefault="002A3109" w:rsidP="00AB5240">
            <w:r w:rsidRPr="00582D02">
              <w:t>Talijanski dječji vrtić Mrvica</w:t>
            </w:r>
          </w:p>
        </w:tc>
        <w:tc>
          <w:tcPr>
            <w:tcW w:w="1986" w:type="dxa"/>
          </w:tcPr>
          <w:p w14:paraId="79D9F7D2" w14:textId="1FF391C9" w:rsidR="002A3109" w:rsidRPr="00582D02" w:rsidRDefault="0071497C" w:rsidP="00AB5240">
            <w:pPr>
              <w:jc w:val="right"/>
            </w:pPr>
            <w:r w:rsidRPr="00582D02">
              <w:t>40.267,40</w:t>
            </w:r>
          </w:p>
        </w:tc>
      </w:tr>
      <w:tr w:rsidR="002017F2" w:rsidRPr="00582D02" w14:paraId="59F79C3C" w14:textId="77777777" w:rsidTr="00AB5240">
        <w:tc>
          <w:tcPr>
            <w:tcW w:w="4530" w:type="dxa"/>
          </w:tcPr>
          <w:p w14:paraId="764D06A8" w14:textId="77777777" w:rsidR="002A3109" w:rsidRPr="00582D02" w:rsidRDefault="002A3109" w:rsidP="00AB5240">
            <w:r w:rsidRPr="00582D02">
              <w:t>Pučko otvoreno učilište Buje</w:t>
            </w:r>
          </w:p>
        </w:tc>
        <w:tc>
          <w:tcPr>
            <w:tcW w:w="1986" w:type="dxa"/>
          </w:tcPr>
          <w:p w14:paraId="04054A14" w14:textId="55DF4ABA" w:rsidR="002A3109" w:rsidRPr="00582D02" w:rsidRDefault="0071497C" w:rsidP="00AB5240">
            <w:pPr>
              <w:jc w:val="right"/>
            </w:pPr>
            <w:r w:rsidRPr="00582D02">
              <w:t>10.221,22</w:t>
            </w:r>
          </w:p>
        </w:tc>
      </w:tr>
    </w:tbl>
    <w:p w14:paraId="0B3181C4" w14:textId="77777777" w:rsidR="002A3109" w:rsidRPr="00582D02" w:rsidRDefault="002A3109" w:rsidP="002A3109">
      <w:pPr>
        <w:tabs>
          <w:tab w:val="left" w:pos="1560"/>
        </w:tabs>
      </w:pPr>
    </w:p>
    <w:p w14:paraId="43650D61" w14:textId="0235DC92" w:rsidR="004968A6" w:rsidRPr="00582D02" w:rsidRDefault="00702689" w:rsidP="00702689">
      <w:r w:rsidRPr="00582D02">
        <w:tab/>
      </w:r>
      <w:r w:rsidR="002017F2" w:rsidRPr="00582D02">
        <w:t xml:space="preserve">U postupku konsolidacije </w:t>
      </w:r>
      <w:proofErr w:type="spellStart"/>
      <w:r w:rsidR="002017F2" w:rsidRPr="00582D02">
        <w:t>eliminaran</w:t>
      </w:r>
      <w:proofErr w:type="spellEnd"/>
      <w:r w:rsidR="002017F2" w:rsidRPr="00582D02">
        <w:t xml:space="preserve"> je iznos od </w:t>
      </w:r>
      <w:r w:rsidR="0071497C" w:rsidRPr="00582D02">
        <w:t>32.987,81 eura</w:t>
      </w:r>
      <w:r w:rsidR="002017F2" w:rsidRPr="00582D02">
        <w:t xml:space="preserve"> koji se odnosi </w:t>
      </w:r>
      <w:r w:rsidR="004968A6" w:rsidRPr="00582D02">
        <w:t xml:space="preserve">na </w:t>
      </w:r>
      <w:proofErr w:type="spellStart"/>
      <w:r w:rsidR="004968A6" w:rsidRPr="00582D02">
        <w:t>unutargrupne</w:t>
      </w:r>
      <w:proofErr w:type="spellEnd"/>
      <w:r w:rsidR="004968A6" w:rsidRPr="00582D02">
        <w:t xml:space="preserve"> transakcije odnosno obvezu Grada Buja – Buie za naplaćene prihode proračunskih korisnika u iznosu od </w:t>
      </w:r>
      <w:r w:rsidR="0071497C" w:rsidRPr="00582D02">
        <w:t xml:space="preserve">28.178,71 eura, na obvezu Talijanskog dječjeg vrtića </w:t>
      </w:r>
      <w:r w:rsidR="0071497C" w:rsidRPr="00582D02">
        <w:lastRenderedPageBreak/>
        <w:t>Mrvica prema Dječjem vrtiću Buje u iznosu od 4.335,18 eura, na obvezu Dječjeg vrtića Buja prema Pučkom otvorenom učilištu Buje u iznosu od 473,90 eura</w:t>
      </w:r>
      <w:r w:rsidR="004968A6" w:rsidRPr="00582D02">
        <w:t xml:space="preserve"> te na obvezu Dječjeg vrtića Buje za povrat u nadležni proračun po osnovi više plaćenog poreza na dohodak </w:t>
      </w:r>
      <w:r w:rsidRPr="00582D02">
        <w:t>pri isplati plaća</w:t>
      </w:r>
      <w:r w:rsidR="0071497C" w:rsidRPr="00582D02">
        <w:t xml:space="preserve"> u iznosu od 0,02 eura</w:t>
      </w:r>
      <w:r w:rsidRPr="00582D02">
        <w:t>.</w:t>
      </w:r>
    </w:p>
    <w:p w14:paraId="6D7EC4B4" w14:textId="334D13F8" w:rsidR="00DF2CF2" w:rsidRPr="00582D02" w:rsidRDefault="00DF2CF2" w:rsidP="00662099"/>
    <w:p w14:paraId="5CE9241D" w14:textId="77777777" w:rsidR="00DF2CF2" w:rsidRPr="00582D02" w:rsidRDefault="00DF2CF2" w:rsidP="00662099"/>
    <w:p w14:paraId="55268D12" w14:textId="2FED181E" w:rsidR="008D394B" w:rsidRPr="00582D02" w:rsidRDefault="008D394B" w:rsidP="00EF5D15">
      <w:pPr>
        <w:ind w:left="1410" w:hanging="1410"/>
      </w:pPr>
      <w:r w:rsidRPr="00582D02">
        <w:t>Upravni odjel za opće poslove</w:t>
      </w:r>
    </w:p>
    <w:p w14:paraId="42FED5A3" w14:textId="77777777" w:rsidR="008D394B" w:rsidRPr="00582D02" w:rsidRDefault="008D394B" w:rsidP="008D394B">
      <w:r w:rsidRPr="00582D02">
        <w:t>pročelnica</w:t>
      </w:r>
      <w:r w:rsidRPr="00582D02">
        <w:tab/>
      </w:r>
      <w:r w:rsidRPr="00582D02">
        <w:tab/>
      </w:r>
      <w:r w:rsidRPr="00582D02">
        <w:tab/>
      </w:r>
      <w:r w:rsidRPr="00582D02">
        <w:tab/>
      </w:r>
      <w:r w:rsidRPr="00582D02">
        <w:tab/>
      </w:r>
      <w:r w:rsidRPr="00582D02">
        <w:tab/>
      </w:r>
      <w:r w:rsidRPr="00582D02">
        <w:tab/>
        <w:t>gradonačelnik</w:t>
      </w:r>
    </w:p>
    <w:p w14:paraId="4556AFD9" w14:textId="2AA5C98A" w:rsidR="008D046D" w:rsidRPr="00582D02" w:rsidRDefault="008D394B" w:rsidP="006C4F75">
      <w:r w:rsidRPr="00582D02">
        <w:t>Loreta Makovac</w:t>
      </w:r>
      <w:r w:rsidRPr="00582D02">
        <w:tab/>
      </w:r>
      <w:r w:rsidRPr="00582D02">
        <w:tab/>
      </w:r>
      <w:r w:rsidRPr="00582D02">
        <w:tab/>
      </w:r>
      <w:r w:rsidRPr="00582D02">
        <w:tab/>
      </w:r>
      <w:r w:rsidRPr="00582D02">
        <w:tab/>
      </w:r>
      <w:r w:rsidRPr="00582D02">
        <w:tab/>
      </w:r>
      <w:r w:rsidR="002250CC" w:rsidRPr="00582D02">
        <w:t>Fabrizio Vižintin</w:t>
      </w:r>
    </w:p>
    <w:p w14:paraId="3531834F" w14:textId="47872ED0" w:rsidR="00E644E8" w:rsidRPr="00582D02" w:rsidRDefault="00E644E8" w:rsidP="006C4F75"/>
    <w:p w14:paraId="281BB57C" w14:textId="588C7F9A" w:rsidR="00E644E8" w:rsidRPr="00582D02" w:rsidRDefault="00E644E8" w:rsidP="006C4F75"/>
    <w:p w14:paraId="4DD32DA1" w14:textId="19566CC1" w:rsidR="00EF5D15" w:rsidRPr="00582D02" w:rsidRDefault="00EF5D15" w:rsidP="006C4F75"/>
    <w:p w14:paraId="388421F6" w14:textId="3C5AE91E" w:rsidR="00AD4FBF" w:rsidRPr="00582D02" w:rsidRDefault="00AD4FBF" w:rsidP="006C4F75"/>
    <w:p w14:paraId="06ADEA7C" w14:textId="59094E91" w:rsidR="005F3803" w:rsidRDefault="005F3803" w:rsidP="006C4F75"/>
    <w:p w14:paraId="742AADCF" w14:textId="77777777" w:rsidR="00090048" w:rsidRDefault="00090048" w:rsidP="006C4F75"/>
    <w:p w14:paraId="4CA5AC14" w14:textId="77777777" w:rsidR="00090048" w:rsidRDefault="00090048" w:rsidP="006C4F75"/>
    <w:p w14:paraId="1D8B8DCD" w14:textId="77777777" w:rsidR="00090048" w:rsidRDefault="00090048" w:rsidP="006C4F75"/>
    <w:p w14:paraId="59446748" w14:textId="77777777" w:rsidR="00090048" w:rsidRDefault="00090048" w:rsidP="006C4F75"/>
    <w:p w14:paraId="694749EE" w14:textId="77777777" w:rsidR="00090048" w:rsidRDefault="00090048" w:rsidP="006C4F75"/>
    <w:p w14:paraId="72F3A0B3" w14:textId="77777777" w:rsidR="00090048" w:rsidRDefault="00090048" w:rsidP="006C4F75"/>
    <w:p w14:paraId="5D28D422" w14:textId="77777777" w:rsidR="00090048" w:rsidRDefault="00090048" w:rsidP="006C4F75"/>
    <w:p w14:paraId="10486547" w14:textId="77777777" w:rsidR="00090048" w:rsidRDefault="00090048" w:rsidP="006C4F75"/>
    <w:p w14:paraId="00D2BD03" w14:textId="77777777" w:rsidR="00090048" w:rsidRDefault="00090048" w:rsidP="006C4F75"/>
    <w:p w14:paraId="1F9B4A37" w14:textId="77777777" w:rsidR="00090048" w:rsidRDefault="00090048" w:rsidP="006C4F75"/>
    <w:p w14:paraId="3BD97C8D" w14:textId="77777777" w:rsidR="00090048" w:rsidRDefault="00090048" w:rsidP="006C4F75"/>
    <w:p w14:paraId="1041BD44" w14:textId="77777777" w:rsidR="00090048" w:rsidRDefault="00090048" w:rsidP="006C4F75"/>
    <w:p w14:paraId="2ABB88D8" w14:textId="77777777" w:rsidR="00090048" w:rsidRDefault="00090048" w:rsidP="006C4F75"/>
    <w:p w14:paraId="295949ED" w14:textId="77777777" w:rsidR="00090048" w:rsidRDefault="00090048" w:rsidP="006C4F75"/>
    <w:p w14:paraId="7E6E1273" w14:textId="77777777" w:rsidR="00090048" w:rsidRDefault="00090048" w:rsidP="006C4F75"/>
    <w:p w14:paraId="64E2DFBE" w14:textId="77777777" w:rsidR="00090048" w:rsidRDefault="00090048" w:rsidP="006C4F75"/>
    <w:p w14:paraId="348D8983" w14:textId="77777777" w:rsidR="00090048" w:rsidRDefault="00090048" w:rsidP="006C4F75"/>
    <w:p w14:paraId="41BEFEA2" w14:textId="77777777" w:rsidR="00090048" w:rsidRDefault="00090048" w:rsidP="006C4F75"/>
    <w:p w14:paraId="1A27C546" w14:textId="77777777" w:rsidR="00090048" w:rsidRDefault="00090048" w:rsidP="006C4F75"/>
    <w:p w14:paraId="444FB3FD" w14:textId="77777777" w:rsidR="00090048" w:rsidRDefault="00090048" w:rsidP="006C4F75"/>
    <w:p w14:paraId="0B66DA84" w14:textId="77777777" w:rsidR="00090048" w:rsidRDefault="00090048" w:rsidP="006C4F75"/>
    <w:p w14:paraId="519FBDF8" w14:textId="77777777" w:rsidR="00090048" w:rsidRDefault="00090048" w:rsidP="006C4F75"/>
    <w:p w14:paraId="6F8E8C55" w14:textId="77777777" w:rsidR="00090048" w:rsidRDefault="00090048" w:rsidP="006C4F75"/>
    <w:p w14:paraId="0AC8AE85" w14:textId="77777777" w:rsidR="00090048" w:rsidRDefault="00090048" w:rsidP="006C4F75"/>
    <w:p w14:paraId="42FD555F" w14:textId="77777777" w:rsidR="00090048" w:rsidRDefault="00090048" w:rsidP="006C4F75"/>
    <w:p w14:paraId="0428F185" w14:textId="77777777" w:rsidR="00090048" w:rsidRDefault="00090048" w:rsidP="006C4F75"/>
    <w:p w14:paraId="1996A396" w14:textId="77777777" w:rsidR="00090048" w:rsidRDefault="00090048" w:rsidP="006C4F75"/>
    <w:p w14:paraId="1CA89439" w14:textId="77777777" w:rsidR="00090048" w:rsidRDefault="00090048" w:rsidP="006C4F75"/>
    <w:p w14:paraId="7B3DAFA1" w14:textId="77777777" w:rsidR="00090048" w:rsidRDefault="00090048" w:rsidP="006C4F75"/>
    <w:p w14:paraId="597B39AB" w14:textId="77777777" w:rsidR="00090048" w:rsidRDefault="00090048" w:rsidP="006C4F75"/>
    <w:p w14:paraId="7351DE5E" w14:textId="77777777" w:rsidR="00090048" w:rsidRPr="00582D02" w:rsidRDefault="00090048" w:rsidP="006C4F75"/>
    <w:p w14:paraId="4FEC98EA" w14:textId="42B32159" w:rsidR="001169AD" w:rsidRPr="00582D02" w:rsidRDefault="001169AD" w:rsidP="006C4F75"/>
    <w:p w14:paraId="2C4F2BB1" w14:textId="77777777" w:rsidR="00E644E8" w:rsidRPr="00582D02" w:rsidRDefault="00E644E8" w:rsidP="00E644E8">
      <w:r w:rsidRPr="00582D02">
        <w:t>Telefon 052/772-122</w:t>
      </w:r>
    </w:p>
    <w:p w14:paraId="744BE6B6" w14:textId="77777777" w:rsidR="00E644E8" w:rsidRPr="00582D02" w:rsidRDefault="00E644E8" w:rsidP="00E644E8">
      <w:proofErr w:type="spellStart"/>
      <w:r w:rsidRPr="00582D02">
        <w:t>Telefax</w:t>
      </w:r>
      <w:proofErr w:type="spellEnd"/>
      <w:r w:rsidRPr="00582D02">
        <w:t>: 052/772-158</w:t>
      </w:r>
    </w:p>
    <w:p w14:paraId="1EDEC3EA" w14:textId="77777777" w:rsidR="00E644E8" w:rsidRPr="00582D02" w:rsidRDefault="00E644E8" w:rsidP="00E644E8">
      <w:r w:rsidRPr="00582D02">
        <w:t xml:space="preserve">Adresa e-pošte: </w:t>
      </w:r>
      <w:hyperlink r:id="rId11" w:history="1">
        <w:r w:rsidRPr="00582D02">
          <w:rPr>
            <w:rStyle w:val="Hiperveza"/>
            <w:color w:val="auto"/>
          </w:rPr>
          <w:t>info@buje.hr</w:t>
        </w:r>
      </w:hyperlink>
    </w:p>
    <w:p w14:paraId="7746C61C" w14:textId="58809502" w:rsidR="006B6445" w:rsidRPr="00582D02" w:rsidRDefault="00E644E8" w:rsidP="006B6445">
      <w:r w:rsidRPr="00582D02">
        <w:t>Zakonski predstavnik: Fabrizio Vižintin</w:t>
      </w:r>
      <w:r w:rsidR="006B6445" w:rsidRPr="00582D02">
        <w:t xml:space="preserve">                 </w:t>
      </w:r>
    </w:p>
    <w:sectPr w:rsidR="006B6445" w:rsidRPr="00582D02" w:rsidSect="005F4786">
      <w:footerReference w:type="default" r:id="rId12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5C943" w14:textId="77777777" w:rsidR="005F4786" w:rsidRDefault="005F4786">
      <w:r>
        <w:separator/>
      </w:r>
    </w:p>
  </w:endnote>
  <w:endnote w:type="continuationSeparator" w:id="0">
    <w:p w14:paraId="6CAE2DB0" w14:textId="77777777" w:rsidR="005F4786" w:rsidRDefault="005F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BA99F" w14:textId="67D84323" w:rsidR="00451206" w:rsidRDefault="00451206">
    <w:pPr>
      <w:pStyle w:val="Podnoje"/>
      <w:jc w:val="right"/>
    </w:pPr>
  </w:p>
  <w:p w14:paraId="52B80412" w14:textId="77777777" w:rsidR="00451206" w:rsidRDefault="004512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4059096"/>
      <w:docPartObj>
        <w:docPartGallery w:val="Page Numbers (Bottom of Page)"/>
        <w:docPartUnique/>
      </w:docPartObj>
    </w:sdtPr>
    <w:sdtContent>
      <w:p w14:paraId="378D000B" w14:textId="77777777" w:rsidR="00451206" w:rsidRPr="00451206" w:rsidRDefault="00451206">
        <w:pPr>
          <w:pStyle w:val="Podnoje"/>
          <w:jc w:val="right"/>
        </w:pPr>
        <w:r w:rsidRPr="00451206">
          <w:fldChar w:fldCharType="begin"/>
        </w:r>
        <w:r w:rsidRPr="00451206">
          <w:instrText>PAGE   \* MERGEFORMAT</w:instrText>
        </w:r>
        <w:r w:rsidRPr="00451206">
          <w:fldChar w:fldCharType="separate"/>
        </w:r>
        <w:r w:rsidRPr="00451206">
          <w:t>2</w:t>
        </w:r>
        <w:r w:rsidRPr="00451206">
          <w:fldChar w:fldCharType="end"/>
        </w:r>
      </w:p>
    </w:sdtContent>
  </w:sdt>
  <w:p w14:paraId="37477DE3" w14:textId="77777777" w:rsidR="00451206" w:rsidRDefault="004512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8B337" w14:textId="77777777" w:rsidR="005F4786" w:rsidRDefault="005F4786">
      <w:r>
        <w:separator/>
      </w:r>
    </w:p>
  </w:footnote>
  <w:footnote w:type="continuationSeparator" w:id="0">
    <w:p w14:paraId="52DF80B7" w14:textId="77777777" w:rsidR="005F4786" w:rsidRDefault="005F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118"/>
    <w:multiLevelType w:val="hybridMultilevel"/>
    <w:tmpl w:val="DDA82970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0D02"/>
    <w:multiLevelType w:val="hybridMultilevel"/>
    <w:tmpl w:val="B11865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D36D1"/>
    <w:multiLevelType w:val="hybridMultilevel"/>
    <w:tmpl w:val="54CA3F82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63002AA"/>
    <w:multiLevelType w:val="hybridMultilevel"/>
    <w:tmpl w:val="B55E85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6BF"/>
    <w:multiLevelType w:val="hybridMultilevel"/>
    <w:tmpl w:val="6A22124C"/>
    <w:lvl w:ilvl="0" w:tplc="A55C3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FF1"/>
    <w:multiLevelType w:val="hybridMultilevel"/>
    <w:tmpl w:val="92B6E6CA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647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41C53"/>
    <w:multiLevelType w:val="hybridMultilevel"/>
    <w:tmpl w:val="8382B652"/>
    <w:lvl w:ilvl="0" w:tplc="DED88944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A403D30"/>
    <w:multiLevelType w:val="hybridMultilevel"/>
    <w:tmpl w:val="49C8E6B0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0206"/>
    <w:multiLevelType w:val="hybridMultilevel"/>
    <w:tmpl w:val="2CBED13E"/>
    <w:lvl w:ilvl="0" w:tplc="E494C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D580190"/>
    <w:multiLevelType w:val="hybridMultilevel"/>
    <w:tmpl w:val="318AF836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0477689"/>
    <w:multiLevelType w:val="multilevel"/>
    <w:tmpl w:val="B88208CC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18F1F70"/>
    <w:multiLevelType w:val="hybridMultilevel"/>
    <w:tmpl w:val="8D7AFE36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78A0"/>
    <w:multiLevelType w:val="hybridMultilevel"/>
    <w:tmpl w:val="F5F8B782"/>
    <w:lvl w:ilvl="0" w:tplc="62D0566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23CA"/>
    <w:multiLevelType w:val="hybridMultilevel"/>
    <w:tmpl w:val="727C5D32"/>
    <w:lvl w:ilvl="0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33405D10"/>
    <w:multiLevelType w:val="hybridMultilevel"/>
    <w:tmpl w:val="CF824696"/>
    <w:lvl w:ilvl="0" w:tplc="041A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36AD541D"/>
    <w:multiLevelType w:val="hybridMultilevel"/>
    <w:tmpl w:val="D0585114"/>
    <w:lvl w:ilvl="0" w:tplc="3D22B16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3321"/>
    <w:multiLevelType w:val="hybridMultilevel"/>
    <w:tmpl w:val="5C42BACC"/>
    <w:lvl w:ilvl="0" w:tplc="992C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B0E41"/>
    <w:multiLevelType w:val="hybridMultilevel"/>
    <w:tmpl w:val="20F6F5A6"/>
    <w:lvl w:ilvl="0" w:tplc="992CC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504E1"/>
    <w:multiLevelType w:val="hybridMultilevel"/>
    <w:tmpl w:val="C60AFF48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25FE"/>
    <w:multiLevelType w:val="hybridMultilevel"/>
    <w:tmpl w:val="84B6A762"/>
    <w:lvl w:ilvl="0" w:tplc="041A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1" w15:restartNumberingAfterBreak="0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B271C"/>
    <w:multiLevelType w:val="hybridMultilevel"/>
    <w:tmpl w:val="4E02041E"/>
    <w:lvl w:ilvl="0" w:tplc="DED88944"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37B22"/>
    <w:multiLevelType w:val="hybridMultilevel"/>
    <w:tmpl w:val="577C914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00EC"/>
    <w:multiLevelType w:val="hybridMultilevel"/>
    <w:tmpl w:val="2FC60F56"/>
    <w:lvl w:ilvl="0" w:tplc="DED88944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4F2B6BB1"/>
    <w:multiLevelType w:val="hybridMultilevel"/>
    <w:tmpl w:val="B1186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D7BB2"/>
    <w:multiLevelType w:val="hybridMultilevel"/>
    <w:tmpl w:val="5A90A63A"/>
    <w:lvl w:ilvl="0" w:tplc="041A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50243AF8"/>
    <w:multiLevelType w:val="hybridMultilevel"/>
    <w:tmpl w:val="F7FE9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17D5"/>
    <w:multiLevelType w:val="hybridMultilevel"/>
    <w:tmpl w:val="B11865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7179"/>
    <w:multiLevelType w:val="hybridMultilevel"/>
    <w:tmpl w:val="E328197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46C5"/>
    <w:multiLevelType w:val="hybridMultilevel"/>
    <w:tmpl w:val="629A4D64"/>
    <w:lvl w:ilvl="0" w:tplc="041A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5D6D68CD"/>
    <w:multiLevelType w:val="hybridMultilevel"/>
    <w:tmpl w:val="995AA0EE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A6DF0"/>
    <w:multiLevelType w:val="hybridMultilevel"/>
    <w:tmpl w:val="AC34B812"/>
    <w:lvl w:ilvl="0" w:tplc="DED8894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64084FAC"/>
    <w:multiLevelType w:val="multilevel"/>
    <w:tmpl w:val="B88208CC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68A16E1"/>
    <w:multiLevelType w:val="hybridMultilevel"/>
    <w:tmpl w:val="B4EC6688"/>
    <w:lvl w:ilvl="0" w:tplc="DE9ED31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225"/>
    <w:multiLevelType w:val="hybridMultilevel"/>
    <w:tmpl w:val="909C1E82"/>
    <w:lvl w:ilvl="0" w:tplc="DED8894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6C6E0C0D"/>
    <w:multiLevelType w:val="hybridMultilevel"/>
    <w:tmpl w:val="0B563512"/>
    <w:lvl w:ilvl="0" w:tplc="992CC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E35AE"/>
    <w:multiLevelType w:val="hybridMultilevel"/>
    <w:tmpl w:val="2D847976"/>
    <w:lvl w:ilvl="0" w:tplc="DED8894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 w15:restartNumberingAfterBreak="0">
    <w:nsid w:val="6E4D5C96"/>
    <w:multiLevelType w:val="hybridMultilevel"/>
    <w:tmpl w:val="B4B65E14"/>
    <w:lvl w:ilvl="0" w:tplc="03EA627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24E57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21C7D"/>
    <w:multiLevelType w:val="hybridMultilevel"/>
    <w:tmpl w:val="3C340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E66CF"/>
    <w:multiLevelType w:val="hybridMultilevel"/>
    <w:tmpl w:val="B88208CC"/>
    <w:lvl w:ilvl="0" w:tplc="041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2" w15:restartNumberingAfterBreak="0">
    <w:nsid w:val="76A85D09"/>
    <w:multiLevelType w:val="hybridMultilevel"/>
    <w:tmpl w:val="CD002896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D987D64"/>
    <w:multiLevelType w:val="hybridMultilevel"/>
    <w:tmpl w:val="4E5A5ED8"/>
    <w:lvl w:ilvl="0" w:tplc="992CCFDA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4" w15:restartNumberingAfterBreak="0">
    <w:nsid w:val="7EBE221C"/>
    <w:multiLevelType w:val="hybridMultilevel"/>
    <w:tmpl w:val="9A8A0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F65A22"/>
    <w:multiLevelType w:val="hybridMultilevel"/>
    <w:tmpl w:val="0E949EF8"/>
    <w:lvl w:ilvl="0" w:tplc="DED88944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num w:numId="1" w16cid:durableId="1530797485">
    <w:abstractNumId w:val="6"/>
  </w:num>
  <w:num w:numId="2" w16cid:durableId="1539119962">
    <w:abstractNumId w:val="5"/>
  </w:num>
  <w:num w:numId="3" w16cid:durableId="749160817">
    <w:abstractNumId w:val="32"/>
  </w:num>
  <w:num w:numId="4" w16cid:durableId="291063856">
    <w:abstractNumId w:val="7"/>
  </w:num>
  <w:num w:numId="5" w16cid:durableId="967932460">
    <w:abstractNumId w:val="19"/>
  </w:num>
  <w:num w:numId="6" w16cid:durableId="734090507">
    <w:abstractNumId w:val="31"/>
  </w:num>
  <w:num w:numId="7" w16cid:durableId="127094642">
    <w:abstractNumId w:val="37"/>
  </w:num>
  <w:num w:numId="8" w16cid:durableId="3022716">
    <w:abstractNumId w:val="24"/>
  </w:num>
  <w:num w:numId="9" w16cid:durableId="1728718748">
    <w:abstractNumId w:val="35"/>
  </w:num>
  <w:num w:numId="10" w16cid:durableId="2137066704">
    <w:abstractNumId w:val="9"/>
  </w:num>
  <w:num w:numId="11" w16cid:durableId="1582761622">
    <w:abstractNumId w:val="44"/>
  </w:num>
  <w:num w:numId="12" w16cid:durableId="944270116">
    <w:abstractNumId w:val="41"/>
  </w:num>
  <w:num w:numId="13" w16cid:durableId="1036007650">
    <w:abstractNumId w:val="33"/>
  </w:num>
  <w:num w:numId="14" w16cid:durableId="317921474">
    <w:abstractNumId w:val="26"/>
  </w:num>
  <w:num w:numId="15" w16cid:durableId="237175767">
    <w:abstractNumId w:val="11"/>
  </w:num>
  <w:num w:numId="16" w16cid:durableId="764378940">
    <w:abstractNumId w:val="15"/>
  </w:num>
  <w:num w:numId="17" w16cid:durableId="1610700603">
    <w:abstractNumId w:val="4"/>
  </w:num>
  <w:num w:numId="18" w16cid:durableId="643318958">
    <w:abstractNumId w:val="42"/>
  </w:num>
  <w:num w:numId="19" w16cid:durableId="1672027983">
    <w:abstractNumId w:val="20"/>
  </w:num>
  <w:num w:numId="20" w16cid:durableId="1869947840">
    <w:abstractNumId w:val="10"/>
  </w:num>
  <w:num w:numId="21" w16cid:durableId="1027173711">
    <w:abstractNumId w:val="2"/>
  </w:num>
  <w:num w:numId="22" w16cid:durableId="720518213">
    <w:abstractNumId w:val="30"/>
  </w:num>
  <w:num w:numId="23" w16cid:durableId="9691638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4726250">
    <w:abstractNumId w:val="21"/>
  </w:num>
  <w:num w:numId="25" w16cid:durableId="6739948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3002904">
    <w:abstractNumId w:val="45"/>
  </w:num>
  <w:num w:numId="27" w16cid:durableId="1624534761">
    <w:abstractNumId w:val="22"/>
  </w:num>
  <w:num w:numId="28" w16cid:durableId="1871261956">
    <w:abstractNumId w:val="27"/>
  </w:num>
  <w:num w:numId="29" w16cid:durableId="1001813455">
    <w:abstractNumId w:val="17"/>
  </w:num>
  <w:num w:numId="30" w16cid:durableId="618952415">
    <w:abstractNumId w:val="18"/>
  </w:num>
  <w:num w:numId="31" w16cid:durableId="1103040826">
    <w:abstractNumId w:val="36"/>
  </w:num>
  <w:num w:numId="32" w16cid:durableId="187915158">
    <w:abstractNumId w:val="43"/>
  </w:num>
  <w:num w:numId="33" w16cid:durableId="1336222147">
    <w:abstractNumId w:val="8"/>
  </w:num>
  <w:num w:numId="34" w16cid:durableId="1756780718">
    <w:abstractNumId w:val="12"/>
  </w:num>
  <w:num w:numId="35" w16cid:durableId="449864478">
    <w:abstractNumId w:val="29"/>
  </w:num>
  <w:num w:numId="36" w16cid:durableId="705179795">
    <w:abstractNumId w:val="0"/>
  </w:num>
  <w:num w:numId="37" w16cid:durableId="1802453167">
    <w:abstractNumId w:val="23"/>
  </w:num>
  <w:num w:numId="38" w16cid:durableId="1851523446">
    <w:abstractNumId w:val="3"/>
  </w:num>
  <w:num w:numId="39" w16cid:durableId="1817337086">
    <w:abstractNumId w:val="39"/>
  </w:num>
  <w:num w:numId="40" w16cid:durableId="1146703120">
    <w:abstractNumId w:val="13"/>
  </w:num>
  <w:num w:numId="41" w16cid:durableId="115409731">
    <w:abstractNumId w:val="16"/>
  </w:num>
  <w:num w:numId="42" w16cid:durableId="615909800">
    <w:abstractNumId w:val="38"/>
  </w:num>
  <w:num w:numId="43" w16cid:durableId="408894662">
    <w:abstractNumId w:val="34"/>
  </w:num>
  <w:num w:numId="44" w16cid:durableId="532575366">
    <w:abstractNumId w:val="28"/>
  </w:num>
  <w:num w:numId="45" w16cid:durableId="625694811">
    <w:abstractNumId w:val="1"/>
  </w:num>
  <w:num w:numId="46" w16cid:durableId="2135781842">
    <w:abstractNumId w:val="25"/>
  </w:num>
  <w:num w:numId="47" w16cid:durableId="1895432448">
    <w:abstractNumId w:val="14"/>
  </w:num>
  <w:num w:numId="48" w16cid:durableId="17623185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BB"/>
    <w:rsid w:val="00002ADA"/>
    <w:rsid w:val="0000499F"/>
    <w:rsid w:val="000115E5"/>
    <w:rsid w:val="00012FA3"/>
    <w:rsid w:val="000157E5"/>
    <w:rsid w:val="00020C22"/>
    <w:rsid w:val="00020D83"/>
    <w:rsid w:val="00021C39"/>
    <w:rsid w:val="00021CB3"/>
    <w:rsid w:val="00022C63"/>
    <w:rsid w:val="00023AEB"/>
    <w:rsid w:val="00024331"/>
    <w:rsid w:val="00025ED9"/>
    <w:rsid w:val="00026A76"/>
    <w:rsid w:val="00027F34"/>
    <w:rsid w:val="000304C7"/>
    <w:rsid w:val="0003363D"/>
    <w:rsid w:val="00033B73"/>
    <w:rsid w:val="00033DEA"/>
    <w:rsid w:val="000379CB"/>
    <w:rsid w:val="00041827"/>
    <w:rsid w:val="00045120"/>
    <w:rsid w:val="000462E0"/>
    <w:rsid w:val="00047CFE"/>
    <w:rsid w:val="000506EA"/>
    <w:rsid w:val="000516BF"/>
    <w:rsid w:val="000517D1"/>
    <w:rsid w:val="00051F32"/>
    <w:rsid w:val="00054915"/>
    <w:rsid w:val="0005525D"/>
    <w:rsid w:val="0005703C"/>
    <w:rsid w:val="000616B9"/>
    <w:rsid w:val="00064F57"/>
    <w:rsid w:val="000706A5"/>
    <w:rsid w:val="00074F54"/>
    <w:rsid w:val="000753DD"/>
    <w:rsid w:val="00080518"/>
    <w:rsid w:val="00084714"/>
    <w:rsid w:val="00085EEF"/>
    <w:rsid w:val="00087F6D"/>
    <w:rsid w:val="00090048"/>
    <w:rsid w:val="00092E90"/>
    <w:rsid w:val="000947CB"/>
    <w:rsid w:val="0009592F"/>
    <w:rsid w:val="000A0250"/>
    <w:rsid w:val="000A0E47"/>
    <w:rsid w:val="000A21C8"/>
    <w:rsid w:val="000A261E"/>
    <w:rsid w:val="000A4C42"/>
    <w:rsid w:val="000A502D"/>
    <w:rsid w:val="000A57C0"/>
    <w:rsid w:val="000A6BBB"/>
    <w:rsid w:val="000A7151"/>
    <w:rsid w:val="000A7B3D"/>
    <w:rsid w:val="000A7E03"/>
    <w:rsid w:val="000B0759"/>
    <w:rsid w:val="000B2A11"/>
    <w:rsid w:val="000B316F"/>
    <w:rsid w:val="000C2466"/>
    <w:rsid w:val="000C490D"/>
    <w:rsid w:val="000C4BD7"/>
    <w:rsid w:val="000C721D"/>
    <w:rsid w:val="000C7F90"/>
    <w:rsid w:val="000D04A6"/>
    <w:rsid w:val="000D295B"/>
    <w:rsid w:val="000E2A77"/>
    <w:rsid w:val="000E2CEC"/>
    <w:rsid w:val="000E2FEB"/>
    <w:rsid w:val="000E4A96"/>
    <w:rsid w:val="000E5F59"/>
    <w:rsid w:val="000E7396"/>
    <w:rsid w:val="000F0FCF"/>
    <w:rsid w:val="000F38E4"/>
    <w:rsid w:val="000F4940"/>
    <w:rsid w:val="000F4A98"/>
    <w:rsid w:val="000F52EC"/>
    <w:rsid w:val="000F6375"/>
    <w:rsid w:val="001010EE"/>
    <w:rsid w:val="00106560"/>
    <w:rsid w:val="00111CC6"/>
    <w:rsid w:val="00112222"/>
    <w:rsid w:val="001142C1"/>
    <w:rsid w:val="001156BE"/>
    <w:rsid w:val="001169AD"/>
    <w:rsid w:val="00117940"/>
    <w:rsid w:val="00120132"/>
    <w:rsid w:val="00120B16"/>
    <w:rsid w:val="001213B8"/>
    <w:rsid w:val="001236D4"/>
    <w:rsid w:val="001266A5"/>
    <w:rsid w:val="00130440"/>
    <w:rsid w:val="00130A00"/>
    <w:rsid w:val="00130C10"/>
    <w:rsid w:val="001366D7"/>
    <w:rsid w:val="00137A64"/>
    <w:rsid w:val="00137BCA"/>
    <w:rsid w:val="00137BD5"/>
    <w:rsid w:val="0014256A"/>
    <w:rsid w:val="00145C7C"/>
    <w:rsid w:val="00147DBD"/>
    <w:rsid w:val="0015017C"/>
    <w:rsid w:val="00150F62"/>
    <w:rsid w:val="001511B0"/>
    <w:rsid w:val="0015256F"/>
    <w:rsid w:val="00152E51"/>
    <w:rsid w:val="00153988"/>
    <w:rsid w:val="00154AA5"/>
    <w:rsid w:val="001558B3"/>
    <w:rsid w:val="0015676B"/>
    <w:rsid w:val="00157611"/>
    <w:rsid w:val="00157A99"/>
    <w:rsid w:val="00157EFA"/>
    <w:rsid w:val="00164432"/>
    <w:rsid w:val="001648F7"/>
    <w:rsid w:val="001653DB"/>
    <w:rsid w:val="00165CA2"/>
    <w:rsid w:val="00167070"/>
    <w:rsid w:val="00167429"/>
    <w:rsid w:val="00170C3B"/>
    <w:rsid w:val="00172840"/>
    <w:rsid w:val="001754E9"/>
    <w:rsid w:val="001803E4"/>
    <w:rsid w:val="001805E7"/>
    <w:rsid w:val="001823F8"/>
    <w:rsid w:val="001855A8"/>
    <w:rsid w:val="00185CBE"/>
    <w:rsid w:val="00187511"/>
    <w:rsid w:val="001901DD"/>
    <w:rsid w:val="001915C6"/>
    <w:rsid w:val="001944A2"/>
    <w:rsid w:val="00194642"/>
    <w:rsid w:val="00195738"/>
    <w:rsid w:val="00195CD8"/>
    <w:rsid w:val="001A0A22"/>
    <w:rsid w:val="001A18E4"/>
    <w:rsid w:val="001A4F4F"/>
    <w:rsid w:val="001B08BB"/>
    <w:rsid w:val="001B3AF5"/>
    <w:rsid w:val="001B5E76"/>
    <w:rsid w:val="001B60D8"/>
    <w:rsid w:val="001B6A8F"/>
    <w:rsid w:val="001B700A"/>
    <w:rsid w:val="001B74C9"/>
    <w:rsid w:val="001B7E3F"/>
    <w:rsid w:val="001C22AF"/>
    <w:rsid w:val="001C39D1"/>
    <w:rsid w:val="001C4DD6"/>
    <w:rsid w:val="001C6092"/>
    <w:rsid w:val="001C625F"/>
    <w:rsid w:val="001C6C29"/>
    <w:rsid w:val="001D05F4"/>
    <w:rsid w:val="001D15E4"/>
    <w:rsid w:val="001D2771"/>
    <w:rsid w:val="001D6B72"/>
    <w:rsid w:val="001E3879"/>
    <w:rsid w:val="001E3EE2"/>
    <w:rsid w:val="001E44A2"/>
    <w:rsid w:val="001E4F37"/>
    <w:rsid w:val="001E574A"/>
    <w:rsid w:val="001E6F83"/>
    <w:rsid w:val="001E7DF4"/>
    <w:rsid w:val="001F12E8"/>
    <w:rsid w:val="001F40B0"/>
    <w:rsid w:val="001F7C20"/>
    <w:rsid w:val="00200ACB"/>
    <w:rsid w:val="002017F2"/>
    <w:rsid w:val="002057BD"/>
    <w:rsid w:val="002136B8"/>
    <w:rsid w:val="00215117"/>
    <w:rsid w:val="002156FC"/>
    <w:rsid w:val="002178BB"/>
    <w:rsid w:val="00217C66"/>
    <w:rsid w:val="00220390"/>
    <w:rsid w:val="002230B9"/>
    <w:rsid w:val="00224BFA"/>
    <w:rsid w:val="002250CC"/>
    <w:rsid w:val="002268DB"/>
    <w:rsid w:val="0022754C"/>
    <w:rsid w:val="00230539"/>
    <w:rsid w:val="002325B1"/>
    <w:rsid w:val="002358DF"/>
    <w:rsid w:val="00235D72"/>
    <w:rsid w:val="002402B1"/>
    <w:rsid w:val="0024444D"/>
    <w:rsid w:val="00244B6E"/>
    <w:rsid w:val="00245AB8"/>
    <w:rsid w:val="002466FA"/>
    <w:rsid w:val="00246923"/>
    <w:rsid w:val="002469B7"/>
    <w:rsid w:val="00246E5D"/>
    <w:rsid w:val="00247247"/>
    <w:rsid w:val="0025004B"/>
    <w:rsid w:val="00251881"/>
    <w:rsid w:val="002524A8"/>
    <w:rsid w:val="002526D8"/>
    <w:rsid w:val="00253989"/>
    <w:rsid w:val="00253CB5"/>
    <w:rsid w:val="00254ACC"/>
    <w:rsid w:val="00256E27"/>
    <w:rsid w:val="00257AAB"/>
    <w:rsid w:val="00262A75"/>
    <w:rsid w:val="002738B8"/>
    <w:rsid w:val="00273B90"/>
    <w:rsid w:val="00276B32"/>
    <w:rsid w:val="00277656"/>
    <w:rsid w:val="00280637"/>
    <w:rsid w:val="002824BC"/>
    <w:rsid w:val="0028274B"/>
    <w:rsid w:val="002830A7"/>
    <w:rsid w:val="00283344"/>
    <w:rsid w:val="0028663B"/>
    <w:rsid w:val="00294A6A"/>
    <w:rsid w:val="00294D9C"/>
    <w:rsid w:val="00295864"/>
    <w:rsid w:val="002960F7"/>
    <w:rsid w:val="002978E5"/>
    <w:rsid w:val="00297DBC"/>
    <w:rsid w:val="002A1844"/>
    <w:rsid w:val="002A211A"/>
    <w:rsid w:val="002A2F22"/>
    <w:rsid w:val="002A3109"/>
    <w:rsid w:val="002A3FCF"/>
    <w:rsid w:val="002A4F13"/>
    <w:rsid w:val="002A797F"/>
    <w:rsid w:val="002A79B2"/>
    <w:rsid w:val="002A7C7E"/>
    <w:rsid w:val="002A7CF7"/>
    <w:rsid w:val="002B0494"/>
    <w:rsid w:val="002B0A85"/>
    <w:rsid w:val="002B311A"/>
    <w:rsid w:val="002C3AFD"/>
    <w:rsid w:val="002C3CC8"/>
    <w:rsid w:val="002C41A1"/>
    <w:rsid w:val="002C4DB1"/>
    <w:rsid w:val="002D0432"/>
    <w:rsid w:val="002D0AE3"/>
    <w:rsid w:val="002D36C1"/>
    <w:rsid w:val="002D5DEE"/>
    <w:rsid w:val="002D6E7C"/>
    <w:rsid w:val="002E19B2"/>
    <w:rsid w:val="002E2AD9"/>
    <w:rsid w:val="002E3ADD"/>
    <w:rsid w:val="002E52CF"/>
    <w:rsid w:val="002E5D80"/>
    <w:rsid w:val="002F0256"/>
    <w:rsid w:val="002F1931"/>
    <w:rsid w:val="002F2147"/>
    <w:rsid w:val="002F4FFF"/>
    <w:rsid w:val="002F5691"/>
    <w:rsid w:val="00300075"/>
    <w:rsid w:val="003002D3"/>
    <w:rsid w:val="00300C0B"/>
    <w:rsid w:val="00302952"/>
    <w:rsid w:val="00302E05"/>
    <w:rsid w:val="003046A1"/>
    <w:rsid w:val="003050D0"/>
    <w:rsid w:val="00305890"/>
    <w:rsid w:val="003058F8"/>
    <w:rsid w:val="00306099"/>
    <w:rsid w:val="00306740"/>
    <w:rsid w:val="00312627"/>
    <w:rsid w:val="00322D2F"/>
    <w:rsid w:val="0032304F"/>
    <w:rsid w:val="00324B83"/>
    <w:rsid w:val="00326D3F"/>
    <w:rsid w:val="00326E79"/>
    <w:rsid w:val="0032709B"/>
    <w:rsid w:val="00330AFB"/>
    <w:rsid w:val="00331A55"/>
    <w:rsid w:val="0033204B"/>
    <w:rsid w:val="003359A0"/>
    <w:rsid w:val="00341F24"/>
    <w:rsid w:val="00345B95"/>
    <w:rsid w:val="00345D4A"/>
    <w:rsid w:val="00347E48"/>
    <w:rsid w:val="00353956"/>
    <w:rsid w:val="00357098"/>
    <w:rsid w:val="00360797"/>
    <w:rsid w:val="00360D53"/>
    <w:rsid w:val="0036104A"/>
    <w:rsid w:val="003617F6"/>
    <w:rsid w:val="00363AF9"/>
    <w:rsid w:val="003653AF"/>
    <w:rsid w:val="00365545"/>
    <w:rsid w:val="00367116"/>
    <w:rsid w:val="003671A5"/>
    <w:rsid w:val="00370BE1"/>
    <w:rsid w:val="00371C79"/>
    <w:rsid w:val="00373182"/>
    <w:rsid w:val="00373476"/>
    <w:rsid w:val="003743DF"/>
    <w:rsid w:val="003767B9"/>
    <w:rsid w:val="003825E2"/>
    <w:rsid w:val="003831B2"/>
    <w:rsid w:val="003847E7"/>
    <w:rsid w:val="00384876"/>
    <w:rsid w:val="00387116"/>
    <w:rsid w:val="003871CD"/>
    <w:rsid w:val="00387229"/>
    <w:rsid w:val="003873DE"/>
    <w:rsid w:val="003938C4"/>
    <w:rsid w:val="00395F6C"/>
    <w:rsid w:val="003963AD"/>
    <w:rsid w:val="003966B9"/>
    <w:rsid w:val="00397894"/>
    <w:rsid w:val="003A10F8"/>
    <w:rsid w:val="003A1D77"/>
    <w:rsid w:val="003A3EEC"/>
    <w:rsid w:val="003A4088"/>
    <w:rsid w:val="003A675D"/>
    <w:rsid w:val="003A6B44"/>
    <w:rsid w:val="003A7488"/>
    <w:rsid w:val="003A7C58"/>
    <w:rsid w:val="003B1180"/>
    <w:rsid w:val="003B3435"/>
    <w:rsid w:val="003B3A0F"/>
    <w:rsid w:val="003C30D8"/>
    <w:rsid w:val="003C3FDD"/>
    <w:rsid w:val="003C4DD0"/>
    <w:rsid w:val="003C4E3E"/>
    <w:rsid w:val="003C6554"/>
    <w:rsid w:val="003C72B8"/>
    <w:rsid w:val="003C73B2"/>
    <w:rsid w:val="003D2FBC"/>
    <w:rsid w:val="003D3F10"/>
    <w:rsid w:val="003D7E56"/>
    <w:rsid w:val="003E0FA9"/>
    <w:rsid w:val="003E1027"/>
    <w:rsid w:val="003E3B54"/>
    <w:rsid w:val="003E499E"/>
    <w:rsid w:val="003E5484"/>
    <w:rsid w:val="003E570F"/>
    <w:rsid w:val="003E6032"/>
    <w:rsid w:val="003E6305"/>
    <w:rsid w:val="003E6D0E"/>
    <w:rsid w:val="003E7928"/>
    <w:rsid w:val="003F10CC"/>
    <w:rsid w:val="003F220C"/>
    <w:rsid w:val="003F22C7"/>
    <w:rsid w:val="003F4B2F"/>
    <w:rsid w:val="003F5A49"/>
    <w:rsid w:val="003F62A9"/>
    <w:rsid w:val="003F67EA"/>
    <w:rsid w:val="00402087"/>
    <w:rsid w:val="00414488"/>
    <w:rsid w:val="00414948"/>
    <w:rsid w:val="00417255"/>
    <w:rsid w:val="00421BC8"/>
    <w:rsid w:val="00423A4A"/>
    <w:rsid w:val="0042449A"/>
    <w:rsid w:val="0042786C"/>
    <w:rsid w:val="00427F5B"/>
    <w:rsid w:val="00430FC9"/>
    <w:rsid w:val="004365CF"/>
    <w:rsid w:val="00443725"/>
    <w:rsid w:val="00445316"/>
    <w:rsid w:val="00445579"/>
    <w:rsid w:val="00446351"/>
    <w:rsid w:val="00451206"/>
    <w:rsid w:val="00452234"/>
    <w:rsid w:val="00453BE3"/>
    <w:rsid w:val="004620BE"/>
    <w:rsid w:val="00462977"/>
    <w:rsid w:val="004632F7"/>
    <w:rsid w:val="004648C0"/>
    <w:rsid w:val="00464C47"/>
    <w:rsid w:val="00465318"/>
    <w:rsid w:val="0046647A"/>
    <w:rsid w:val="00466AEC"/>
    <w:rsid w:val="00466D48"/>
    <w:rsid w:val="0047396E"/>
    <w:rsid w:val="00476877"/>
    <w:rsid w:val="00477321"/>
    <w:rsid w:val="00483D8D"/>
    <w:rsid w:val="004840AC"/>
    <w:rsid w:val="00484200"/>
    <w:rsid w:val="004864F2"/>
    <w:rsid w:val="004868E6"/>
    <w:rsid w:val="00495652"/>
    <w:rsid w:val="004968A6"/>
    <w:rsid w:val="00496DE3"/>
    <w:rsid w:val="004973C5"/>
    <w:rsid w:val="004A0231"/>
    <w:rsid w:val="004A0DA2"/>
    <w:rsid w:val="004A2411"/>
    <w:rsid w:val="004A2B2D"/>
    <w:rsid w:val="004A3201"/>
    <w:rsid w:val="004A6331"/>
    <w:rsid w:val="004A69B0"/>
    <w:rsid w:val="004A70D1"/>
    <w:rsid w:val="004B1517"/>
    <w:rsid w:val="004B1747"/>
    <w:rsid w:val="004B2D2B"/>
    <w:rsid w:val="004B705B"/>
    <w:rsid w:val="004C0FCD"/>
    <w:rsid w:val="004C15D1"/>
    <w:rsid w:val="004C4E28"/>
    <w:rsid w:val="004C5531"/>
    <w:rsid w:val="004C58CA"/>
    <w:rsid w:val="004C6F8D"/>
    <w:rsid w:val="004D36BF"/>
    <w:rsid w:val="004D3C44"/>
    <w:rsid w:val="004E026C"/>
    <w:rsid w:val="004E03E0"/>
    <w:rsid w:val="004E26B9"/>
    <w:rsid w:val="004E5AC1"/>
    <w:rsid w:val="004E6FCB"/>
    <w:rsid w:val="004F0749"/>
    <w:rsid w:val="004F0FCB"/>
    <w:rsid w:val="004F4185"/>
    <w:rsid w:val="004F4660"/>
    <w:rsid w:val="004F4B5D"/>
    <w:rsid w:val="004F5A2B"/>
    <w:rsid w:val="004F6ECD"/>
    <w:rsid w:val="004F744B"/>
    <w:rsid w:val="00506968"/>
    <w:rsid w:val="00510647"/>
    <w:rsid w:val="005125E8"/>
    <w:rsid w:val="00512C8C"/>
    <w:rsid w:val="00513D4F"/>
    <w:rsid w:val="005144F6"/>
    <w:rsid w:val="005146BC"/>
    <w:rsid w:val="00524DF3"/>
    <w:rsid w:val="00524E65"/>
    <w:rsid w:val="00527077"/>
    <w:rsid w:val="00527E63"/>
    <w:rsid w:val="00530C31"/>
    <w:rsid w:val="00532142"/>
    <w:rsid w:val="005350F6"/>
    <w:rsid w:val="00536440"/>
    <w:rsid w:val="00541489"/>
    <w:rsid w:val="00544CFF"/>
    <w:rsid w:val="00546EBD"/>
    <w:rsid w:val="00547884"/>
    <w:rsid w:val="005517B6"/>
    <w:rsid w:val="005543A6"/>
    <w:rsid w:val="0055468C"/>
    <w:rsid w:val="00556F46"/>
    <w:rsid w:val="005608D7"/>
    <w:rsid w:val="005637B8"/>
    <w:rsid w:val="005676D6"/>
    <w:rsid w:val="00572143"/>
    <w:rsid w:val="00572274"/>
    <w:rsid w:val="0057312D"/>
    <w:rsid w:val="00582D02"/>
    <w:rsid w:val="005A1120"/>
    <w:rsid w:val="005A1763"/>
    <w:rsid w:val="005A3E68"/>
    <w:rsid w:val="005A4E42"/>
    <w:rsid w:val="005A5ED6"/>
    <w:rsid w:val="005A766B"/>
    <w:rsid w:val="005B0D0D"/>
    <w:rsid w:val="005B24A8"/>
    <w:rsid w:val="005B375A"/>
    <w:rsid w:val="005B4574"/>
    <w:rsid w:val="005C07F7"/>
    <w:rsid w:val="005C18F9"/>
    <w:rsid w:val="005C5611"/>
    <w:rsid w:val="005C78A1"/>
    <w:rsid w:val="005D15ED"/>
    <w:rsid w:val="005D36AB"/>
    <w:rsid w:val="005D3878"/>
    <w:rsid w:val="005D3A4B"/>
    <w:rsid w:val="005D6A67"/>
    <w:rsid w:val="005D793A"/>
    <w:rsid w:val="005D79D9"/>
    <w:rsid w:val="005E014E"/>
    <w:rsid w:val="005E0564"/>
    <w:rsid w:val="005E3234"/>
    <w:rsid w:val="005E774D"/>
    <w:rsid w:val="005F07C3"/>
    <w:rsid w:val="005F3803"/>
    <w:rsid w:val="005F3FF7"/>
    <w:rsid w:val="005F4786"/>
    <w:rsid w:val="005F7AC7"/>
    <w:rsid w:val="006004B2"/>
    <w:rsid w:val="00602131"/>
    <w:rsid w:val="00602F6C"/>
    <w:rsid w:val="00603C91"/>
    <w:rsid w:val="006041D7"/>
    <w:rsid w:val="006073F7"/>
    <w:rsid w:val="00607BC3"/>
    <w:rsid w:val="006120E5"/>
    <w:rsid w:val="00614EB5"/>
    <w:rsid w:val="006161B7"/>
    <w:rsid w:val="00616B30"/>
    <w:rsid w:val="006174E1"/>
    <w:rsid w:val="00620A3D"/>
    <w:rsid w:val="0062269D"/>
    <w:rsid w:val="00627C14"/>
    <w:rsid w:val="00627D3B"/>
    <w:rsid w:val="00627ED5"/>
    <w:rsid w:val="00631777"/>
    <w:rsid w:val="00631FF2"/>
    <w:rsid w:val="00635427"/>
    <w:rsid w:val="00635E79"/>
    <w:rsid w:val="00637D8F"/>
    <w:rsid w:val="00637E08"/>
    <w:rsid w:val="00640396"/>
    <w:rsid w:val="00640A69"/>
    <w:rsid w:val="00642BA0"/>
    <w:rsid w:val="00642F3B"/>
    <w:rsid w:val="00646238"/>
    <w:rsid w:val="00646635"/>
    <w:rsid w:val="00646AB4"/>
    <w:rsid w:val="00647139"/>
    <w:rsid w:val="006518EC"/>
    <w:rsid w:val="00657911"/>
    <w:rsid w:val="00660664"/>
    <w:rsid w:val="00661054"/>
    <w:rsid w:val="00662099"/>
    <w:rsid w:val="006626E0"/>
    <w:rsid w:val="00663BBF"/>
    <w:rsid w:val="006662AB"/>
    <w:rsid w:val="00671DDE"/>
    <w:rsid w:val="00672B81"/>
    <w:rsid w:val="006740DB"/>
    <w:rsid w:val="006742CD"/>
    <w:rsid w:val="00674572"/>
    <w:rsid w:val="00674D52"/>
    <w:rsid w:val="00675D69"/>
    <w:rsid w:val="0068103A"/>
    <w:rsid w:val="00681BD9"/>
    <w:rsid w:val="006833B9"/>
    <w:rsid w:val="00683DEB"/>
    <w:rsid w:val="00683E86"/>
    <w:rsid w:val="006842D5"/>
    <w:rsid w:val="00684ACB"/>
    <w:rsid w:val="006900B8"/>
    <w:rsid w:val="00690472"/>
    <w:rsid w:val="00690B67"/>
    <w:rsid w:val="0069123D"/>
    <w:rsid w:val="00691B77"/>
    <w:rsid w:val="00695BC1"/>
    <w:rsid w:val="00696F1B"/>
    <w:rsid w:val="00696F77"/>
    <w:rsid w:val="006973E7"/>
    <w:rsid w:val="006A162E"/>
    <w:rsid w:val="006A19C6"/>
    <w:rsid w:val="006A3188"/>
    <w:rsid w:val="006A31B8"/>
    <w:rsid w:val="006A4B22"/>
    <w:rsid w:val="006A510E"/>
    <w:rsid w:val="006B063B"/>
    <w:rsid w:val="006B240A"/>
    <w:rsid w:val="006B2421"/>
    <w:rsid w:val="006B2A2F"/>
    <w:rsid w:val="006B3D31"/>
    <w:rsid w:val="006B52FD"/>
    <w:rsid w:val="006B6445"/>
    <w:rsid w:val="006C4F75"/>
    <w:rsid w:val="006C5645"/>
    <w:rsid w:val="006D0140"/>
    <w:rsid w:val="006D1641"/>
    <w:rsid w:val="006D3157"/>
    <w:rsid w:val="006D7472"/>
    <w:rsid w:val="006E0BD1"/>
    <w:rsid w:val="006E2473"/>
    <w:rsid w:val="006E2BAC"/>
    <w:rsid w:val="006F0655"/>
    <w:rsid w:val="006F146E"/>
    <w:rsid w:val="006F1A0D"/>
    <w:rsid w:val="006F3060"/>
    <w:rsid w:val="006F3AB2"/>
    <w:rsid w:val="006F46F8"/>
    <w:rsid w:val="006F56BB"/>
    <w:rsid w:val="006F5E32"/>
    <w:rsid w:val="0070009C"/>
    <w:rsid w:val="00702689"/>
    <w:rsid w:val="00703721"/>
    <w:rsid w:val="0070448D"/>
    <w:rsid w:val="00704900"/>
    <w:rsid w:val="00704FC6"/>
    <w:rsid w:val="00705124"/>
    <w:rsid w:val="00705423"/>
    <w:rsid w:val="007061C2"/>
    <w:rsid w:val="00706C5E"/>
    <w:rsid w:val="00707D26"/>
    <w:rsid w:val="00707EBC"/>
    <w:rsid w:val="00710CC3"/>
    <w:rsid w:val="00711E7D"/>
    <w:rsid w:val="00712C1B"/>
    <w:rsid w:val="00713E35"/>
    <w:rsid w:val="007142F7"/>
    <w:rsid w:val="0071497C"/>
    <w:rsid w:val="00714D60"/>
    <w:rsid w:val="00715753"/>
    <w:rsid w:val="0072095C"/>
    <w:rsid w:val="00723795"/>
    <w:rsid w:val="007251E3"/>
    <w:rsid w:val="00725425"/>
    <w:rsid w:val="00725A07"/>
    <w:rsid w:val="00730A3D"/>
    <w:rsid w:val="007329BB"/>
    <w:rsid w:val="007334DF"/>
    <w:rsid w:val="00737285"/>
    <w:rsid w:val="00737D4F"/>
    <w:rsid w:val="007406AD"/>
    <w:rsid w:val="00740D0A"/>
    <w:rsid w:val="00742FB8"/>
    <w:rsid w:val="007432F4"/>
    <w:rsid w:val="007451D5"/>
    <w:rsid w:val="00747ADF"/>
    <w:rsid w:val="0075028F"/>
    <w:rsid w:val="0075118C"/>
    <w:rsid w:val="00754037"/>
    <w:rsid w:val="0075669D"/>
    <w:rsid w:val="007574FF"/>
    <w:rsid w:val="00757FC2"/>
    <w:rsid w:val="0076122A"/>
    <w:rsid w:val="00763A4E"/>
    <w:rsid w:val="00765BA8"/>
    <w:rsid w:val="0076761B"/>
    <w:rsid w:val="00770A44"/>
    <w:rsid w:val="0077111B"/>
    <w:rsid w:val="00771B5A"/>
    <w:rsid w:val="00774E21"/>
    <w:rsid w:val="00775690"/>
    <w:rsid w:val="00775FE6"/>
    <w:rsid w:val="007779B8"/>
    <w:rsid w:val="00780742"/>
    <w:rsid w:val="00780EED"/>
    <w:rsid w:val="00781E63"/>
    <w:rsid w:val="007833B0"/>
    <w:rsid w:val="00783565"/>
    <w:rsid w:val="00785EB6"/>
    <w:rsid w:val="00786AB2"/>
    <w:rsid w:val="00787D6A"/>
    <w:rsid w:val="00787F8C"/>
    <w:rsid w:val="00790313"/>
    <w:rsid w:val="00793ED8"/>
    <w:rsid w:val="00794C3A"/>
    <w:rsid w:val="007A109F"/>
    <w:rsid w:val="007A5AE4"/>
    <w:rsid w:val="007A66F4"/>
    <w:rsid w:val="007B138D"/>
    <w:rsid w:val="007B3C79"/>
    <w:rsid w:val="007B3FA7"/>
    <w:rsid w:val="007B59DA"/>
    <w:rsid w:val="007B5C73"/>
    <w:rsid w:val="007B60C9"/>
    <w:rsid w:val="007C017E"/>
    <w:rsid w:val="007C1DC7"/>
    <w:rsid w:val="007C2B59"/>
    <w:rsid w:val="007C49AF"/>
    <w:rsid w:val="007C4BDA"/>
    <w:rsid w:val="007C51F9"/>
    <w:rsid w:val="007D0B54"/>
    <w:rsid w:val="007D0D15"/>
    <w:rsid w:val="007D1500"/>
    <w:rsid w:val="007D2284"/>
    <w:rsid w:val="007D23B9"/>
    <w:rsid w:val="007D33F4"/>
    <w:rsid w:val="007D4204"/>
    <w:rsid w:val="007D437B"/>
    <w:rsid w:val="007D44FE"/>
    <w:rsid w:val="007D4D82"/>
    <w:rsid w:val="007D77CB"/>
    <w:rsid w:val="007D7906"/>
    <w:rsid w:val="007D7AC9"/>
    <w:rsid w:val="007D7D7F"/>
    <w:rsid w:val="007E0F02"/>
    <w:rsid w:val="007E22BB"/>
    <w:rsid w:val="007E22EF"/>
    <w:rsid w:val="007E3343"/>
    <w:rsid w:val="007E3BBD"/>
    <w:rsid w:val="007E4492"/>
    <w:rsid w:val="007E5A03"/>
    <w:rsid w:val="007E621D"/>
    <w:rsid w:val="007F11AA"/>
    <w:rsid w:val="007F2E43"/>
    <w:rsid w:val="007F3FA2"/>
    <w:rsid w:val="007F49E7"/>
    <w:rsid w:val="007F5601"/>
    <w:rsid w:val="00800793"/>
    <w:rsid w:val="008047B4"/>
    <w:rsid w:val="0081051D"/>
    <w:rsid w:val="008114D7"/>
    <w:rsid w:val="00812B00"/>
    <w:rsid w:val="00812C2B"/>
    <w:rsid w:val="00812DD5"/>
    <w:rsid w:val="00813702"/>
    <w:rsid w:val="00816A41"/>
    <w:rsid w:val="008170A1"/>
    <w:rsid w:val="0082249E"/>
    <w:rsid w:val="00822949"/>
    <w:rsid w:val="00822A87"/>
    <w:rsid w:val="008230CF"/>
    <w:rsid w:val="0082571A"/>
    <w:rsid w:val="0082764A"/>
    <w:rsid w:val="0083320F"/>
    <w:rsid w:val="00833B59"/>
    <w:rsid w:val="00833FF3"/>
    <w:rsid w:val="00834EB2"/>
    <w:rsid w:val="008400FC"/>
    <w:rsid w:val="00840671"/>
    <w:rsid w:val="00842076"/>
    <w:rsid w:val="00842B50"/>
    <w:rsid w:val="00843B30"/>
    <w:rsid w:val="00843EB8"/>
    <w:rsid w:val="008452CF"/>
    <w:rsid w:val="0084591D"/>
    <w:rsid w:val="008509DD"/>
    <w:rsid w:val="00850DB3"/>
    <w:rsid w:val="008533AE"/>
    <w:rsid w:val="008542D8"/>
    <w:rsid w:val="00854AC7"/>
    <w:rsid w:val="008604ED"/>
    <w:rsid w:val="008623B5"/>
    <w:rsid w:val="00863487"/>
    <w:rsid w:val="00864DFE"/>
    <w:rsid w:val="008650DB"/>
    <w:rsid w:val="00870B65"/>
    <w:rsid w:val="00871F04"/>
    <w:rsid w:val="008739FB"/>
    <w:rsid w:val="00873E16"/>
    <w:rsid w:val="008756E5"/>
    <w:rsid w:val="008809FC"/>
    <w:rsid w:val="0088391D"/>
    <w:rsid w:val="008847FD"/>
    <w:rsid w:val="00884DBC"/>
    <w:rsid w:val="00884E30"/>
    <w:rsid w:val="00891242"/>
    <w:rsid w:val="00891AE9"/>
    <w:rsid w:val="0089249A"/>
    <w:rsid w:val="00892B57"/>
    <w:rsid w:val="008A15BB"/>
    <w:rsid w:val="008A2949"/>
    <w:rsid w:val="008A2DDD"/>
    <w:rsid w:val="008A4C98"/>
    <w:rsid w:val="008A6104"/>
    <w:rsid w:val="008B10ED"/>
    <w:rsid w:val="008B152F"/>
    <w:rsid w:val="008B1646"/>
    <w:rsid w:val="008B5A71"/>
    <w:rsid w:val="008B77A7"/>
    <w:rsid w:val="008C0941"/>
    <w:rsid w:val="008C11BD"/>
    <w:rsid w:val="008C1232"/>
    <w:rsid w:val="008C1663"/>
    <w:rsid w:val="008C1B79"/>
    <w:rsid w:val="008C23E4"/>
    <w:rsid w:val="008C28A4"/>
    <w:rsid w:val="008C2AEA"/>
    <w:rsid w:val="008C3612"/>
    <w:rsid w:val="008C397B"/>
    <w:rsid w:val="008C5290"/>
    <w:rsid w:val="008D046D"/>
    <w:rsid w:val="008D09DF"/>
    <w:rsid w:val="008D394B"/>
    <w:rsid w:val="008D446B"/>
    <w:rsid w:val="008D5B35"/>
    <w:rsid w:val="008D5F75"/>
    <w:rsid w:val="008E2001"/>
    <w:rsid w:val="008E319C"/>
    <w:rsid w:val="008E5A98"/>
    <w:rsid w:val="008F37EE"/>
    <w:rsid w:val="008F418D"/>
    <w:rsid w:val="008F5F8E"/>
    <w:rsid w:val="008F6040"/>
    <w:rsid w:val="008F79D3"/>
    <w:rsid w:val="008F7EF4"/>
    <w:rsid w:val="00902A95"/>
    <w:rsid w:val="00905ACC"/>
    <w:rsid w:val="009064E7"/>
    <w:rsid w:val="00910150"/>
    <w:rsid w:val="00910349"/>
    <w:rsid w:val="00911BEC"/>
    <w:rsid w:val="009122DB"/>
    <w:rsid w:val="00914E53"/>
    <w:rsid w:val="009162F7"/>
    <w:rsid w:val="0092097E"/>
    <w:rsid w:val="00922843"/>
    <w:rsid w:val="00925FEA"/>
    <w:rsid w:val="00926462"/>
    <w:rsid w:val="00927D2A"/>
    <w:rsid w:val="00930056"/>
    <w:rsid w:val="00930665"/>
    <w:rsid w:val="009353FF"/>
    <w:rsid w:val="00935F22"/>
    <w:rsid w:val="009361EB"/>
    <w:rsid w:val="009362C3"/>
    <w:rsid w:val="00940A73"/>
    <w:rsid w:val="00941FA9"/>
    <w:rsid w:val="0094286C"/>
    <w:rsid w:val="00942F74"/>
    <w:rsid w:val="009520EC"/>
    <w:rsid w:val="00954702"/>
    <w:rsid w:val="009576C2"/>
    <w:rsid w:val="009638CE"/>
    <w:rsid w:val="00967781"/>
    <w:rsid w:val="00974BC3"/>
    <w:rsid w:val="00975C0B"/>
    <w:rsid w:val="00976320"/>
    <w:rsid w:val="009778E5"/>
    <w:rsid w:val="00982975"/>
    <w:rsid w:val="00982C06"/>
    <w:rsid w:val="00983465"/>
    <w:rsid w:val="00983E60"/>
    <w:rsid w:val="00985C24"/>
    <w:rsid w:val="00985E5A"/>
    <w:rsid w:val="0098740A"/>
    <w:rsid w:val="009913C3"/>
    <w:rsid w:val="009926EC"/>
    <w:rsid w:val="00993738"/>
    <w:rsid w:val="009952D8"/>
    <w:rsid w:val="00996A7F"/>
    <w:rsid w:val="00997990"/>
    <w:rsid w:val="009A0AA1"/>
    <w:rsid w:val="009A0F3F"/>
    <w:rsid w:val="009A184B"/>
    <w:rsid w:val="009A378B"/>
    <w:rsid w:val="009A3F15"/>
    <w:rsid w:val="009A54AF"/>
    <w:rsid w:val="009A67C5"/>
    <w:rsid w:val="009B6289"/>
    <w:rsid w:val="009C2720"/>
    <w:rsid w:val="009C2E8F"/>
    <w:rsid w:val="009C4251"/>
    <w:rsid w:val="009D166A"/>
    <w:rsid w:val="009D20B7"/>
    <w:rsid w:val="009D2368"/>
    <w:rsid w:val="009D2737"/>
    <w:rsid w:val="009D4498"/>
    <w:rsid w:val="009D65BF"/>
    <w:rsid w:val="009D7C26"/>
    <w:rsid w:val="009E0F8E"/>
    <w:rsid w:val="009E429D"/>
    <w:rsid w:val="009E45B3"/>
    <w:rsid w:val="009E767B"/>
    <w:rsid w:val="009F0A77"/>
    <w:rsid w:val="009F0FD5"/>
    <w:rsid w:val="00A00EA0"/>
    <w:rsid w:val="00A04516"/>
    <w:rsid w:val="00A05453"/>
    <w:rsid w:val="00A057D5"/>
    <w:rsid w:val="00A072AB"/>
    <w:rsid w:val="00A075BD"/>
    <w:rsid w:val="00A107EA"/>
    <w:rsid w:val="00A132C4"/>
    <w:rsid w:val="00A225F8"/>
    <w:rsid w:val="00A25EB2"/>
    <w:rsid w:val="00A30FC0"/>
    <w:rsid w:val="00A30FD6"/>
    <w:rsid w:val="00A311C8"/>
    <w:rsid w:val="00A31C68"/>
    <w:rsid w:val="00A32615"/>
    <w:rsid w:val="00A32D4C"/>
    <w:rsid w:val="00A34274"/>
    <w:rsid w:val="00A37D35"/>
    <w:rsid w:val="00A4063C"/>
    <w:rsid w:val="00A409E8"/>
    <w:rsid w:val="00A40C42"/>
    <w:rsid w:val="00A40FC1"/>
    <w:rsid w:val="00A417A2"/>
    <w:rsid w:val="00A425B6"/>
    <w:rsid w:val="00A4640B"/>
    <w:rsid w:val="00A50B7E"/>
    <w:rsid w:val="00A51EAC"/>
    <w:rsid w:val="00A52148"/>
    <w:rsid w:val="00A52B90"/>
    <w:rsid w:val="00A535F5"/>
    <w:rsid w:val="00A53B17"/>
    <w:rsid w:val="00A556B5"/>
    <w:rsid w:val="00A55D8C"/>
    <w:rsid w:val="00A61F19"/>
    <w:rsid w:val="00A63C66"/>
    <w:rsid w:val="00A66320"/>
    <w:rsid w:val="00A6633E"/>
    <w:rsid w:val="00A66DC3"/>
    <w:rsid w:val="00A71A59"/>
    <w:rsid w:val="00A71CC8"/>
    <w:rsid w:val="00A71D2D"/>
    <w:rsid w:val="00A71F0A"/>
    <w:rsid w:val="00A721A2"/>
    <w:rsid w:val="00A72359"/>
    <w:rsid w:val="00A735E1"/>
    <w:rsid w:val="00A73CEB"/>
    <w:rsid w:val="00A74F00"/>
    <w:rsid w:val="00A76A95"/>
    <w:rsid w:val="00A76D2E"/>
    <w:rsid w:val="00A773D9"/>
    <w:rsid w:val="00A860B4"/>
    <w:rsid w:val="00A87A92"/>
    <w:rsid w:val="00A9117C"/>
    <w:rsid w:val="00A94623"/>
    <w:rsid w:val="00A9559B"/>
    <w:rsid w:val="00A97595"/>
    <w:rsid w:val="00AA02F9"/>
    <w:rsid w:val="00AA25DC"/>
    <w:rsid w:val="00AA59EC"/>
    <w:rsid w:val="00AA646B"/>
    <w:rsid w:val="00AA708F"/>
    <w:rsid w:val="00AB14A9"/>
    <w:rsid w:val="00AB14D4"/>
    <w:rsid w:val="00AB14F1"/>
    <w:rsid w:val="00AB20D2"/>
    <w:rsid w:val="00AB37F4"/>
    <w:rsid w:val="00AB69C4"/>
    <w:rsid w:val="00AB6EA1"/>
    <w:rsid w:val="00AB730D"/>
    <w:rsid w:val="00AC20D0"/>
    <w:rsid w:val="00AC3171"/>
    <w:rsid w:val="00AC5A53"/>
    <w:rsid w:val="00AC6751"/>
    <w:rsid w:val="00AD4FBF"/>
    <w:rsid w:val="00AD5BC2"/>
    <w:rsid w:val="00AE0627"/>
    <w:rsid w:val="00AE065A"/>
    <w:rsid w:val="00AE1AF5"/>
    <w:rsid w:val="00AE252E"/>
    <w:rsid w:val="00AE3C62"/>
    <w:rsid w:val="00AE69FA"/>
    <w:rsid w:val="00AE6B2C"/>
    <w:rsid w:val="00AF1E52"/>
    <w:rsid w:val="00AF2C13"/>
    <w:rsid w:val="00AF2EFE"/>
    <w:rsid w:val="00AF36D0"/>
    <w:rsid w:val="00AF38BA"/>
    <w:rsid w:val="00AF42F6"/>
    <w:rsid w:val="00AF573B"/>
    <w:rsid w:val="00AF5E5E"/>
    <w:rsid w:val="00B00827"/>
    <w:rsid w:val="00B019F7"/>
    <w:rsid w:val="00B0484F"/>
    <w:rsid w:val="00B051A0"/>
    <w:rsid w:val="00B05B5E"/>
    <w:rsid w:val="00B067F3"/>
    <w:rsid w:val="00B07CF5"/>
    <w:rsid w:val="00B10184"/>
    <w:rsid w:val="00B135B3"/>
    <w:rsid w:val="00B13B6E"/>
    <w:rsid w:val="00B15D15"/>
    <w:rsid w:val="00B179F5"/>
    <w:rsid w:val="00B20F4A"/>
    <w:rsid w:val="00B21580"/>
    <w:rsid w:val="00B22F6A"/>
    <w:rsid w:val="00B2605F"/>
    <w:rsid w:val="00B26607"/>
    <w:rsid w:val="00B27DD1"/>
    <w:rsid w:val="00B3043A"/>
    <w:rsid w:val="00B30D48"/>
    <w:rsid w:val="00B37355"/>
    <w:rsid w:val="00B41065"/>
    <w:rsid w:val="00B54BD0"/>
    <w:rsid w:val="00B57188"/>
    <w:rsid w:val="00B60DC1"/>
    <w:rsid w:val="00B616ED"/>
    <w:rsid w:val="00B63329"/>
    <w:rsid w:val="00B657E5"/>
    <w:rsid w:val="00B6643C"/>
    <w:rsid w:val="00B66BE1"/>
    <w:rsid w:val="00B70939"/>
    <w:rsid w:val="00B719E8"/>
    <w:rsid w:val="00B7377D"/>
    <w:rsid w:val="00B770C1"/>
    <w:rsid w:val="00B80A44"/>
    <w:rsid w:val="00B81C5E"/>
    <w:rsid w:val="00B81ECD"/>
    <w:rsid w:val="00B83EAE"/>
    <w:rsid w:val="00B84C5E"/>
    <w:rsid w:val="00B85553"/>
    <w:rsid w:val="00B85D2E"/>
    <w:rsid w:val="00B868C5"/>
    <w:rsid w:val="00B8715F"/>
    <w:rsid w:val="00B9052F"/>
    <w:rsid w:val="00B907A5"/>
    <w:rsid w:val="00B91BEB"/>
    <w:rsid w:val="00B920F9"/>
    <w:rsid w:val="00B92626"/>
    <w:rsid w:val="00B94AB2"/>
    <w:rsid w:val="00B97C03"/>
    <w:rsid w:val="00BA1B4C"/>
    <w:rsid w:val="00BA2D70"/>
    <w:rsid w:val="00BA728D"/>
    <w:rsid w:val="00BA79F1"/>
    <w:rsid w:val="00BA7A7F"/>
    <w:rsid w:val="00BB06B4"/>
    <w:rsid w:val="00BB6295"/>
    <w:rsid w:val="00BB6A80"/>
    <w:rsid w:val="00BB7956"/>
    <w:rsid w:val="00BB7C33"/>
    <w:rsid w:val="00BC42F0"/>
    <w:rsid w:val="00BC5BC9"/>
    <w:rsid w:val="00BC60DD"/>
    <w:rsid w:val="00BC6755"/>
    <w:rsid w:val="00BC6F3C"/>
    <w:rsid w:val="00BC708C"/>
    <w:rsid w:val="00BD1144"/>
    <w:rsid w:val="00BD1391"/>
    <w:rsid w:val="00BD220A"/>
    <w:rsid w:val="00BD3B87"/>
    <w:rsid w:val="00BD4255"/>
    <w:rsid w:val="00BD5EAD"/>
    <w:rsid w:val="00BD65BD"/>
    <w:rsid w:val="00BD784D"/>
    <w:rsid w:val="00BD7E41"/>
    <w:rsid w:val="00BE01B1"/>
    <w:rsid w:val="00BE0CCC"/>
    <w:rsid w:val="00BE4E11"/>
    <w:rsid w:val="00BE54A5"/>
    <w:rsid w:val="00BE6429"/>
    <w:rsid w:val="00BE6FDB"/>
    <w:rsid w:val="00BF0FC3"/>
    <w:rsid w:val="00BF13B9"/>
    <w:rsid w:val="00BF748A"/>
    <w:rsid w:val="00C011A0"/>
    <w:rsid w:val="00C035B7"/>
    <w:rsid w:val="00C049A0"/>
    <w:rsid w:val="00C0639C"/>
    <w:rsid w:val="00C06A13"/>
    <w:rsid w:val="00C07129"/>
    <w:rsid w:val="00C07456"/>
    <w:rsid w:val="00C1025A"/>
    <w:rsid w:val="00C1187A"/>
    <w:rsid w:val="00C14F71"/>
    <w:rsid w:val="00C15EA9"/>
    <w:rsid w:val="00C1646F"/>
    <w:rsid w:val="00C16809"/>
    <w:rsid w:val="00C20E30"/>
    <w:rsid w:val="00C21C24"/>
    <w:rsid w:val="00C245E5"/>
    <w:rsid w:val="00C25467"/>
    <w:rsid w:val="00C26233"/>
    <w:rsid w:val="00C27A2C"/>
    <w:rsid w:val="00C31F75"/>
    <w:rsid w:val="00C332B6"/>
    <w:rsid w:val="00C40189"/>
    <w:rsid w:val="00C421B8"/>
    <w:rsid w:val="00C44028"/>
    <w:rsid w:val="00C4475C"/>
    <w:rsid w:val="00C46CDF"/>
    <w:rsid w:val="00C47CF7"/>
    <w:rsid w:val="00C51E7A"/>
    <w:rsid w:val="00C537E5"/>
    <w:rsid w:val="00C553FC"/>
    <w:rsid w:val="00C55B5C"/>
    <w:rsid w:val="00C576F7"/>
    <w:rsid w:val="00C6044D"/>
    <w:rsid w:val="00C60FCC"/>
    <w:rsid w:val="00C6146B"/>
    <w:rsid w:val="00C614AF"/>
    <w:rsid w:val="00C637DF"/>
    <w:rsid w:val="00C653A3"/>
    <w:rsid w:val="00C65B9E"/>
    <w:rsid w:val="00C6605A"/>
    <w:rsid w:val="00C679AF"/>
    <w:rsid w:val="00C7203D"/>
    <w:rsid w:val="00C7474B"/>
    <w:rsid w:val="00C7643E"/>
    <w:rsid w:val="00C76946"/>
    <w:rsid w:val="00C77E71"/>
    <w:rsid w:val="00C80384"/>
    <w:rsid w:val="00C8374E"/>
    <w:rsid w:val="00C860BE"/>
    <w:rsid w:val="00C8787F"/>
    <w:rsid w:val="00C92B88"/>
    <w:rsid w:val="00C94007"/>
    <w:rsid w:val="00C95464"/>
    <w:rsid w:val="00CA11D5"/>
    <w:rsid w:val="00CA1B1F"/>
    <w:rsid w:val="00CB00F8"/>
    <w:rsid w:val="00CB02D1"/>
    <w:rsid w:val="00CB1D34"/>
    <w:rsid w:val="00CB2CCD"/>
    <w:rsid w:val="00CB43B5"/>
    <w:rsid w:val="00CB55FA"/>
    <w:rsid w:val="00CB63BC"/>
    <w:rsid w:val="00CB65BD"/>
    <w:rsid w:val="00CC3CF7"/>
    <w:rsid w:val="00CC51EA"/>
    <w:rsid w:val="00CC57A7"/>
    <w:rsid w:val="00CC7F08"/>
    <w:rsid w:val="00CD0FAB"/>
    <w:rsid w:val="00CD29E4"/>
    <w:rsid w:val="00CD3177"/>
    <w:rsid w:val="00CD3E32"/>
    <w:rsid w:val="00CD3F45"/>
    <w:rsid w:val="00CD4912"/>
    <w:rsid w:val="00CD68AD"/>
    <w:rsid w:val="00CE1F6F"/>
    <w:rsid w:val="00CE2666"/>
    <w:rsid w:val="00CE2B2E"/>
    <w:rsid w:val="00CE3399"/>
    <w:rsid w:val="00CE61DD"/>
    <w:rsid w:val="00CE655D"/>
    <w:rsid w:val="00CE6AC3"/>
    <w:rsid w:val="00CF0467"/>
    <w:rsid w:val="00CF1630"/>
    <w:rsid w:val="00CF1BD5"/>
    <w:rsid w:val="00CF2769"/>
    <w:rsid w:val="00CF2840"/>
    <w:rsid w:val="00CF5713"/>
    <w:rsid w:val="00CF5FA3"/>
    <w:rsid w:val="00CF61D0"/>
    <w:rsid w:val="00D01CF3"/>
    <w:rsid w:val="00D01FD9"/>
    <w:rsid w:val="00D03B4C"/>
    <w:rsid w:val="00D0550D"/>
    <w:rsid w:val="00D05C07"/>
    <w:rsid w:val="00D07169"/>
    <w:rsid w:val="00D16847"/>
    <w:rsid w:val="00D221C0"/>
    <w:rsid w:val="00D226DC"/>
    <w:rsid w:val="00D23834"/>
    <w:rsid w:val="00D2386E"/>
    <w:rsid w:val="00D25D51"/>
    <w:rsid w:val="00D303DE"/>
    <w:rsid w:val="00D30CAB"/>
    <w:rsid w:val="00D32FAD"/>
    <w:rsid w:val="00D33EDE"/>
    <w:rsid w:val="00D3501D"/>
    <w:rsid w:val="00D36AEA"/>
    <w:rsid w:val="00D40BA8"/>
    <w:rsid w:val="00D41C00"/>
    <w:rsid w:val="00D429CF"/>
    <w:rsid w:val="00D45B06"/>
    <w:rsid w:val="00D471CF"/>
    <w:rsid w:val="00D473A1"/>
    <w:rsid w:val="00D50148"/>
    <w:rsid w:val="00D51A9C"/>
    <w:rsid w:val="00D52B4F"/>
    <w:rsid w:val="00D53587"/>
    <w:rsid w:val="00D55D6A"/>
    <w:rsid w:val="00D565A3"/>
    <w:rsid w:val="00D57666"/>
    <w:rsid w:val="00D57E05"/>
    <w:rsid w:val="00D60571"/>
    <w:rsid w:val="00D636BB"/>
    <w:rsid w:val="00D661B4"/>
    <w:rsid w:val="00D667DB"/>
    <w:rsid w:val="00D67E0A"/>
    <w:rsid w:val="00D70463"/>
    <w:rsid w:val="00D71762"/>
    <w:rsid w:val="00D74535"/>
    <w:rsid w:val="00D74E43"/>
    <w:rsid w:val="00D77100"/>
    <w:rsid w:val="00D7744D"/>
    <w:rsid w:val="00D82150"/>
    <w:rsid w:val="00D85255"/>
    <w:rsid w:val="00D86557"/>
    <w:rsid w:val="00D879AC"/>
    <w:rsid w:val="00D93C1B"/>
    <w:rsid w:val="00D94F06"/>
    <w:rsid w:val="00D963AD"/>
    <w:rsid w:val="00D96B8D"/>
    <w:rsid w:val="00D9745A"/>
    <w:rsid w:val="00D97D87"/>
    <w:rsid w:val="00DA07D6"/>
    <w:rsid w:val="00DA2575"/>
    <w:rsid w:val="00DA36F0"/>
    <w:rsid w:val="00DA3778"/>
    <w:rsid w:val="00DA46FD"/>
    <w:rsid w:val="00DA4987"/>
    <w:rsid w:val="00DA5589"/>
    <w:rsid w:val="00DA5A25"/>
    <w:rsid w:val="00DA5CAB"/>
    <w:rsid w:val="00DA6337"/>
    <w:rsid w:val="00DB2E41"/>
    <w:rsid w:val="00DB313F"/>
    <w:rsid w:val="00DC0332"/>
    <w:rsid w:val="00DC0541"/>
    <w:rsid w:val="00DC1010"/>
    <w:rsid w:val="00DC3293"/>
    <w:rsid w:val="00DC336C"/>
    <w:rsid w:val="00DC4051"/>
    <w:rsid w:val="00DC4073"/>
    <w:rsid w:val="00DD115F"/>
    <w:rsid w:val="00DD131D"/>
    <w:rsid w:val="00DD2F49"/>
    <w:rsid w:val="00DD3C07"/>
    <w:rsid w:val="00DD45DB"/>
    <w:rsid w:val="00DD4823"/>
    <w:rsid w:val="00DD5EB9"/>
    <w:rsid w:val="00DD6DA8"/>
    <w:rsid w:val="00DD7B55"/>
    <w:rsid w:val="00DE0578"/>
    <w:rsid w:val="00DE3B9A"/>
    <w:rsid w:val="00DE5C57"/>
    <w:rsid w:val="00DE5FF4"/>
    <w:rsid w:val="00DE676D"/>
    <w:rsid w:val="00DE68F1"/>
    <w:rsid w:val="00DF2CF2"/>
    <w:rsid w:val="00DF32F4"/>
    <w:rsid w:val="00DF4537"/>
    <w:rsid w:val="00DF5186"/>
    <w:rsid w:val="00E01EA2"/>
    <w:rsid w:val="00E03506"/>
    <w:rsid w:val="00E03534"/>
    <w:rsid w:val="00E05A0E"/>
    <w:rsid w:val="00E12AE2"/>
    <w:rsid w:val="00E17242"/>
    <w:rsid w:val="00E20B17"/>
    <w:rsid w:val="00E211A7"/>
    <w:rsid w:val="00E2334E"/>
    <w:rsid w:val="00E25C05"/>
    <w:rsid w:val="00E26FF5"/>
    <w:rsid w:val="00E2738E"/>
    <w:rsid w:val="00E279BE"/>
    <w:rsid w:val="00E30956"/>
    <w:rsid w:val="00E32021"/>
    <w:rsid w:val="00E32094"/>
    <w:rsid w:val="00E33CAB"/>
    <w:rsid w:val="00E342A3"/>
    <w:rsid w:val="00E3468E"/>
    <w:rsid w:val="00E3502C"/>
    <w:rsid w:val="00E357D0"/>
    <w:rsid w:val="00E41BCD"/>
    <w:rsid w:val="00E4444A"/>
    <w:rsid w:val="00E44D5D"/>
    <w:rsid w:val="00E5172E"/>
    <w:rsid w:val="00E53843"/>
    <w:rsid w:val="00E53B30"/>
    <w:rsid w:val="00E53E7C"/>
    <w:rsid w:val="00E61704"/>
    <w:rsid w:val="00E644E8"/>
    <w:rsid w:val="00E70DC9"/>
    <w:rsid w:val="00E71545"/>
    <w:rsid w:val="00E738A6"/>
    <w:rsid w:val="00E74853"/>
    <w:rsid w:val="00E74D48"/>
    <w:rsid w:val="00E758DB"/>
    <w:rsid w:val="00E86482"/>
    <w:rsid w:val="00E9021D"/>
    <w:rsid w:val="00E90242"/>
    <w:rsid w:val="00E95B08"/>
    <w:rsid w:val="00E975E0"/>
    <w:rsid w:val="00EA0171"/>
    <w:rsid w:val="00EA02B8"/>
    <w:rsid w:val="00EA4221"/>
    <w:rsid w:val="00EA651F"/>
    <w:rsid w:val="00EA6590"/>
    <w:rsid w:val="00EA77BB"/>
    <w:rsid w:val="00EA7D44"/>
    <w:rsid w:val="00EB0B5F"/>
    <w:rsid w:val="00EB2699"/>
    <w:rsid w:val="00EB3320"/>
    <w:rsid w:val="00EB5410"/>
    <w:rsid w:val="00EC3778"/>
    <w:rsid w:val="00EC6488"/>
    <w:rsid w:val="00EC7F5D"/>
    <w:rsid w:val="00ED0338"/>
    <w:rsid w:val="00ED0964"/>
    <w:rsid w:val="00ED1535"/>
    <w:rsid w:val="00ED28B0"/>
    <w:rsid w:val="00ED2D8B"/>
    <w:rsid w:val="00ED6FFC"/>
    <w:rsid w:val="00EE1DE0"/>
    <w:rsid w:val="00EE2728"/>
    <w:rsid w:val="00EE4D4F"/>
    <w:rsid w:val="00EE6292"/>
    <w:rsid w:val="00EE7F3B"/>
    <w:rsid w:val="00EF0E81"/>
    <w:rsid w:val="00EF0F4E"/>
    <w:rsid w:val="00EF16AB"/>
    <w:rsid w:val="00EF2BBC"/>
    <w:rsid w:val="00EF3874"/>
    <w:rsid w:val="00EF39EB"/>
    <w:rsid w:val="00EF5CB1"/>
    <w:rsid w:val="00EF5D15"/>
    <w:rsid w:val="00EF796B"/>
    <w:rsid w:val="00F011A8"/>
    <w:rsid w:val="00F01FE9"/>
    <w:rsid w:val="00F0219B"/>
    <w:rsid w:val="00F025A5"/>
    <w:rsid w:val="00F032C9"/>
    <w:rsid w:val="00F03E8C"/>
    <w:rsid w:val="00F11916"/>
    <w:rsid w:val="00F12D6B"/>
    <w:rsid w:val="00F14639"/>
    <w:rsid w:val="00F156EE"/>
    <w:rsid w:val="00F16AD5"/>
    <w:rsid w:val="00F21145"/>
    <w:rsid w:val="00F21F79"/>
    <w:rsid w:val="00F2262F"/>
    <w:rsid w:val="00F230BC"/>
    <w:rsid w:val="00F25771"/>
    <w:rsid w:val="00F25972"/>
    <w:rsid w:val="00F30AC0"/>
    <w:rsid w:val="00F33863"/>
    <w:rsid w:val="00F3702F"/>
    <w:rsid w:val="00F401C8"/>
    <w:rsid w:val="00F412CA"/>
    <w:rsid w:val="00F4220E"/>
    <w:rsid w:val="00F42CB8"/>
    <w:rsid w:val="00F43CCE"/>
    <w:rsid w:val="00F501A9"/>
    <w:rsid w:val="00F50496"/>
    <w:rsid w:val="00F52335"/>
    <w:rsid w:val="00F54EDB"/>
    <w:rsid w:val="00F55419"/>
    <w:rsid w:val="00F55C78"/>
    <w:rsid w:val="00F57D17"/>
    <w:rsid w:val="00F602FC"/>
    <w:rsid w:val="00F606EF"/>
    <w:rsid w:val="00F61235"/>
    <w:rsid w:val="00F62D51"/>
    <w:rsid w:val="00F6424A"/>
    <w:rsid w:val="00F65624"/>
    <w:rsid w:val="00F700FF"/>
    <w:rsid w:val="00F704CA"/>
    <w:rsid w:val="00F746FA"/>
    <w:rsid w:val="00F74730"/>
    <w:rsid w:val="00F77AD3"/>
    <w:rsid w:val="00F802DC"/>
    <w:rsid w:val="00F8467D"/>
    <w:rsid w:val="00F8633A"/>
    <w:rsid w:val="00F86FF3"/>
    <w:rsid w:val="00F90E3E"/>
    <w:rsid w:val="00F92009"/>
    <w:rsid w:val="00F9337A"/>
    <w:rsid w:val="00F9564B"/>
    <w:rsid w:val="00FA5F9C"/>
    <w:rsid w:val="00FA6E9F"/>
    <w:rsid w:val="00FB087C"/>
    <w:rsid w:val="00FB08EF"/>
    <w:rsid w:val="00FB0F6B"/>
    <w:rsid w:val="00FB0FE7"/>
    <w:rsid w:val="00FB1750"/>
    <w:rsid w:val="00FB5063"/>
    <w:rsid w:val="00FB6D65"/>
    <w:rsid w:val="00FC1855"/>
    <w:rsid w:val="00FC289C"/>
    <w:rsid w:val="00FC3C36"/>
    <w:rsid w:val="00FC5948"/>
    <w:rsid w:val="00FC6951"/>
    <w:rsid w:val="00FC7171"/>
    <w:rsid w:val="00FC78A2"/>
    <w:rsid w:val="00FD12F0"/>
    <w:rsid w:val="00FD1E21"/>
    <w:rsid w:val="00FD22A0"/>
    <w:rsid w:val="00FD2461"/>
    <w:rsid w:val="00FD3304"/>
    <w:rsid w:val="00FD3B20"/>
    <w:rsid w:val="00FE027B"/>
    <w:rsid w:val="00FE08DD"/>
    <w:rsid w:val="00FE2C61"/>
    <w:rsid w:val="00FE3F66"/>
    <w:rsid w:val="00FE4D79"/>
    <w:rsid w:val="00FE5556"/>
    <w:rsid w:val="00FE6FC5"/>
    <w:rsid w:val="00FE79C1"/>
    <w:rsid w:val="00FF20E7"/>
    <w:rsid w:val="00FF2B61"/>
    <w:rsid w:val="00FF47A3"/>
    <w:rsid w:val="00FF4A7F"/>
    <w:rsid w:val="00FF57A7"/>
    <w:rsid w:val="00FF58F3"/>
    <w:rsid w:val="00FF60B4"/>
    <w:rsid w:val="00FF6417"/>
    <w:rsid w:val="00FF7B3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3830D"/>
  <w15:chartTrackingRefBased/>
  <w15:docId w15:val="{6BCF0588-00FE-485E-A04D-10EBD5D5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9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E4444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CF27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F27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67B9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530C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30C3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30C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30C31"/>
    <w:rPr>
      <w:sz w:val="24"/>
      <w:szCs w:val="24"/>
    </w:rPr>
  </w:style>
  <w:style w:type="character" w:styleId="Brojretka">
    <w:name w:val="line number"/>
    <w:uiPriority w:val="99"/>
    <w:unhideWhenUsed/>
    <w:rsid w:val="00530C31"/>
  </w:style>
  <w:style w:type="table" w:customStyle="1" w:styleId="TableGrid1">
    <w:name w:val="Table Grid1"/>
    <w:basedOn w:val="Obinatablica"/>
    <w:next w:val="Reetkatablice"/>
    <w:rsid w:val="00EF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rsid w:val="002A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644E8"/>
    <w:rPr>
      <w:color w:val="0563C1" w:themeColor="hyperlink"/>
      <w:u w:val="single"/>
    </w:rPr>
  </w:style>
  <w:style w:type="paragraph" w:customStyle="1" w:styleId="tb-na16">
    <w:name w:val="tb-na16"/>
    <w:basedOn w:val="Normal"/>
    <w:rsid w:val="006B6445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6B6445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6B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je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8D60-A5A4-42E2-B650-D7939FF1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20</Pages>
  <Words>7891</Words>
  <Characters>44980</Characters>
  <Application>Microsoft Office Word</Application>
  <DocSecurity>0</DocSecurity>
  <Lines>374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Loreta Makovac</cp:lastModifiedBy>
  <cp:revision>239</cp:revision>
  <cp:lastPrinted>2024-02-23T06:31:00Z</cp:lastPrinted>
  <dcterms:created xsi:type="dcterms:W3CDTF">2020-02-25T10:02:00Z</dcterms:created>
  <dcterms:modified xsi:type="dcterms:W3CDTF">2024-02-26T10:41:00Z</dcterms:modified>
</cp:coreProperties>
</file>