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482" w:type="dxa"/>
        <w:tblInd w:w="-1276" w:type="dxa"/>
        <w:tblLook w:val="01E0" w:firstRow="1" w:lastRow="1" w:firstColumn="1" w:lastColumn="1" w:noHBand="0" w:noVBand="0"/>
      </w:tblPr>
      <w:tblGrid>
        <w:gridCol w:w="3344"/>
        <w:gridCol w:w="8138"/>
      </w:tblGrid>
      <w:tr w:rsidR="00A90875" w14:paraId="7C665048" w14:textId="77777777" w:rsidTr="00346604">
        <w:tc>
          <w:tcPr>
            <w:tcW w:w="3344" w:type="dxa"/>
            <w:hideMark/>
          </w:tcPr>
          <w:p w14:paraId="5F147899" w14:textId="77777777" w:rsidR="00A90875" w:rsidRDefault="00A90875" w:rsidP="00346604">
            <w:pPr>
              <w:spacing w:after="0" w:line="240" w:lineRule="auto"/>
              <w:rPr>
                <w:rFonts w:ascii="Times New Roman" w:hAnsi="Times New Roman"/>
                <w:sz w:val="24"/>
                <w:szCs w:val="24"/>
                <w:lang w:val="en-GB"/>
              </w:rPr>
            </w:pPr>
            <w:r>
              <w:rPr>
                <w:rFonts w:ascii="Times New Roman" w:hAnsi="Times New Roman"/>
                <w:noProof/>
                <w:sz w:val="24"/>
                <w:szCs w:val="24"/>
                <w:lang w:eastAsia="hr-HR"/>
              </w:rPr>
              <w:drawing>
                <wp:inline distT="0" distB="0" distL="0" distR="0" wp14:anchorId="042BAE43" wp14:editId="1AC8E0B6">
                  <wp:extent cx="1400175" cy="1781175"/>
                  <wp:effectExtent l="0" t="0" r="9525" b="9525"/>
                  <wp:docPr id="3" name="Slika 1" descr="GRB konacn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GRB konacno CMY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1781175"/>
                          </a:xfrm>
                          <a:prstGeom prst="rect">
                            <a:avLst/>
                          </a:prstGeom>
                          <a:noFill/>
                          <a:ln>
                            <a:noFill/>
                          </a:ln>
                        </pic:spPr>
                      </pic:pic>
                    </a:graphicData>
                  </a:graphic>
                </wp:inline>
              </w:drawing>
            </w:r>
          </w:p>
        </w:tc>
        <w:tc>
          <w:tcPr>
            <w:tcW w:w="8138" w:type="dxa"/>
          </w:tcPr>
          <w:p w14:paraId="2F636A70" w14:textId="77777777" w:rsidR="00A90875" w:rsidRDefault="00A90875" w:rsidP="00346604">
            <w:pPr>
              <w:spacing w:after="0" w:line="240" w:lineRule="auto"/>
              <w:rPr>
                <w:rFonts w:ascii="Times New Roman" w:hAnsi="Times New Roman"/>
                <w:sz w:val="24"/>
                <w:szCs w:val="24"/>
                <w:lang w:val="en-GB"/>
              </w:rPr>
            </w:pPr>
          </w:p>
          <w:p w14:paraId="13F710E6" w14:textId="77777777" w:rsidR="00A90875" w:rsidRDefault="00A90875" w:rsidP="00346604">
            <w:pPr>
              <w:spacing w:after="0" w:line="240" w:lineRule="auto"/>
              <w:rPr>
                <w:rFonts w:ascii="Times New Roman" w:hAnsi="Times New Roman"/>
                <w:sz w:val="24"/>
                <w:szCs w:val="24"/>
                <w:lang w:val="en-GB"/>
              </w:rPr>
            </w:pPr>
          </w:p>
          <w:p w14:paraId="0850029A" w14:textId="77777777" w:rsidR="00A90875" w:rsidRDefault="00A90875" w:rsidP="00346604">
            <w:pPr>
              <w:spacing w:after="0" w:line="240" w:lineRule="auto"/>
              <w:rPr>
                <w:rFonts w:ascii="Times New Roman" w:hAnsi="Times New Roman"/>
                <w:sz w:val="24"/>
                <w:szCs w:val="24"/>
                <w:lang w:val="en-GB"/>
              </w:rPr>
            </w:pPr>
          </w:p>
          <w:p w14:paraId="00808685" w14:textId="77777777" w:rsidR="00A90875" w:rsidRDefault="00A90875" w:rsidP="00346604">
            <w:pPr>
              <w:spacing w:after="0" w:line="240" w:lineRule="auto"/>
              <w:rPr>
                <w:rFonts w:ascii="Times New Roman" w:hAnsi="Times New Roman"/>
                <w:b/>
                <w:sz w:val="24"/>
                <w:szCs w:val="24"/>
                <w:lang w:val="en-GB"/>
              </w:rPr>
            </w:pPr>
            <w:r>
              <w:rPr>
                <w:rFonts w:ascii="Times New Roman" w:hAnsi="Times New Roman"/>
                <w:b/>
                <w:sz w:val="24"/>
                <w:szCs w:val="24"/>
                <w:lang w:val="en-GB"/>
              </w:rPr>
              <w:t>SLUŽBENE NOVINE GRADA BUJA</w:t>
            </w:r>
          </w:p>
          <w:p w14:paraId="5DB5551C" w14:textId="77777777" w:rsidR="00A90875" w:rsidRDefault="00A90875" w:rsidP="00346604">
            <w:pPr>
              <w:spacing w:after="0" w:line="240" w:lineRule="auto"/>
              <w:rPr>
                <w:rFonts w:ascii="Times New Roman" w:hAnsi="Times New Roman"/>
                <w:b/>
                <w:sz w:val="24"/>
                <w:szCs w:val="24"/>
                <w:lang w:val="en-GB"/>
              </w:rPr>
            </w:pPr>
          </w:p>
          <w:p w14:paraId="108F073D" w14:textId="77777777" w:rsidR="00A90875" w:rsidRDefault="00A90875" w:rsidP="00346604">
            <w:pPr>
              <w:spacing w:after="0" w:line="240" w:lineRule="auto"/>
              <w:rPr>
                <w:rFonts w:ascii="Times New Roman" w:hAnsi="Times New Roman"/>
                <w:b/>
                <w:sz w:val="24"/>
                <w:szCs w:val="24"/>
                <w:lang w:val="en-GB"/>
              </w:rPr>
            </w:pPr>
            <w:r>
              <w:rPr>
                <w:rFonts w:ascii="Times New Roman" w:hAnsi="Times New Roman"/>
                <w:b/>
                <w:sz w:val="24"/>
                <w:szCs w:val="24"/>
                <w:lang w:val="en-GB"/>
              </w:rPr>
              <w:t>GAZZETTA UFFICIALE DELLA CITTÀ DI BUIE</w:t>
            </w:r>
          </w:p>
          <w:p w14:paraId="5A157BF6" w14:textId="77777777" w:rsidR="00A90875" w:rsidRDefault="00A90875" w:rsidP="00346604">
            <w:pPr>
              <w:spacing w:after="0" w:line="240" w:lineRule="auto"/>
              <w:rPr>
                <w:rFonts w:ascii="Times New Roman" w:hAnsi="Times New Roman"/>
                <w:sz w:val="24"/>
                <w:szCs w:val="24"/>
                <w:lang w:val="en-GB"/>
              </w:rPr>
            </w:pPr>
          </w:p>
          <w:p w14:paraId="05416D2E" w14:textId="77777777" w:rsidR="00A90875" w:rsidRDefault="00A90875" w:rsidP="00346604">
            <w:pPr>
              <w:spacing w:after="0" w:line="240" w:lineRule="auto"/>
              <w:rPr>
                <w:rFonts w:ascii="Times New Roman" w:hAnsi="Times New Roman"/>
                <w:sz w:val="24"/>
                <w:szCs w:val="24"/>
                <w:lang w:val="en-GB"/>
              </w:rPr>
            </w:pPr>
            <w:r>
              <w:rPr>
                <w:rFonts w:ascii="Times New Roman" w:hAnsi="Times New Roman"/>
                <w:sz w:val="24"/>
                <w:szCs w:val="24"/>
                <w:lang w:val="en-GB"/>
              </w:rPr>
              <w:t>-----------------------------------------------------------------------------------</w:t>
            </w:r>
          </w:p>
          <w:p w14:paraId="3A0624E6" w14:textId="40E0DE95" w:rsidR="00A90875" w:rsidRDefault="00A90875" w:rsidP="00346604">
            <w:pPr>
              <w:spacing w:after="0" w:line="240" w:lineRule="auto"/>
              <w:rPr>
                <w:rFonts w:ascii="Times New Roman" w:hAnsi="Times New Roman"/>
                <w:b/>
                <w:sz w:val="24"/>
                <w:szCs w:val="24"/>
                <w:lang w:val="en-GB"/>
              </w:rPr>
            </w:pPr>
            <w:r>
              <w:rPr>
                <w:rFonts w:ascii="Times New Roman" w:hAnsi="Times New Roman"/>
                <w:b/>
                <w:sz w:val="24"/>
                <w:szCs w:val="24"/>
                <w:lang w:val="en-GB"/>
              </w:rPr>
              <w:t xml:space="preserve">Broj: </w:t>
            </w:r>
            <w:r w:rsidR="00BB0FD4">
              <w:rPr>
                <w:rFonts w:ascii="Times New Roman" w:hAnsi="Times New Roman"/>
                <w:b/>
                <w:sz w:val="24"/>
                <w:szCs w:val="24"/>
                <w:lang w:val="en-GB"/>
              </w:rPr>
              <w:t>20</w:t>
            </w:r>
            <w:r>
              <w:rPr>
                <w:rFonts w:ascii="Times New Roman" w:hAnsi="Times New Roman"/>
                <w:b/>
                <w:sz w:val="24"/>
                <w:szCs w:val="24"/>
                <w:lang w:val="en-GB"/>
              </w:rPr>
              <w:t xml:space="preserve">  Buje,   </w:t>
            </w:r>
            <w:r w:rsidR="00BB0FD4">
              <w:rPr>
                <w:rFonts w:ascii="Times New Roman" w:hAnsi="Times New Roman"/>
                <w:b/>
                <w:sz w:val="24"/>
                <w:szCs w:val="24"/>
                <w:lang w:val="en-GB"/>
              </w:rPr>
              <w:t>04</w:t>
            </w:r>
            <w:r>
              <w:rPr>
                <w:rFonts w:ascii="Times New Roman" w:hAnsi="Times New Roman"/>
                <w:b/>
                <w:sz w:val="24"/>
                <w:szCs w:val="24"/>
                <w:lang w:val="en-GB"/>
              </w:rPr>
              <w:t>.1</w:t>
            </w:r>
            <w:r w:rsidR="00BB0FD4">
              <w:rPr>
                <w:rFonts w:ascii="Times New Roman" w:hAnsi="Times New Roman"/>
                <w:b/>
                <w:sz w:val="24"/>
                <w:szCs w:val="24"/>
                <w:lang w:val="en-GB"/>
              </w:rPr>
              <w:t>2</w:t>
            </w:r>
            <w:r>
              <w:rPr>
                <w:rFonts w:ascii="Times New Roman" w:hAnsi="Times New Roman"/>
                <w:b/>
                <w:sz w:val="24"/>
                <w:szCs w:val="24"/>
                <w:lang w:val="en-GB"/>
              </w:rPr>
              <w:t>.2023.    Godina: XXVI      Cijena: 1,99 €</w:t>
            </w:r>
          </w:p>
          <w:p w14:paraId="18C26552" w14:textId="77777777" w:rsidR="00A90875" w:rsidRDefault="00A90875" w:rsidP="00346604">
            <w:pPr>
              <w:spacing w:after="0" w:line="240" w:lineRule="auto"/>
              <w:rPr>
                <w:rFonts w:ascii="Times New Roman" w:hAnsi="Times New Roman"/>
                <w:b/>
                <w:sz w:val="24"/>
                <w:szCs w:val="24"/>
                <w:lang w:val="en-GB"/>
              </w:rPr>
            </w:pPr>
            <w:r>
              <w:rPr>
                <w:rFonts w:ascii="Times New Roman" w:hAnsi="Times New Roman"/>
                <w:b/>
                <w:sz w:val="24"/>
                <w:szCs w:val="24"/>
                <w:lang w:val="en-GB"/>
              </w:rPr>
              <w:t>Nro.</w:t>
            </w:r>
            <w:r>
              <w:rPr>
                <w:rFonts w:ascii="Times New Roman" w:hAnsi="Times New Roman"/>
                <w:b/>
                <w:sz w:val="24"/>
                <w:szCs w:val="24"/>
                <w:lang w:val="en-GB"/>
              </w:rPr>
              <w:tab/>
              <w:t xml:space="preserve">    Buie,</w:t>
            </w:r>
            <w:r>
              <w:rPr>
                <w:rFonts w:ascii="Times New Roman" w:hAnsi="Times New Roman"/>
                <w:b/>
                <w:sz w:val="24"/>
                <w:szCs w:val="24"/>
                <w:lang w:val="en-GB"/>
              </w:rPr>
              <w:tab/>
              <w:t xml:space="preserve">                 Anno:   </w:t>
            </w:r>
            <w:r>
              <w:rPr>
                <w:rFonts w:ascii="Times New Roman" w:hAnsi="Times New Roman"/>
                <w:b/>
                <w:sz w:val="24"/>
                <w:szCs w:val="24"/>
                <w:lang w:val="en-GB"/>
              </w:rPr>
              <w:tab/>
              <w:t xml:space="preserve">            Prezzo:</w:t>
            </w:r>
          </w:p>
          <w:p w14:paraId="74B5C57D" w14:textId="77777777" w:rsidR="00A90875" w:rsidRDefault="00A90875" w:rsidP="00346604">
            <w:pPr>
              <w:spacing w:after="0" w:line="240" w:lineRule="auto"/>
              <w:rPr>
                <w:rFonts w:ascii="Times New Roman" w:hAnsi="Times New Roman"/>
                <w:sz w:val="24"/>
                <w:szCs w:val="24"/>
                <w:lang w:val="en-GB"/>
              </w:rPr>
            </w:pPr>
            <w:r>
              <w:rPr>
                <w:rFonts w:ascii="Times New Roman" w:hAnsi="Times New Roman"/>
                <w:sz w:val="24"/>
                <w:szCs w:val="24"/>
                <w:lang w:val="en-GB"/>
              </w:rPr>
              <w:t>-----------------------------------------------------------------------------------</w:t>
            </w:r>
          </w:p>
        </w:tc>
      </w:tr>
    </w:tbl>
    <w:p w14:paraId="7C22CE5E" w14:textId="77777777" w:rsidR="00A90875" w:rsidRDefault="00A90875" w:rsidP="00A90875">
      <w:pPr>
        <w:spacing w:after="0" w:line="240" w:lineRule="auto"/>
        <w:ind w:hanging="709"/>
        <w:rPr>
          <w:rFonts w:ascii="Times New Roman" w:hAnsi="Times New Roman"/>
          <w:b/>
          <w:lang w:val="en-GB"/>
        </w:rPr>
      </w:pPr>
      <w:r>
        <w:rPr>
          <w:rFonts w:ascii="Times New Roman" w:hAnsi="Times New Roman"/>
          <w:b/>
          <w:lang w:val="en-GB"/>
        </w:rPr>
        <w:t>Izdavač: Grad Buje-Buie          Uredništvo: 52460 Buje, Istarska 2, Tel: 772-122; Fax: 772-158</w:t>
      </w:r>
    </w:p>
    <w:p w14:paraId="5E53E1DC" w14:textId="77777777" w:rsidR="00A90875" w:rsidRDefault="00A90875" w:rsidP="00A90875">
      <w:pPr>
        <w:spacing w:after="0" w:line="240" w:lineRule="auto"/>
        <w:ind w:hanging="709"/>
      </w:pPr>
      <w:r>
        <w:rPr>
          <w:rFonts w:ascii="Times New Roman" w:hAnsi="Times New Roman"/>
          <w:b/>
          <w:sz w:val="24"/>
          <w:szCs w:val="24"/>
          <w:lang w:val="en-GB"/>
        </w:rPr>
        <w:t xml:space="preserve">Web: </w:t>
      </w:r>
      <w:hyperlink r:id="rId9" w:history="1">
        <w:r>
          <w:rPr>
            <w:rStyle w:val="Hiperveza"/>
            <w:rFonts w:ascii="Times New Roman" w:hAnsi="Times New Roman"/>
            <w:b/>
            <w:sz w:val="24"/>
            <w:szCs w:val="24"/>
            <w:lang w:val="en-GB"/>
          </w:rPr>
          <w:t>www.buje.hr</w:t>
        </w:r>
      </w:hyperlink>
      <w:r>
        <w:rPr>
          <w:rFonts w:ascii="Times New Roman" w:hAnsi="Times New Roman"/>
          <w:b/>
          <w:sz w:val="24"/>
          <w:szCs w:val="24"/>
          <w:lang w:val="en-GB"/>
        </w:rPr>
        <w:t xml:space="preserve">                E-mail adresa: </w:t>
      </w:r>
      <w:hyperlink r:id="rId10" w:history="1">
        <w:r>
          <w:rPr>
            <w:rStyle w:val="Hiperveza"/>
            <w:rFonts w:ascii="Times New Roman" w:hAnsi="Times New Roman"/>
            <w:b/>
            <w:sz w:val="24"/>
            <w:szCs w:val="24"/>
            <w:lang w:val="en-GB"/>
          </w:rPr>
          <w:t>info@buje.hr</w:t>
        </w:r>
      </w:hyperlink>
    </w:p>
    <w:p w14:paraId="530C9C8C" w14:textId="77777777" w:rsidR="00A90875" w:rsidRDefault="00A90875" w:rsidP="00A90875">
      <w:pPr>
        <w:spacing w:after="0" w:line="240" w:lineRule="auto"/>
        <w:ind w:hanging="709"/>
      </w:pPr>
    </w:p>
    <w:p w14:paraId="0DDD6A65" w14:textId="77777777" w:rsidR="00A90875" w:rsidRDefault="00A90875" w:rsidP="00A90875">
      <w:pPr>
        <w:spacing w:after="0" w:line="240" w:lineRule="auto"/>
        <w:ind w:hanging="709"/>
        <w:rPr>
          <w:rFonts w:ascii="Arial" w:eastAsia="Times New Roman" w:hAnsi="Arial"/>
          <w:b/>
          <w:bCs/>
          <w:sz w:val="24"/>
          <w:szCs w:val="24"/>
          <w:u w:val="single"/>
          <w:lang w:val="pl-PL"/>
        </w:rPr>
      </w:pPr>
      <w:bookmarkStart w:id="0" w:name="_Hlk152319341"/>
      <w:bookmarkStart w:id="1" w:name="_Hlk147996530"/>
      <w:r>
        <w:rPr>
          <w:rFonts w:ascii="Arial" w:eastAsia="Times New Roman" w:hAnsi="Arial"/>
          <w:b/>
          <w:bCs/>
          <w:sz w:val="24"/>
          <w:szCs w:val="24"/>
          <w:u w:val="single"/>
          <w:lang w:val="pl-PL"/>
        </w:rPr>
        <w:t>GRADSKO VIJEĆE</w:t>
      </w:r>
    </w:p>
    <w:bookmarkEnd w:id="0"/>
    <w:p w14:paraId="02476595" w14:textId="77777777" w:rsidR="00A90875" w:rsidRDefault="00A90875" w:rsidP="00A90875">
      <w:pPr>
        <w:spacing w:after="0" w:line="240" w:lineRule="auto"/>
        <w:ind w:hanging="709"/>
        <w:rPr>
          <w:rFonts w:ascii="Arial" w:eastAsia="Times New Roman" w:hAnsi="Arial"/>
          <w:b/>
          <w:bCs/>
          <w:sz w:val="24"/>
          <w:szCs w:val="24"/>
          <w:u w:val="single"/>
          <w:lang w:val="pl-PL"/>
        </w:rPr>
      </w:pPr>
    </w:p>
    <w:p w14:paraId="506E8DC1" w14:textId="77777777" w:rsidR="003E209A" w:rsidRDefault="00A90875" w:rsidP="003E209A">
      <w:pPr>
        <w:spacing w:after="0" w:line="240" w:lineRule="auto"/>
        <w:ind w:hanging="709"/>
        <w:rPr>
          <w:rFonts w:ascii="Times New Roman" w:eastAsia="Times New Roman" w:hAnsi="Times New Roman"/>
          <w:sz w:val="24"/>
          <w:szCs w:val="24"/>
          <w:lang w:eastAsia="hr-HR"/>
        </w:rPr>
      </w:pPr>
      <w:bookmarkStart w:id="2" w:name="_Hlk148080478"/>
      <w:bookmarkEnd w:id="1"/>
      <w:r>
        <w:rPr>
          <w:rFonts w:ascii="Times New Roman" w:hAnsi="Times New Roman"/>
          <w:b/>
          <w:bCs/>
          <w:iCs/>
          <w:sz w:val="28"/>
          <w:szCs w:val="28"/>
        </w:rPr>
        <w:t>68</w:t>
      </w:r>
      <w:r w:rsidRPr="00E76530">
        <w:rPr>
          <w:rFonts w:ascii="Times New Roman" w:hAnsi="Times New Roman"/>
          <w:b/>
          <w:bCs/>
          <w:iCs/>
          <w:sz w:val="28"/>
          <w:szCs w:val="28"/>
        </w:rPr>
        <w:t>.</w:t>
      </w:r>
      <w:r w:rsidRPr="007439F7">
        <w:t xml:space="preserve"> </w:t>
      </w:r>
      <w:bookmarkEnd w:id="2"/>
      <w:r w:rsidRPr="00226424">
        <w:rPr>
          <w:rFonts w:ascii="Times New Roman" w:eastAsia="Times New Roman" w:hAnsi="Times New Roman"/>
          <w:sz w:val="24"/>
          <w:szCs w:val="24"/>
          <w:lang w:eastAsia="hr-HR"/>
        </w:rPr>
        <w:t>P</w:t>
      </w:r>
      <w:r w:rsidRPr="00A90875">
        <w:rPr>
          <w:rFonts w:ascii="Times New Roman" w:eastAsia="Times New Roman" w:hAnsi="Times New Roman"/>
          <w:sz w:val="24"/>
          <w:szCs w:val="24"/>
          <w:lang w:eastAsia="hr-HR"/>
        </w:rPr>
        <w:t xml:space="preserve">roračun </w:t>
      </w:r>
      <w:r>
        <w:rPr>
          <w:rFonts w:ascii="Times New Roman" w:eastAsia="Times New Roman" w:hAnsi="Times New Roman"/>
          <w:sz w:val="24"/>
          <w:szCs w:val="24"/>
          <w:lang w:eastAsia="hr-HR"/>
        </w:rPr>
        <w:t>G</w:t>
      </w:r>
      <w:r w:rsidRPr="00A90875">
        <w:rPr>
          <w:rFonts w:ascii="Times New Roman" w:eastAsia="Times New Roman" w:hAnsi="Times New Roman"/>
          <w:sz w:val="24"/>
          <w:szCs w:val="24"/>
          <w:lang w:eastAsia="hr-HR"/>
        </w:rPr>
        <w:t xml:space="preserve">rada </w:t>
      </w:r>
      <w:r>
        <w:rPr>
          <w:rFonts w:ascii="Times New Roman" w:eastAsia="Times New Roman" w:hAnsi="Times New Roman"/>
          <w:sz w:val="24"/>
          <w:szCs w:val="24"/>
          <w:lang w:eastAsia="hr-HR"/>
        </w:rPr>
        <w:t>B</w:t>
      </w:r>
      <w:r w:rsidRPr="00A90875">
        <w:rPr>
          <w:rFonts w:ascii="Times New Roman" w:eastAsia="Times New Roman" w:hAnsi="Times New Roman"/>
          <w:sz w:val="24"/>
          <w:szCs w:val="24"/>
          <w:lang w:eastAsia="hr-HR"/>
        </w:rPr>
        <w:t xml:space="preserve">uja - </w:t>
      </w:r>
      <w:r>
        <w:rPr>
          <w:rFonts w:ascii="Times New Roman" w:eastAsia="Times New Roman" w:hAnsi="Times New Roman"/>
          <w:sz w:val="24"/>
          <w:szCs w:val="24"/>
          <w:lang w:eastAsia="hr-HR"/>
        </w:rPr>
        <w:t>B</w:t>
      </w:r>
      <w:r w:rsidRPr="00A90875">
        <w:rPr>
          <w:rFonts w:ascii="Times New Roman" w:eastAsia="Times New Roman" w:hAnsi="Times New Roman"/>
          <w:sz w:val="24"/>
          <w:szCs w:val="24"/>
          <w:lang w:eastAsia="hr-HR"/>
        </w:rPr>
        <w:t>uie za 2024. godinu s projekcijama za 2025. i 2026. godinu</w:t>
      </w:r>
    </w:p>
    <w:p w14:paraId="519EC7BC" w14:textId="77777777" w:rsidR="001E3D7B" w:rsidRPr="00226424" w:rsidRDefault="00A90875" w:rsidP="00226424">
      <w:pPr>
        <w:spacing w:after="0" w:line="240" w:lineRule="auto"/>
        <w:ind w:left="-284" w:hanging="425"/>
        <w:rPr>
          <w:rFonts w:ascii="Times New Roman" w:eastAsia="Times New Roman" w:hAnsi="Times New Roman"/>
          <w:sz w:val="24"/>
          <w:szCs w:val="24"/>
          <w:lang w:eastAsia="hr-HR"/>
        </w:rPr>
      </w:pPr>
      <w:r>
        <w:rPr>
          <w:rFonts w:ascii="Times New Roman" w:hAnsi="Times New Roman"/>
          <w:b/>
          <w:bCs/>
          <w:iCs/>
          <w:sz w:val="28"/>
          <w:szCs w:val="28"/>
        </w:rPr>
        <w:t>69</w:t>
      </w:r>
      <w:r w:rsidRPr="00E76530">
        <w:rPr>
          <w:rFonts w:ascii="Times New Roman" w:hAnsi="Times New Roman"/>
          <w:b/>
          <w:bCs/>
          <w:iCs/>
          <w:sz w:val="28"/>
          <w:szCs w:val="28"/>
        </w:rPr>
        <w:t>.</w:t>
      </w:r>
      <w:r w:rsidRPr="00E802FC">
        <w:rPr>
          <w:rFonts w:ascii="Times New Roman" w:eastAsia="NSimSun" w:hAnsi="Times New Roman" w:cs="Lucida Sans"/>
          <w:b/>
          <w:bCs/>
          <w:kern w:val="2"/>
          <w:sz w:val="30"/>
          <w:szCs w:val="30"/>
          <w:lang w:eastAsia="zh-CN" w:bidi="hi-IN"/>
        </w:rPr>
        <w:t xml:space="preserve"> </w:t>
      </w:r>
      <w:r w:rsidR="003E209A" w:rsidRPr="00226424">
        <w:rPr>
          <w:rFonts w:ascii="Times New Roman" w:eastAsia="Times New Roman" w:hAnsi="Times New Roman"/>
          <w:sz w:val="24"/>
          <w:szCs w:val="24"/>
          <w:lang w:eastAsia="hr-HR"/>
        </w:rPr>
        <w:t>Odluka o izvršavanju proračuna Grada Buja – Buie za 2024. godinu</w:t>
      </w:r>
    </w:p>
    <w:p w14:paraId="00F45C56" w14:textId="77777777" w:rsidR="001E3D7B" w:rsidRDefault="00A90875" w:rsidP="001E3D7B">
      <w:pPr>
        <w:spacing w:after="0" w:line="240" w:lineRule="auto"/>
        <w:ind w:left="-284" w:hanging="425"/>
        <w:rPr>
          <w:rFonts w:ascii="Times New Roman" w:eastAsia="Times New Roman" w:hAnsi="Times New Roman"/>
          <w:sz w:val="24"/>
          <w:szCs w:val="24"/>
          <w:lang w:eastAsia="hr-HR"/>
        </w:rPr>
      </w:pPr>
      <w:r w:rsidRPr="00226424">
        <w:rPr>
          <w:rFonts w:ascii="Times New Roman" w:eastAsia="Times New Roman" w:hAnsi="Times New Roman"/>
          <w:b/>
          <w:bCs/>
          <w:sz w:val="24"/>
          <w:szCs w:val="24"/>
          <w:lang w:eastAsia="hr-HR"/>
        </w:rPr>
        <w:t>70.</w:t>
      </w:r>
      <w:r w:rsidRPr="00226424">
        <w:rPr>
          <w:rFonts w:ascii="Times New Roman" w:eastAsia="Times New Roman" w:hAnsi="Times New Roman"/>
          <w:sz w:val="24"/>
          <w:szCs w:val="24"/>
          <w:lang w:eastAsia="hr-HR"/>
        </w:rPr>
        <w:t xml:space="preserve"> </w:t>
      </w:r>
      <w:bookmarkStart w:id="3" w:name="_Hlk148081701"/>
      <w:r w:rsidR="001E3D7B" w:rsidRPr="00226424">
        <w:rPr>
          <w:rFonts w:ascii="Times New Roman" w:eastAsia="Times New Roman" w:hAnsi="Times New Roman"/>
          <w:sz w:val="24"/>
          <w:szCs w:val="24"/>
          <w:lang w:eastAsia="hr-HR"/>
        </w:rPr>
        <w:t xml:space="preserve">Odluka </w:t>
      </w:r>
      <w:r w:rsidR="001E3D7B" w:rsidRPr="001E3D7B">
        <w:rPr>
          <w:rFonts w:ascii="Times New Roman" w:eastAsia="Times New Roman" w:hAnsi="Times New Roman"/>
          <w:sz w:val="24"/>
          <w:szCs w:val="24"/>
          <w:lang w:eastAsia="hr-HR"/>
        </w:rPr>
        <w:t>o raspoređivanju sredstava za redovito godišnje financiranje političkih stranaka</w:t>
      </w:r>
      <w:r w:rsidR="001E3D7B">
        <w:rPr>
          <w:rFonts w:ascii="Times New Roman" w:eastAsia="Times New Roman" w:hAnsi="Times New Roman"/>
          <w:sz w:val="24"/>
          <w:szCs w:val="24"/>
          <w:lang w:eastAsia="hr-HR"/>
        </w:rPr>
        <w:t xml:space="preserve"> </w:t>
      </w:r>
      <w:r w:rsidR="001E3D7B" w:rsidRPr="001E3D7B">
        <w:rPr>
          <w:rFonts w:ascii="Times New Roman" w:eastAsia="Times New Roman" w:hAnsi="Times New Roman"/>
          <w:sz w:val="24"/>
          <w:szCs w:val="24"/>
          <w:lang w:eastAsia="hr-HR"/>
        </w:rPr>
        <w:t xml:space="preserve">zastupljenih u Gradskom vijeću Grada Buja u 2024. godini </w:t>
      </w:r>
      <w:bookmarkEnd w:id="3"/>
    </w:p>
    <w:p w14:paraId="5DEAD0EA" w14:textId="3AC91529" w:rsidR="001E3D7B" w:rsidRDefault="00A90875" w:rsidP="001E3D7B">
      <w:pPr>
        <w:spacing w:after="0" w:line="240" w:lineRule="auto"/>
        <w:ind w:left="-284" w:hanging="425"/>
        <w:rPr>
          <w:rFonts w:ascii="Times New Roman" w:eastAsia="Times New Roman" w:hAnsi="Times New Roman"/>
          <w:sz w:val="24"/>
          <w:szCs w:val="24"/>
          <w:lang w:eastAsia="hr-HR"/>
        </w:rPr>
      </w:pPr>
      <w:r>
        <w:rPr>
          <w:rFonts w:ascii="Times New Roman" w:hAnsi="Times New Roman"/>
          <w:b/>
          <w:bCs/>
          <w:iCs/>
          <w:sz w:val="28"/>
          <w:szCs w:val="28"/>
        </w:rPr>
        <w:t>71</w:t>
      </w:r>
      <w:r w:rsidRPr="00E76530">
        <w:rPr>
          <w:rFonts w:ascii="Times New Roman" w:hAnsi="Times New Roman"/>
          <w:b/>
          <w:bCs/>
          <w:iCs/>
          <w:sz w:val="28"/>
          <w:szCs w:val="28"/>
        </w:rPr>
        <w:t>.</w:t>
      </w:r>
      <w:r w:rsidRPr="00722305">
        <w:rPr>
          <w:rFonts w:ascii="Times New Roman" w:eastAsia="Times New Roman" w:hAnsi="Times New Roman"/>
          <w:sz w:val="24"/>
          <w:szCs w:val="24"/>
          <w:lang w:eastAsia="hr-HR"/>
        </w:rPr>
        <w:t xml:space="preserve"> </w:t>
      </w:r>
      <w:bookmarkStart w:id="4" w:name="_Hlk151559575"/>
      <w:r w:rsidR="001E3D7B" w:rsidRPr="001E3D7B">
        <w:rPr>
          <w:rFonts w:ascii="Times New Roman" w:eastAsia="Times New Roman" w:hAnsi="Times New Roman"/>
          <w:sz w:val="24"/>
          <w:szCs w:val="24"/>
          <w:lang w:eastAsia="hr-HR"/>
        </w:rPr>
        <w:t>Programa održavanja komunalne infrastrukture u 2024. godini sa projekcijama za 2025. i 2026.g</w:t>
      </w:r>
      <w:r w:rsidR="00226424">
        <w:rPr>
          <w:rFonts w:ascii="Times New Roman" w:eastAsia="Times New Roman" w:hAnsi="Times New Roman"/>
          <w:sz w:val="24"/>
          <w:szCs w:val="24"/>
          <w:lang w:eastAsia="hr-HR"/>
        </w:rPr>
        <w:t>.</w:t>
      </w:r>
    </w:p>
    <w:bookmarkEnd w:id="4"/>
    <w:p w14:paraId="145D80B2" w14:textId="087D83D5" w:rsidR="001E3D7B" w:rsidRDefault="001E3D7B">
      <w:pPr>
        <w:pStyle w:val="Odlomakpopisa"/>
        <w:numPr>
          <w:ilvl w:val="0"/>
          <w:numId w:val="16"/>
        </w:numPr>
        <w:spacing w:line="240" w:lineRule="auto"/>
        <w:rPr>
          <w:rFonts w:ascii="Times New Roman" w:eastAsia="Times New Roman" w:hAnsi="Times New Roman"/>
          <w:sz w:val="24"/>
          <w:szCs w:val="24"/>
          <w:lang w:eastAsia="hr-HR"/>
        </w:rPr>
      </w:pPr>
      <w:r w:rsidRPr="001E3D7B">
        <w:rPr>
          <w:rFonts w:ascii="Times New Roman" w:eastAsia="Times New Roman" w:hAnsi="Times New Roman"/>
          <w:sz w:val="24"/>
          <w:szCs w:val="24"/>
          <w:lang w:eastAsia="hr-HR"/>
        </w:rPr>
        <w:t xml:space="preserve">Program građenja komunalne infrastrukture u 2024. godini sa projekcijama za 2025. i 2026. </w:t>
      </w:r>
      <w:r w:rsidR="00226424">
        <w:rPr>
          <w:rFonts w:ascii="Times New Roman" w:eastAsia="Times New Roman" w:hAnsi="Times New Roman"/>
          <w:sz w:val="24"/>
          <w:szCs w:val="24"/>
          <w:lang w:eastAsia="hr-HR"/>
        </w:rPr>
        <w:t>g.</w:t>
      </w:r>
    </w:p>
    <w:p w14:paraId="621EDE6A" w14:textId="362FDE4F" w:rsidR="001E3D7B" w:rsidRDefault="001E3D7B">
      <w:pPr>
        <w:pStyle w:val="Odlomakpopisa"/>
        <w:numPr>
          <w:ilvl w:val="0"/>
          <w:numId w:val="16"/>
        </w:numPr>
        <w:spacing w:line="240" w:lineRule="auto"/>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 </w:t>
      </w:r>
      <w:r w:rsidRPr="001E3D7B">
        <w:rPr>
          <w:rFonts w:ascii="Times New Roman" w:eastAsia="Times New Roman" w:hAnsi="Times New Roman"/>
          <w:sz w:val="24"/>
          <w:szCs w:val="24"/>
          <w:lang w:eastAsia="hr-HR"/>
        </w:rPr>
        <w:t>Odluk</w:t>
      </w:r>
      <w:r>
        <w:rPr>
          <w:rFonts w:ascii="Times New Roman" w:eastAsia="Times New Roman" w:hAnsi="Times New Roman"/>
          <w:sz w:val="24"/>
          <w:szCs w:val="24"/>
          <w:lang w:eastAsia="hr-HR"/>
        </w:rPr>
        <w:t>a</w:t>
      </w:r>
      <w:r w:rsidRPr="001E3D7B">
        <w:rPr>
          <w:rFonts w:ascii="Times New Roman" w:eastAsia="Times New Roman" w:hAnsi="Times New Roman"/>
          <w:sz w:val="24"/>
          <w:szCs w:val="24"/>
          <w:lang w:eastAsia="hr-HR"/>
        </w:rPr>
        <w:t xml:space="preserve"> o porezima Grada Buja – Buie</w:t>
      </w:r>
    </w:p>
    <w:p w14:paraId="554779B9" w14:textId="35D1C330" w:rsidR="001E3D7B" w:rsidRDefault="0072330D">
      <w:pPr>
        <w:pStyle w:val="Odlomakpopisa"/>
        <w:numPr>
          <w:ilvl w:val="0"/>
          <w:numId w:val="16"/>
        </w:numPr>
        <w:spacing w:line="240" w:lineRule="auto"/>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 </w:t>
      </w:r>
      <w:r w:rsidR="001E3D7B" w:rsidRPr="0072330D">
        <w:rPr>
          <w:rFonts w:ascii="Times New Roman" w:eastAsia="Times New Roman" w:hAnsi="Times New Roman"/>
          <w:sz w:val="24"/>
          <w:szCs w:val="24"/>
          <w:lang w:eastAsia="hr-HR"/>
        </w:rPr>
        <w:t>Odluk</w:t>
      </w:r>
      <w:r>
        <w:rPr>
          <w:rFonts w:ascii="Times New Roman" w:eastAsia="Times New Roman" w:hAnsi="Times New Roman"/>
          <w:sz w:val="24"/>
          <w:szCs w:val="24"/>
          <w:lang w:eastAsia="hr-HR"/>
        </w:rPr>
        <w:t>a</w:t>
      </w:r>
      <w:r w:rsidR="001E3D7B" w:rsidRPr="0072330D">
        <w:rPr>
          <w:rFonts w:ascii="Times New Roman" w:eastAsia="Times New Roman" w:hAnsi="Times New Roman"/>
          <w:sz w:val="24"/>
          <w:szCs w:val="24"/>
          <w:lang w:eastAsia="hr-HR"/>
        </w:rPr>
        <w:t xml:space="preserve"> o visini paušalnog poreza za djelatnosti iznajmljivanja i smještaja u turizmu</w:t>
      </w:r>
    </w:p>
    <w:p w14:paraId="321599A8" w14:textId="1272E488" w:rsidR="001E3D7B" w:rsidRDefault="0072330D">
      <w:pPr>
        <w:pStyle w:val="Odlomakpopisa"/>
        <w:numPr>
          <w:ilvl w:val="0"/>
          <w:numId w:val="16"/>
        </w:numPr>
        <w:spacing w:line="240" w:lineRule="auto"/>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 </w:t>
      </w:r>
      <w:r w:rsidR="001E3D7B" w:rsidRPr="0072330D">
        <w:rPr>
          <w:rFonts w:ascii="Times New Roman" w:eastAsia="Times New Roman" w:hAnsi="Times New Roman"/>
          <w:sz w:val="24"/>
          <w:szCs w:val="24"/>
          <w:lang w:eastAsia="hr-HR"/>
        </w:rPr>
        <w:t>Odluk</w:t>
      </w:r>
      <w:r>
        <w:rPr>
          <w:rFonts w:ascii="Times New Roman" w:eastAsia="Times New Roman" w:hAnsi="Times New Roman"/>
          <w:sz w:val="24"/>
          <w:szCs w:val="24"/>
          <w:lang w:eastAsia="hr-HR"/>
        </w:rPr>
        <w:t>a</w:t>
      </w:r>
      <w:r w:rsidR="001E3D7B" w:rsidRPr="0072330D">
        <w:rPr>
          <w:rFonts w:ascii="Times New Roman" w:eastAsia="Times New Roman" w:hAnsi="Times New Roman"/>
          <w:sz w:val="24"/>
          <w:szCs w:val="24"/>
          <w:lang w:eastAsia="hr-HR"/>
        </w:rPr>
        <w:t xml:space="preserve"> o visini poreznih stopa godišnjeg poreza na dohodak</w:t>
      </w:r>
    </w:p>
    <w:p w14:paraId="01B487A5" w14:textId="635AEE76" w:rsidR="001E3D7B" w:rsidRDefault="0072330D">
      <w:pPr>
        <w:pStyle w:val="Odlomakpopisa"/>
        <w:numPr>
          <w:ilvl w:val="0"/>
          <w:numId w:val="16"/>
        </w:numPr>
        <w:spacing w:line="240" w:lineRule="auto"/>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 </w:t>
      </w:r>
      <w:r w:rsidR="001E3D7B" w:rsidRPr="0072330D">
        <w:rPr>
          <w:rFonts w:ascii="Times New Roman" w:eastAsia="Times New Roman" w:hAnsi="Times New Roman"/>
          <w:sz w:val="24"/>
          <w:szCs w:val="24"/>
          <w:lang w:eastAsia="hr-HR"/>
        </w:rPr>
        <w:t>Godišnj</w:t>
      </w:r>
      <w:r>
        <w:rPr>
          <w:rFonts w:ascii="Times New Roman" w:eastAsia="Times New Roman" w:hAnsi="Times New Roman"/>
          <w:sz w:val="24"/>
          <w:szCs w:val="24"/>
          <w:lang w:eastAsia="hr-HR"/>
        </w:rPr>
        <w:t>i</w:t>
      </w:r>
      <w:r w:rsidR="001E3D7B" w:rsidRPr="0072330D">
        <w:rPr>
          <w:rFonts w:ascii="Times New Roman" w:eastAsia="Times New Roman" w:hAnsi="Times New Roman"/>
          <w:sz w:val="24"/>
          <w:szCs w:val="24"/>
          <w:lang w:eastAsia="hr-HR"/>
        </w:rPr>
        <w:t xml:space="preserve"> plan davanja koncesija iz područja komunalnih djelatnosti za 2024. godinu</w:t>
      </w:r>
    </w:p>
    <w:p w14:paraId="05C46E9B" w14:textId="38ED2378" w:rsidR="001E3D7B" w:rsidRDefault="0072330D">
      <w:pPr>
        <w:pStyle w:val="Odlomakpopisa"/>
        <w:numPr>
          <w:ilvl w:val="0"/>
          <w:numId w:val="16"/>
        </w:numPr>
        <w:spacing w:line="240" w:lineRule="auto"/>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 </w:t>
      </w:r>
      <w:r w:rsidR="001E3D7B" w:rsidRPr="0072330D">
        <w:rPr>
          <w:rFonts w:ascii="Times New Roman" w:eastAsia="Times New Roman" w:hAnsi="Times New Roman"/>
          <w:sz w:val="24"/>
          <w:szCs w:val="24"/>
          <w:lang w:eastAsia="hr-HR"/>
        </w:rPr>
        <w:t>Odluk</w:t>
      </w:r>
      <w:r>
        <w:rPr>
          <w:rFonts w:ascii="Times New Roman" w:eastAsia="Times New Roman" w:hAnsi="Times New Roman"/>
          <w:sz w:val="24"/>
          <w:szCs w:val="24"/>
          <w:lang w:eastAsia="hr-HR"/>
        </w:rPr>
        <w:t>a</w:t>
      </w:r>
      <w:r w:rsidR="001E3D7B" w:rsidRPr="0072330D">
        <w:rPr>
          <w:rFonts w:ascii="Times New Roman" w:eastAsia="Times New Roman" w:hAnsi="Times New Roman"/>
          <w:sz w:val="24"/>
          <w:szCs w:val="24"/>
          <w:lang w:eastAsia="hr-HR"/>
        </w:rPr>
        <w:t xml:space="preserve"> o redu na pomorskom dobru</w:t>
      </w:r>
    </w:p>
    <w:p w14:paraId="5BD3E37C" w14:textId="545BF9F2" w:rsidR="001E3D7B" w:rsidRDefault="0072330D">
      <w:pPr>
        <w:pStyle w:val="Odlomakpopisa"/>
        <w:numPr>
          <w:ilvl w:val="0"/>
          <w:numId w:val="16"/>
        </w:numPr>
        <w:spacing w:line="240" w:lineRule="auto"/>
        <w:rPr>
          <w:rFonts w:ascii="Times New Roman" w:eastAsia="Times New Roman" w:hAnsi="Times New Roman"/>
          <w:sz w:val="24"/>
          <w:szCs w:val="24"/>
          <w:lang w:eastAsia="hr-HR"/>
        </w:rPr>
      </w:pPr>
      <w:bookmarkStart w:id="5" w:name="_Hlk151559088"/>
      <w:r>
        <w:rPr>
          <w:rFonts w:ascii="Times New Roman" w:eastAsia="Times New Roman" w:hAnsi="Times New Roman"/>
          <w:sz w:val="24"/>
          <w:szCs w:val="24"/>
          <w:lang w:eastAsia="hr-HR"/>
        </w:rPr>
        <w:t xml:space="preserve"> </w:t>
      </w:r>
      <w:r w:rsidR="001E3D7B" w:rsidRPr="0072330D">
        <w:rPr>
          <w:rFonts w:ascii="Times New Roman" w:eastAsia="Times New Roman" w:hAnsi="Times New Roman"/>
          <w:sz w:val="24"/>
          <w:szCs w:val="24"/>
          <w:lang w:eastAsia="hr-HR"/>
        </w:rPr>
        <w:t>Odluk</w:t>
      </w:r>
      <w:r>
        <w:rPr>
          <w:rFonts w:ascii="Times New Roman" w:eastAsia="Times New Roman" w:hAnsi="Times New Roman"/>
          <w:sz w:val="24"/>
          <w:szCs w:val="24"/>
          <w:lang w:eastAsia="hr-HR"/>
        </w:rPr>
        <w:t>a</w:t>
      </w:r>
      <w:bookmarkEnd w:id="5"/>
      <w:r w:rsidR="001E3D7B" w:rsidRPr="0072330D">
        <w:rPr>
          <w:rFonts w:ascii="Times New Roman" w:eastAsia="Times New Roman" w:hAnsi="Times New Roman"/>
          <w:sz w:val="24"/>
          <w:szCs w:val="24"/>
          <w:lang w:eastAsia="hr-HR"/>
        </w:rPr>
        <w:t xml:space="preserve"> o zajedničkom obavljanju poslova pomorskog redara</w:t>
      </w:r>
    </w:p>
    <w:p w14:paraId="6ACAFF33" w14:textId="61F3C7EB" w:rsidR="001E3D7B" w:rsidRDefault="0072330D">
      <w:pPr>
        <w:pStyle w:val="Odlomakpopisa"/>
        <w:numPr>
          <w:ilvl w:val="0"/>
          <w:numId w:val="16"/>
        </w:numPr>
        <w:spacing w:line="240" w:lineRule="auto"/>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 </w:t>
      </w:r>
      <w:r w:rsidR="001E3D7B" w:rsidRPr="0072330D">
        <w:rPr>
          <w:rFonts w:ascii="Times New Roman" w:eastAsia="Times New Roman" w:hAnsi="Times New Roman"/>
          <w:sz w:val="24"/>
          <w:szCs w:val="24"/>
          <w:lang w:eastAsia="hr-HR"/>
        </w:rPr>
        <w:t>Odluk</w:t>
      </w:r>
      <w:r>
        <w:rPr>
          <w:rFonts w:ascii="Times New Roman" w:eastAsia="Times New Roman" w:hAnsi="Times New Roman"/>
          <w:sz w:val="24"/>
          <w:szCs w:val="24"/>
          <w:lang w:eastAsia="hr-HR"/>
        </w:rPr>
        <w:t>a</w:t>
      </w:r>
      <w:r w:rsidR="001E3D7B" w:rsidRPr="0072330D">
        <w:rPr>
          <w:rFonts w:ascii="Times New Roman" w:eastAsia="Times New Roman" w:hAnsi="Times New Roman"/>
          <w:sz w:val="24"/>
          <w:szCs w:val="24"/>
          <w:lang w:eastAsia="hr-HR"/>
        </w:rPr>
        <w:t xml:space="preserve"> o organizacijskim oblicima obavljanja komunalnih djelat</w:t>
      </w:r>
      <w:r w:rsidR="00226424">
        <w:rPr>
          <w:rFonts w:ascii="Times New Roman" w:eastAsia="Times New Roman" w:hAnsi="Times New Roman"/>
          <w:sz w:val="24"/>
          <w:szCs w:val="24"/>
          <w:lang w:eastAsia="hr-HR"/>
        </w:rPr>
        <w:t xml:space="preserve">. </w:t>
      </w:r>
      <w:r w:rsidR="001E3D7B" w:rsidRPr="0072330D">
        <w:rPr>
          <w:rFonts w:ascii="Times New Roman" w:eastAsia="Times New Roman" w:hAnsi="Times New Roman"/>
          <w:sz w:val="24"/>
          <w:szCs w:val="24"/>
          <w:lang w:eastAsia="hr-HR"/>
        </w:rPr>
        <w:t>na području Grada Buje-Buie</w:t>
      </w:r>
    </w:p>
    <w:p w14:paraId="08AD3F6B" w14:textId="21CE0762" w:rsidR="001E3D7B" w:rsidRDefault="0072330D">
      <w:pPr>
        <w:pStyle w:val="Odlomakpopisa"/>
        <w:numPr>
          <w:ilvl w:val="0"/>
          <w:numId w:val="16"/>
        </w:numPr>
        <w:spacing w:line="240" w:lineRule="auto"/>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 </w:t>
      </w:r>
      <w:r w:rsidR="001E3D7B" w:rsidRPr="0072330D">
        <w:rPr>
          <w:rFonts w:ascii="Times New Roman" w:eastAsia="Times New Roman" w:hAnsi="Times New Roman"/>
          <w:sz w:val="24"/>
          <w:szCs w:val="24"/>
          <w:lang w:eastAsia="hr-HR"/>
        </w:rPr>
        <w:t>Odluk</w:t>
      </w:r>
      <w:r>
        <w:rPr>
          <w:rFonts w:ascii="Times New Roman" w:eastAsia="Times New Roman" w:hAnsi="Times New Roman"/>
          <w:sz w:val="24"/>
          <w:szCs w:val="24"/>
          <w:lang w:eastAsia="hr-HR"/>
        </w:rPr>
        <w:t>a</w:t>
      </w:r>
      <w:r w:rsidR="001E3D7B" w:rsidRPr="0072330D">
        <w:rPr>
          <w:rFonts w:ascii="Times New Roman" w:eastAsia="Times New Roman" w:hAnsi="Times New Roman"/>
          <w:sz w:val="24"/>
          <w:szCs w:val="24"/>
          <w:lang w:eastAsia="hr-HR"/>
        </w:rPr>
        <w:t xml:space="preserve"> o komunalnim djelatnostima  na području Grada Buje-Buie</w:t>
      </w:r>
    </w:p>
    <w:p w14:paraId="796690F5" w14:textId="3083723D" w:rsidR="001E3D7B" w:rsidRDefault="0072330D">
      <w:pPr>
        <w:pStyle w:val="Odlomakpopisa"/>
        <w:numPr>
          <w:ilvl w:val="0"/>
          <w:numId w:val="16"/>
        </w:numPr>
        <w:spacing w:line="240" w:lineRule="auto"/>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 </w:t>
      </w:r>
      <w:r w:rsidR="001E3D7B" w:rsidRPr="0072330D">
        <w:rPr>
          <w:rFonts w:ascii="Times New Roman" w:eastAsia="Times New Roman" w:hAnsi="Times New Roman"/>
          <w:sz w:val="24"/>
          <w:szCs w:val="24"/>
          <w:lang w:eastAsia="hr-HR"/>
        </w:rPr>
        <w:t>Plan djelovanja u području prirodnih nepogoda za 2024. godinu</w:t>
      </w:r>
    </w:p>
    <w:p w14:paraId="6ED403D5" w14:textId="6AAB22A7" w:rsidR="001E3D7B" w:rsidRDefault="0072330D">
      <w:pPr>
        <w:pStyle w:val="Odlomakpopisa"/>
        <w:numPr>
          <w:ilvl w:val="0"/>
          <w:numId w:val="16"/>
        </w:numPr>
        <w:spacing w:line="240" w:lineRule="auto"/>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 </w:t>
      </w:r>
      <w:r w:rsidR="001E3D7B" w:rsidRPr="0072330D">
        <w:rPr>
          <w:rFonts w:ascii="Times New Roman" w:eastAsia="Times New Roman" w:hAnsi="Times New Roman"/>
          <w:sz w:val="24"/>
          <w:szCs w:val="24"/>
          <w:lang w:eastAsia="hr-HR"/>
        </w:rPr>
        <w:t>Odluk</w:t>
      </w:r>
      <w:r>
        <w:rPr>
          <w:rFonts w:ascii="Times New Roman" w:eastAsia="Times New Roman" w:hAnsi="Times New Roman"/>
          <w:sz w:val="24"/>
          <w:szCs w:val="24"/>
          <w:lang w:eastAsia="hr-HR"/>
        </w:rPr>
        <w:t>a</w:t>
      </w:r>
      <w:r w:rsidR="001E3D7B" w:rsidRPr="0072330D">
        <w:rPr>
          <w:rFonts w:ascii="Times New Roman" w:eastAsia="Times New Roman" w:hAnsi="Times New Roman"/>
          <w:sz w:val="24"/>
          <w:szCs w:val="24"/>
          <w:lang w:eastAsia="hr-HR"/>
        </w:rPr>
        <w:t xml:space="preserve"> o izmjenama i dopunama odluke o davanju u zakup poslovnih prostora-garaža</w:t>
      </w:r>
    </w:p>
    <w:p w14:paraId="56A3F3E5" w14:textId="2CDE148A" w:rsidR="001E3D7B" w:rsidRDefault="0072330D">
      <w:pPr>
        <w:pStyle w:val="Odlomakpopisa"/>
        <w:numPr>
          <w:ilvl w:val="0"/>
          <w:numId w:val="16"/>
        </w:numPr>
        <w:spacing w:line="240" w:lineRule="auto"/>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 </w:t>
      </w:r>
      <w:r w:rsidR="001E3D7B" w:rsidRPr="0072330D">
        <w:rPr>
          <w:rFonts w:ascii="Times New Roman" w:eastAsia="Times New Roman" w:hAnsi="Times New Roman"/>
          <w:sz w:val="24"/>
          <w:szCs w:val="24"/>
          <w:lang w:eastAsia="hr-HR"/>
        </w:rPr>
        <w:t>Odluk</w:t>
      </w:r>
      <w:r>
        <w:rPr>
          <w:rFonts w:ascii="Times New Roman" w:eastAsia="Times New Roman" w:hAnsi="Times New Roman"/>
          <w:sz w:val="24"/>
          <w:szCs w:val="24"/>
          <w:lang w:eastAsia="hr-HR"/>
        </w:rPr>
        <w:t>a</w:t>
      </w:r>
      <w:r w:rsidR="001E3D7B" w:rsidRPr="0072330D">
        <w:rPr>
          <w:rFonts w:ascii="Times New Roman" w:eastAsia="Times New Roman" w:hAnsi="Times New Roman"/>
          <w:sz w:val="24"/>
          <w:szCs w:val="24"/>
          <w:lang w:eastAsia="hr-HR"/>
        </w:rPr>
        <w:t xml:space="preserve"> o prihvatu najpovoljnije ponude i sklapanja ugovora o kupoprodaji nekretnina</w:t>
      </w:r>
    </w:p>
    <w:p w14:paraId="6AD07939" w14:textId="5729A180" w:rsidR="001E3D7B" w:rsidRDefault="0072330D">
      <w:pPr>
        <w:pStyle w:val="Odlomakpopisa"/>
        <w:numPr>
          <w:ilvl w:val="0"/>
          <w:numId w:val="16"/>
        </w:numPr>
        <w:spacing w:line="240" w:lineRule="auto"/>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 </w:t>
      </w:r>
      <w:r w:rsidR="001E3D7B" w:rsidRPr="0072330D">
        <w:rPr>
          <w:rFonts w:ascii="Times New Roman" w:eastAsia="Times New Roman" w:hAnsi="Times New Roman"/>
          <w:sz w:val="24"/>
          <w:szCs w:val="24"/>
          <w:lang w:eastAsia="hr-HR"/>
        </w:rPr>
        <w:t>Odluk</w:t>
      </w:r>
      <w:r>
        <w:rPr>
          <w:rFonts w:ascii="Times New Roman" w:eastAsia="Times New Roman" w:hAnsi="Times New Roman"/>
          <w:sz w:val="24"/>
          <w:szCs w:val="24"/>
          <w:lang w:eastAsia="hr-HR"/>
        </w:rPr>
        <w:t>a</w:t>
      </w:r>
      <w:r w:rsidR="001E3D7B" w:rsidRPr="0072330D">
        <w:rPr>
          <w:rFonts w:ascii="Times New Roman" w:eastAsia="Times New Roman" w:hAnsi="Times New Roman"/>
          <w:sz w:val="24"/>
          <w:szCs w:val="24"/>
          <w:lang w:eastAsia="hr-HR"/>
        </w:rPr>
        <w:t xml:space="preserve"> o kupnji nekretnina označenih kao k.č.br.746 zgr.i k.č.br. 564/1 </w:t>
      </w:r>
      <w:r w:rsidR="009F031C" w:rsidRPr="0072330D">
        <w:rPr>
          <w:rFonts w:ascii="Times New Roman" w:eastAsia="Times New Roman" w:hAnsi="Times New Roman"/>
          <w:sz w:val="24"/>
          <w:szCs w:val="24"/>
          <w:lang w:eastAsia="hr-HR"/>
        </w:rPr>
        <w:t>u ¾ dijela</w:t>
      </w:r>
      <w:r w:rsidR="009F031C">
        <w:rPr>
          <w:rFonts w:ascii="Times New Roman" w:eastAsia="Times New Roman" w:hAnsi="Times New Roman"/>
          <w:sz w:val="24"/>
          <w:szCs w:val="24"/>
          <w:lang w:eastAsia="hr-HR"/>
        </w:rPr>
        <w:t>,</w:t>
      </w:r>
      <w:r w:rsidR="009F031C" w:rsidRPr="0072330D">
        <w:rPr>
          <w:rFonts w:ascii="Times New Roman" w:eastAsia="Times New Roman" w:hAnsi="Times New Roman"/>
          <w:sz w:val="24"/>
          <w:szCs w:val="24"/>
          <w:lang w:eastAsia="hr-HR"/>
        </w:rPr>
        <w:t xml:space="preserve"> </w:t>
      </w:r>
      <w:r w:rsidR="001E3D7B" w:rsidRPr="0072330D">
        <w:rPr>
          <w:rFonts w:ascii="Times New Roman" w:eastAsia="Times New Roman" w:hAnsi="Times New Roman"/>
          <w:sz w:val="24"/>
          <w:szCs w:val="24"/>
          <w:lang w:eastAsia="hr-HR"/>
        </w:rPr>
        <w:t xml:space="preserve">obje k.o. Buje </w:t>
      </w:r>
    </w:p>
    <w:p w14:paraId="5AC76229" w14:textId="04E2DC96" w:rsidR="001E3D7B" w:rsidRDefault="0072330D">
      <w:pPr>
        <w:pStyle w:val="Odlomakpopisa"/>
        <w:numPr>
          <w:ilvl w:val="0"/>
          <w:numId w:val="16"/>
        </w:numPr>
        <w:spacing w:line="240" w:lineRule="auto"/>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 </w:t>
      </w:r>
      <w:r w:rsidR="00226424">
        <w:rPr>
          <w:rFonts w:ascii="Times New Roman" w:eastAsia="Times New Roman" w:hAnsi="Times New Roman"/>
          <w:sz w:val="24"/>
          <w:szCs w:val="24"/>
          <w:lang w:eastAsia="hr-HR"/>
        </w:rPr>
        <w:t>N</w:t>
      </w:r>
      <w:r w:rsidR="001E3D7B" w:rsidRPr="0072330D">
        <w:rPr>
          <w:rFonts w:ascii="Times New Roman" w:eastAsia="Times New Roman" w:hAnsi="Times New Roman"/>
          <w:sz w:val="24"/>
          <w:szCs w:val="24"/>
          <w:lang w:eastAsia="hr-HR"/>
        </w:rPr>
        <w:t>atječaj za prodaju nekretnina u vlasništvu Grada Buje-Buie</w:t>
      </w:r>
    </w:p>
    <w:p w14:paraId="2E0DB2CF" w14:textId="262B6E1C" w:rsidR="001E3D7B" w:rsidRPr="0072330D" w:rsidRDefault="0072330D">
      <w:pPr>
        <w:pStyle w:val="Odlomakpopisa"/>
        <w:numPr>
          <w:ilvl w:val="0"/>
          <w:numId w:val="16"/>
        </w:numPr>
        <w:spacing w:line="240" w:lineRule="auto"/>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 </w:t>
      </w:r>
      <w:r w:rsidR="001E3D7B" w:rsidRPr="0072330D">
        <w:rPr>
          <w:rFonts w:ascii="Times New Roman" w:eastAsia="Times New Roman" w:hAnsi="Times New Roman"/>
          <w:sz w:val="24"/>
          <w:szCs w:val="24"/>
          <w:lang w:eastAsia="hr-HR"/>
        </w:rPr>
        <w:t>Rješenj</w:t>
      </w:r>
      <w:r>
        <w:rPr>
          <w:rFonts w:ascii="Times New Roman" w:eastAsia="Times New Roman" w:hAnsi="Times New Roman"/>
          <w:sz w:val="24"/>
          <w:szCs w:val="24"/>
          <w:lang w:eastAsia="hr-HR"/>
        </w:rPr>
        <w:t>e</w:t>
      </w:r>
      <w:r w:rsidR="001E3D7B" w:rsidRPr="0072330D">
        <w:rPr>
          <w:rFonts w:ascii="Times New Roman" w:eastAsia="Times New Roman" w:hAnsi="Times New Roman"/>
          <w:sz w:val="24"/>
          <w:szCs w:val="24"/>
          <w:lang w:eastAsia="hr-HR"/>
        </w:rPr>
        <w:t xml:space="preserve"> o imenovanju članova/ca Upravnog vijeća POU Buje</w:t>
      </w:r>
    </w:p>
    <w:p w14:paraId="34CA807E" w14:textId="5E9188F6" w:rsidR="00A90875" w:rsidRDefault="00A90875" w:rsidP="00A90875">
      <w:pPr>
        <w:spacing w:after="0" w:line="240" w:lineRule="auto"/>
        <w:ind w:hanging="709"/>
        <w:rPr>
          <w:rFonts w:ascii="Times New Roman" w:hAnsi="Times New Roman"/>
          <w:b/>
          <w:bCs/>
          <w:iCs/>
          <w:sz w:val="28"/>
          <w:szCs w:val="28"/>
        </w:rPr>
      </w:pPr>
    </w:p>
    <w:p w14:paraId="74DF8201" w14:textId="27F7D838" w:rsidR="00226424" w:rsidRDefault="00226424" w:rsidP="00226424">
      <w:pPr>
        <w:spacing w:after="0" w:line="240" w:lineRule="auto"/>
        <w:ind w:hanging="709"/>
        <w:rPr>
          <w:rFonts w:ascii="Arial" w:eastAsia="Times New Roman" w:hAnsi="Arial"/>
          <w:b/>
          <w:bCs/>
          <w:sz w:val="24"/>
          <w:szCs w:val="24"/>
          <w:u w:val="single"/>
          <w:lang w:val="pl-PL"/>
        </w:rPr>
      </w:pPr>
      <w:r>
        <w:rPr>
          <w:rFonts w:ascii="Arial" w:eastAsia="Times New Roman" w:hAnsi="Arial"/>
          <w:b/>
          <w:bCs/>
          <w:sz w:val="24"/>
          <w:szCs w:val="24"/>
          <w:u w:val="single"/>
          <w:lang w:val="pl-PL"/>
        </w:rPr>
        <w:t>GRAD</w:t>
      </w:r>
      <w:r w:rsidR="00751305">
        <w:rPr>
          <w:rFonts w:ascii="Arial" w:eastAsia="Times New Roman" w:hAnsi="Arial"/>
          <w:b/>
          <w:bCs/>
          <w:sz w:val="24"/>
          <w:szCs w:val="24"/>
          <w:u w:val="single"/>
          <w:lang w:val="pl-PL"/>
        </w:rPr>
        <w:t>ONAČELNIK</w:t>
      </w:r>
    </w:p>
    <w:p w14:paraId="38CB47A3" w14:textId="77777777" w:rsidR="00BB0FD4" w:rsidRDefault="00BB0FD4" w:rsidP="00226424">
      <w:pPr>
        <w:spacing w:after="0" w:line="240" w:lineRule="auto"/>
        <w:ind w:hanging="709"/>
        <w:rPr>
          <w:rFonts w:ascii="Arial" w:eastAsia="Times New Roman" w:hAnsi="Arial"/>
          <w:b/>
          <w:bCs/>
          <w:sz w:val="24"/>
          <w:szCs w:val="24"/>
          <w:u w:val="single"/>
          <w:lang w:val="pl-PL"/>
        </w:rPr>
      </w:pPr>
    </w:p>
    <w:p w14:paraId="27B776F0" w14:textId="33EECD2C" w:rsidR="00226424" w:rsidRDefault="00BB0FD4" w:rsidP="00BB0FD4">
      <w:pPr>
        <w:spacing w:after="0" w:line="240" w:lineRule="auto"/>
        <w:ind w:left="-284" w:hanging="425"/>
        <w:rPr>
          <w:rFonts w:ascii="Times New Roman" w:eastAsia="Times New Roman" w:hAnsi="Times New Roman" w:cstheme="minorBidi"/>
          <w:sz w:val="24"/>
          <w:szCs w:val="24"/>
          <w:lang w:eastAsia="hr-HR"/>
        </w:rPr>
      </w:pPr>
      <w:r>
        <w:rPr>
          <w:rFonts w:ascii="Times New Roman" w:eastAsia="Times New Roman" w:hAnsi="Times New Roman"/>
          <w:b/>
          <w:bCs/>
          <w:sz w:val="28"/>
          <w:szCs w:val="28"/>
          <w:lang w:eastAsia="hr-HR"/>
        </w:rPr>
        <w:t xml:space="preserve">21. </w:t>
      </w:r>
      <w:r w:rsidRPr="00BB0FD4">
        <w:rPr>
          <w:rFonts w:ascii="Times New Roman" w:eastAsia="Times New Roman" w:hAnsi="Times New Roman" w:cstheme="minorBidi"/>
          <w:sz w:val="24"/>
          <w:szCs w:val="24"/>
          <w:lang w:eastAsia="hr-HR"/>
        </w:rPr>
        <w:t xml:space="preserve">Odluka o </w:t>
      </w:r>
      <w:r>
        <w:rPr>
          <w:rFonts w:ascii="Times New Roman" w:eastAsia="Times New Roman" w:hAnsi="Times New Roman" w:cstheme="minorBidi"/>
          <w:sz w:val="24"/>
          <w:szCs w:val="24"/>
          <w:lang w:eastAsia="hr-HR"/>
        </w:rPr>
        <w:t>ostvarivanju prava pomoći umirovljenika s najnižim mirovinama na području Grada Buje-Buie u 2023. godini</w:t>
      </w:r>
    </w:p>
    <w:p w14:paraId="728521B1" w14:textId="77777777" w:rsidR="00CC1A63" w:rsidRDefault="00BB0FD4" w:rsidP="00CC1A63">
      <w:pPr>
        <w:spacing w:after="0" w:line="240" w:lineRule="auto"/>
        <w:ind w:left="-284" w:hanging="425"/>
        <w:jc w:val="both"/>
        <w:rPr>
          <w:rFonts w:ascii="Times New Roman" w:eastAsia="Times New Roman" w:hAnsi="Times New Roman" w:cstheme="minorBidi"/>
          <w:sz w:val="24"/>
          <w:szCs w:val="24"/>
          <w:lang w:eastAsia="hr-HR"/>
        </w:rPr>
      </w:pPr>
      <w:r>
        <w:rPr>
          <w:rFonts w:ascii="Times New Roman" w:eastAsia="Times New Roman" w:hAnsi="Times New Roman"/>
          <w:b/>
          <w:bCs/>
          <w:sz w:val="28"/>
          <w:szCs w:val="28"/>
          <w:lang w:eastAsia="hr-HR"/>
        </w:rPr>
        <w:t>22.</w:t>
      </w:r>
      <w:bookmarkStart w:id="6" w:name="_Hlk148006856"/>
      <w:r w:rsidR="00CC1A63">
        <w:rPr>
          <w:rFonts w:ascii="Times New Roman" w:eastAsia="Times New Roman" w:hAnsi="Times New Roman" w:cstheme="minorBidi"/>
          <w:sz w:val="24"/>
          <w:szCs w:val="24"/>
          <w:lang w:eastAsia="hr-HR"/>
        </w:rPr>
        <w:t xml:space="preserve"> </w:t>
      </w:r>
      <w:r w:rsidR="00CC1A63" w:rsidRPr="00BB0FD4">
        <w:rPr>
          <w:rFonts w:ascii="Times New Roman" w:eastAsia="Times New Roman" w:hAnsi="Times New Roman" w:cstheme="minorBidi"/>
          <w:sz w:val="24"/>
          <w:szCs w:val="24"/>
          <w:lang w:eastAsia="hr-HR"/>
        </w:rPr>
        <w:t>Odluka</w:t>
      </w:r>
      <w:r w:rsidR="00CC1A63">
        <w:rPr>
          <w:rFonts w:ascii="Times New Roman" w:eastAsia="Times New Roman" w:hAnsi="Times New Roman" w:cstheme="minorBidi"/>
          <w:sz w:val="24"/>
          <w:szCs w:val="24"/>
          <w:lang w:eastAsia="hr-HR"/>
        </w:rPr>
        <w:t xml:space="preserve"> o utvrđivanju osnovice za obračun plaća službenika i namještenika gradske uprave Grada Buje-Buie</w:t>
      </w:r>
    </w:p>
    <w:p w14:paraId="6F6778B3" w14:textId="77777777" w:rsidR="00CC1A63" w:rsidRDefault="00CC1A63" w:rsidP="00CC1A63">
      <w:pPr>
        <w:spacing w:after="0" w:line="240" w:lineRule="auto"/>
        <w:ind w:left="-284" w:hanging="425"/>
        <w:jc w:val="both"/>
        <w:rPr>
          <w:rFonts w:ascii="Times New Roman" w:eastAsia="Times New Roman" w:hAnsi="Times New Roman" w:cstheme="minorBidi"/>
          <w:sz w:val="24"/>
          <w:szCs w:val="24"/>
          <w:lang w:eastAsia="hr-HR"/>
        </w:rPr>
      </w:pPr>
      <w:r>
        <w:rPr>
          <w:rFonts w:ascii="Times New Roman" w:eastAsia="Times New Roman" w:hAnsi="Times New Roman"/>
          <w:b/>
          <w:bCs/>
          <w:sz w:val="28"/>
          <w:szCs w:val="28"/>
          <w:lang w:eastAsia="hr-HR"/>
        </w:rPr>
        <w:t>23.</w:t>
      </w:r>
      <w:r>
        <w:rPr>
          <w:rFonts w:ascii="Times New Roman" w:eastAsia="Times New Roman" w:hAnsi="Times New Roman" w:cstheme="minorBidi"/>
          <w:sz w:val="24"/>
          <w:szCs w:val="24"/>
          <w:lang w:eastAsia="hr-HR"/>
        </w:rPr>
        <w:t xml:space="preserve"> Zaključak o isplati stalnog dodatka</w:t>
      </w:r>
    </w:p>
    <w:p w14:paraId="68CAF080" w14:textId="5A807B69" w:rsidR="00992FAD" w:rsidRPr="00CC1A63" w:rsidRDefault="00CC1A63" w:rsidP="00CC1A63">
      <w:pPr>
        <w:spacing w:after="0" w:line="240" w:lineRule="auto"/>
        <w:ind w:left="-284" w:hanging="425"/>
        <w:jc w:val="both"/>
        <w:rPr>
          <w:rFonts w:ascii="Times New Roman" w:eastAsia="Times New Roman" w:hAnsi="Times New Roman" w:cstheme="minorBidi"/>
          <w:sz w:val="24"/>
          <w:szCs w:val="24"/>
          <w:lang w:eastAsia="hr-HR"/>
        </w:rPr>
        <w:sectPr w:rsidR="00992FAD" w:rsidRPr="00CC1A63">
          <w:headerReference w:type="default" r:id="rId11"/>
          <w:footerReference w:type="default" r:id="rId12"/>
          <w:pgSz w:w="11906" w:h="16838"/>
          <w:pgMar w:top="1417" w:right="1417" w:bottom="1417" w:left="1417" w:header="708" w:footer="708" w:gutter="0"/>
          <w:cols w:space="708"/>
          <w:docGrid w:linePitch="360"/>
        </w:sectPr>
      </w:pPr>
      <w:r>
        <w:rPr>
          <w:rFonts w:ascii="Times New Roman" w:eastAsia="Times New Roman" w:hAnsi="Times New Roman"/>
          <w:b/>
          <w:bCs/>
          <w:sz w:val="28"/>
          <w:szCs w:val="28"/>
          <w:lang w:eastAsia="hr-HR"/>
        </w:rPr>
        <w:t>24.</w:t>
      </w:r>
      <w:r>
        <w:rPr>
          <w:rFonts w:ascii="Times New Roman" w:eastAsia="Times New Roman" w:hAnsi="Times New Roman" w:cstheme="minorBidi"/>
          <w:sz w:val="24"/>
          <w:szCs w:val="24"/>
          <w:lang w:eastAsia="hr-HR"/>
        </w:rPr>
        <w:t xml:space="preserve"> Rješenje o imenovanju zamjenika predsjednice Socijalnog vijeća Grada Buja          </w:t>
      </w:r>
    </w:p>
    <w:p w14:paraId="0696B4DB" w14:textId="17ECF8B3" w:rsidR="00A90875" w:rsidRDefault="00A90875" w:rsidP="00A90875">
      <w:pPr>
        <w:spacing w:after="0" w:line="240" w:lineRule="auto"/>
        <w:rPr>
          <w:rFonts w:ascii="Arial" w:eastAsia="Times New Roman" w:hAnsi="Arial"/>
          <w:b/>
          <w:bCs/>
          <w:color w:val="4472C4" w:themeColor="accent1"/>
          <w:sz w:val="24"/>
          <w:szCs w:val="24"/>
          <w:u w:val="single"/>
          <w:lang w:val="pl-PL"/>
        </w:rPr>
      </w:pPr>
      <w:r>
        <w:rPr>
          <w:rFonts w:ascii="Arial" w:eastAsia="Times New Roman" w:hAnsi="Arial"/>
          <w:b/>
          <w:bCs/>
          <w:color w:val="4472C4" w:themeColor="accent1"/>
          <w:sz w:val="24"/>
          <w:szCs w:val="24"/>
          <w:u w:val="single"/>
          <w:lang w:val="pl-PL"/>
        </w:rPr>
        <w:lastRenderedPageBreak/>
        <w:t>6</w:t>
      </w:r>
      <w:r w:rsidR="00992FAD">
        <w:rPr>
          <w:rFonts w:ascii="Arial" w:eastAsia="Times New Roman" w:hAnsi="Arial"/>
          <w:b/>
          <w:bCs/>
          <w:color w:val="4472C4" w:themeColor="accent1"/>
          <w:sz w:val="24"/>
          <w:szCs w:val="24"/>
          <w:u w:val="single"/>
          <w:lang w:val="pl-PL"/>
        </w:rPr>
        <w:t>8</w:t>
      </w:r>
      <w:r>
        <w:rPr>
          <w:rFonts w:ascii="Arial" w:eastAsia="Times New Roman" w:hAnsi="Arial"/>
          <w:b/>
          <w:bCs/>
          <w:color w:val="4472C4" w:themeColor="accent1"/>
          <w:sz w:val="24"/>
          <w:szCs w:val="24"/>
          <w:u w:val="single"/>
          <w:lang w:val="pl-PL"/>
        </w:rPr>
        <w:t>.</w:t>
      </w:r>
      <w:r w:rsidRPr="007A614F">
        <w:rPr>
          <w:rFonts w:ascii="Arial" w:eastAsia="Times New Roman" w:hAnsi="Arial"/>
          <w:color w:val="4472C4" w:themeColor="accent1"/>
          <w:sz w:val="24"/>
          <w:szCs w:val="24"/>
          <w:u w:val="single"/>
          <w:lang w:val="pl-PL"/>
        </w:rPr>
        <w:t>___________________________________________________</w:t>
      </w:r>
      <w:r w:rsidR="00226424">
        <w:rPr>
          <w:rFonts w:ascii="Arial" w:eastAsia="Times New Roman" w:hAnsi="Arial"/>
          <w:color w:val="4472C4" w:themeColor="accent1"/>
          <w:sz w:val="24"/>
          <w:szCs w:val="24"/>
          <w:u w:val="single"/>
          <w:lang w:val="pl-PL"/>
        </w:rPr>
        <w:t>___________________________________</w:t>
      </w:r>
      <w:r w:rsidRPr="007A614F">
        <w:rPr>
          <w:rFonts w:ascii="Arial" w:eastAsia="Times New Roman" w:hAnsi="Arial"/>
          <w:color w:val="4472C4" w:themeColor="accent1"/>
          <w:sz w:val="24"/>
          <w:szCs w:val="24"/>
          <w:u w:val="single"/>
          <w:lang w:val="pl-PL"/>
        </w:rPr>
        <w:t>______________</w:t>
      </w:r>
    </w:p>
    <w:p w14:paraId="26364EAC" w14:textId="77777777" w:rsidR="00992FAD" w:rsidRPr="00992FAD" w:rsidRDefault="00992FAD" w:rsidP="00992FAD">
      <w:pPr>
        <w:spacing w:after="0" w:line="259" w:lineRule="auto"/>
        <w:jc w:val="both"/>
        <w:rPr>
          <w:rFonts w:ascii="Times New Roman" w:eastAsiaTheme="minorHAnsi" w:hAnsi="Times New Roman"/>
          <w:b/>
          <w:bCs/>
        </w:rPr>
      </w:pPr>
      <w:r w:rsidRPr="00992FAD">
        <w:rPr>
          <w:rFonts w:ascii="Times New Roman" w:eastAsiaTheme="minorHAnsi" w:hAnsi="Times New Roman"/>
          <w:b/>
          <w:bCs/>
        </w:rPr>
        <w:t>REPUBLIKA HRVATSKA - REPUBBLICA DI CROAZIA</w:t>
      </w:r>
      <w:r w:rsidRPr="00992FAD">
        <w:rPr>
          <w:rFonts w:ascii="Times New Roman" w:eastAsiaTheme="minorHAnsi" w:hAnsi="Times New Roman"/>
          <w:b/>
          <w:bCs/>
        </w:rPr>
        <w:tab/>
      </w:r>
      <w:r w:rsidRPr="00992FAD">
        <w:rPr>
          <w:rFonts w:ascii="Times New Roman" w:eastAsiaTheme="minorHAnsi" w:hAnsi="Times New Roman"/>
          <w:b/>
          <w:bCs/>
        </w:rPr>
        <w:tab/>
      </w:r>
      <w:r w:rsidRPr="00992FAD">
        <w:rPr>
          <w:rFonts w:ascii="Times New Roman" w:eastAsiaTheme="minorHAnsi" w:hAnsi="Times New Roman"/>
          <w:b/>
          <w:bCs/>
        </w:rPr>
        <w:tab/>
      </w:r>
      <w:r w:rsidRPr="00992FAD">
        <w:rPr>
          <w:rFonts w:ascii="Times New Roman" w:eastAsiaTheme="minorHAnsi" w:hAnsi="Times New Roman"/>
          <w:b/>
          <w:bCs/>
        </w:rPr>
        <w:tab/>
      </w:r>
      <w:r w:rsidRPr="00992FAD">
        <w:rPr>
          <w:rFonts w:ascii="Times New Roman" w:eastAsiaTheme="minorHAnsi" w:hAnsi="Times New Roman"/>
          <w:b/>
          <w:bCs/>
        </w:rPr>
        <w:tab/>
      </w:r>
    </w:p>
    <w:p w14:paraId="0C74E180" w14:textId="77777777" w:rsidR="00992FAD" w:rsidRPr="00992FAD" w:rsidRDefault="00992FAD" w:rsidP="00992FAD">
      <w:pPr>
        <w:spacing w:after="0" w:line="259" w:lineRule="auto"/>
        <w:rPr>
          <w:rFonts w:ascii="Times New Roman" w:eastAsiaTheme="minorHAnsi" w:hAnsi="Times New Roman"/>
          <w:b/>
          <w:bCs/>
        </w:rPr>
      </w:pPr>
      <w:r w:rsidRPr="00992FAD">
        <w:rPr>
          <w:rFonts w:ascii="Times New Roman" w:eastAsiaTheme="minorHAnsi" w:hAnsi="Times New Roman"/>
          <w:b/>
          <w:bCs/>
        </w:rPr>
        <w:t>ISTARSKA ŽUPANIJA - REGIONE ISTRIANA</w:t>
      </w:r>
      <w:r w:rsidRPr="00992FAD">
        <w:rPr>
          <w:rFonts w:ascii="Times New Roman" w:eastAsiaTheme="minorHAnsi" w:hAnsi="Times New Roman"/>
          <w:b/>
          <w:bCs/>
        </w:rPr>
        <w:tab/>
      </w:r>
      <w:r w:rsidRPr="00992FAD">
        <w:rPr>
          <w:rFonts w:ascii="Times New Roman" w:eastAsiaTheme="minorHAnsi" w:hAnsi="Times New Roman"/>
          <w:b/>
          <w:bCs/>
        </w:rPr>
        <w:tab/>
      </w:r>
      <w:r w:rsidRPr="00992FAD">
        <w:rPr>
          <w:rFonts w:ascii="Times New Roman" w:eastAsiaTheme="minorHAnsi" w:hAnsi="Times New Roman"/>
          <w:b/>
          <w:bCs/>
        </w:rPr>
        <w:tab/>
        <w:t xml:space="preserve">                              </w:t>
      </w:r>
    </w:p>
    <w:p w14:paraId="7AFB9169" w14:textId="77777777" w:rsidR="00992FAD" w:rsidRPr="00992FAD" w:rsidRDefault="00992FAD" w:rsidP="00992FAD">
      <w:pPr>
        <w:spacing w:after="0" w:line="259" w:lineRule="auto"/>
        <w:rPr>
          <w:rFonts w:ascii="Times New Roman" w:eastAsiaTheme="minorHAnsi" w:hAnsi="Times New Roman"/>
          <w:b/>
          <w:bCs/>
        </w:rPr>
      </w:pPr>
      <w:r w:rsidRPr="00992FAD">
        <w:rPr>
          <w:rFonts w:ascii="Times New Roman" w:eastAsiaTheme="minorHAnsi" w:hAnsi="Times New Roman"/>
          <w:b/>
          <w:bCs/>
        </w:rPr>
        <w:t>GRAD BUJE - BUIE</w:t>
      </w:r>
    </w:p>
    <w:p w14:paraId="200665E7" w14:textId="77777777" w:rsidR="00992FAD" w:rsidRPr="00992FAD" w:rsidRDefault="00992FAD" w:rsidP="00992FAD">
      <w:pPr>
        <w:spacing w:after="0" w:line="259" w:lineRule="auto"/>
        <w:rPr>
          <w:rFonts w:ascii="Times New Roman" w:eastAsiaTheme="minorHAnsi" w:hAnsi="Times New Roman"/>
          <w:b/>
          <w:bCs/>
        </w:rPr>
      </w:pPr>
      <w:r w:rsidRPr="00992FAD">
        <w:rPr>
          <w:rFonts w:ascii="Times New Roman" w:eastAsiaTheme="minorHAnsi" w:hAnsi="Times New Roman"/>
          <w:b/>
          <w:bCs/>
        </w:rPr>
        <w:t>CITTÀ DI BUJE – BUIE</w:t>
      </w:r>
    </w:p>
    <w:p w14:paraId="30801307" w14:textId="77777777" w:rsidR="00992FAD" w:rsidRPr="00992FAD" w:rsidRDefault="00992FAD" w:rsidP="00992FAD">
      <w:pPr>
        <w:spacing w:after="0" w:line="259" w:lineRule="auto"/>
        <w:rPr>
          <w:rFonts w:ascii="Times New Roman" w:eastAsiaTheme="minorHAnsi" w:hAnsi="Times New Roman"/>
        </w:rPr>
      </w:pPr>
    </w:p>
    <w:p w14:paraId="3C66D1A7" w14:textId="77777777" w:rsidR="00992FAD" w:rsidRPr="00992FAD" w:rsidRDefault="00992FAD" w:rsidP="00992FAD">
      <w:pPr>
        <w:spacing w:after="0" w:line="259" w:lineRule="auto"/>
        <w:rPr>
          <w:rFonts w:ascii="Times New Roman" w:eastAsiaTheme="minorHAnsi" w:hAnsi="Times New Roman"/>
        </w:rPr>
      </w:pPr>
      <w:r w:rsidRPr="00992FAD">
        <w:rPr>
          <w:rFonts w:ascii="Times New Roman" w:eastAsiaTheme="minorHAnsi" w:hAnsi="Times New Roman"/>
        </w:rPr>
        <w:t>Na temelju članka 42. Zakona o proračunu („Narodne novine” broj 144/21), članka 50. i 90. Statuta Grada Buja – Buie („Službene novine Grada Buja“ broj 11/09, 05/11, 11/11, 03/13, 05/18, 19/18 – pročišćeni tekst 04/21), Gradsko vijeće Grada Buja – Buie na sjednici održanoj 29. studenog.2023. godine donosi</w:t>
      </w:r>
    </w:p>
    <w:p w14:paraId="4F85D2E7" w14:textId="77777777" w:rsidR="00992FAD" w:rsidRPr="00992FAD" w:rsidRDefault="00992FAD" w:rsidP="00992FAD">
      <w:pPr>
        <w:spacing w:after="0" w:line="259" w:lineRule="auto"/>
        <w:rPr>
          <w:rFonts w:ascii="Times New Roman" w:eastAsiaTheme="minorHAnsi" w:hAnsi="Times New Roman"/>
        </w:rPr>
      </w:pPr>
    </w:p>
    <w:p w14:paraId="5BF8BC96" w14:textId="77777777" w:rsidR="00992FAD" w:rsidRPr="00992FAD" w:rsidRDefault="00992FAD" w:rsidP="00992FAD">
      <w:pPr>
        <w:spacing w:after="0" w:line="259" w:lineRule="auto"/>
        <w:rPr>
          <w:rFonts w:ascii="Times New Roman" w:eastAsiaTheme="minorHAnsi" w:hAnsi="Times New Roman"/>
        </w:rPr>
      </w:pPr>
    </w:p>
    <w:p w14:paraId="7067AA12" w14:textId="77777777" w:rsidR="00992FAD" w:rsidRPr="00992FAD" w:rsidRDefault="00992FAD" w:rsidP="00992FAD">
      <w:pPr>
        <w:spacing w:after="0" w:line="259" w:lineRule="auto"/>
        <w:jc w:val="center"/>
        <w:rPr>
          <w:rFonts w:ascii="Times New Roman" w:eastAsiaTheme="minorHAnsi" w:hAnsi="Times New Roman"/>
          <w:b/>
          <w:bCs/>
        </w:rPr>
      </w:pPr>
      <w:r w:rsidRPr="00992FAD">
        <w:rPr>
          <w:rFonts w:ascii="Times New Roman" w:eastAsiaTheme="minorHAnsi" w:hAnsi="Times New Roman"/>
          <w:b/>
          <w:bCs/>
        </w:rPr>
        <w:t>PRORAČUN GRADA BUJA - BUIE ZA 2024. GODINU S PROJEKCIJAMA ZA 2025. I 2026. GODINU</w:t>
      </w:r>
    </w:p>
    <w:p w14:paraId="53F45DBD" w14:textId="77777777" w:rsidR="00992FAD" w:rsidRPr="00992FAD" w:rsidRDefault="00992FAD" w:rsidP="00992FAD">
      <w:pPr>
        <w:spacing w:after="0" w:line="259" w:lineRule="auto"/>
        <w:jc w:val="center"/>
        <w:rPr>
          <w:rFonts w:ascii="Times New Roman" w:eastAsiaTheme="minorHAnsi" w:hAnsi="Times New Roman"/>
          <w:b/>
          <w:bCs/>
        </w:rPr>
      </w:pPr>
    </w:p>
    <w:p w14:paraId="60BCF666" w14:textId="77777777" w:rsidR="00992FAD" w:rsidRPr="00992FAD" w:rsidRDefault="00992FAD" w:rsidP="00992FAD">
      <w:pPr>
        <w:spacing w:after="0" w:line="259" w:lineRule="auto"/>
        <w:jc w:val="center"/>
        <w:rPr>
          <w:rFonts w:ascii="Times New Roman" w:eastAsiaTheme="minorHAnsi" w:hAnsi="Times New Roman"/>
          <w:b/>
          <w:bCs/>
        </w:rPr>
      </w:pPr>
      <w:r w:rsidRPr="00992FAD">
        <w:rPr>
          <w:rFonts w:ascii="Times New Roman" w:eastAsiaTheme="minorHAnsi" w:hAnsi="Times New Roman"/>
          <w:b/>
          <w:bCs/>
        </w:rPr>
        <w:t>I OPĆI DIO</w:t>
      </w:r>
    </w:p>
    <w:p w14:paraId="4C457F9F" w14:textId="77777777" w:rsidR="00992FAD" w:rsidRPr="00992FAD" w:rsidRDefault="00992FAD" w:rsidP="00992FAD">
      <w:pPr>
        <w:spacing w:after="0" w:line="259" w:lineRule="auto"/>
        <w:jc w:val="center"/>
        <w:rPr>
          <w:rFonts w:ascii="Times New Roman" w:eastAsiaTheme="minorHAnsi" w:hAnsi="Times New Roman"/>
          <w:b/>
          <w:bCs/>
        </w:rPr>
      </w:pPr>
    </w:p>
    <w:p w14:paraId="213DC510" w14:textId="77777777" w:rsidR="00992FAD" w:rsidRPr="00992FAD" w:rsidRDefault="00992FAD" w:rsidP="00992FAD">
      <w:pPr>
        <w:spacing w:after="0" w:line="259" w:lineRule="auto"/>
        <w:jc w:val="center"/>
        <w:rPr>
          <w:rFonts w:ascii="Times New Roman" w:eastAsiaTheme="minorHAnsi" w:hAnsi="Times New Roman"/>
          <w:b/>
          <w:bCs/>
        </w:rPr>
      </w:pPr>
      <w:r w:rsidRPr="00992FAD">
        <w:rPr>
          <w:rFonts w:ascii="Times New Roman" w:eastAsiaTheme="minorHAnsi" w:hAnsi="Times New Roman"/>
          <w:b/>
          <w:bCs/>
        </w:rPr>
        <w:t>Članak 1.</w:t>
      </w:r>
    </w:p>
    <w:p w14:paraId="59BDC988" w14:textId="77777777" w:rsidR="00992FAD" w:rsidRPr="00992FAD" w:rsidRDefault="00992FAD" w:rsidP="00992FAD">
      <w:pPr>
        <w:spacing w:after="0" w:line="259" w:lineRule="auto"/>
        <w:rPr>
          <w:rFonts w:ascii="Times New Roman" w:eastAsiaTheme="minorHAnsi" w:hAnsi="Times New Roman"/>
        </w:rPr>
      </w:pPr>
    </w:p>
    <w:p w14:paraId="60E954A0" w14:textId="77777777" w:rsidR="00992FAD" w:rsidRPr="00992FAD" w:rsidRDefault="00992FAD" w:rsidP="00992FAD">
      <w:pPr>
        <w:spacing w:after="0" w:line="259" w:lineRule="auto"/>
        <w:rPr>
          <w:rFonts w:ascii="Times New Roman" w:eastAsiaTheme="minorHAnsi" w:hAnsi="Times New Roman"/>
        </w:rPr>
      </w:pPr>
      <w:r w:rsidRPr="00992FAD">
        <w:rPr>
          <w:rFonts w:ascii="Times New Roman" w:eastAsiaTheme="minorHAnsi" w:hAnsi="Times New Roman"/>
        </w:rPr>
        <w:t>Proračun Grada Buja – Buie za 2024. godinu s projekcijama za 2025. i 2026. godinu sastoji se od:</w:t>
      </w:r>
    </w:p>
    <w:p w14:paraId="72605F61" w14:textId="77777777" w:rsidR="00992FAD" w:rsidRPr="00992FAD" w:rsidRDefault="00992FAD" w:rsidP="00992FAD">
      <w:pPr>
        <w:spacing w:after="0" w:line="259" w:lineRule="auto"/>
        <w:rPr>
          <w:rFonts w:ascii="Times New Roman" w:eastAsiaTheme="minorHAnsi" w:hAnsi="Times New Roman"/>
        </w:rPr>
      </w:pPr>
    </w:p>
    <w:tbl>
      <w:tblPr>
        <w:tblW w:w="13849" w:type="dxa"/>
        <w:tblLook w:val="04A0" w:firstRow="1" w:lastRow="0" w:firstColumn="1" w:lastColumn="0" w:noHBand="0" w:noVBand="1"/>
      </w:tblPr>
      <w:tblGrid>
        <w:gridCol w:w="5245"/>
        <w:gridCol w:w="1701"/>
        <w:gridCol w:w="1701"/>
        <w:gridCol w:w="1701"/>
        <w:gridCol w:w="1701"/>
        <w:gridCol w:w="1701"/>
        <w:gridCol w:w="99"/>
      </w:tblGrid>
      <w:tr w:rsidR="00992FAD" w:rsidRPr="00992FAD" w14:paraId="5793977B" w14:textId="77777777" w:rsidTr="00346604">
        <w:trPr>
          <w:gridAfter w:val="1"/>
          <w:wAfter w:w="99" w:type="dxa"/>
          <w:trHeight w:val="300"/>
        </w:trPr>
        <w:tc>
          <w:tcPr>
            <w:tcW w:w="5245" w:type="dxa"/>
            <w:tcBorders>
              <w:top w:val="nil"/>
              <w:left w:val="nil"/>
              <w:bottom w:val="nil"/>
              <w:right w:val="nil"/>
            </w:tcBorders>
            <w:shd w:val="clear" w:color="auto" w:fill="auto"/>
            <w:noWrap/>
            <w:vAlign w:val="bottom"/>
            <w:hideMark/>
          </w:tcPr>
          <w:p w14:paraId="76380399" w14:textId="77777777" w:rsidR="00992FAD" w:rsidRPr="00992FAD" w:rsidRDefault="00992FAD" w:rsidP="00992FAD">
            <w:pPr>
              <w:spacing w:after="0" w:line="240" w:lineRule="auto"/>
              <w:jc w:val="center"/>
              <w:rPr>
                <w:rFonts w:ascii="Times New Roman" w:eastAsia="Times New Roman" w:hAnsi="Times New Roman"/>
                <w:color w:val="000000"/>
                <w:sz w:val="20"/>
                <w:szCs w:val="20"/>
                <w:lang w:eastAsia="hr-HR"/>
              </w:rPr>
            </w:pPr>
          </w:p>
        </w:tc>
        <w:tc>
          <w:tcPr>
            <w:tcW w:w="1701" w:type="dxa"/>
            <w:tcBorders>
              <w:top w:val="nil"/>
              <w:left w:val="nil"/>
              <w:bottom w:val="nil"/>
              <w:right w:val="nil"/>
            </w:tcBorders>
            <w:shd w:val="clear" w:color="auto" w:fill="auto"/>
            <w:noWrap/>
            <w:vAlign w:val="bottom"/>
            <w:hideMark/>
          </w:tcPr>
          <w:p w14:paraId="5DEEEC0E"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31E2CF72"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653D13A4"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73276280"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48FAC63B" w14:textId="77777777" w:rsidR="00992FAD" w:rsidRPr="00992FAD" w:rsidRDefault="00992FAD" w:rsidP="00992FAD">
            <w:pPr>
              <w:spacing w:after="0" w:line="240" w:lineRule="auto"/>
              <w:rPr>
                <w:rFonts w:ascii="Times New Roman" w:eastAsia="Times New Roman" w:hAnsi="Times New Roman"/>
                <w:sz w:val="20"/>
                <w:szCs w:val="20"/>
                <w:lang w:eastAsia="hr-HR"/>
              </w:rPr>
            </w:pPr>
          </w:p>
        </w:tc>
      </w:tr>
      <w:tr w:rsidR="00992FAD" w:rsidRPr="00992FAD" w14:paraId="7BF24434" w14:textId="77777777" w:rsidTr="00346604">
        <w:trPr>
          <w:trHeight w:val="300"/>
        </w:trPr>
        <w:tc>
          <w:tcPr>
            <w:tcW w:w="13849" w:type="dxa"/>
            <w:gridSpan w:val="7"/>
            <w:tcBorders>
              <w:top w:val="nil"/>
              <w:left w:val="nil"/>
              <w:bottom w:val="nil"/>
              <w:right w:val="nil"/>
            </w:tcBorders>
            <w:shd w:val="clear" w:color="auto" w:fill="auto"/>
            <w:noWrap/>
            <w:vAlign w:val="bottom"/>
            <w:hideMark/>
          </w:tcPr>
          <w:p w14:paraId="54271F8D" w14:textId="77777777" w:rsidR="00992FAD" w:rsidRPr="00992FAD" w:rsidRDefault="00992FAD" w:rsidP="00992FAD">
            <w:pPr>
              <w:spacing w:after="0" w:line="240" w:lineRule="auto"/>
              <w:jc w:val="center"/>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A) SAŽETAK RAČUNA PRIHODA I RASHODA</w:t>
            </w:r>
          </w:p>
        </w:tc>
      </w:tr>
      <w:tr w:rsidR="00992FAD" w:rsidRPr="00992FAD" w14:paraId="5DDAA2DB" w14:textId="77777777" w:rsidTr="00346604">
        <w:trPr>
          <w:gridAfter w:val="1"/>
          <w:wAfter w:w="99" w:type="dxa"/>
          <w:trHeight w:val="300"/>
        </w:trPr>
        <w:tc>
          <w:tcPr>
            <w:tcW w:w="5245" w:type="dxa"/>
            <w:tcBorders>
              <w:top w:val="nil"/>
              <w:left w:val="nil"/>
              <w:bottom w:val="nil"/>
              <w:right w:val="nil"/>
            </w:tcBorders>
            <w:shd w:val="clear" w:color="auto" w:fill="auto"/>
            <w:noWrap/>
            <w:vAlign w:val="bottom"/>
            <w:hideMark/>
          </w:tcPr>
          <w:p w14:paraId="182F72E2" w14:textId="77777777" w:rsidR="00992FAD" w:rsidRPr="00992FAD" w:rsidRDefault="00992FAD" w:rsidP="00992FAD">
            <w:pPr>
              <w:spacing w:after="0" w:line="240" w:lineRule="auto"/>
              <w:jc w:val="center"/>
              <w:rPr>
                <w:rFonts w:ascii="Times New Roman" w:eastAsia="Times New Roman" w:hAnsi="Times New Roman"/>
                <w:color w:val="000000"/>
                <w:sz w:val="20"/>
                <w:szCs w:val="20"/>
                <w:lang w:eastAsia="hr-HR"/>
              </w:rPr>
            </w:pPr>
          </w:p>
        </w:tc>
        <w:tc>
          <w:tcPr>
            <w:tcW w:w="1701" w:type="dxa"/>
            <w:tcBorders>
              <w:top w:val="nil"/>
              <w:left w:val="nil"/>
              <w:bottom w:val="nil"/>
              <w:right w:val="nil"/>
            </w:tcBorders>
            <w:shd w:val="clear" w:color="auto" w:fill="auto"/>
            <w:noWrap/>
            <w:vAlign w:val="bottom"/>
            <w:hideMark/>
          </w:tcPr>
          <w:p w14:paraId="6F570278"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7806A289"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3196662B"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71DA57F5"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606D5820"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EUR</w:t>
            </w:r>
          </w:p>
        </w:tc>
      </w:tr>
      <w:tr w:rsidR="00992FAD" w:rsidRPr="00992FAD" w14:paraId="6A5F73A1" w14:textId="77777777" w:rsidTr="00346604">
        <w:trPr>
          <w:gridAfter w:val="1"/>
          <w:wAfter w:w="99" w:type="dxa"/>
          <w:trHeight w:val="525"/>
        </w:trPr>
        <w:tc>
          <w:tcPr>
            <w:tcW w:w="5245" w:type="dxa"/>
            <w:tcBorders>
              <w:top w:val="nil"/>
              <w:left w:val="nil"/>
              <w:bottom w:val="nil"/>
              <w:right w:val="nil"/>
            </w:tcBorders>
            <w:shd w:val="clear" w:color="auto" w:fill="auto"/>
            <w:noWrap/>
            <w:vAlign w:val="bottom"/>
            <w:hideMark/>
          </w:tcPr>
          <w:p w14:paraId="27A6A698"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1D26F" w14:textId="77777777" w:rsidR="00992FAD" w:rsidRPr="00992FAD" w:rsidRDefault="00992FAD" w:rsidP="00992FAD">
            <w:pPr>
              <w:spacing w:after="0" w:line="240" w:lineRule="auto"/>
              <w:jc w:val="center"/>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Izvršenje 2022.*</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102D586" w14:textId="77777777" w:rsidR="00992FAD" w:rsidRPr="00992FAD" w:rsidRDefault="00992FAD" w:rsidP="00992FAD">
            <w:pPr>
              <w:spacing w:after="0" w:line="240" w:lineRule="auto"/>
              <w:jc w:val="center"/>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Plan 2023.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4C6506B"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Proračun za 2024.</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6707F16F"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Projekcija proračuna za 2025.</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36C623FD"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Projekcija proračuna za 2026.</w:t>
            </w:r>
          </w:p>
        </w:tc>
      </w:tr>
      <w:tr w:rsidR="00992FAD" w:rsidRPr="00992FAD" w14:paraId="39A3D5FB" w14:textId="77777777" w:rsidTr="00346604">
        <w:trPr>
          <w:gridAfter w:val="1"/>
          <w:wAfter w:w="99" w:type="dxa"/>
          <w:trHeight w:val="300"/>
        </w:trPr>
        <w:tc>
          <w:tcPr>
            <w:tcW w:w="524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E3D5B5"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PRIHODI UKUPNO</w:t>
            </w:r>
          </w:p>
        </w:tc>
        <w:tc>
          <w:tcPr>
            <w:tcW w:w="1701" w:type="dxa"/>
            <w:tcBorders>
              <w:top w:val="nil"/>
              <w:left w:val="nil"/>
              <w:bottom w:val="single" w:sz="4" w:space="0" w:color="auto"/>
              <w:right w:val="single" w:sz="4" w:space="0" w:color="auto"/>
            </w:tcBorders>
            <w:shd w:val="clear" w:color="000000" w:fill="F2F2F2"/>
            <w:noWrap/>
            <w:vAlign w:val="bottom"/>
            <w:hideMark/>
          </w:tcPr>
          <w:p w14:paraId="418A620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5.032.175,08</w:t>
            </w:r>
          </w:p>
        </w:tc>
        <w:tc>
          <w:tcPr>
            <w:tcW w:w="1701" w:type="dxa"/>
            <w:tcBorders>
              <w:top w:val="nil"/>
              <w:left w:val="nil"/>
              <w:bottom w:val="single" w:sz="4" w:space="0" w:color="auto"/>
              <w:right w:val="single" w:sz="4" w:space="0" w:color="auto"/>
            </w:tcBorders>
            <w:shd w:val="clear" w:color="000000" w:fill="F2F2F2"/>
            <w:noWrap/>
            <w:vAlign w:val="bottom"/>
            <w:hideMark/>
          </w:tcPr>
          <w:p w14:paraId="74DEDE3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6.757.779,68</w:t>
            </w:r>
          </w:p>
        </w:tc>
        <w:tc>
          <w:tcPr>
            <w:tcW w:w="1701" w:type="dxa"/>
            <w:tcBorders>
              <w:top w:val="nil"/>
              <w:left w:val="nil"/>
              <w:bottom w:val="single" w:sz="4" w:space="0" w:color="auto"/>
              <w:right w:val="single" w:sz="4" w:space="0" w:color="auto"/>
            </w:tcBorders>
            <w:shd w:val="clear" w:color="000000" w:fill="F2F2F2"/>
            <w:noWrap/>
            <w:vAlign w:val="bottom"/>
            <w:hideMark/>
          </w:tcPr>
          <w:p w14:paraId="2500992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7.325.726,09</w:t>
            </w:r>
          </w:p>
        </w:tc>
        <w:tc>
          <w:tcPr>
            <w:tcW w:w="1701" w:type="dxa"/>
            <w:tcBorders>
              <w:top w:val="nil"/>
              <w:left w:val="nil"/>
              <w:bottom w:val="single" w:sz="4" w:space="0" w:color="auto"/>
              <w:right w:val="single" w:sz="4" w:space="0" w:color="auto"/>
            </w:tcBorders>
            <w:shd w:val="clear" w:color="000000" w:fill="F2F2F2"/>
            <w:noWrap/>
            <w:vAlign w:val="bottom"/>
            <w:hideMark/>
          </w:tcPr>
          <w:p w14:paraId="22FF989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7.092.234,09</w:t>
            </w:r>
          </w:p>
        </w:tc>
        <w:tc>
          <w:tcPr>
            <w:tcW w:w="1701" w:type="dxa"/>
            <w:tcBorders>
              <w:top w:val="nil"/>
              <w:left w:val="nil"/>
              <w:bottom w:val="single" w:sz="4" w:space="0" w:color="auto"/>
              <w:right w:val="single" w:sz="4" w:space="0" w:color="auto"/>
            </w:tcBorders>
            <w:shd w:val="clear" w:color="000000" w:fill="F2F2F2"/>
            <w:noWrap/>
            <w:vAlign w:val="bottom"/>
            <w:hideMark/>
          </w:tcPr>
          <w:p w14:paraId="428D167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7.054.465,09</w:t>
            </w:r>
          </w:p>
        </w:tc>
      </w:tr>
      <w:tr w:rsidR="00992FAD" w:rsidRPr="00992FAD" w14:paraId="1934BDE6" w14:textId="77777777" w:rsidTr="00346604">
        <w:trPr>
          <w:gridAfter w:val="1"/>
          <w:wAfter w:w="99" w:type="dxa"/>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5D54D699"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6 Prihodi poslovanja                                                                                  </w:t>
            </w:r>
          </w:p>
        </w:tc>
        <w:tc>
          <w:tcPr>
            <w:tcW w:w="1701" w:type="dxa"/>
            <w:tcBorders>
              <w:top w:val="nil"/>
              <w:left w:val="nil"/>
              <w:bottom w:val="single" w:sz="4" w:space="0" w:color="auto"/>
              <w:right w:val="single" w:sz="4" w:space="0" w:color="auto"/>
            </w:tcBorders>
            <w:shd w:val="clear" w:color="auto" w:fill="auto"/>
            <w:noWrap/>
            <w:vAlign w:val="bottom"/>
            <w:hideMark/>
          </w:tcPr>
          <w:p w14:paraId="1AB9925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4.501.752,03</w:t>
            </w:r>
          </w:p>
        </w:tc>
        <w:tc>
          <w:tcPr>
            <w:tcW w:w="1701" w:type="dxa"/>
            <w:tcBorders>
              <w:top w:val="nil"/>
              <w:left w:val="nil"/>
              <w:bottom w:val="single" w:sz="4" w:space="0" w:color="auto"/>
              <w:right w:val="single" w:sz="4" w:space="0" w:color="auto"/>
            </w:tcBorders>
            <w:shd w:val="clear" w:color="auto" w:fill="auto"/>
            <w:noWrap/>
            <w:vAlign w:val="bottom"/>
            <w:hideMark/>
          </w:tcPr>
          <w:p w14:paraId="5C2EBBA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5.528.779,68</w:t>
            </w:r>
          </w:p>
        </w:tc>
        <w:tc>
          <w:tcPr>
            <w:tcW w:w="1701" w:type="dxa"/>
            <w:tcBorders>
              <w:top w:val="nil"/>
              <w:left w:val="nil"/>
              <w:bottom w:val="single" w:sz="4" w:space="0" w:color="auto"/>
              <w:right w:val="single" w:sz="4" w:space="0" w:color="auto"/>
            </w:tcBorders>
            <w:shd w:val="clear" w:color="auto" w:fill="auto"/>
            <w:noWrap/>
            <w:vAlign w:val="bottom"/>
            <w:hideMark/>
          </w:tcPr>
          <w:p w14:paraId="07E22FD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6.120.726,09</w:t>
            </w:r>
          </w:p>
        </w:tc>
        <w:tc>
          <w:tcPr>
            <w:tcW w:w="1701" w:type="dxa"/>
            <w:tcBorders>
              <w:top w:val="nil"/>
              <w:left w:val="nil"/>
              <w:bottom w:val="single" w:sz="4" w:space="0" w:color="auto"/>
              <w:right w:val="single" w:sz="4" w:space="0" w:color="auto"/>
            </w:tcBorders>
            <w:shd w:val="clear" w:color="auto" w:fill="auto"/>
            <w:noWrap/>
            <w:vAlign w:val="bottom"/>
            <w:hideMark/>
          </w:tcPr>
          <w:p w14:paraId="0B53199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5.829.234,09</w:t>
            </w:r>
          </w:p>
        </w:tc>
        <w:tc>
          <w:tcPr>
            <w:tcW w:w="1701" w:type="dxa"/>
            <w:tcBorders>
              <w:top w:val="nil"/>
              <w:left w:val="nil"/>
              <w:bottom w:val="single" w:sz="4" w:space="0" w:color="auto"/>
              <w:right w:val="single" w:sz="4" w:space="0" w:color="auto"/>
            </w:tcBorders>
            <w:shd w:val="clear" w:color="auto" w:fill="auto"/>
            <w:noWrap/>
            <w:vAlign w:val="bottom"/>
            <w:hideMark/>
          </w:tcPr>
          <w:p w14:paraId="0E09635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5.859.465,09</w:t>
            </w:r>
          </w:p>
        </w:tc>
      </w:tr>
      <w:tr w:rsidR="00992FAD" w:rsidRPr="00992FAD" w14:paraId="7F5AEB0D" w14:textId="77777777" w:rsidTr="00346604">
        <w:trPr>
          <w:gridAfter w:val="1"/>
          <w:wAfter w:w="99" w:type="dxa"/>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1765EA5D"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7 Prihodi od prodaje nefinancijske imovine                                                            </w:t>
            </w:r>
          </w:p>
        </w:tc>
        <w:tc>
          <w:tcPr>
            <w:tcW w:w="1701" w:type="dxa"/>
            <w:tcBorders>
              <w:top w:val="nil"/>
              <w:left w:val="nil"/>
              <w:bottom w:val="single" w:sz="4" w:space="0" w:color="auto"/>
              <w:right w:val="single" w:sz="4" w:space="0" w:color="auto"/>
            </w:tcBorders>
            <w:shd w:val="clear" w:color="auto" w:fill="auto"/>
            <w:noWrap/>
            <w:vAlign w:val="bottom"/>
            <w:hideMark/>
          </w:tcPr>
          <w:p w14:paraId="3BDCA20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530.423,05</w:t>
            </w:r>
          </w:p>
        </w:tc>
        <w:tc>
          <w:tcPr>
            <w:tcW w:w="1701" w:type="dxa"/>
            <w:tcBorders>
              <w:top w:val="nil"/>
              <w:left w:val="nil"/>
              <w:bottom w:val="single" w:sz="4" w:space="0" w:color="auto"/>
              <w:right w:val="single" w:sz="4" w:space="0" w:color="auto"/>
            </w:tcBorders>
            <w:shd w:val="clear" w:color="auto" w:fill="auto"/>
            <w:noWrap/>
            <w:vAlign w:val="bottom"/>
            <w:hideMark/>
          </w:tcPr>
          <w:p w14:paraId="1A41329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1.229.000,00</w:t>
            </w:r>
          </w:p>
        </w:tc>
        <w:tc>
          <w:tcPr>
            <w:tcW w:w="1701" w:type="dxa"/>
            <w:tcBorders>
              <w:top w:val="nil"/>
              <w:left w:val="nil"/>
              <w:bottom w:val="single" w:sz="4" w:space="0" w:color="auto"/>
              <w:right w:val="single" w:sz="4" w:space="0" w:color="auto"/>
            </w:tcBorders>
            <w:shd w:val="clear" w:color="auto" w:fill="auto"/>
            <w:noWrap/>
            <w:vAlign w:val="bottom"/>
            <w:hideMark/>
          </w:tcPr>
          <w:p w14:paraId="523DFC2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1.205.000,00</w:t>
            </w:r>
          </w:p>
        </w:tc>
        <w:tc>
          <w:tcPr>
            <w:tcW w:w="1701" w:type="dxa"/>
            <w:tcBorders>
              <w:top w:val="nil"/>
              <w:left w:val="nil"/>
              <w:bottom w:val="single" w:sz="4" w:space="0" w:color="auto"/>
              <w:right w:val="single" w:sz="4" w:space="0" w:color="auto"/>
            </w:tcBorders>
            <w:shd w:val="clear" w:color="auto" w:fill="auto"/>
            <w:noWrap/>
            <w:vAlign w:val="bottom"/>
            <w:hideMark/>
          </w:tcPr>
          <w:p w14:paraId="2F00553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1.263.000,00</w:t>
            </w:r>
          </w:p>
        </w:tc>
        <w:tc>
          <w:tcPr>
            <w:tcW w:w="1701" w:type="dxa"/>
            <w:tcBorders>
              <w:top w:val="nil"/>
              <w:left w:val="nil"/>
              <w:bottom w:val="single" w:sz="4" w:space="0" w:color="auto"/>
              <w:right w:val="single" w:sz="4" w:space="0" w:color="auto"/>
            </w:tcBorders>
            <w:shd w:val="clear" w:color="auto" w:fill="auto"/>
            <w:noWrap/>
            <w:vAlign w:val="bottom"/>
            <w:hideMark/>
          </w:tcPr>
          <w:p w14:paraId="3AD1028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1.195.000,00</w:t>
            </w:r>
          </w:p>
        </w:tc>
      </w:tr>
      <w:tr w:rsidR="00992FAD" w:rsidRPr="00992FAD" w14:paraId="450D64D8" w14:textId="77777777" w:rsidTr="00346604">
        <w:trPr>
          <w:gridAfter w:val="1"/>
          <w:wAfter w:w="99" w:type="dxa"/>
          <w:trHeight w:val="300"/>
        </w:trPr>
        <w:tc>
          <w:tcPr>
            <w:tcW w:w="5245" w:type="dxa"/>
            <w:tcBorders>
              <w:top w:val="nil"/>
              <w:left w:val="single" w:sz="4" w:space="0" w:color="auto"/>
              <w:bottom w:val="single" w:sz="4" w:space="0" w:color="auto"/>
              <w:right w:val="single" w:sz="4" w:space="0" w:color="auto"/>
            </w:tcBorders>
            <w:shd w:val="clear" w:color="000000" w:fill="F2F2F2"/>
            <w:noWrap/>
            <w:vAlign w:val="bottom"/>
            <w:hideMark/>
          </w:tcPr>
          <w:p w14:paraId="5DF85525"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RASHODI UKUPNO</w:t>
            </w:r>
          </w:p>
        </w:tc>
        <w:tc>
          <w:tcPr>
            <w:tcW w:w="1701" w:type="dxa"/>
            <w:tcBorders>
              <w:top w:val="nil"/>
              <w:left w:val="nil"/>
              <w:bottom w:val="single" w:sz="4" w:space="0" w:color="auto"/>
              <w:right w:val="single" w:sz="4" w:space="0" w:color="auto"/>
            </w:tcBorders>
            <w:shd w:val="clear" w:color="000000" w:fill="F2F2F2"/>
            <w:noWrap/>
            <w:vAlign w:val="bottom"/>
            <w:hideMark/>
          </w:tcPr>
          <w:p w14:paraId="1AE75D5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4.905.793,24</w:t>
            </w:r>
          </w:p>
        </w:tc>
        <w:tc>
          <w:tcPr>
            <w:tcW w:w="1701" w:type="dxa"/>
            <w:tcBorders>
              <w:top w:val="nil"/>
              <w:left w:val="nil"/>
              <w:bottom w:val="single" w:sz="4" w:space="0" w:color="auto"/>
              <w:right w:val="single" w:sz="4" w:space="0" w:color="auto"/>
            </w:tcBorders>
            <w:shd w:val="clear" w:color="000000" w:fill="F2F2F2"/>
            <w:noWrap/>
            <w:vAlign w:val="bottom"/>
            <w:hideMark/>
          </w:tcPr>
          <w:p w14:paraId="38F561F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7.966.140,55</w:t>
            </w:r>
          </w:p>
        </w:tc>
        <w:tc>
          <w:tcPr>
            <w:tcW w:w="1701" w:type="dxa"/>
            <w:tcBorders>
              <w:top w:val="nil"/>
              <w:left w:val="nil"/>
              <w:bottom w:val="single" w:sz="4" w:space="0" w:color="auto"/>
              <w:right w:val="single" w:sz="4" w:space="0" w:color="auto"/>
            </w:tcBorders>
            <w:shd w:val="clear" w:color="000000" w:fill="F2F2F2"/>
            <w:noWrap/>
            <w:vAlign w:val="bottom"/>
            <w:hideMark/>
          </w:tcPr>
          <w:p w14:paraId="38BD49B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8.230.308,09</w:t>
            </w:r>
          </w:p>
        </w:tc>
        <w:tc>
          <w:tcPr>
            <w:tcW w:w="1701" w:type="dxa"/>
            <w:tcBorders>
              <w:top w:val="nil"/>
              <w:left w:val="nil"/>
              <w:bottom w:val="single" w:sz="4" w:space="0" w:color="auto"/>
              <w:right w:val="single" w:sz="4" w:space="0" w:color="auto"/>
            </w:tcBorders>
            <w:shd w:val="clear" w:color="000000" w:fill="F2F2F2"/>
            <w:noWrap/>
            <w:vAlign w:val="bottom"/>
            <w:hideMark/>
          </w:tcPr>
          <w:p w14:paraId="50C2597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6.911.016,09</w:t>
            </w:r>
          </w:p>
        </w:tc>
        <w:tc>
          <w:tcPr>
            <w:tcW w:w="1701" w:type="dxa"/>
            <w:tcBorders>
              <w:top w:val="nil"/>
              <w:left w:val="nil"/>
              <w:bottom w:val="single" w:sz="4" w:space="0" w:color="auto"/>
              <w:right w:val="single" w:sz="4" w:space="0" w:color="auto"/>
            </w:tcBorders>
            <w:shd w:val="clear" w:color="000000" w:fill="F2F2F2"/>
            <w:noWrap/>
            <w:vAlign w:val="bottom"/>
            <w:hideMark/>
          </w:tcPr>
          <w:p w14:paraId="4AEEC52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6.831.647,09</w:t>
            </w:r>
          </w:p>
        </w:tc>
      </w:tr>
      <w:tr w:rsidR="00992FAD" w:rsidRPr="00992FAD" w14:paraId="3DC8515A" w14:textId="77777777" w:rsidTr="00346604">
        <w:trPr>
          <w:gridAfter w:val="1"/>
          <w:wAfter w:w="99" w:type="dxa"/>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2DE294DA"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01" w:type="dxa"/>
            <w:tcBorders>
              <w:top w:val="nil"/>
              <w:left w:val="nil"/>
              <w:bottom w:val="single" w:sz="4" w:space="0" w:color="auto"/>
              <w:right w:val="single" w:sz="4" w:space="0" w:color="auto"/>
            </w:tcBorders>
            <w:shd w:val="clear" w:color="auto" w:fill="auto"/>
            <w:noWrap/>
            <w:vAlign w:val="bottom"/>
            <w:hideMark/>
          </w:tcPr>
          <w:p w14:paraId="687535A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3.987.884,28</w:t>
            </w:r>
          </w:p>
        </w:tc>
        <w:tc>
          <w:tcPr>
            <w:tcW w:w="1701" w:type="dxa"/>
            <w:tcBorders>
              <w:top w:val="nil"/>
              <w:left w:val="nil"/>
              <w:bottom w:val="single" w:sz="4" w:space="0" w:color="auto"/>
              <w:right w:val="single" w:sz="4" w:space="0" w:color="auto"/>
            </w:tcBorders>
            <w:shd w:val="clear" w:color="auto" w:fill="auto"/>
            <w:noWrap/>
            <w:vAlign w:val="bottom"/>
            <w:hideMark/>
          </w:tcPr>
          <w:p w14:paraId="7397316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4.474.589,53</w:t>
            </w:r>
          </w:p>
        </w:tc>
        <w:tc>
          <w:tcPr>
            <w:tcW w:w="1701" w:type="dxa"/>
            <w:tcBorders>
              <w:top w:val="nil"/>
              <w:left w:val="nil"/>
              <w:bottom w:val="single" w:sz="4" w:space="0" w:color="auto"/>
              <w:right w:val="single" w:sz="4" w:space="0" w:color="auto"/>
            </w:tcBorders>
            <w:shd w:val="clear" w:color="auto" w:fill="auto"/>
            <w:noWrap/>
            <w:vAlign w:val="bottom"/>
            <w:hideMark/>
          </w:tcPr>
          <w:p w14:paraId="0A50684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4.986.391,82</w:t>
            </w:r>
          </w:p>
        </w:tc>
        <w:tc>
          <w:tcPr>
            <w:tcW w:w="1701" w:type="dxa"/>
            <w:tcBorders>
              <w:top w:val="nil"/>
              <w:left w:val="nil"/>
              <w:bottom w:val="single" w:sz="4" w:space="0" w:color="auto"/>
              <w:right w:val="single" w:sz="4" w:space="0" w:color="auto"/>
            </w:tcBorders>
            <w:shd w:val="clear" w:color="auto" w:fill="auto"/>
            <w:noWrap/>
            <w:vAlign w:val="bottom"/>
            <w:hideMark/>
          </w:tcPr>
          <w:p w14:paraId="49BC8C6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4.918.185,82</w:t>
            </w:r>
          </w:p>
        </w:tc>
        <w:tc>
          <w:tcPr>
            <w:tcW w:w="1701" w:type="dxa"/>
            <w:tcBorders>
              <w:top w:val="nil"/>
              <w:left w:val="nil"/>
              <w:bottom w:val="single" w:sz="4" w:space="0" w:color="auto"/>
              <w:right w:val="single" w:sz="4" w:space="0" w:color="auto"/>
            </w:tcBorders>
            <w:shd w:val="clear" w:color="auto" w:fill="auto"/>
            <w:noWrap/>
            <w:vAlign w:val="bottom"/>
            <w:hideMark/>
          </w:tcPr>
          <w:p w14:paraId="6163693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4.994.816,82</w:t>
            </w:r>
          </w:p>
        </w:tc>
      </w:tr>
      <w:tr w:rsidR="00992FAD" w:rsidRPr="00992FAD" w14:paraId="06325754" w14:textId="77777777" w:rsidTr="00346604">
        <w:trPr>
          <w:gridAfter w:val="1"/>
          <w:wAfter w:w="99" w:type="dxa"/>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48E5B287"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01" w:type="dxa"/>
            <w:tcBorders>
              <w:top w:val="nil"/>
              <w:left w:val="nil"/>
              <w:bottom w:val="single" w:sz="4" w:space="0" w:color="auto"/>
              <w:right w:val="single" w:sz="4" w:space="0" w:color="auto"/>
            </w:tcBorders>
            <w:shd w:val="clear" w:color="auto" w:fill="auto"/>
            <w:noWrap/>
            <w:vAlign w:val="bottom"/>
            <w:hideMark/>
          </w:tcPr>
          <w:p w14:paraId="2EFEADC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917.908,96</w:t>
            </w:r>
          </w:p>
        </w:tc>
        <w:tc>
          <w:tcPr>
            <w:tcW w:w="1701" w:type="dxa"/>
            <w:tcBorders>
              <w:top w:val="nil"/>
              <w:left w:val="nil"/>
              <w:bottom w:val="single" w:sz="4" w:space="0" w:color="auto"/>
              <w:right w:val="single" w:sz="4" w:space="0" w:color="auto"/>
            </w:tcBorders>
            <w:shd w:val="clear" w:color="auto" w:fill="auto"/>
            <w:noWrap/>
            <w:vAlign w:val="bottom"/>
            <w:hideMark/>
          </w:tcPr>
          <w:p w14:paraId="7B5E534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3.491.551,02</w:t>
            </w:r>
          </w:p>
        </w:tc>
        <w:tc>
          <w:tcPr>
            <w:tcW w:w="1701" w:type="dxa"/>
            <w:tcBorders>
              <w:top w:val="nil"/>
              <w:left w:val="nil"/>
              <w:bottom w:val="single" w:sz="4" w:space="0" w:color="auto"/>
              <w:right w:val="single" w:sz="4" w:space="0" w:color="auto"/>
            </w:tcBorders>
            <w:shd w:val="clear" w:color="auto" w:fill="auto"/>
            <w:noWrap/>
            <w:vAlign w:val="bottom"/>
            <w:hideMark/>
          </w:tcPr>
          <w:p w14:paraId="6CACF73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3.243.916,27</w:t>
            </w:r>
          </w:p>
        </w:tc>
        <w:tc>
          <w:tcPr>
            <w:tcW w:w="1701" w:type="dxa"/>
            <w:tcBorders>
              <w:top w:val="nil"/>
              <w:left w:val="nil"/>
              <w:bottom w:val="single" w:sz="4" w:space="0" w:color="auto"/>
              <w:right w:val="single" w:sz="4" w:space="0" w:color="auto"/>
            </w:tcBorders>
            <w:shd w:val="clear" w:color="auto" w:fill="auto"/>
            <w:noWrap/>
            <w:vAlign w:val="bottom"/>
            <w:hideMark/>
          </w:tcPr>
          <w:p w14:paraId="429617D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1.992.830,27</w:t>
            </w:r>
          </w:p>
        </w:tc>
        <w:tc>
          <w:tcPr>
            <w:tcW w:w="1701" w:type="dxa"/>
            <w:tcBorders>
              <w:top w:val="nil"/>
              <w:left w:val="nil"/>
              <w:bottom w:val="single" w:sz="4" w:space="0" w:color="auto"/>
              <w:right w:val="single" w:sz="4" w:space="0" w:color="auto"/>
            </w:tcBorders>
            <w:shd w:val="clear" w:color="auto" w:fill="auto"/>
            <w:noWrap/>
            <w:vAlign w:val="bottom"/>
            <w:hideMark/>
          </w:tcPr>
          <w:p w14:paraId="131E230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1.836.830,27</w:t>
            </w:r>
          </w:p>
        </w:tc>
      </w:tr>
      <w:tr w:rsidR="00992FAD" w:rsidRPr="00992FAD" w14:paraId="3767C158" w14:textId="77777777" w:rsidTr="00346604">
        <w:trPr>
          <w:gridAfter w:val="1"/>
          <w:wAfter w:w="99" w:type="dxa"/>
          <w:trHeight w:val="300"/>
        </w:trPr>
        <w:tc>
          <w:tcPr>
            <w:tcW w:w="5245" w:type="dxa"/>
            <w:tcBorders>
              <w:top w:val="nil"/>
              <w:left w:val="single" w:sz="4" w:space="0" w:color="auto"/>
              <w:bottom w:val="single" w:sz="4" w:space="0" w:color="auto"/>
              <w:right w:val="single" w:sz="4" w:space="0" w:color="auto"/>
            </w:tcBorders>
            <w:shd w:val="clear" w:color="000000" w:fill="F2F2F2"/>
            <w:noWrap/>
            <w:vAlign w:val="bottom"/>
            <w:hideMark/>
          </w:tcPr>
          <w:p w14:paraId="544CE331"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RAZLIKA - VIŠAK / MANJAK</w:t>
            </w:r>
          </w:p>
        </w:tc>
        <w:tc>
          <w:tcPr>
            <w:tcW w:w="1701" w:type="dxa"/>
            <w:tcBorders>
              <w:top w:val="nil"/>
              <w:left w:val="nil"/>
              <w:bottom w:val="single" w:sz="4" w:space="0" w:color="auto"/>
              <w:right w:val="single" w:sz="4" w:space="0" w:color="auto"/>
            </w:tcBorders>
            <w:shd w:val="clear" w:color="000000" w:fill="F2F2F2"/>
            <w:noWrap/>
            <w:vAlign w:val="bottom"/>
            <w:hideMark/>
          </w:tcPr>
          <w:p w14:paraId="24B4B90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126.381,84</w:t>
            </w:r>
          </w:p>
        </w:tc>
        <w:tc>
          <w:tcPr>
            <w:tcW w:w="1701" w:type="dxa"/>
            <w:tcBorders>
              <w:top w:val="nil"/>
              <w:left w:val="nil"/>
              <w:bottom w:val="single" w:sz="4" w:space="0" w:color="auto"/>
              <w:right w:val="single" w:sz="4" w:space="0" w:color="auto"/>
            </w:tcBorders>
            <w:shd w:val="clear" w:color="000000" w:fill="F2F2F2"/>
            <w:noWrap/>
            <w:vAlign w:val="bottom"/>
            <w:hideMark/>
          </w:tcPr>
          <w:p w14:paraId="442BF0E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-1.208.360,87</w:t>
            </w:r>
          </w:p>
        </w:tc>
        <w:tc>
          <w:tcPr>
            <w:tcW w:w="1701" w:type="dxa"/>
            <w:tcBorders>
              <w:top w:val="nil"/>
              <w:left w:val="nil"/>
              <w:bottom w:val="single" w:sz="4" w:space="0" w:color="auto"/>
              <w:right w:val="single" w:sz="4" w:space="0" w:color="auto"/>
            </w:tcBorders>
            <w:shd w:val="clear" w:color="000000" w:fill="F2F2F2"/>
            <w:noWrap/>
            <w:vAlign w:val="bottom"/>
            <w:hideMark/>
          </w:tcPr>
          <w:p w14:paraId="64C69FB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-904.582,00</w:t>
            </w:r>
          </w:p>
        </w:tc>
        <w:tc>
          <w:tcPr>
            <w:tcW w:w="1701" w:type="dxa"/>
            <w:tcBorders>
              <w:top w:val="nil"/>
              <w:left w:val="nil"/>
              <w:bottom w:val="single" w:sz="4" w:space="0" w:color="auto"/>
              <w:right w:val="single" w:sz="4" w:space="0" w:color="auto"/>
            </w:tcBorders>
            <w:shd w:val="clear" w:color="000000" w:fill="F2F2F2"/>
            <w:noWrap/>
            <w:vAlign w:val="bottom"/>
            <w:hideMark/>
          </w:tcPr>
          <w:p w14:paraId="32E9433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181.218,00</w:t>
            </w:r>
          </w:p>
        </w:tc>
        <w:tc>
          <w:tcPr>
            <w:tcW w:w="1701" w:type="dxa"/>
            <w:tcBorders>
              <w:top w:val="nil"/>
              <w:left w:val="nil"/>
              <w:bottom w:val="single" w:sz="4" w:space="0" w:color="auto"/>
              <w:right w:val="single" w:sz="4" w:space="0" w:color="auto"/>
            </w:tcBorders>
            <w:shd w:val="clear" w:color="000000" w:fill="F2F2F2"/>
            <w:noWrap/>
            <w:vAlign w:val="bottom"/>
            <w:hideMark/>
          </w:tcPr>
          <w:p w14:paraId="39C4366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222.818,00</w:t>
            </w:r>
          </w:p>
        </w:tc>
      </w:tr>
      <w:tr w:rsidR="00992FAD" w:rsidRPr="00992FAD" w14:paraId="4BD7B8BB" w14:textId="77777777" w:rsidTr="00346604">
        <w:trPr>
          <w:gridAfter w:val="1"/>
          <w:wAfter w:w="99" w:type="dxa"/>
          <w:trHeight w:val="300"/>
        </w:trPr>
        <w:tc>
          <w:tcPr>
            <w:tcW w:w="5245" w:type="dxa"/>
            <w:tcBorders>
              <w:top w:val="nil"/>
              <w:left w:val="nil"/>
              <w:bottom w:val="nil"/>
              <w:right w:val="nil"/>
            </w:tcBorders>
            <w:shd w:val="clear" w:color="auto" w:fill="auto"/>
            <w:noWrap/>
            <w:vAlign w:val="bottom"/>
          </w:tcPr>
          <w:p w14:paraId="2271221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tcPr>
          <w:p w14:paraId="69358D04"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tcPr>
          <w:p w14:paraId="466FC94A"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tcPr>
          <w:p w14:paraId="4989F8DE"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tcPr>
          <w:p w14:paraId="4D1D4672"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tcPr>
          <w:p w14:paraId="77246F88" w14:textId="77777777" w:rsidR="00992FAD" w:rsidRPr="00992FAD" w:rsidRDefault="00992FAD" w:rsidP="00992FAD">
            <w:pPr>
              <w:spacing w:after="0" w:line="240" w:lineRule="auto"/>
              <w:rPr>
                <w:rFonts w:ascii="Times New Roman" w:eastAsia="Times New Roman" w:hAnsi="Times New Roman"/>
                <w:sz w:val="20"/>
                <w:szCs w:val="20"/>
                <w:lang w:eastAsia="hr-HR"/>
              </w:rPr>
            </w:pPr>
          </w:p>
        </w:tc>
      </w:tr>
      <w:tr w:rsidR="00992FAD" w:rsidRPr="00992FAD" w14:paraId="03E5C970" w14:textId="77777777" w:rsidTr="00346604">
        <w:trPr>
          <w:gridAfter w:val="1"/>
          <w:wAfter w:w="99" w:type="dxa"/>
          <w:trHeight w:val="300"/>
        </w:trPr>
        <w:tc>
          <w:tcPr>
            <w:tcW w:w="5245" w:type="dxa"/>
            <w:tcBorders>
              <w:top w:val="nil"/>
              <w:left w:val="nil"/>
              <w:bottom w:val="nil"/>
              <w:right w:val="nil"/>
            </w:tcBorders>
            <w:shd w:val="clear" w:color="auto" w:fill="auto"/>
            <w:noWrap/>
            <w:vAlign w:val="bottom"/>
            <w:hideMark/>
          </w:tcPr>
          <w:p w14:paraId="2DD6AF6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20130717"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1503B195"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49C06BC2"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75F2C804"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7DF039C9" w14:textId="77777777" w:rsidR="00992FAD" w:rsidRPr="00992FAD" w:rsidRDefault="00992FAD" w:rsidP="00992FAD">
            <w:pPr>
              <w:spacing w:after="0" w:line="240" w:lineRule="auto"/>
              <w:rPr>
                <w:rFonts w:ascii="Times New Roman" w:eastAsia="Times New Roman" w:hAnsi="Times New Roman"/>
                <w:sz w:val="20"/>
                <w:szCs w:val="20"/>
                <w:lang w:eastAsia="hr-HR"/>
              </w:rPr>
            </w:pPr>
          </w:p>
        </w:tc>
      </w:tr>
      <w:tr w:rsidR="00992FAD" w:rsidRPr="00992FAD" w14:paraId="7EE4923D" w14:textId="77777777" w:rsidTr="00346604">
        <w:trPr>
          <w:trHeight w:val="300"/>
        </w:trPr>
        <w:tc>
          <w:tcPr>
            <w:tcW w:w="13849" w:type="dxa"/>
            <w:gridSpan w:val="7"/>
            <w:tcBorders>
              <w:top w:val="nil"/>
              <w:left w:val="nil"/>
              <w:bottom w:val="nil"/>
              <w:right w:val="nil"/>
            </w:tcBorders>
            <w:shd w:val="clear" w:color="auto" w:fill="auto"/>
            <w:noWrap/>
            <w:vAlign w:val="bottom"/>
            <w:hideMark/>
          </w:tcPr>
          <w:p w14:paraId="216D7314" w14:textId="77777777" w:rsidR="00992FAD" w:rsidRPr="00992FAD" w:rsidRDefault="00992FAD" w:rsidP="00992FAD">
            <w:pPr>
              <w:spacing w:after="0" w:line="240" w:lineRule="auto"/>
              <w:jc w:val="center"/>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B) SAŽETAK RAČUNA FINANCIRANJA</w:t>
            </w:r>
          </w:p>
        </w:tc>
      </w:tr>
      <w:tr w:rsidR="00992FAD" w:rsidRPr="00992FAD" w14:paraId="3AB1B07F" w14:textId="77777777" w:rsidTr="00346604">
        <w:trPr>
          <w:gridAfter w:val="1"/>
          <w:wAfter w:w="99" w:type="dxa"/>
          <w:trHeight w:val="300"/>
        </w:trPr>
        <w:tc>
          <w:tcPr>
            <w:tcW w:w="5245" w:type="dxa"/>
            <w:tcBorders>
              <w:top w:val="nil"/>
              <w:left w:val="nil"/>
              <w:bottom w:val="nil"/>
              <w:right w:val="nil"/>
            </w:tcBorders>
            <w:shd w:val="clear" w:color="auto" w:fill="auto"/>
            <w:noWrap/>
            <w:vAlign w:val="bottom"/>
            <w:hideMark/>
          </w:tcPr>
          <w:p w14:paraId="21CB3568"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0BCCAB61"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45D75E7D"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7250A85D"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1B57F884"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18E595D4" w14:textId="77777777" w:rsidR="00992FAD" w:rsidRPr="00992FAD" w:rsidRDefault="00992FAD" w:rsidP="00992FAD">
            <w:pPr>
              <w:spacing w:after="0" w:line="240" w:lineRule="auto"/>
              <w:rPr>
                <w:rFonts w:ascii="Times New Roman" w:eastAsia="Times New Roman" w:hAnsi="Times New Roman"/>
                <w:sz w:val="20"/>
                <w:szCs w:val="20"/>
                <w:lang w:eastAsia="hr-HR"/>
              </w:rPr>
            </w:pPr>
          </w:p>
        </w:tc>
      </w:tr>
      <w:tr w:rsidR="00992FAD" w:rsidRPr="00992FAD" w14:paraId="69AC0622" w14:textId="77777777" w:rsidTr="00346604">
        <w:trPr>
          <w:gridAfter w:val="1"/>
          <w:wAfter w:w="99" w:type="dxa"/>
          <w:trHeight w:val="525"/>
        </w:trPr>
        <w:tc>
          <w:tcPr>
            <w:tcW w:w="5245" w:type="dxa"/>
            <w:tcBorders>
              <w:top w:val="nil"/>
              <w:left w:val="nil"/>
              <w:bottom w:val="nil"/>
              <w:right w:val="nil"/>
            </w:tcBorders>
            <w:shd w:val="clear" w:color="auto" w:fill="auto"/>
            <w:noWrap/>
            <w:vAlign w:val="bottom"/>
            <w:hideMark/>
          </w:tcPr>
          <w:p w14:paraId="4DCCC0BE"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B133D" w14:textId="77777777" w:rsidR="00992FAD" w:rsidRPr="00992FAD" w:rsidRDefault="00992FAD" w:rsidP="00992FAD">
            <w:pPr>
              <w:spacing w:after="0" w:line="240" w:lineRule="auto"/>
              <w:jc w:val="center"/>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Izvršenje 2022.*</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AEDD950" w14:textId="77777777" w:rsidR="00992FAD" w:rsidRPr="00992FAD" w:rsidRDefault="00992FAD" w:rsidP="00992FAD">
            <w:pPr>
              <w:spacing w:after="0" w:line="240" w:lineRule="auto"/>
              <w:jc w:val="center"/>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Plan 2023.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31B696D9"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Proračun za 2024.</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44C5D2EE"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Projekcija proračuna za 2025.</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7439D4F7"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Projekcija proračuna za 2026.</w:t>
            </w:r>
          </w:p>
        </w:tc>
      </w:tr>
      <w:tr w:rsidR="00992FAD" w:rsidRPr="00992FAD" w14:paraId="4B9C1F03" w14:textId="77777777" w:rsidTr="00346604">
        <w:trPr>
          <w:gridAfter w:val="1"/>
          <w:wAfter w:w="99" w:type="dxa"/>
          <w:trHeight w:val="300"/>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430AE"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8 Primici od financijske imovine i zaduživanja                                                        </w:t>
            </w:r>
          </w:p>
        </w:tc>
        <w:tc>
          <w:tcPr>
            <w:tcW w:w="1701" w:type="dxa"/>
            <w:tcBorders>
              <w:top w:val="nil"/>
              <w:left w:val="nil"/>
              <w:bottom w:val="single" w:sz="4" w:space="0" w:color="auto"/>
              <w:right w:val="single" w:sz="4" w:space="0" w:color="auto"/>
            </w:tcBorders>
            <w:shd w:val="clear" w:color="auto" w:fill="auto"/>
            <w:noWrap/>
            <w:vAlign w:val="bottom"/>
            <w:hideMark/>
          </w:tcPr>
          <w:p w14:paraId="0F7C2D0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29D8004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1.295.500,00</w:t>
            </w:r>
          </w:p>
        </w:tc>
        <w:tc>
          <w:tcPr>
            <w:tcW w:w="1701" w:type="dxa"/>
            <w:tcBorders>
              <w:top w:val="nil"/>
              <w:left w:val="nil"/>
              <w:bottom w:val="single" w:sz="4" w:space="0" w:color="auto"/>
              <w:right w:val="single" w:sz="4" w:space="0" w:color="auto"/>
            </w:tcBorders>
            <w:shd w:val="clear" w:color="auto" w:fill="auto"/>
            <w:noWrap/>
            <w:vAlign w:val="bottom"/>
            <w:hideMark/>
          </w:tcPr>
          <w:p w14:paraId="5E90112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1.020.500,00</w:t>
            </w:r>
          </w:p>
        </w:tc>
        <w:tc>
          <w:tcPr>
            <w:tcW w:w="1701" w:type="dxa"/>
            <w:tcBorders>
              <w:top w:val="nil"/>
              <w:left w:val="nil"/>
              <w:bottom w:val="single" w:sz="4" w:space="0" w:color="auto"/>
              <w:right w:val="single" w:sz="4" w:space="0" w:color="auto"/>
            </w:tcBorders>
            <w:shd w:val="clear" w:color="auto" w:fill="auto"/>
            <w:noWrap/>
            <w:vAlign w:val="bottom"/>
            <w:hideMark/>
          </w:tcPr>
          <w:p w14:paraId="57EF62E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15B13DC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41DE2D60" w14:textId="77777777" w:rsidTr="00346604">
        <w:trPr>
          <w:gridAfter w:val="1"/>
          <w:wAfter w:w="99" w:type="dxa"/>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3F5E8B8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5 Izdaci za financijsku imovinu i otplate zajmova                                                     </w:t>
            </w:r>
          </w:p>
        </w:tc>
        <w:tc>
          <w:tcPr>
            <w:tcW w:w="1701" w:type="dxa"/>
            <w:tcBorders>
              <w:top w:val="nil"/>
              <w:left w:val="nil"/>
              <w:bottom w:val="single" w:sz="4" w:space="0" w:color="auto"/>
              <w:right w:val="single" w:sz="4" w:space="0" w:color="auto"/>
            </w:tcBorders>
            <w:shd w:val="clear" w:color="auto" w:fill="auto"/>
            <w:noWrap/>
            <w:vAlign w:val="bottom"/>
            <w:hideMark/>
          </w:tcPr>
          <w:p w14:paraId="291AD6C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161.406,45</w:t>
            </w:r>
          </w:p>
        </w:tc>
        <w:tc>
          <w:tcPr>
            <w:tcW w:w="1701" w:type="dxa"/>
            <w:tcBorders>
              <w:top w:val="nil"/>
              <w:left w:val="nil"/>
              <w:bottom w:val="single" w:sz="4" w:space="0" w:color="auto"/>
              <w:right w:val="single" w:sz="4" w:space="0" w:color="auto"/>
            </w:tcBorders>
            <w:shd w:val="clear" w:color="auto" w:fill="auto"/>
            <w:noWrap/>
            <w:vAlign w:val="bottom"/>
            <w:hideMark/>
          </w:tcPr>
          <w:p w14:paraId="05ADDD3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123.118,00</w:t>
            </w:r>
          </w:p>
        </w:tc>
        <w:tc>
          <w:tcPr>
            <w:tcW w:w="1701" w:type="dxa"/>
            <w:tcBorders>
              <w:top w:val="nil"/>
              <w:left w:val="nil"/>
              <w:bottom w:val="single" w:sz="4" w:space="0" w:color="auto"/>
              <w:right w:val="single" w:sz="4" w:space="0" w:color="auto"/>
            </w:tcBorders>
            <w:shd w:val="clear" w:color="auto" w:fill="auto"/>
            <w:noWrap/>
            <w:vAlign w:val="bottom"/>
            <w:hideMark/>
          </w:tcPr>
          <w:p w14:paraId="7A0B7F4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123.118,00</w:t>
            </w:r>
          </w:p>
        </w:tc>
        <w:tc>
          <w:tcPr>
            <w:tcW w:w="1701" w:type="dxa"/>
            <w:tcBorders>
              <w:top w:val="nil"/>
              <w:left w:val="nil"/>
              <w:bottom w:val="single" w:sz="4" w:space="0" w:color="auto"/>
              <w:right w:val="single" w:sz="4" w:space="0" w:color="auto"/>
            </w:tcBorders>
            <w:shd w:val="clear" w:color="auto" w:fill="auto"/>
            <w:noWrap/>
            <w:vAlign w:val="bottom"/>
            <w:hideMark/>
          </w:tcPr>
          <w:p w14:paraId="261EEF3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181.218,00</w:t>
            </w:r>
          </w:p>
        </w:tc>
        <w:tc>
          <w:tcPr>
            <w:tcW w:w="1701" w:type="dxa"/>
            <w:tcBorders>
              <w:top w:val="nil"/>
              <w:left w:val="nil"/>
              <w:bottom w:val="single" w:sz="4" w:space="0" w:color="auto"/>
              <w:right w:val="single" w:sz="4" w:space="0" w:color="auto"/>
            </w:tcBorders>
            <w:shd w:val="clear" w:color="auto" w:fill="auto"/>
            <w:noWrap/>
            <w:vAlign w:val="bottom"/>
            <w:hideMark/>
          </w:tcPr>
          <w:p w14:paraId="0BCC90D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222.818,00</w:t>
            </w:r>
          </w:p>
        </w:tc>
      </w:tr>
      <w:tr w:rsidR="00992FAD" w:rsidRPr="00992FAD" w14:paraId="5C91D27B" w14:textId="77777777" w:rsidTr="00346604">
        <w:trPr>
          <w:gridAfter w:val="1"/>
          <w:wAfter w:w="99" w:type="dxa"/>
          <w:trHeight w:val="300"/>
        </w:trPr>
        <w:tc>
          <w:tcPr>
            <w:tcW w:w="5245" w:type="dxa"/>
            <w:tcBorders>
              <w:top w:val="nil"/>
              <w:left w:val="single" w:sz="4" w:space="0" w:color="auto"/>
              <w:bottom w:val="single" w:sz="4" w:space="0" w:color="auto"/>
              <w:right w:val="single" w:sz="4" w:space="0" w:color="auto"/>
            </w:tcBorders>
            <w:shd w:val="clear" w:color="000000" w:fill="F2F2F2"/>
            <w:noWrap/>
            <w:vAlign w:val="bottom"/>
            <w:hideMark/>
          </w:tcPr>
          <w:p w14:paraId="037F9378"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NETO FINANCIRANJE</w:t>
            </w:r>
          </w:p>
        </w:tc>
        <w:tc>
          <w:tcPr>
            <w:tcW w:w="1701" w:type="dxa"/>
            <w:tcBorders>
              <w:top w:val="nil"/>
              <w:left w:val="nil"/>
              <w:bottom w:val="single" w:sz="4" w:space="0" w:color="auto"/>
              <w:right w:val="single" w:sz="4" w:space="0" w:color="auto"/>
            </w:tcBorders>
            <w:shd w:val="clear" w:color="000000" w:fill="F2F2F2"/>
            <w:noWrap/>
            <w:vAlign w:val="bottom"/>
            <w:hideMark/>
          </w:tcPr>
          <w:p w14:paraId="5049230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-161.406,45</w:t>
            </w:r>
          </w:p>
        </w:tc>
        <w:tc>
          <w:tcPr>
            <w:tcW w:w="1701" w:type="dxa"/>
            <w:tcBorders>
              <w:top w:val="nil"/>
              <w:left w:val="nil"/>
              <w:bottom w:val="single" w:sz="4" w:space="0" w:color="auto"/>
              <w:right w:val="single" w:sz="4" w:space="0" w:color="auto"/>
            </w:tcBorders>
            <w:shd w:val="clear" w:color="000000" w:fill="F2F2F2"/>
            <w:noWrap/>
            <w:vAlign w:val="bottom"/>
            <w:hideMark/>
          </w:tcPr>
          <w:p w14:paraId="20D1CBD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1.172.382,00</w:t>
            </w:r>
          </w:p>
        </w:tc>
        <w:tc>
          <w:tcPr>
            <w:tcW w:w="1701" w:type="dxa"/>
            <w:tcBorders>
              <w:top w:val="nil"/>
              <w:left w:val="nil"/>
              <w:bottom w:val="single" w:sz="4" w:space="0" w:color="auto"/>
              <w:right w:val="single" w:sz="4" w:space="0" w:color="auto"/>
            </w:tcBorders>
            <w:shd w:val="clear" w:color="000000" w:fill="F2F2F2"/>
            <w:noWrap/>
            <w:vAlign w:val="bottom"/>
            <w:hideMark/>
          </w:tcPr>
          <w:p w14:paraId="2B85BA1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897.382,00</w:t>
            </w:r>
          </w:p>
        </w:tc>
        <w:tc>
          <w:tcPr>
            <w:tcW w:w="1701" w:type="dxa"/>
            <w:tcBorders>
              <w:top w:val="nil"/>
              <w:left w:val="nil"/>
              <w:bottom w:val="single" w:sz="4" w:space="0" w:color="auto"/>
              <w:right w:val="single" w:sz="4" w:space="0" w:color="auto"/>
            </w:tcBorders>
            <w:shd w:val="clear" w:color="000000" w:fill="F2F2F2"/>
            <w:noWrap/>
            <w:vAlign w:val="bottom"/>
            <w:hideMark/>
          </w:tcPr>
          <w:p w14:paraId="4440ED0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-181.218,00</w:t>
            </w:r>
          </w:p>
        </w:tc>
        <w:tc>
          <w:tcPr>
            <w:tcW w:w="1701" w:type="dxa"/>
            <w:tcBorders>
              <w:top w:val="nil"/>
              <w:left w:val="nil"/>
              <w:bottom w:val="single" w:sz="4" w:space="0" w:color="auto"/>
              <w:right w:val="single" w:sz="4" w:space="0" w:color="auto"/>
            </w:tcBorders>
            <w:shd w:val="clear" w:color="000000" w:fill="F2F2F2"/>
            <w:noWrap/>
            <w:vAlign w:val="bottom"/>
            <w:hideMark/>
          </w:tcPr>
          <w:p w14:paraId="09D21C3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-222.818,00</w:t>
            </w:r>
          </w:p>
        </w:tc>
      </w:tr>
      <w:tr w:rsidR="00992FAD" w:rsidRPr="00992FAD" w14:paraId="155EA939" w14:textId="77777777" w:rsidTr="00346604">
        <w:trPr>
          <w:gridAfter w:val="1"/>
          <w:wAfter w:w="99" w:type="dxa"/>
          <w:trHeight w:val="300"/>
        </w:trPr>
        <w:tc>
          <w:tcPr>
            <w:tcW w:w="5245" w:type="dxa"/>
            <w:tcBorders>
              <w:top w:val="nil"/>
              <w:left w:val="nil"/>
              <w:bottom w:val="nil"/>
              <w:right w:val="nil"/>
            </w:tcBorders>
            <w:shd w:val="clear" w:color="auto" w:fill="auto"/>
            <w:noWrap/>
            <w:vAlign w:val="bottom"/>
            <w:hideMark/>
          </w:tcPr>
          <w:p w14:paraId="6144AAB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22566695"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67AA20C4"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04B7F9B7"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20F39449"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3B8C6DD7" w14:textId="77777777" w:rsidR="00992FAD" w:rsidRPr="00992FAD" w:rsidRDefault="00992FAD" w:rsidP="00992FAD">
            <w:pPr>
              <w:spacing w:after="0" w:line="240" w:lineRule="auto"/>
              <w:rPr>
                <w:rFonts w:ascii="Times New Roman" w:eastAsia="Times New Roman" w:hAnsi="Times New Roman"/>
                <w:sz w:val="20"/>
                <w:szCs w:val="20"/>
                <w:lang w:eastAsia="hr-HR"/>
              </w:rPr>
            </w:pPr>
          </w:p>
        </w:tc>
      </w:tr>
      <w:tr w:rsidR="00992FAD" w:rsidRPr="00992FAD" w14:paraId="5D97EB65" w14:textId="77777777" w:rsidTr="00346604">
        <w:trPr>
          <w:trHeight w:val="300"/>
        </w:trPr>
        <w:tc>
          <w:tcPr>
            <w:tcW w:w="13849" w:type="dxa"/>
            <w:gridSpan w:val="7"/>
            <w:tcBorders>
              <w:top w:val="nil"/>
              <w:left w:val="nil"/>
              <w:bottom w:val="nil"/>
              <w:right w:val="nil"/>
            </w:tcBorders>
            <w:shd w:val="clear" w:color="auto" w:fill="auto"/>
            <w:noWrap/>
            <w:vAlign w:val="bottom"/>
            <w:hideMark/>
          </w:tcPr>
          <w:p w14:paraId="6B8EBA8F" w14:textId="77777777" w:rsidR="00992FAD" w:rsidRPr="00992FAD" w:rsidRDefault="00992FAD" w:rsidP="00992FAD">
            <w:pPr>
              <w:spacing w:after="0" w:line="240" w:lineRule="auto"/>
              <w:jc w:val="center"/>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C) PRENESENI VIŠAK ILI MANJAK I VIŠEGODIŠNJI PLAN URAVNOTEŽENJA</w:t>
            </w:r>
          </w:p>
        </w:tc>
      </w:tr>
      <w:tr w:rsidR="00992FAD" w:rsidRPr="00992FAD" w14:paraId="00279E38" w14:textId="77777777" w:rsidTr="00346604">
        <w:trPr>
          <w:gridAfter w:val="1"/>
          <w:wAfter w:w="99" w:type="dxa"/>
          <w:trHeight w:val="300"/>
        </w:trPr>
        <w:tc>
          <w:tcPr>
            <w:tcW w:w="5245" w:type="dxa"/>
            <w:tcBorders>
              <w:top w:val="nil"/>
              <w:left w:val="nil"/>
              <w:bottom w:val="nil"/>
              <w:right w:val="nil"/>
            </w:tcBorders>
            <w:shd w:val="clear" w:color="auto" w:fill="auto"/>
            <w:noWrap/>
            <w:vAlign w:val="bottom"/>
            <w:hideMark/>
          </w:tcPr>
          <w:p w14:paraId="282E6DD1"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1837A286"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2962BFFB"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4C6BB6BB"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5B4E06C3"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5B665715" w14:textId="77777777" w:rsidR="00992FAD" w:rsidRPr="00992FAD" w:rsidRDefault="00992FAD" w:rsidP="00992FAD">
            <w:pPr>
              <w:spacing w:after="0" w:line="240" w:lineRule="auto"/>
              <w:rPr>
                <w:rFonts w:ascii="Times New Roman" w:eastAsia="Times New Roman" w:hAnsi="Times New Roman"/>
                <w:sz w:val="20"/>
                <w:szCs w:val="20"/>
                <w:lang w:eastAsia="hr-HR"/>
              </w:rPr>
            </w:pPr>
          </w:p>
        </w:tc>
      </w:tr>
      <w:tr w:rsidR="00992FAD" w:rsidRPr="00992FAD" w14:paraId="597B7541" w14:textId="77777777" w:rsidTr="00346604">
        <w:trPr>
          <w:gridAfter w:val="1"/>
          <w:wAfter w:w="99" w:type="dxa"/>
          <w:trHeight w:val="525"/>
        </w:trPr>
        <w:tc>
          <w:tcPr>
            <w:tcW w:w="5245" w:type="dxa"/>
            <w:tcBorders>
              <w:top w:val="nil"/>
              <w:left w:val="nil"/>
              <w:bottom w:val="nil"/>
              <w:right w:val="nil"/>
            </w:tcBorders>
            <w:shd w:val="clear" w:color="auto" w:fill="auto"/>
            <w:noWrap/>
            <w:vAlign w:val="bottom"/>
            <w:hideMark/>
          </w:tcPr>
          <w:p w14:paraId="0AED78CE"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01BA0" w14:textId="77777777" w:rsidR="00992FAD" w:rsidRPr="00992FAD" w:rsidRDefault="00992FAD" w:rsidP="00992FAD">
            <w:pPr>
              <w:spacing w:after="0" w:line="240" w:lineRule="auto"/>
              <w:jc w:val="center"/>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Izvršenje 2022.*</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5D70B875" w14:textId="77777777" w:rsidR="00992FAD" w:rsidRPr="00992FAD" w:rsidRDefault="00992FAD" w:rsidP="00992FAD">
            <w:pPr>
              <w:spacing w:after="0" w:line="240" w:lineRule="auto"/>
              <w:jc w:val="center"/>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Plan 2023.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8614E46"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Proračun za 2024.</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5804B13D"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Projekcija proračuna za 2025.</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47105AE2"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Projekcija proračuna za 2026.</w:t>
            </w:r>
          </w:p>
        </w:tc>
      </w:tr>
      <w:tr w:rsidR="00992FAD" w:rsidRPr="00992FAD" w14:paraId="37BE0D1E" w14:textId="77777777" w:rsidTr="00346604">
        <w:trPr>
          <w:gridAfter w:val="1"/>
          <w:wAfter w:w="99" w:type="dxa"/>
          <w:trHeight w:val="300"/>
        </w:trPr>
        <w:tc>
          <w:tcPr>
            <w:tcW w:w="524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4E20B1"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UKUPAN DONOS VIŠKA / MANJKA IZ PRETHODNE(IH) GODINE</w:t>
            </w:r>
          </w:p>
        </w:tc>
        <w:tc>
          <w:tcPr>
            <w:tcW w:w="1701" w:type="dxa"/>
            <w:tcBorders>
              <w:top w:val="nil"/>
              <w:left w:val="nil"/>
              <w:bottom w:val="single" w:sz="4" w:space="0" w:color="auto"/>
              <w:right w:val="single" w:sz="4" w:space="0" w:color="auto"/>
            </w:tcBorders>
            <w:shd w:val="clear" w:color="000000" w:fill="F2F2F2"/>
            <w:noWrap/>
            <w:vAlign w:val="bottom"/>
            <w:hideMark/>
          </w:tcPr>
          <w:p w14:paraId="00491D9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74.448,35 </w:t>
            </w:r>
          </w:p>
        </w:tc>
        <w:tc>
          <w:tcPr>
            <w:tcW w:w="1701" w:type="dxa"/>
            <w:tcBorders>
              <w:top w:val="nil"/>
              <w:left w:val="nil"/>
              <w:bottom w:val="single" w:sz="4" w:space="0" w:color="auto"/>
              <w:right w:val="single" w:sz="4" w:space="0" w:color="auto"/>
            </w:tcBorders>
            <w:shd w:val="clear" w:color="000000" w:fill="F2F2F2"/>
            <w:noWrap/>
            <w:vAlign w:val="bottom"/>
            <w:hideMark/>
          </w:tcPr>
          <w:p w14:paraId="1000E3E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35.978,87 </w:t>
            </w:r>
          </w:p>
        </w:tc>
        <w:tc>
          <w:tcPr>
            <w:tcW w:w="1701" w:type="dxa"/>
            <w:tcBorders>
              <w:top w:val="nil"/>
              <w:left w:val="nil"/>
              <w:bottom w:val="single" w:sz="4" w:space="0" w:color="auto"/>
              <w:right w:val="single" w:sz="4" w:space="0" w:color="auto"/>
            </w:tcBorders>
            <w:shd w:val="clear" w:color="000000" w:fill="F2F2F2"/>
            <w:noWrap/>
            <w:vAlign w:val="bottom"/>
            <w:hideMark/>
          </w:tcPr>
          <w:p w14:paraId="0D34CC2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7.200,00 </w:t>
            </w:r>
          </w:p>
        </w:tc>
        <w:tc>
          <w:tcPr>
            <w:tcW w:w="1701" w:type="dxa"/>
            <w:tcBorders>
              <w:top w:val="nil"/>
              <w:left w:val="nil"/>
              <w:bottom w:val="single" w:sz="4" w:space="0" w:color="auto"/>
              <w:right w:val="single" w:sz="4" w:space="0" w:color="auto"/>
            </w:tcBorders>
            <w:shd w:val="clear" w:color="000000" w:fill="F2F2F2"/>
            <w:noWrap/>
            <w:vAlign w:val="bottom"/>
            <w:hideMark/>
          </w:tcPr>
          <w:p w14:paraId="3D898A5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0,00 </w:t>
            </w:r>
          </w:p>
        </w:tc>
        <w:tc>
          <w:tcPr>
            <w:tcW w:w="1701" w:type="dxa"/>
            <w:tcBorders>
              <w:top w:val="nil"/>
              <w:left w:val="nil"/>
              <w:bottom w:val="single" w:sz="4" w:space="0" w:color="auto"/>
              <w:right w:val="single" w:sz="4" w:space="0" w:color="auto"/>
            </w:tcBorders>
            <w:shd w:val="clear" w:color="000000" w:fill="F2F2F2"/>
            <w:noWrap/>
            <w:vAlign w:val="bottom"/>
            <w:hideMark/>
          </w:tcPr>
          <w:p w14:paraId="608DB74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0,00 </w:t>
            </w:r>
          </w:p>
        </w:tc>
      </w:tr>
      <w:tr w:rsidR="00992FAD" w:rsidRPr="00992FAD" w14:paraId="701D1705" w14:textId="77777777" w:rsidTr="00346604">
        <w:trPr>
          <w:gridAfter w:val="1"/>
          <w:wAfter w:w="99" w:type="dxa"/>
          <w:trHeight w:val="300"/>
        </w:trPr>
        <w:tc>
          <w:tcPr>
            <w:tcW w:w="5245" w:type="dxa"/>
            <w:tcBorders>
              <w:top w:val="nil"/>
              <w:left w:val="single" w:sz="4" w:space="0" w:color="auto"/>
              <w:bottom w:val="single" w:sz="4" w:space="0" w:color="auto"/>
              <w:right w:val="single" w:sz="4" w:space="0" w:color="auto"/>
            </w:tcBorders>
            <w:shd w:val="clear" w:color="000000" w:fill="F2F2F2"/>
            <w:noWrap/>
            <w:vAlign w:val="bottom"/>
            <w:hideMark/>
          </w:tcPr>
          <w:p w14:paraId="110A1350"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VIŠAK / MANJAK IZ PRETHODNE(IH) GODINA KOJI ĆE SE RASPOREDITI / POKRITI</w:t>
            </w:r>
          </w:p>
        </w:tc>
        <w:tc>
          <w:tcPr>
            <w:tcW w:w="1701" w:type="dxa"/>
            <w:tcBorders>
              <w:top w:val="nil"/>
              <w:left w:val="nil"/>
              <w:bottom w:val="single" w:sz="4" w:space="0" w:color="auto"/>
              <w:right w:val="single" w:sz="4" w:space="0" w:color="auto"/>
            </w:tcBorders>
            <w:shd w:val="clear" w:color="000000" w:fill="F2F2F2"/>
            <w:noWrap/>
            <w:vAlign w:val="bottom"/>
            <w:hideMark/>
          </w:tcPr>
          <w:p w14:paraId="4A93AE9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74.448,35 </w:t>
            </w:r>
          </w:p>
        </w:tc>
        <w:tc>
          <w:tcPr>
            <w:tcW w:w="1701" w:type="dxa"/>
            <w:tcBorders>
              <w:top w:val="nil"/>
              <w:left w:val="nil"/>
              <w:bottom w:val="single" w:sz="4" w:space="0" w:color="auto"/>
              <w:right w:val="single" w:sz="4" w:space="0" w:color="auto"/>
            </w:tcBorders>
            <w:shd w:val="clear" w:color="000000" w:fill="F2F2F2"/>
            <w:noWrap/>
            <w:vAlign w:val="bottom"/>
            <w:hideMark/>
          </w:tcPr>
          <w:p w14:paraId="1E9EB2F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35.978,87 </w:t>
            </w:r>
          </w:p>
        </w:tc>
        <w:tc>
          <w:tcPr>
            <w:tcW w:w="1701" w:type="dxa"/>
            <w:tcBorders>
              <w:top w:val="nil"/>
              <w:left w:val="nil"/>
              <w:bottom w:val="single" w:sz="4" w:space="0" w:color="auto"/>
              <w:right w:val="single" w:sz="4" w:space="0" w:color="auto"/>
            </w:tcBorders>
            <w:shd w:val="clear" w:color="000000" w:fill="F2F2F2"/>
            <w:noWrap/>
            <w:vAlign w:val="bottom"/>
            <w:hideMark/>
          </w:tcPr>
          <w:p w14:paraId="4944D08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7.200,00 </w:t>
            </w:r>
          </w:p>
        </w:tc>
        <w:tc>
          <w:tcPr>
            <w:tcW w:w="1701" w:type="dxa"/>
            <w:tcBorders>
              <w:top w:val="nil"/>
              <w:left w:val="nil"/>
              <w:bottom w:val="single" w:sz="4" w:space="0" w:color="auto"/>
              <w:right w:val="single" w:sz="4" w:space="0" w:color="auto"/>
            </w:tcBorders>
            <w:shd w:val="clear" w:color="000000" w:fill="F2F2F2"/>
            <w:noWrap/>
            <w:vAlign w:val="bottom"/>
            <w:hideMark/>
          </w:tcPr>
          <w:p w14:paraId="70017FB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w:t>
            </w:r>
          </w:p>
        </w:tc>
        <w:tc>
          <w:tcPr>
            <w:tcW w:w="1701" w:type="dxa"/>
            <w:tcBorders>
              <w:top w:val="nil"/>
              <w:left w:val="nil"/>
              <w:bottom w:val="single" w:sz="4" w:space="0" w:color="auto"/>
              <w:right w:val="single" w:sz="4" w:space="0" w:color="auto"/>
            </w:tcBorders>
            <w:shd w:val="clear" w:color="000000" w:fill="F2F2F2"/>
            <w:noWrap/>
            <w:vAlign w:val="bottom"/>
            <w:hideMark/>
          </w:tcPr>
          <w:p w14:paraId="048EAA0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w:t>
            </w:r>
          </w:p>
        </w:tc>
      </w:tr>
      <w:tr w:rsidR="00992FAD" w:rsidRPr="00992FAD" w14:paraId="54575270" w14:textId="77777777" w:rsidTr="00346604">
        <w:trPr>
          <w:gridAfter w:val="1"/>
          <w:wAfter w:w="99" w:type="dxa"/>
          <w:trHeight w:val="300"/>
        </w:trPr>
        <w:tc>
          <w:tcPr>
            <w:tcW w:w="5245" w:type="dxa"/>
            <w:tcBorders>
              <w:top w:val="nil"/>
              <w:left w:val="nil"/>
              <w:bottom w:val="nil"/>
              <w:right w:val="nil"/>
            </w:tcBorders>
            <w:shd w:val="clear" w:color="auto" w:fill="auto"/>
            <w:noWrap/>
            <w:vAlign w:val="bottom"/>
            <w:hideMark/>
          </w:tcPr>
          <w:p w14:paraId="2709042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1FF1A816"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14CA0BE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2636F0A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24BA69A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1E739CE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p>
        </w:tc>
      </w:tr>
      <w:tr w:rsidR="00992FAD" w:rsidRPr="00992FAD" w14:paraId="4744CD6A" w14:textId="77777777" w:rsidTr="00346604">
        <w:trPr>
          <w:gridAfter w:val="1"/>
          <w:wAfter w:w="99" w:type="dxa"/>
          <w:trHeight w:val="300"/>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26A94"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VIŠAK / MANJAK + NETO FINANCIRANJE</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38BF8C1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39.423,74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76DACB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-0,00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3587ACF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0,00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31035A5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0,00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68ACC66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0,00 </w:t>
            </w:r>
          </w:p>
        </w:tc>
      </w:tr>
      <w:tr w:rsidR="00992FAD" w:rsidRPr="00992FAD" w14:paraId="7792279C" w14:textId="77777777" w:rsidTr="00346604">
        <w:trPr>
          <w:gridAfter w:val="1"/>
          <w:wAfter w:w="99" w:type="dxa"/>
          <w:trHeight w:val="300"/>
        </w:trPr>
        <w:tc>
          <w:tcPr>
            <w:tcW w:w="5245" w:type="dxa"/>
            <w:tcBorders>
              <w:top w:val="nil"/>
              <w:left w:val="nil"/>
              <w:bottom w:val="nil"/>
              <w:right w:val="nil"/>
            </w:tcBorders>
            <w:shd w:val="clear" w:color="auto" w:fill="auto"/>
            <w:noWrap/>
            <w:vAlign w:val="bottom"/>
            <w:hideMark/>
          </w:tcPr>
          <w:p w14:paraId="35892D7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6AA29695"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7A77B63B"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5D96E90C"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017755B1"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5A1F2318" w14:textId="77777777" w:rsidR="00992FAD" w:rsidRPr="00992FAD" w:rsidRDefault="00992FAD" w:rsidP="00992FAD">
            <w:pPr>
              <w:spacing w:after="0" w:line="240" w:lineRule="auto"/>
              <w:rPr>
                <w:rFonts w:ascii="Times New Roman" w:eastAsia="Times New Roman" w:hAnsi="Times New Roman"/>
                <w:sz w:val="20"/>
                <w:szCs w:val="20"/>
                <w:lang w:eastAsia="hr-HR"/>
              </w:rPr>
            </w:pPr>
          </w:p>
        </w:tc>
      </w:tr>
      <w:tr w:rsidR="00992FAD" w:rsidRPr="00992FAD" w14:paraId="3B87CC48" w14:textId="77777777" w:rsidTr="00346604">
        <w:trPr>
          <w:trHeight w:val="300"/>
        </w:trPr>
        <w:tc>
          <w:tcPr>
            <w:tcW w:w="13849" w:type="dxa"/>
            <w:gridSpan w:val="7"/>
            <w:tcBorders>
              <w:top w:val="nil"/>
              <w:left w:val="nil"/>
              <w:bottom w:val="nil"/>
              <w:right w:val="nil"/>
            </w:tcBorders>
            <w:shd w:val="clear" w:color="auto" w:fill="auto"/>
            <w:noWrap/>
            <w:vAlign w:val="bottom"/>
            <w:hideMark/>
          </w:tcPr>
          <w:p w14:paraId="3D06737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color w:val="000000"/>
                <w:sz w:val="20"/>
                <w:szCs w:val="20"/>
                <w:lang w:eastAsia="hr-HR"/>
              </w:rPr>
              <w:t>* iznosi u stupcima izvršenje 2022. preračunati su iz kuna u eure prema fiksnom tečaju konverzije (1 EUR = 7,53450 KN) i po pravilima za preračunavanje i zaokruživanje</w:t>
            </w:r>
          </w:p>
        </w:tc>
      </w:tr>
    </w:tbl>
    <w:p w14:paraId="63B4C743" w14:textId="77777777" w:rsidR="00992FAD" w:rsidRPr="00992FAD" w:rsidRDefault="00992FAD" w:rsidP="00992FAD">
      <w:pPr>
        <w:spacing w:after="0" w:line="259" w:lineRule="auto"/>
        <w:rPr>
          <w:rFonts w:ascii="Times New Roman" w:eastAsiaTheme="minorHAnsi" w:hAnsi="Times New Roman"/>
        </w:rPr>
      </w:pPr>
    </w:p>
    <w:p w14:paraId="294D3EC4" w14:textId="77777777" w:rsidR="00992FAD" w:rsidRPr="00992FAD" w:rsidRDefault="00992FAD" w:rsidP="00992FAD">
      <w:pPr>
        <w:spacing w:after="0" w:line="259" w:lineRule="auto"/>
        <w:rPr>
          <w:rFonts w:ascii="Times New Roman" w:eastAsiaTheme="minorHAnsi" w:hAnsi="Times New Roman"/>
        </w:rPr>
      </w:pPr>
    </w:p>
    <w:p w14:paraId="136DAE7C" w14:textId="77777777" w:rsidR="00992FAD" w:rsidRPr="00992FAD" w:rsidRDefault="00992FAD" w:rsidP="00992FAD">
      <w:pPr>
        <w:spacing w:after="0" w:line="259" w:lineRule="auto"/>
        <w:rPr>
          <w:rFonts w:ascii="Times New Roman" w:eastAsiaTheme="minorHAnsi" w:hAnsi="Times New Roman"/>
        </w:rPr>
      </w:pPr>
    </w:p>
    <w:p w14:paraId="71CB973F" w14:textId="77777777" w:rsidR="00992FAD" w:rsidRPr="00992FAD" w:rsidRDefault="00992FAD" w:rsidP="00992FAD">
      <w:pPr>
        <w:spacing w:after="0" w:line="259" w:lineRule="auto"/>
        <w:rPr>
          <w:rFonts w:ascii="Times New Roman" w:eastAsiaTheme="minorHAnsi" w:hAnsi="Times New Roman"/>
        </w:rPr>
      </w:pPr>
    </w:p>
    <w:p w14:paraId="2A7641AD" w14:textId="77777777" w:rsidR="00992FAD" w:rsidRPr="00992FAD" w:rsidRDefault="00992FAD" w:rsidP="00992FAD">
      <w:pPr>
        <w:spacing w:after="0" w:line="259" w:lineRule="auto"/>
        <w:rPr>
          <w:rFonts w:ascii="Times New Roman" w:eastAsiaTheme="minorHAnsi" w:hAnsi="Times New Roman"/>
        </w:rPr>
      </w:pPr>
    </w:p>
    <w:p w14:paraId="15C25202" w14:textId="77777777" w:rsidR="00992FAD" w:rsidRPr="00992FAD" w:rsidRDefault="00992FAD" w:rsidP="00992FAD">
      <w:pPr>
        <w:spacing w:after="0" w:line="259" w:lineRule="auto"/>
        <w:rPr>
          <w:rFonts w:ascii="Times New Roman" w:eastAsiaTheme="minorHAnsi" w:hAnsi="Times New Roman"/>
        </w:rPr>
      </w:pPr>
    </w:p>
    <w:p w14:paraId="5AD0C721" w14:textId="77777777" w:rsidR="00992FAD" w:rsidRPr="00992FAD" w:rsidRDefault="00992FAD" w:rsidP="00992FAD">
      <w:pPr>
        <w:spacing w:after="0" w:line="259" w:lineRule="auto"/>
        <w:rPr>
          <w:rFonts w:ascii="Times New Roman" w:eastAsiaTheme="minorHAnsi" w:hAnsi="Times New Roman"/>
        </w:rPr>
      </w:pPr>
    </w:p>
    <w:p w14:paraId="167423DE" w14:textId="77777777" w:rsidR="00992FAD" w:rsidRPr="00992FAD" w:rsidRDefault="00992FAD" w:rsidP="00992FAD">
      <w:pPr>
        <w:spacing w:after="0" w:line="259" w:lineRule="auto"/>
        <w:rPr>
          <w:rFonts w:ascii="Times New Roman" w:eastAsiaTheme="minorHAnsi" w:hAnsi="Times New Roman"/>
        </w:rPr>
      </w:pPr>
    </w:p>
    <w:p w14:paraId="0090BE30" w14:textId="77777777" w:rsidR="00992FAD" w:rsidRPr="00992FAD" w:rsidRDefault="00992FAD" w:rsidP="00992FAD">
      <w:pPr>
        <w:spacing w:after="0" w:line="259" w:lineRule="auto"/>
        <w:rPr>
          <w:rFonts w:ascii="Times New Roman" w:eastAsiaTheme="minorHAnsi" w:hAnsi="Times New Roman"/>
        </w:rPr>
      </w:pPr>
    </w:p>
    <w:p w14:paraId="4BDCF64D" w14:textId="77777777" w:rsidR="00992FAD" w:rsidRPr="00992FAD" w:rsidRDefault="00992FAD" w:rsidP="00992FAD">
      <w:pPr>
        <w:spacing w:after="0" w:line="259" w:lineRule="auto"/>
        <w:jc w:val="center"/>
        <w:rPr>
          <w:rFonts w:ascii="Times New Roman" w:eastAsiaTheme="minorHAnsi" w:hAnsi="Times New Roman"/>
          <w:b/>
          <w:bCs/>
        </w:rPr>
      </w:pPr>
    </w:p>
    <w:p w14:paraId="76E1D105" w14:textId="77777777" w:rsidR="00992FAD" w:rsidRPr="00992FAD" w:rsidRDefault="00992FAD" w:rsidP="00992FAD">
      <w:pPr>
        <w:spacing w:after="0" w:line="259" w:lineRule="auto"/>
        <w:jc w:val="center"/>
        <w:rPr>
          <w:rFonts w:ascii="Times New Roman" w:eastAsiaTheme="minorHAnsi" w:hAnsi="Times New Roman"/>
          <w:b/>
          <w:bCs/>
        </w:rPr>
      </w:pPr>
      <w:r w:rsidRPr="00992FAD">
        <w:rPr>
          <w:rFonts w:ascii="Times New Roman" w:eastAsiaTheme="minorHAnsi" w:hAnsi="Times New Roman"/>
          <w:b/>
          <w:bCs/>
        </w:rPr>
        <w:t>Članak 2.</w:t>
      </w:r>
    </w:p>
    <w:p w14:paraId="501CAB72" w14:textId="77777777" w:rsidR="00992FAD" w:rsidRPr="00992FAD" w:rsidRDefault="00992FAD" w:rsidP="00992FAD">
      <w:pPr>
        <w:spacing w:after="0" w:line="259" w:lineRule="auto"/>
        <w:rPr>
          <w:rFonts w:ascii="Times New Roman" w:eastAsiaTheme="minorHAnsi" w:hAnsi="Times New Roman"/>
        </w:rPr>
      </w:pPr>
    </w:p>
    <w:p w14:paraId="76EA0D5A" w14:textId="77777777" w:rsidR="00992FAD" w:rsidRPr="00992FAD" w:rsidRDefault="00992FAD" w:rsidP="00992FAD">
      <w:pPr>
        <w:spacing w:after="0" w:line="259" w:lineRule="auto"/>
        <w:rPr>
          <w:rFonts w:ascii="Times New Roman" w:eastAsiaTheme="minorHAnsi" w:hAnsi="Times New Roman"/>
        </w:rPr>
      </w:pPr>
      <w:r w:rsidRPr="00992FAD">
        <w:rPr>
          <w:rFonts w:ascii="Times New Roman" w:eastAsiaTheme="minorHAnsi" w:hAnsi="Times New Roman"/>
        </w:rPr>
        <w:t>U računu Prihoda i rashoda i Računu financiranja, iskazuju se prihodi i rashodi prema izvorima financiranja i ekonomskoj klasifikaciji te rashodi prema funkcijskoj klasifikaciji kako slijedi:</w:t>
      </w:r>
    </w:p>
    <w:p w14:paraId="0C0F26D7" w14:textId="77777777" w:rsidR="00992FAD" w:rsidRPr="00992FAD" w:rsidRDefault="00992FAD" w:rsidP="00992FAD">
      <w:pPr>
        <w:spacing w:after="0" w:line="259" w:lineRule="auto"/>
        <w:rPr>
          <w:rFonts w:ascii="Times New Roman" w:eastAsiaTheme="minorHAnsi" w:hAnsi="Times New Roman"/>
        </w:rPr>
      </w:pPr>
    </w:p>
    <w:tbl>
      <w:tblPr>
        <w:tblW w:w="13781" w:type="dxa"/>
        <w:tblLook w:val="04A0" w:firstRow="1" w:lastRow="0" w:firstColumn="1" w:lastColumn="0" w:noHBand="0" w:noVBand="1"/>
      </w:tblPr>
      <w:tblGrid>
        <w:gridCol w:w="5245"/>
        <w:gridCol w:w="1701"/>
        <w:gridCol w:w="1701"/>
        <w:gridCol w:w="1701"/>
        <w:gridCol w:w="1701"/>
        <w:gridCol w:w="1659"/>
        <w:gridCol w:w="73"/>
      </w:tblGrid>
      <w:tr w:rsidR="00992FAD" w:rsidRPr="00992FAD" w14:paraId="27E7482E" w14:textId="77777777" w:rsidTr="00346604">
        <w:trPr>
          <w:trHeight w:val="255"/>
        </w:trPr>
        <w:tc>
          <w:tcPr>
            <w:tcW w:w="13781" w:type="dxa"/>
            <w:gridSpan w:val="7"/>
            <w:tcBorders>
              <w:top w:val="nil"/>
              <w:left w:val="nil"/>
              <w:bottom w:val="nil"/>
              <w:right w:val="nil"/>
            </w:tcBorders>
            <w:shd w:val="clear" w:color="auto" w:fill="auto"/>
            <w:noWrap/>
            <w:vAlign w:val="bottom"/>
            <w:hideMark/>
          </w:tcPr>
          <w:p w14:paraId="3C51C45F" w14:textId="77777777" w:rsidR="00992FAD" w:rsidRPr="00992FAD" w:rsidRDefault="00992FAD" w:rsidP="00992FAD">
            <w:pPr>
              <w:spacing w:after="0" w:line="240" w:lineRule="auto"/>
              <w:jc w:val="center"/>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A) RAČUN PRIHODA I RASHODA</w:t>
            </w:r>
          </w:p>
        </w:tc>
      </w:tr>
      <w:tr w:rsidR="00992FAD" w:rsidRPr="00992FAD" w14:paraId="72A429AB" w14:textId="77777777" w:rsidTr="00346604">
        <w:trPr>
          <w:gridAfter w:val="1"/>
          <w:wAfter w:w="73" w:type="dxa"/>
          <w:trHeight w:val="255"/>
        </w:trPr>
        <w:tc>
          <w:tcPr>
            <w:tcW w:w="5245" w:type="dxa"/>
            <w:tcBorders>
              <w:top w:val="nil"/>
              <w:left w:val="nil"/>
              <w:bottom w:val="nil"/>
              <w:right w:val="nil"/>
            </w:tcBorders>
            <w:shd w:val="clear" w:color="auto" w:fill="auto"/>
            <w:vAlign w:val="bottom"/>
            <w:hideMark/>
          </w:tcPr>
          <w:p w14:paraId="6EC8D41D" w14:textId="77777777" w:rsidR="00992FAD" w:rsidRPr="00992FAD" w:rsidRDefault="00992FAD" w:rsidP="00992FAD">
            <w:pPr>
              <w:spacing w:after="0" w:line="240" w:lineRule="auto"/>
              <w:jc w:val="center"/>
              <w:rPr>
                <w:rFonts w:ascii="Times New Roman" w:eastAsia="Times New Roman" w:hAnsi="Times New Roman"/>
                <w:color w:val="000000"/>
                <w:sz w:val="20"/>
                <w:szCs w:val="20"/>
                <w:lang w:eastAsia="hr-HR"/>
              </w:rPr>
            </w:pPr>
          </w:p>
        </w:tc>
        <w:tc>
          <w:tcPr>
            <w:tcW w:w="1701" w:type="dxa"/>
            <w:tcBorders>
              <w:top w:val="nil"/>
              <w:left w:val="nil"/>
              <w:bottom w:val="nil"/>
              <w:right w:val="nil"/>
            </w:tcBorders>
            <w:shd w:val="clear" w:color="auto" w:fill="auto"/>
            <w:noWrap/>
            <w:vAlign w:val="bottom"/>
            <w:hideMark/>
          </w:tcPr>
          <w:p w14:paraId="297E60B6"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7050E97A"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6B19D279"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58AC4E30"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c>
          <w:tcPr>
            <w:tcW w:w="1659" w:type="dxa"/>
            <w:tcBorders>
              <w:top w:val="nil"/>
              <w:left w:val="nil"/>
              <w:bottom w:val="nil"/>
              <w:right w:val="nil"/>
            </w:tcBorders>
            <w:shd w:val="clear" w:color="auto" w:fill="auto"/>
            <w:noWrap/>
            <w:vAlign w:val="bottom"/>
            <w:hideMark/>
          </w:tcPr>
          <w:p w14:paraId="6540665F"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r>
      <w:tr w:rsidR="00992FAD" w:rsidRPr="00992FAD" w14:paraId="7E38E7D9" w14:textId="77777777" w:rsidTr="00346604">
        <w:trPr>
          <w:trHeight w:val="255"/>
        </w:trPr>
        <w:tc>
          <w:tcPr>
            <w:tcW w:w="13781" w:type="dxa"/>
            <w:gridSpan w:val="7"/>
            <w:tcBorders>
              <w:top w:val="nil"/>
              <w:left w:val="nil"/>
              <w:bottom w:val="nil"/>
              <w:right w:val="nil"/>
            </w:tcBorders>
            <w:shd w:val="clear" w:color="auto" w:fill="auto"/>
            <w:noWrap/>
            <w:vAlign w:val="bottom"/>
            <w:hideMark/>
          </w:tcPr>
          <w:p w14:paraId="1EDF7930" w14:textId="77777777" w:rsidR="00992FAD" w:rsidRPr="00992FAD" w:rsidRDefault="00992FAD" w:rsidP="00992FAD">
            <w:pPr>
              <w:spacing w:after="0" w:line="240" w:lineRule="auto"/>
              <w:jc w:val="center"/>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PRIHODI POSLOVANJA PREMA EKONOMSKOJ KLASIFIKACIJI</w:t>
            </w:r>
          </w:p>
        </w:tc>
      </w:tr>
      <w:tr w:rsidR="00992FAD" w:rsidRPr="00992FAD" w14:paraId="383CE74D" w14:textId="77777777" w:rsidTr="00346604">
        <w:trPr>
          <w:gridAfter w:val="1"/>
          <w:wAfter w:w="73" w:type="dxa"/>
          <w:trHeight w:val="255"/>
        </w:trPr>
        <w:tc>
          <w:tcPr>
            <w:tcW w:w="5245" w:type="dxa"/>
            <w:tcBorders>
              <w:top w:val="nil"/>
              <w:left w:val="nil"/>
              <w:bottom w:val="nil"/>
              <w:right w:val="nil"/>
            </w:tcBorders>
            <w:shd w:val="clear" w:color="auto" w:fill="auto"/>
            <w:vAlign w:val="bottom"/>
            <w:hideMark/>
          </w:tcPr>
          <w:p w14:paraId="68235F9F" w14:textId="77777777" w:rsidR="00992FAD" w:rsidRPr="00992FAD" w:rsidRDefault="00992FAD" w:rsidP="00992FAD">
            <w:pPr>
              <w:spacing w:after="0" w:line="240" w:lineRule="auto"/>
              <w:jc w:val="center"/>
              <w:rPr>
                <w:rFonts w:ascii="Times New Roman" w:eastAsia="Times New Roman" w:hAnsi="Times New Roman"/>
                <w:color w:val="000000"/>
                <w:sz w:val="20"/>
                <w:szCs w:val="20"/>
                <w:lang w:eastAsia="hr-HR"/>
              </w:rPr>
            </w:pPr>
          </w:p>
        </w:tc>
        <w:tc>
          <w:tcPr>
            <w:tcW w:w="1701" w:type="dxa"/>
            <w:tcBorders>
              <w:top w:val="nil"/>
              <w:left w:val="nil"/>
              <w:bottom w:val="nil"/>
              <w:right w:val="nil"/>
            </w:tcBorders>
            <w:shd w:val="clear" w:color="auto" w:fill="auto"/>
            <w:noWrap/>
            <w:vAlign w:val="bottom"/>
            <w:hideMark/>
          </w:tcPr>
          <w:p w14:paraId="30185744" w14:textId="77777777" w:rsidR="00992FAD" w:rsidRPr="00992FAD" w:rsidRDefault="00992FAD" w:rsidP="00992FAD">
            <w:pPr>
              <w:spacing w:after="0" w:line="240" w:lineRule="auto"/>
              <w:jc w:val="center"/>
              <w:rPr>
                <w:rFonts w:ascii="Times New Roman" w:eastAsia="Times New Roman" w:hAnsi="Times New Roman"/>
                <w:b/>
                <w:bCs/>
                <w:sz w:val="20"/>
                <w:szCs w:val="20"/>
                <w:lang w:eastAsia="hr-HR"/>
              </w:rPr>
            </w:pPr>
          </w:p>
        </w:tc>
        <w:tc>
          <w:tcPr>
            <w:tcW w:w="1701" w:type="dxa"/>
            <w:tcBorders>
              <w:top w:val="nil"/>
              <w:left w:val="nil"/>
              <w:bottom w:val="nil"/>
              <w:right w:val="nil"/>
            </w:tcBorders>
            <w:shd w:val="clear" w:color="auto" w:fill="auto"/>
            <w:noWrap/>
            <w:vAlign w:val="bottom"/>
            <w:hideMark/>
          </w:tcPr>
          <w:p w14:paraId="30D892E3" w14:textId="77777777" w:rsidR="00992FAD" w:rsidRPr="00992FAD" w:rsidRDefault="00992FAD" w:rsidP="00992FAD">
            <w:pPr>
              <w:spacing w:after="0" w:line="240" w:lineRule="auto"/>
              <w:jc w:val="center"/>
              <w:rPr>
                <w:rFonts w:ascii="Times New Roman" w:eastAsia="Times New Roman" w:hAnsi="Times New Roman"/>
                <w:b/>
                <w:bCs/>
                <w:sz w:val="20"/>
                <w:szCs w:val="20"/>
                <w:lang w:eastAsia="hr-HR"/>
              </w:rPr>
            </w:pPr>
          </w:p>
        </w:tc>
        <w:tc>
          <w:tcPr>
            <w:tcW w:w="1701" w:type="dxa"/>
            <w:tcBorders>
              <w:top w:val="nil"/>
              <w:left w:val="nil"/>
              <w:bottom w:val="nil"/>
              <w:right w:val="nil"/>
            </w:tcBorders>
            <w:shd w:val="clear" w:color="auto" w:fill="auto"/>
            <w:noWrap/>
            <w:vAlign w:val="bottom"/>
            <w:hideMark/>
          </w:tcPr>
          <w:p w14:paraId="7F87D75E" w14:textId="77777777" w:rsidR="00992FAD" w:rsidRPr="00992FAD" w:rsidRDefault="00992FAD" w:rsidP="00992FAD">
            <w:pPr>
              <w:spacing w:after="0" w:line="240" w:lineRule="auto"/>
              <w:jc w:val="center"/>
              <w:rPr>
                <w:rFonts w:ascii="Times New Roman" w:eastAsia="Times New Roman" w:hAnsi="Times New Roman"/>
                <w:b/>
                <w:bCs/>
                <w:sz w:val="20"/>
                <w:szCs w:val="20"/>
                <w:lang w:eastAsia="hr-HR"/>
              </w:rPr>
            </w:pPr>
          </w:p>
        </w:tc>
        <w:tc>
          <w:tcPr>
            <w:tcW w:w="1701" w:type="dxa"/>
            <w:tcBorders>
              <w:top w:val="nil"/>
              <w:left w:val="nil"/>
              <w:bottom w:val="nil"/>
              <w:right w:val="nil"/>
            </w:tcBorders>
            <w:shd w:val="clear" w:color="auto" w:fill="auto"/>
            <w:noWrap/>
            <w:vAlign w:val="bottom"/>
            <w:hideMark/>
          </w:tcPr>
          <w:p w14:paraId="195E273D"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c>
          <w:tcPr>
            <w:tcW w:w="1659" w:type="dxa"/>
            <w:tcBorders>
              <w:top w:val="nil"/>
              <w:left w:val="nil"/>
              <w:bottom w:val="nil"/>
              <w:right w:val="nil"/>
            </w:tcBorders>
            <w:shd w:val="clear" w:color="auto" w:fill="auto"/>
            <w:noWrap/>
            <w:vAlign w:val="bottom"/>
            <w:hideMark/>
          </w:tcPr>
          <w:p w14:paraId="4C140CD3"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r>
      <w:tr w:rsidR="00992FAD" w:rsidRPr="00992FAD" w14:paraId="41DF0971" w14:textId="77777777" w:rsidTr="00346604">
        <w:trPr>
          <w:gridAfter w:val="1"/>
          <w:wAfter w:w="73" w:type="dxa"/>
          <w:trHeight w:val="255"/>
        </w:trPr>
        <w:tc>
          <w:tcPr>
            <w:tcW w:w="5245" w:type="dxa"/>
            <w:tcBorders>
              <w:top w:val="nil"/>
              <w:left w:val="nil"/>
              <w:bottom w:val="nil"/>
              <w:right w:val="nil"/>
            </w:tcBorders>
            <w:shd w:val="clear" w:color="auto" w:fill="auto"/>
            <w:vAlign w:val="bottom"/>
            <w:hideMark/>
          </w:tcPr>
          <w:p w14:paraId="138236FD"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05843C5D"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3D0C74F5"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21EFA52F"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01A0CF2C"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659" w:type="dxa"/>
            <w:tcBorders>
              <w:top w:val="nil"/>
              <w:left w:val="nil"/>
              <w:bottom w:val="nil"/>
              <w:right w:val="nil"/>
            </w:tcBorders>
            <w:shd w:val="clear" w:color="auto" w:fill="auto"/>
            <w:noWrap/>
            <w:vAlign w:val="bottom"/>
            <w:hideMark/>
          </w:tcPr>
          <w:p w14:paraId="11388F52"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EUR</w:t>
            </w:r>
          </w:p>
        </w:tc>
      </w:tr>
      <w:tr w:rsidR="00992FAD" w:rsidRPr="00992FAD" w14:paraId="3242A57F" w14:textId="77777777" w:rsidTr="00346604">
        <w:trPr>
          <w:gridAfter w:val="1"/>
          <w:wAfter w:w="73" w:type="dxa"/>
          <w:trHeight w:val="510"/>
        </w:trPr>
        <w:tc>
          <w:tcPr>
            <w:tcW w:w="524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47A126D"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RAZRED / SKUPINA / NAZIV</w:t>
            </w:r>
          </w:p>
        </w:tc>
        <w:tc>
          <w:tcPr>
            <w:tcW w:w="1701" w:type="dxa"/>
            <w:tcBorders>
              <w:top w:val="single" w:sz="4" w:space="0" w:color="auto"/>
              <w:left w:val="nil"/>
              <w:bottom w:val="single" w:sz="4" w:space="0" w:color="auto"/>
              <w:right w:val="single" w:sz="4" w:space="0" w:color="auto"/>
            </w:tcBorders>
            <w:shd w:val="clear" w:color="000000" w:fill="F2F2F2"/>
            <w:noWrap/>
            <w:vAlign w:val="bottom"/>
            <w:hideMark/>
          </w:tcPr>
          <w:p w14:paraId="7A219DA3"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Izvršenje 2022.*</w:t>
            </w:r>
          </w:p>
        </w:tc>
        <w:tc>
          <w:tcPr>
            <w:tcW w:w="1701" w:type="dxa"/>
            <w:tcBorders>
              <w:top w:val="single" w:sz="4" w:space="0" w:color="auto"/>
              <w:left w:val="nil"/>
              <w:bottom w:val="single" w:sz="4" w:space="0" w:color="auto"/>
              <w:right w:val="single" w:sz="4" w:space="0" w:color="auto"/>
            </w:tcBorders>
            <w:shd w:val="clear" w:color="000000" w:fill="F2F2F2"/>
            <w:noWrap/>
            <w:vAlign w:val="bottom"/>
            <w:hideMark/>
          </w:tcPr>
          <w:p w14:paraId="76A95F56"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Plan 2023.</w:t>
            </w:r>
          </w:p>
        </w:tc>
        <w:tc>
          <w:tcPr>
            <w:tcW w:w="1701" w:type="dxa"/>
            <w:tcBorders>
              <w:top w:val="single" w:sz="4" w:space="0" w:color="auto"/>
              <w:left w:val="nil"/>
              <w:bottom w:val="single" w:sz="4" w:space="0" w:color="auto"/>
              <w:right w:val="single" w:sz="4" w:space="0" w:color="auto"/>
            </w:tcBorders>
            <w:shd w:val="clear" w:color="000000" w:fill="F2F2F2"/>
            <w:noWrap/>
            <w:vAlign w:val="bottom"/>
            <w:hideMark/>
          </w:tcPr>
          <w:p w14:paraId="5ABB6073"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Proračun za 2024.</w:t>
            </w:r>
          </w:p>
        </w:tc>
        <w:tc>
          <w:tcPr>
            <w:tcW w:w="1701" w:type="dxa"/>
            <w:tcBorders>
              <w:top w:val="single" w:sz="4" w:space="0" w:color="auto"/>
              <w:left w:val="nil"/>
              <w:bottom w:val="single" w:sz="4" w:space="0" w:color="auto"/>
              <w:right w:val="single" w:sz="4" w:space="0" w:color="auto"/>
            </w:tcBorders>
            <w:shd w:val="clear" w:color="000000" w:fill="F2F2F2"/>
            <w:vAlign w:val="bottom"/>
            <w:hideMark/>
          </w:tcPr>
          <w:p w14:paraId="616FFF81"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Projekcija proračuna za 2025.</w:t>
            </w:r>
          </w:p>
        </w:tc>
        <w:tc>
          <w:tcPr>
            <w:tcW w:w="1659" w:type="dxa"/>
            <w:tcBorders>
              <w:top w:val="single" w:sz="4" w:space="0" w:color="auto"/>
              <w:left w:val="nil"/>
              <w:bottom w:val="single" w:sz="4" w:space="0" w:color="auto"/>
              <w:right w:val="single" w:sz="4" w:space="0" w:color="auto"/>
            </w:tcBorders>
            <w:shd w:val="clear" w:color="000000" w:fill="F2F2F2"/>
            <w:vAlign w:val="bottom"/>
            <w:hideMark/>
          </w:tcPr>
          <w:p w14:paraId="20A9EF00"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Projekcija proračuna za 2026.</w:t>
            </w:r>
          </w:p>
        </w:tc>
      </w:tr>
      <w:tr w:rsidR="00992FAD" w:rsidRPr="00992FAD" w14:paraId="31D721FC" w14:textId="77777777" w:rsidTr="00346604">
        <w:trPr>
          <w:gridAfter w:val="1"/>
          <w:wAfter w:w="73" w:type="dxa"/>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1D3D274"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PRIHODI UKUPNO</w:t>
            </w:r>
          </w:p>
        </w:tc>
        <w:tc>
          <w:tcPr>
            <w:tcW w:w="1701" w:type="dxa"/>
            <w:tcBorders>
              <w:top w:val="nil"/>
              <w:left w:val="nil"/>
              <w:bottom w:val="single" w:sz="4" w:space="0" w:color="auto"/>
              <w:right w:val="single" w:sz="4" w:space="0" w:color="auto"/>
            </w:tcBorders>
            <w:shd w:val="clear" w:color="auto" w:fill="auto"/>
            <w:noWrap/>
            <w:vAlign w:val="bottom"/>
            <w:hideMark/>
          </w:tcPr>
          <w:p w14:paraId="763D736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5.032.175,08</w:t>
            </w:r>
          </w:p>
        </w:tc>
        <w:tc>
          <w:tcPr>
            <w:tcW w:w="1701" w:type="dxa"/>
            <w:tcBorders>
              <w:top w:val="nil"/>
              <w:left w:val="nil"/>
              <w:bottom w:val="single" w:sz="4" w:space="0" w:color="auto"/>
              <w:right w:val="single" w:sz="4" w:space="0" w:color="auto"/>
            </w:tcBorders>
            <w:shd w:val="clear" w:color="auto" w:fill="auto"/>
            <w:noWrap/>
            <w:vAlign w:val="bottom"/>
            <w:hideMark/>
          </w:tcPr>
          <w:p w14:paraId="2E80DFE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6.757.779,68</w:t>
            </w:r>
          </w:p>
        </w:tc>
        <w:tc>
          <w:tcPr>
            <w:tcW w:w="1701" w:type="dxa"/>
            <w:tcBorders>
              <w:top w:val="nil"/>
              <w:left w:val="nil"/>
              <w:bottom w:val="single" w:sz="4" w:space="0" w:color="auto"/>
              <w:right w:val="single" w:sz="4" w:space="0" w:color="auto"/>
            </w:tcBorders>
            <w:shd w:val="clear" w:color="auto" w:fill="auto"/>
            <w:noWrap/>
            <w:vAlign w:val="bottom"/>
            <w:hideMark/>
          </w:tcPr>
          <w:p w14:paraId="211B793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7.325.726,09</w:t>
            </w:r>
          </w:p>
        </w:tc>
        <w:tc>
          <w:tcPr>
            <w:tcW w:w="1701" w:type="dxa"/>
            <w:tcBorders>
              <w:top w:val="nil"/>
              <w:left w:val="nil"/>
              <w:bottom w:val="single" w:sz="4" w:space="0" w:color="auto"/>
              <w:right w:val="single" w:sz="4" w:space="0" w:color="auto"/>
            </w:tcBorders>
            <w:shd w:val="clear" w:color="auto" w:fill="auto"/>
            <w:noWrap/>
            <w:vAlign w:val="bottom"/>
            <w:hideMark/>
          </w:tcPr>
          <w:p w14:paraId="3605FEF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7.092.234,09</w:t>
            </w:r>
          </w:p>
        </w:tc>
        <w:tc>
          <w:tcPr>
            <w:tcW w:w="1659" w:type="dxa"/>
            <w:tcBorders>
              <w:top w:val="nil"/>
              <w:left w:val="nil"/>
              <w:bottom w:val="single" w:sz="4" w:space="0" w:color="auto"/>
              <w:right w:val="single" w:sz="4" w:space="0" w:color="auto"/>
            </w:tcBorders>
            <w:shd w:val="clear" w:color="auto" w:fill="auto"/>
            <w:noWrap/>
            <w:vAlign w:val="bottom"/>
            <w:hideMark/>
          </w:tcPr>
          <w:p w14:paraId="1F12DDE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7.054.465,09</w:t>
            </w:r>
          </w:p>
        </w:tc>
      </w:tr>
      <w:tr w:rsidR="00992FAD" w:rsidRPr="00992FAD" w14:paraId="29616336" w14:textId="77777777" w:rsidTr="00346604">
        <w:trPr>
          <w:gridAfter w:val="1"/>
          <w:wAfter w:w="73" w:type="dxa"/>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53F9631"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 xml:space="preserve">6 Prihodi poslovanja                                                                                  </w:t>
            </w:r>
          </w:p>
        </w:tc>
        <w:tc>
          <w:tcPr>
            <w:tcW w:w="1701" w:type="dxa"/>
            <w:tcBorders>
              <w:top w:val="nil"/>
              <w:left w:val="nil"/>
              <w:bottom w:val="single" w:sz="4" w:space="0" w:color="auto"/>
              <w:right w:val="single" w:sz="4" w:space="0" w:color="auto"/>
            </w:tcBorders>
            <w:shd w:val="clear" w:color="auto" w:fill="auto"/>
            <w:noWrap/>
            <w:vAlign w:val="bottom"/>
            <w:hideMark/>
          </w:tcPr>
          <w:p w14:paraId="1371A0E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4.501.752,03</w:t>
            </w:r>
          </w:p>
        </w:tc>
        <w:tc>
          <w:tcPr>
            <w:tcW w:w="1701" w:type="dxa"/>
            <w:tcBorders>
              <w:top w:val="nil"/>
              <w:left w:val="nil"/>
              <w:bottom w:val="single" w:sz="4" w:space="0" w:color="auto"/>
              <w:right w:val="single" w:sz="4" w:space="0" w:color="auto"/>
            </w:tcBorders>
            <w:shd w:val="clear" w:color="auto" w:fill="auto"/>
            <w:noWrap/>
            <w:vAlign w:val="bottom"/>
            <w:hideMark/>
          </w:tcPr>
          <w:p w14:paraId="0935B1B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5.528.779,68</w:t>
            </w:r>
          </w:p>
        </w:tc>
        <w:tc>
          <w:tcPr>
            <w:tcW w:w="1701" w:type="dxa"/>
            <w:tcBorders>
              <w:top w:val="nil"/>
              <w:left w:val="nil"/>
              <w:bottom w:val="single" w:sz="4" w:space="0" w:color="auto"/>
              <w:right w:val="single" w:sz="4" w:space="0" w:color="auto"/>
            </w:tcBorders>
            <w:shd w:val="clear" w:color="auto" w:fill="auto"/>
            <w:noWrap/>
            <w:vAlign w:val="bottom"/>
            <w:hideMark/>
          </w:tcPr>
          <w:p w14:paraId="6BF00C2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6.120.726,09</w:t>
            </w:r>
          </w:p>
        </w:tc>
        <w:tc>
          <w:tcPr>
            <w:tcW w:w="1701" w:type="dxa"/>
            <w:tcBorders>
              <w:top w:val="nil"/>
              <w:left w:val="nil"/>
              <w:bottom w:val="single" w:sz="4" w:space="0" w:color="auto"/>
              <w:right w:val="single" w:sz="4" w:space="0" w:color="auto"/>
            </w:tcBorders>
            <w:shd w:val="clear" w:color="auto" w:fill="auto"/>
            <w:noWrap/>
            <w:vAlign w:val="bottom"/>
            <w:hideMark/>
          </w:tcPr>
          <w:p w14:paraId="731011D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5.829.234,09</w:t>
            </w:r>
          </w:p>
        </w:tc>
        <w:tc>
          <w:tcPr>
            <w:tcW w:w="1659" w:type="dxa"/>
            <w:tcBorders>
              <w:top w:val="nil"/>
              <w:left w:val="nil"/>
              <w:bottom w:val="single" w:sz="4" w:space="0" w:color="auto"/>
              <w:right w:val="single" w:sz="4" w:space="0" w:color="auto"/>
            </w:tcBorders>
            <w:shd w:val="clear" w:color="auto" w:fill="auto"/>
            <w:noWrap/>
            <w:vAlign w:val="bottom"/>
            <w:hideMark/>
          </w:tcPr>
          <w:p w14:paraId="4A89F3F9"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5.859.465,09</w:t>
            </w:r>
          </w:p>
        </w:tc>
      </w:tr>
      <w:tr w:rsidR="00992FAD" w:rsidRPr="00992FAD" w14:paraId="0361EF1A" w14:textId="77777777" w:rsidTr="00346604">
        <w:trPr>
          <w:gridAfter w:val="1"/>
          <w:wAfter w:w="73" w:type="dxa"/>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827DA99"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61 Prihodi od poreza                                                                                   </w:t>
            </w:r>
          </w:p>
        </w:tc>
        <w:tc>
          <w:tcPr>
            <w:tcW w:w="1701" w:type="dxa"/>
            <w:tcBorders>
              <w:top w:val="nil"/>
              <w:left w:val="nil"/>
              <w:bottom w:val="single" w:sz="4" w:space="0" w:color="auto"/>
              <w:right w:val="single" w:sz="4" w:space="0" w:color="auto"/>
            </w:tcBorders>
            <w:shd w:val="clear" w:color="auto" w:fill="auto"/>
            <w:noWrap/>
            <w:vAlign w:val="bottom"/>
            <w:hideMark/>
          </w:tcPr>
          <w:p w14:paraId="4BF9DA1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2.531.651,89</w:t>
            </w:r>
          </w:p>
        </w:tc>
        <w:tc>
          <w:tcPr>
            <w:tcW w:w="1701" w:type="dxa"/>
            <w:tcBorders>
              <w:top w:val="nil"/>
              <w:left w:val="nil"/>
              <w:bottom w:val="single" w:sz="4" w:space="0" w:color="auto"/>
              <w:right w:val="single" w:sz="4" w:space="0" w:color="auto"/>
            </w:tcBorders>
            <w:shd w:val="clear" w:color="auto" w:fill="auto"/>
            <w:noWrap/>
            <w:vAlign w:val="bottom"/>
            <w:hideMark/>
          </w:tcPr>
          <w:p w14:paraId="4B30EBF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2.464.929,79</w:t>
            </w:r>
          </w:p>
        </w:tc>
        <w:tc>
          <w:tcPr>
            <w:tcW w:w="1701" w:type="dxa"/>
            <w:tcBorders>
              <w:top w:val="nil"/>
              <w:left w:val="nil"/>
              <w:bottom w:val="single" w:sz="4" w:space="0" w:color="auto"/>
              <w:right w:val="single" w:sz="4" w:space="0" w:color="auto"/>
            </w:tcBorders>
            <w:shd w:val="clear" w:color="auto" w:fill="auto"/>
            <w:noWrap/>
            <w:vAlign w:val="bottom"/>
            <w:hideMark/>
          </w:tcPr>
          <w:p w14:paraId="2ED9386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2.616.097,18</w:t>
            </w:r>
          </w:p>
        </w:tc>
        <w:tc>
          <w:tcPr>
            <w:tcW w:w="1701" w:type="dxa"/>
            <w:tcBorders>
              <w:top w:val="nil"/>
              <w:left w:val="nil"/>
              <w:bottom w:val="single" w:sz="4" w:space="0" w:color="auto"/>
              <w:right w:val="single" w:sz="4" w:space="0" w:color="auto"/>
            </w:tcBorders>
            <w:shd w:val="clear" w:color="auto" w:fill="auto"/>
            <w:noWrap/>
            <w:vAlign w:val="bottom"/>
            <w:hideMark/>
          </w:tcPr>
          <w:p w14:paraId="5E5485F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2.649.119,18</w:t>
            </w:r>
          </w:p>
        </w:tc>
        <w:tc>
          <w:tcPr>
            <w:tcW w:w="1659" w:type="dxa"/>
            <w:tcBorders>
              <w:top w:val="nil"/>
              <w:left w:val="nil"/>
              <w:bottom w:val="single" w:sz="4" w:space="0" w:color="auto"/>
              <w:right w:val="single" w:sz="4" w:space="0" w:color="auto"/>
            </w:tcBorders>
            <w:shd w:val="clear" w:color="auto" w:fill="auto"/>
            <w:noWrap/>
            <w:vAlign w:val="bottom"/>
            <w:hideMark/>
          </w:tcPr>
          <w:p w14:paraId="6BA3BBA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2.723.600,18</w:t>
            </w:r>
          </w:p>
        </w:tc>
      </w:tr>
      <w:tr w:rsidR="00992FAD" w:rsidRPr="00992FAD" w14:paraId="09B32040" w14:textId="77777777" w:rsidTr="00346604">
        <w:trPr>
          <w:gridAfter w:val="1"/>
          <w:wAfter w:w="73" w:type="dxa"/>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F1E633A"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63 Pomoći iz inozemstva i od subjekata unutar općeg proračuna</w:t>
            </w:r>
          </w:p>
        </w:tc>
        <w:tc>
          <w:tcPr>
            <w:tcW w:w="1701" w:type="dxa"/>
            <w:tcBorders>
              <w:top w:val="nil"/>
              <w:left w:val="nil"/>
              <w:bottom w:val="single" w:sz="4" w:space="0" w:color="auto"/>
              <w:right w:val="single" w:sz="4" w:space="0" w:color="auto"/>
            </w:tcBorders>
            <w:shd w:val="clear" w:color="auto" w:fill="auto"/>
            <w:noWrap/>
            <w:vAlign w:val="bottom"/>
            <w:hideMark/>
          </w:tcPr>
          <w:p w14:paraId="2BD19D6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489.601,70</w:t>
            </w:r>
          </w:p>
        </w:tc>
        <w:tc>
          <w:tcPr>
            <w:tcW w:w="1701" w:type="dxa"/>
            <w:tcBorders>
              <w:top w:val="nil"/>
              <w:left w:val="nil"/>
              <w:bottom w:val="single" w:sz="4" w:space="0" w:color="auto"/>
              <w:right w:val="single" w:sz="4" w:space="0" w:color="auto"/>
            </w:tcBorders>
            <w:shd w:val="clear" w:color="auto" w:fill="auto"/>
            <w:noWrap/>
            <w:vAlign w:val="bottom"/>
            <w:hideMark/>
          </w:tcPr>
          <w:p w14:paraId="239089D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980.014,43</w:t>
            </w:r>
          </w:p>
        </w:tc>
        <w:tc>
          <w:tcPr>
            <w:tcW w:w="1701" w:type="dxa"/>
            <w:tcBorders>
              <w:top w:val="nil"/>
              <w:left w:val="nil"/>
              <w:bottom w:val="single" w:sz="4" w:space="0" w:color="auto"/>
              <w:right w:val="single" w:sz="4" w:space="0" w:color="auto"/>
            </w:tcBorders>
            <w:shd w:val="clear" w:color="auto" w:fill="auto"/>
            <w:noWrap/>
            <w:vAlign w:val="bottom"/>
            <w:hideMark/>
          </w:tcPr>
          <w:p w14:paraId="7B055FA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1.094.665,64</w:t>
            </w:r>
          </w:p>
        </w:tc>
        <w:tc>
          <w:tcPr>
            <w:tcW w:w="1701" w:type="dxa"/>
            <w:tcBorders>
              <w:top w:val="nil"/>
              <w:left w:val="nil"/>
              <w:bottom w:val="single" w:sz="4" w:space="0" w:color="auto"/>
              <w:right w:val="single" w:sz="4" w:space="0" w:color="auto"/>
            </w:tcBorders>
            <w:shd w:val="clear" w:color="auto" w:fill="auto"/>
            <w:noWrap/>
            <w:vAlign w:val="bottom"/>
            <w:hideMark/>
          </w:tcPr>
          <w:p w14:paraId="1834C79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721.951,64</w:t>
            </w:r>
          </w:p>
        </w:tc>
        <w:tc>
          <w:tcPr>
            <w:tcW w:w="1659" w:type="dxa"/>
            <w:tcBorders>
              <w:top w:val="nil"/>
              <w:left w:val="nil"/>
              <w:bottom w:val="single" w:sz="4" w:space="0" w:color="auto"/>
              <w:right w:val="single" w:sz="4" w:space="0" w:color="auto"/>
            </w:tcBorders>
            <w:shd w:val="clear" w:color="auto" w:fill="auto"/>
            <w:noWrap/>
            <w:vAlign w:val="bottom"/>
            <w:hideMark/>
          </w:tcPr>
          <w:p w14:paraId="3BD8DD6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721.951,64</w:t>
            </w:r>
          </w:p>
        </w:tc>
      </w:tr>
      <w:tr w:rsidR="00992FAD" w:rsidRPr="00992FAD" w14:paraId="180DE44E" w14:textId="77777777" w:rsidTr="00346604">
        <w:trPr>
          <w:gridAfter w:val="1"/>
          <w:wAfter w:w="73" w:type="dxa"/>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7E8EA94"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64 Prihodi od imovine                                                                                  </w:t>
            </w:r>
          </w:p>
        </w:tc>
        <w:tc>
          <w:tcPr>
            <w:tcW w:w="1701" w:type="dxa"/>
            <w:tcBorders>
              <w:top w:val="nil"/>
              <w:left w:val="nil"/>
              <w:bottom w:val="single" w:sz="4" w:space="0" w:color="auto"/>
              <w:right w:val="single" w:sz="4" w:space="0" w:color="auto"/>
            </w:tcBorders>
            <w:shd w:val="clear" w:color="auto" w:fill="auto"/>
            <w:noWrap/>
            <w:vAlign w:val="bottom"/>
            <w:hideMark/>
          </w:tcPr>
          <w:p w14:paraId="7D7BF37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200.972,02</w:t>
            </w:r>
          </w:p>
        </w:tc>
        <w:tc>
          <w:tcPr>
            <w:tcW w:w="1701" w:type="dxa"/>
            <w:tcBorders>
              <w:top w:val="nil"/>
              <w:left w:val="nil"/>
              <w:bottom w:val="single" w:sz="4" w:space="0" w:color="auto"/>
              <w:right w:val="single" w:sz="4" w:space="0" w:color="auto"/>
            </w:tcBorders>
            <w:shd w:val="clear" w:color="auto" w:fill="auto"/>
            <w:noWrap/>
            <w:vAlign w:val="bottom"/>
            <w:hideMark/>
          </w:tcPr>
          <w:p w14:paraId="1739572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214.600,00</w:t>
            </w:r>
          </w:p>
        </w:tc>
        <w:tc>
          <w:tcPr>
            <w:tcW w:w="1701" w:type="dxa"/>
            <w:tcBorders>
              <w:top w:val="nil"/>
              <w:left w:val="nil"/>
              <w:bottom w:val="single" w:sz="4" w:space="0" w:color="auto"/>
              <w:right w:val="single" w:sz="4" w:space="0" w:color="auto"/>
            </w:tcBorders>
            <w:shd w:val="clear" w:color="auto" w:fill="auto"/>
            <w:noWrap/>
            <w:vAlign w:val="bottom"/>
            <w:hideMark/>
          </w:tcPr>
          <w:p w14:paraId="0DD080E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202.600,00</w:t>
            </w:r>
          </w:p>
        </w:tc>
        <w:tc>
          <w:tcPr>
            <w:tcW w:w="1701" w:type="dxa"/>
            <w:tcBorders>
              <w:top w:val="nil"/>
              <w:left w:val="nil"/>
              <w:bottom w:val="single" w:sz="4" w:space="0" w:color="auto"/>
              <w:right w:val="single" w:sz="4" w:space="0" w:color="auto"/>
            </w:tcBorders>
            <w:shd w:val="clear" w:color="auto" w:fill="auto"/>
            <w:noWrap/>
            <w:vAlign w:val="bottom"/>
            <w:hideMark/>
          </w:tcPr>
          <w:p w14:paraId="12EDF7A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196.100,00</w:t>
            </w:r>
          </w:p>
        </w:tc>
        <w:tc>
          <w:tcPr>
            <w:tcW w:w="1659" w:type="dxa"/>
            <w:tcBorders>
              <w:top w:val="nil"/>
              <w:left w:val="nil"/>
              <w:bottom w:val="single" w:sz="4" w:space="0" w:color="auto"/>
              <w:right w:val="single" w:sz="4" w:space="0" w:color="auto"/>
            </w:tcBorders>
            <w:shd w:val="clear" w:color="auto" w:fill="auto"/>
            <w:noWrap/>
            <w:vAlign w:val="bottom"/>
            <w:hideMark/>
          </w:tcPr>
          <w:p w14:paraId="4E43BF4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196.100,00</w:t>
            </w:r>
          </w:p>
        </w:tc>
      </w:tr>
      <w:tr w:rsidR="00992FAD" w:rsidRPr="00992FAD" w14:paraId="3C65B214" w14:textId="77777777" w:rsidTr="00346604">
        <w:trPr>
          <w:gridAfter w:val="1"/>
          <w:wAfter w:w="73" w:type="dxa"/>
          <w:trHeight w:val="51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7FC522F"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65 Prihodi od upravnih i administrativnih pristojbi, pristojbi po posebnim propisima i naknada         </w:t>
            </w:r>
          </w:p>
        </w:tc>
        <w:tc>
          <w:tcPr>
            <w:tcW w:w="1701" w:type="dxa"/>
            <w:tcBorders>
              <w:top w:val="nil"/>
              <w:left w:val="nil"/>
              <w:bottom w:val="single" w:sz="4" w:space="0" w:color="auto"/>
              <w:right w:val="single" w:sz="4" w:space="0" w:color="auto"/>
            </w:tcBorders>
            <w:shd w:val="clear" w:color="auto" w:fill="auto"/>
            <w:noWrap/>
            <w:vAlign w:val="bottom"/>
            <w:hideMark/>
          </w:tcPr>
          <w:p w14:paraId="55E9CAB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1.236.193,32</w:t>
            </w:r>
          </w:p>
        </w:tc>
        <w:tc>
          <w:tcPr>
            <w:tcW w:w="1701" w:type="dxa"/>
            <w:tcBorders>
              <w:top w:val="nil"/>
              <w:left w:val="nil"/>
              <w:bottom w:val="single" w:sz="4" w:space="0" w:color="auto"/>
              <w:right w:val="single" w:sz="4" w:space="0" w:color="auto"/>
            </w:tcBorders>
            <w:shd w:val="clear" w:color="auto" w:fill="auto"/>
            <w:noWrap/>
            <w:vAlign w:val="bottom"/>
            <w:hideMark/>
          </w:tcPr>
          <w:p w14:paraId="051288B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1.824.014,19</w:t>
            </w:r>
          </w:p>
        </w:tc>
        <w:tc>
          <w:tcPr>
            <w:tcW w:w="1701" w:type="dxa"/>
            <w:tcBorders>
              <w:top w:val="nil"/>
              <w:left w:val="nil"/>
              <w:bottom w:val="single" w:sz="4" w:space="0" w:color="auto"/>
              <w:right w:val="single" w:sz="4" w:space="0" w:color="auto"/>
            </w:tcBorders>
            <w:shd w:val="clear" w:color="auto" w:fill="auto"/>
            <w:noWrap/>
            <w:vAlign w:val="bottom"/>
            <w:hideMark/>
          </w:tcPr>
          <w:p w14:paraId="33131A0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2.163.786,00</w:t>
            </w:r>
          </w:p>
        </w:tc>
        <w:tc>
          <w:tcPr>
            <w:tcW w:w="1701" w:type="dxa"/>
            <w:tcBorders>
              <w:top w:val="nil"/>
              <w:left w:val="nil"/>
              <w:bottom w:val="single" w:sz="4" w:space="0" w:color="auto"/>
              <w:right w:val="single" w:sz="4" w:space="0" w:color="auto"/>
            </w:tcBorders>
            <w:shd w:val="clear" w:color="auto" w:fill="auto"/>
            <w:noWrap/>
            <w:vAlign w:val="bottom"/>
            <w:hideMark/>
          </w:tcPr>
          <w:p w14:paraId="7EDAB16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2.217.486,00</w:t>
            </w:r>
          </w:p>
        </w:tc>
        <w:tc>
          <w:tcPr>
            <w:tcW w:w="1659" w:type="dxa"/>
            <w:tcBorders>
              <w:top w:val="nil"/>
              <w:left w:val="nil"/>
              <w:bottom w:val="single" w:sz="4" w:space="0" w:color="auto"/>
              <w:right w:val="single" w:sz="4" w:space="0" w:color="auto"/>
            </w:tcBorders>
            <w:shd w:val="clear" w:color="auto" w:fill="auto"/>
            <w:noWrap/>
            <w:vAlign w:val="bottom"/>
            <w:hideMark/>
          </w:tcPr>
          <w:p w14:paraId="26D45FA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2.173.236,00</w:t>
            </w:r>
          </w:p>
        </w:tc>
      </w:tr>
      <w:tr w:rsidR="00992FAD" w:rsidRPr="00992FAD" w14:paraId="290BEB3D" w14:textId="77777777" w:rsidTr="00346604">
        <w:trPr>
          <w:gridAfter w:val="1"/>
          <w:wAfter w:w="73" w:type="dxa"/>
          <w:trHeight w:val="51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46D7625"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66 Prihodi od prodaje proizvoda i robe te pruženih usluga i prihodi od donacija                        </w:t>
            </w:r>
          </w:p>
        </w:tc>
        <w:tc>
          <w:tcPr>
            <w:tcW w:w="1701" w:type="dxa"/>
            <w:tcBorders>
              <w:top w:val="nil"/>
              <w:left w:val="nil"/>
              <w:bottom w:val="single" w:sz="4" w:space="0" w:color="auto"/>
              <w:right w:val="single" w:sz="4" w:space="0" w:color="auto"/>
            </w:tcBorders>
            <w:shd w:val="clear" w:color="auto" w:fill="auto"/>
            <w:noWrap/>
            <w:vAlign w:val="bottom"/>
            <w:hideMark/>
          </w:tcPr>
          <w:p w14:paraId="165A2AD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37.794,38</w:t>
            </w:r>
          </w:p>
        </w:tc>
        <w:tc>
          <w:tcPr>
            <w:tcW w:w="1701" w:type="dxa"/>
            <w:tcBorders>
              <w:top w:val="nil"/>
              <w:left w:val="nil"/>
              <w:bottom w:val="single" w:sz="4" w:space="0" w:color="auto"/>
              <w:right w:val="single" w:sz="4" w:space="0" w:color="auto"/>
            </w:tcBorders>
            <w:shd w:val="clear" w:color="auto" w:fill="auto"/>
            <w:noWrap/>
            <w:vAlign w:val="bottom"/>
            <w:hideMark/>
          </w:tcPr>
          <w:p w14:paraId="1C2ADCF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39.021,27</w:t>
            </w:r>
          </w:p>
        </w:tc>
        <w:tc>
          <w:tcPr>
            <w:tcW w:w="1701" w:type="dxa"/>
            <w:tcBorders>
              <w:top w:val="nil"/>
              <w:left w:val="nil"/>
              <w:bottom w:val="single" w:sz="4" w:space="0" w:color="auto"/>
              <w:right w:val="single" w:sz="4" w:space="0" w:color="auto"/>
            </w:tcBorders>
            <w:shd w:val="clear" w:color="auto" w:fill="auto"/>
            <w:noWrap/>
            <w:vAlign w:val="bottom"/>
            <w:hideMark/>
          </w:tcPr>
          <w:p w14:paraId="336CB00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39.077,27</w:t>
            </w:r>
          </w:p>
        </w:tc>
        <w:tc>
          <w:tcPr>
            <w:tcW w:w="1701" w:type="dxa"/>
            <w:tcBorders>
              <w:top w:val="nil"/>
              <w:left w:val="nil"/>
              <w:bottom w:val="single" w:sz="4" w:space="0" w:color="auto"/>
              <w:right w:val="single" w:sz="4" w:space="0" w:color="auto"/>
            </w:tcBorders>
            <w:shd w:val="clear" w:color="auto" w:fill="auto"/>
            <w:noWrap/>
            <w:vAlign w:val="bottom"/>
            <w:hideMark/>
          </w:tcPr>
          <w:p w14:paraId="6BAAA9E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40.077,27</w:t>
            </w:r>
          </w:p>
        </w:tc>
        <w:tc>
          <w:tcPr>
            <w:tcW w:w="1659" w:type="dxa"/>
            <w:tcBorders>
              <w:top w:val="nil"/>
              <w:left w:val="nil"/>
              <w:bottom w:val="single" w:sz="4" w:space="0" w:color="auto"/>
              <w:right w:val="single" w:sz="4" w:space="0" w:color="auto"/>
            </w:tcBorders>
            <w:shd w:val="clear" w:color="auto" w:fill="auto"/>
            <w:noWrap/>
            <w:vAlign w:val="bottom"/>
            <w:hideMark/>
          </w:tcPr>
          <w:p w14:paraId="0D44F23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40.077,27</w:t>
            </w:r>
          </w:p>
        </w:tc>
      </w:tr>
      <w:tr w:rsidR="00992FAD" w:rsidRPr="00992FAD" w14:paraId="20E7B19D" w14:textId="77777777" w:rsidTr="00346604">
        <w:trPr>
          <w:gridAfter w:val="1"/>
          <w:wAfter w:w="73" w:type="dxa"/>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94C47C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68 Kazne, upravne mjere i ostali prihodi                                                               </w:t>
            </w:r>
          </w:p>
        </w:tc>
        <w:tc>
          <w:tcPr>
            <w:tcW w:w="1701" w:type="dxa"/>
            <w:tcBorders>
              <w:top w:val="nil"/>
              <w:left w:val="nil"/>
              <w:bottom w:val="single" w:sz="4" w:space="0" w:color="auto"/>
              <w:right w:val="single" w:sz="4" w:space="0" w:color="auto"/>
            </w:tcBorders>
            <w:shd w:val="clear" w:color="auto" w:fill="auto"/>
            <w:noWrap/>
            <w:vAlign w:val="bottom"/>
            <w:hideMark/>
          </w:tcPr>
          <w:p w14:paraId="0E6B1F4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5.538,72</w:t>
            </w:r>
          </w:p>
        </w:tc>
        <w:tc>
          <w:tcPr>
            <w:tcW w:w="1701" w:type="dxa"/>
            <w:tcBorders>
              <w:top w:val="nil"/>
              <w:left w:val="nil"/>
              <w:bottom w:val="single" w:sz="4" w:space="0" w:color="auto"/>
              <w:right w:val="single" w:sz="4" w:space="0" w:color="auto"/>
            </w:tcBorders>
            <w:shd w:val="clear" w:color="auto" w:fill="auto"/>
            <w:noWrap/>
            <w:vAlign w:val="bottom"/>
            <w:hideMark/>
          </w:tcPr>
          <w:p w14:paraId="3E9B82D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6.200,00</w:t>
            </w:r>
          </w:p>
        </w:tc>
        <w:tc>
          <w:tcPr>
            <w:tcW w:w="1701" w:type="dxa"/>
            <w:tcBorders>
              <w:top w:val="nil"/>
              <w:left w:val="nil"/>
              <w:bottom w:val="single" w:sz="4" w:space="0" w:color="auto"/>
              <w:right w:val="single" w:sz="4" w:space="0" w:color="auto"/>
            </w:tcBorders>
            <w:shd w:val="clear" w:color="auto" w:fill="auto"/>
            <w:noWrap/>
            <w:vAlign w:val="bottom"/>
            <w:hideMark/>
          </w:tcPr>
          <w:p w14:paraId="6EF6633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4.500,00</w:t>
            </w:r>
          </w:p>
        </w:tc>
        <w:tc>
          <w:tcPr>
            <w:tcW w:w="1701" w:type="dxa"/>
            <w:tcBorders>
              <w:top w:val="nil"/>
              <w:left w:val="nil"/>
              <w:bottom w:val="single" w:sz="4" w:space="0" w:color="auto"/>
              <w:right w:val="single" w:sz="4" w:space="0" w:color="auto"/>
            </w:tcBorders>
            <w:shd w:val="clear" w:color="auto" w:fill="auto"/>
            <w:noWrap/>
            <w:vAlign w:val="bottom"/>
            <w:hideMark/>
          </w:tcPr>
          <w:p w14:paraId="7D49264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4.500,00</w:t>
            </w:r>
          </w:p>
        </w:tc>
        <w:tc>
          <w:tcPr>
            <w:tcW w:w="1659" w:type="dxa"/>
            <w:tcBorders>
              <w:top w:val="nil"/>
              <w:left w:val="nil"/>
              <w:bottom w:val="single" w:sz="4" w:space="0" w:color="auto"/>
              <w:right w:val="single" w:sz="4" w:space="0" w:color="auto"/>
            </w:tcBorders>
            <w:shd w:val="clear" w:color="auto" w:fill="auto"/>
            <w:noWrap/>
            <w:vAlign w:val="bottom"/>
            <w:hideMark/>
          </w:tcPr>
          <w:p w14:paraId="7A4E177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4.500,00</w:t>
            </w:r>
          </w:p>
        </w:tc>
      </w:tr>
      <w:tr w:rsidR="00992FAD" w:rsidRPr="00992FAD" w14:paraId="69405DD5" w14:textId="77777777" w:rsidTr="00346604">
        <w:trPr>
          <w:gridAfter w:val="1"/>
          <w:wAfter w:w="73" w:type="dxa"/>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395851C"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 xml:space="preserve">7 Prihodi od prodaje nefinancijske imovine                                                            </w:t>
            </w:r>
          </w:p>
        </w:tc>
        <w:tc>
          <w:tcPr>
            <w:tcW w:w="1701" w:type="dxa"/>
            <w:tcBorders>
              <w:top w:val="nil"/>
              <w:left w:val="nil"/>
              <w:bottom w:val="single" w:sz="4" w:space="0" w:color="auto"/>
              <w:right w:val="single" w:sz="4" w:space="0" w:color="auto"/>
            </w:tcBorders>
            <w:shd w:val="clear" w:color="auto" w:fill="auto"/>
            <w:noWrap/>
            <w:vAlign w:val="bottom"/>
            <w:hideMark/>
          </w:tcPr>
          <w:p w14:paraId="4A20826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530.423,05</w:t>
            </w:r>
          </w:p>
        </w:tc>
        <w:tc>
          <w:tcPr>
            <w:tcW w:w="1701" w:type="dxa"/>
            <w:tcBorders>
              <w:top w:val="nil"/>
              <w:left w:val="nil"/>
              <w:bottom w:val="single" w:sz="4" w:space="0" w:color="auto"/>
              <w:right w:val="single" w:sz="4" w:space="0" w:color="auto"/>
            </w:tcBorders>
            <w:shd w:val="clear" w:color="auto" w:fill="auto"/>
            <w:noWrap/>
            <w:vAlign w:val="bottom"/>
            <w:hideMark/>
          </w:tcPr>
          <w:p w14:paraId="5C376D6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1.229.000,00</w:t>
            </w:r>
          </w:p>
        </w:tc>
        <w:tc>
          <w:tcPr>
            <w:tcW w:w="1701" w:type="dxa"/>
            <w:tcBorders>
              <w:top w:val="nil"/>
              <w:left w:val="nil"/>
              <w:bottom w:val="single" w:sz="4" w:space="0" w:color="auto"/>
              <w:right w:val="single" w:sz="4" w:space="0" w:color="auto"/>
            </w:tcBorders>
            <w:shd w:val="clear" w:color="auto" w:fill="auto"/>
            <w:noWrap/>
            <w:vAlign w:val="bottom"/>
            <w:hideMark/>
          </w:tcPr>
          <w:p w14:paraId="556BF269"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1.205.000,00</w:t>
            </w:r>
          </w:p>
        </w:tc>
        <w:tc>
          <w:tcPr>
            <w:tcW w:w="1701" w:type="dxa"/>
            <w:tcBorders>
              <w:top w:val="nil"/>
              <w:left w:val="nil"/>
              <w:bottom w:val="single" w:sz="4" w:space="0" w:color="auto"/>
              <w:right w:val="single" w:sz="4" w:space="0" w:color="auto"/>
            </w:tcBorders>
            <w:shd w:val="clear" w:color="auto" w:fill="auto"/>
            <w:noWrap/>
            <w:vAlign w:val="bottom"/>
            <w:hideMark/>
          </w:tcPr>
          <w:p w14:paraId="293F8D9F"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1.263.000,00</w:t>
            </w:r>
          </w:p>
        </w:tc>
        <w:tc>
          <w:tcPr>
            <w:tcW w:w="1659" w:type="dxa"/>
            <w:tcBorders>
              <w:top w:val="nil"/>
              <w:left w:val="nil"/>
              <w:bottom w:val="single" w:sz="4" w:space="0" w:color="auto"/>
              <w:right w:val="single" w:sz="4" w:space="0" w:color="auto"/>
            </w:tcBorders>
            <w:shd w:val="clear" w:color="auto" w:fill="auto"/>
            <w:noWrap/>
            <w:vAlign w:val="bottom"/>
            <w:hideMark/>
          </w:tcPr>
          <w:p w14:paraId="0628E0AF"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1.195.000,00</w:t>
            </w:r>
          </w:p>
        </w:tc>
      </w:tr>
      <w:tr w:rsidR="00992FAD" w:rsidRPr="00992FAD" w14:paraId="1D34D140" w14:textId="77777777" w:rsidTr="00346604">
        <w:trPr>
          <w:gridAfter w:val="1"/>
          <w:wAfter w:w="73" w:type="dxa"/>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55CA06C"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71 Prihodi od prodaje neproizvedene dugotrajne imovine                                                 </w:t>
            </w:r>
          </w:p>
        </w:tc>
        <w:tc>
          <w:tcPr>
            <w:tcW w:w="1701" w:type="dxa"/>
            <w:tcBorders>
              <w:top w:val="nil"/>
              <w:left w:val="nil"/>
              <w:bottom w:val="single" w:sz="4" w:space="0" w:color="auto"/>
              <w:right w:val="single" w:sz="4" w:space="0" w:color="auto"/>
            </w:tcBorders>
            <w:shd w:val="clear" w:color="auto" w:fill="auto"/>
            <w:noWrap/>
            <w:vAlign w:val="bottom"/>
            <w:hideMark/>
          </w:tcPr>
          <w:p w14:paraId="2D834C9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361.401,75</w:t>
            </w:r>
          </w:p>
        </w:tc>
        <w:tc>
          <w:tcPr>
            <w:tcW w:w="1701" w:type="dxa"/>
            <w:tcBorders>
              <w:top w:val="nil"/>
              <w:left w:val="nil"/>
              <w:bottom w:val="single" w:sz="4" w:space="0" w:color="auto"/>
              <w:right w:val="single" w:sz="4" w:space="0" w:color="auto"/>
            </w:tcBorders>
            <w:shd w:val="clear" w:color="auto" w:fill="auto"/>
            <w:noWrap/>
            <w:vAlign w:val="bottom"/>
            <w:hideMark/>
          </w:tcPr>
          <w:p w14:paraId="211E124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711.000,00</w:t>
            </w:r>
          </w:p>
        </w:tc>
        <w:tc>
          <w:tcPr>
            <w:tcW w:w="1701" w:type="dxa"/>
            <w:tcBorders>
              <w:top w:val="nil"/>
              <w:left w:val="nil"/>
              <w:bottom w:val="single" w:sz="4" w:space="0" w:color="auto"/>
              <w:right w:val="single" w:sz="4" w:space="0" w:color="auto"/>
            </w:tcBorders>
            <w:shd w:val="clear" w:color="auto" w:fill="auto"/>
            <w:noWrap/>
            <w:vAlign w:val="bottom"/>
            <w:hideMark/>
          </w:tcPr>
          <w:p w14:paraId="19AFE3F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695.000,00</w:t>
            </w:r>
          </w:p>
        </w:tc>
        <w:tc>
          <w:tcPr>
            <w:tcW w:w="1701" w:type="dxa"/>
            <w:tcBorders>
              <w:top w:val="nil"/>
              <w:left w:val="nil"/>
              <w:bottom w:val="single" w:sz="4" w:space="0" w:color="auto"/>
              <w:right w:val="single" w:sz="4" w:space="0" w:color="auto"/>
            </w:tcBorders>
            <w:shd w:val="clear" w:color="auto" w:fill="auto"/>
            <w:noWrap/>
            <w:vAlign w:val="bottom"/>
            <w:hideMark/>
          </w:tcPr>
          <w:p w14:paraId="0BC9611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720.000,00</w:t>
            </w:r>
          </w:p>
        </w:tc>
        <w:tc>
          <w:tcPr>
            <w:tcW w:w="1659" w:type="dxa"/>
            <w:tcBorders>
              <w:top w:val="nil"/>
              <w:left w:val="nil"/>
              <w:bottom w:val="single" w:sz="4" w:space="0" w:color="auto"/>
              <w:right w:val="single" w:sz="4" w:space="0" w:color="auto"/>
            </w:tcBorders>
            <w:shd w:val="clear" w:color="auto" w:fill="auto"/>
            <w:noWrap/>
            <w:vAlign w:val="bottom"/>
            <w:hideMark/>
          </w:tcPr>
          <w:p w14:paraId="479E411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689.000,00</w:t>
            </w:r>
          </w:p>
        </w:tc>
      </w:tr>
      <w:tr w:rsidR="00992FAD" w:rsidRPr="00992FAD" w14:paraId="6FCE933A" w14:textId="77777777" w:rsidTr="00346604">
        <w:trPr>
          <w:gridAfter w:val="1"/>
          <w:wAfter w:w="73" w:type="dxa"/>
          <w:trHeight w:val="25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E4C4451"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72 Prihodi od prodaje proizvedene dugotrajne imovine                                                   </w:t>
            </w:r>
          </w:p>
        </w:tc>
        <w:tc>
          <w:tcPr>
            <w:tcW w:w="1701" w:type="dxa"/>
            <w:tcBorders>
              <w:top w:val="nil"/>
              <w:left w:val="nil"/>
              <w:bottom w:val="single" w:sz="4" w:space="0" w:color="auto"/>
              <w:right w:val="single" w:sz="4" w:space="0" w:color="auto"/>
            </w:tcBorders>
            <w:shd w:val="clear" w:color="auto" w:fill="auto"/>
            <w:noWrap/>
            <w:vAlign w:val="bottom"/>
            <w:hideMark/>
          </w:tcPr>
          <w:p w14:paraId="1EE5968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169.021,30</w:t>
            </w:r>
          </w:p>
        </w:tc>
        <w:tc>
          <w:tcPr>
            <w:tcW w:w="1701" w:type="dxa"/>
            <w:tcBorders>
              <w:top w:val="nil"/>
              <w:left w:val="nil"/>
              <w:bottom w:val="single" w:sz="4" w:space="0" w:color="auto"/>
              <w:right w:val="single" w:sz="4" w:space="0" w:color="auto"/>
            </w:tcBorders>
            <w:shd w:val="clear" w:color="auto" w:fill="auto"/>
            <w:noWrap/>
            <w:vAlign w:val="bottom"/>
            <w:hideMark/>
          </w:tcPr>
          <w:p w14:paraId="68CC1D8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518.000,00</w:t>
            </w:r>
          </w:p>
        </w:tc>
        <w:tc>
          <w:tcPr>
            <w:tcW w:w="1701" w:type="dxa"/>
            <w:tcBorders>
              <w:top w:val="nil"/>
              <w:left w:val="nil"/>
              <w:bottom w:val="single" w:sz="4" w:space="0" w:color="auto"/>
              <w:right w:val="single" w:sz="4" w:space="0" w:color="auto"/>
            </w:tcBorders>
            <w:shd w:val="clear" w:color="auto" w:fill="auto"/>
            <w:noWrap/>
            <w:vAlign w:val="bottom"/>
            <w:hideMark/>
          </w:tcPr>
          <w:p w14:paraId="7996444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510.000,00</w:t>
            </w:r>
          </w:p>
        </w:tc>
        <w:tc>
          <w:tcPr>
            <w:tcW w:w="1701" w:type="dxa"/>
            <w:tcBorders>
              <w:top w:val="nil"/>
              <w:left w:val="nil"/>
              <w:bottom w:val="single" w:sz="4" w:space="0" w:color="auto"/>
              <w:right w:val="single" w:sz="4" w:space="0" w:color="auto"/>
            </w:tcBorders>
            <w:shd w:val="clear" w:color="auto" w:fill="auto"/>
            <w:noWrap/>
            <w:vAlign w:val="bottom"/>
            <w:hideMark/>
          </w:tcPr>
          <w:p w14:paraId="14C6F98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543.000,00</w:t>
            </w:r>
          </w:p>
        </w:tc>
        <w:tc>
          <w:tcPr>
            <w:tcW w:w="1659" w:type="dxa"/>
            <w:tcBorders>
              <w:top w:val="nil"/>
              <w:left w:val="nil"/>
              <w:bottom w:val="single" w:sz="4" w:space="0" w:color="auto"/>
              <w:right w:val="single" w:sz="4" w:space="0" w:color="auto"/>
            </w:tcBorders>
            <w:shd w:val="clear" w:color="auto" w:fill="auto"/>
            <w:noWrap/>
            <w:vAlign w:val="bottom"/>
            <w:hideMark/>
          </w:tcPr>
          <w:p w14:paraId="30600C8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506.000,00</w:t>
            </w:r>
          </w:p>
        </w:tc>
      </w:tr>
    </w:tbl>
    <w:p w14:paraId="62F30AA2" w14:textId="77777777" w:rsidR="00992FAD" w:rsidRPr="00992FAD" w:rsidRDefault="00992FAD" w:rsidP="00992FAD">
      <w:pPr>
        <w:spacing w:after="0" w:line="259" w:lineRule="auto"/>
        <w:rPr>
          <w:rFonts w:ascii="Times New Roman" w:eastAsiaTheme="minorHAnsi" w:hAnsi="Times New Roman"/>
        </w:rPr>
      </w:pPr>
    </w:p>
    <w:p w14:paraId="20EBDEB7" w14:textId="77777777" w:rsidR="00992FAD" w:rsidRPr="00992FAD" w:rsidRDefault="00992FAD" w:rsidP="00992FAD">
      <w:pPr>
        <w:spacing w:after="0" w:line="259" w:lineRule="auto"/>
        <w:rPr>
          <w:rFonts w:ascii="Times New Roman" w:eastAsiaTheme="minorHAnsi" w:hAnsi="Times New Roman"/>
        </w:rPr>
      </w:pPr>
    </w:p>
    <w:p w14:paraId="13CBE19C" w14:textId="77777777" w:rsidR="00992FAD" w:rsidRPr="00992FAD" w:rsidRDefault="00992FAD" w:rsidP="00992FAD">
      <w:pPr>
        <w:spacing w:after="0" w:line="259" w:lineRule="auto"/>
        <w:rPr>
          <w:rFonts w:ascii="Times New Roman" w:eastAsiaTheme="minorHAnsi" w:hAnsi="Times New Roman"/>
        </w:rPr>
      </w:pPr>
    </w:p>
    <w:p w14:paraId="0F9AC9F5" w14:textId="77777777" w:rsidR="00992FAD" w:rsidRPr="00992FAD" w:rsidRDefault="00992FAD" w:rsidP="00992FAD">
      <w:pPr>
        <w:spacing w:after="0" w:line="259" w:lineRule="auto"/>
        <w:rPr>
          <w:rFonts w:ascii="Times New Roman" w:eastAsiaTheme="minorHAnsi" w:hAnsi="Times New Roman"/>
        </w:rPr>
      </w:pPr>
    </w:p>
    <w:p w14:paraId="40427CE4" w14:textId="77777777" w:rsidR="00992FAD" w:rsidRPr="00992FAD" w:rsidRDefault="00992FAD" w:rsidP="00992FAD">
      <w:pPr>
        <w:spacing w:after="0" w:line="259" w:lineRule="auto"/>
        <w:rPr>
          <w:rFonts w:ascii="Times New Roman" w:eastAsiaTheme="minorHAnsi" w:hAnsi="Times New Roman"/>
        </w:rPr>
      </w:pPr>
    </w:p>
    <w:p w14:paraId="51BE1C35" w14:textId="77777777" w:rsidR="00992FAD" w:rsidRPr="00992FAD" w:rsidRDefault="00992FAD" w:rsidP="00992FAD">
      <w:pPr>
        <w:spacing w:after="0" w:line="259" w:lineRule="auto"/>
        <w:rPr>
          <w:rFonts w:ascii="Times New Roman" w:eastAsiaTheme="minorHAnsi" w:hAnsi="Times New Roman"/>
        </w:rPr>
      </w:pPr>
    </w:p>
    <w:p w14:paraId="054CEDE1" w14:textId="77777777" w:rsidR="00992FAD" w:rsidRPr="00992FAD" w:rsidRDefault="00992FAD" w:rsidP="00992FAD">
      <w:pPr>
        <w:spacing w:after="0" w:line="259" w:lineRule="auto"/>
        <w:rPr>
          <w:rFonts w:ascii="Times New Roman" w:eastAsiaTheme="minorHAnsi" w:hAnsi="Times New Roman"/>
        </w:rPr>
      </w:pPr>
    </w:p>
    <w:tbl>
      <w:tblPr>
        <w:tblW w:w="13337" w:type="dxa"/>
        <w:tblLook w:val="04A0" w:firstRow="1" w:lastRow="0" w:firstColumn="1" w:lastColumn="0" w:noHBand="0" w:noVBand="1"/>
      </w:tblPr>
      <w:tblGrid>
        <w:gridCol w:w="6524"/>
        <w:gridCol w:w="1445"/>
        <w:gridCol w:w="1266"/>
        <w:gridCol w:w="1570"/>
        <w:gridCol w:w="1266"/>
        <w:gridCol w:w="1266"/>
      </w:tblGrid>
      <w:tr w:rsidR="00992FAD" w:rsidRPr="00992FAD" w14:paraId="28C2662B" w14:textId="77777777" w:rsidTr="00346604">
        <w:trPr>
          <w:trHeight w:val="255"/>
        </w:trPr>
        <w:tc>
          <w:tcPr>
            <w:tcW w:w="13337" w:type="dxa"/>
            <w:gridSpan w:val="6"/>
            <w:tcBorders>
              <w:top w:val="nil"/>
              <w:left w:val="nil"/>
              <w:bottom w:val="nil"/>
              <w:right w:val="nil"/>
            </w:tcBorders>
            <w:shd w:val="clear" w:color="auto" w:fill="auto"/>
            <w:noWrap/>
            <w:vAlign w:val="bottom"/>
            <w:hideMark/>
          </w:tcPr>
          <w:p w14:paraId="734E954B" w14:textId="77777777" w:rsidR="00992FAD" w:rsidRPr="00992FAD" w:rsidRDefault="00992FAD" w:rsidP="00992FAD">
            <w:pPr>
              <w:spacing w:after="0" w:line="240" w:lineRule="auto"/>
              <w:jc w:val="center"/>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RASHODI POSLOVANJA PREMA EKONOMSKOJ KLASIFIKACIJI</w:t>
            </w:r>
          </w:p>
        </w:tc>
      </w:tr>
      <w:tr w:rsidR="00992FAD" w:rsidRPr="00992FAD" w14:paraId="7E4BCD6D" w14:textId="77777777" w:rsidTr="00346604">
        <w:trPr>
          <w:trHeight w:val="255"/>
        </w:trPr>
        <w:tc>
          <w:tcPr>
            <w:tcW w:w="6524" w:type="dxa"/>
            <w:tcBorders>
              <w:top w:val="nil"/>
              <w:left w:val="nil"/>
              <w:bottom w:val="nil"/>
              <w:right w:val="nil"/>
            </w:tcBorders>
            <w:shd w:val="clear" w:color="auto" w:fill="auto"/>
            <w:noWrap/>
            <w:vAlign w:val="bottom"/>
            <w:hideMark/>
          </w:tcPr>
          <w:p w14:paraId="44D64647" w14:textId="77777777" w:rsidR="00992FAD" w:rsidRPr="00992FAD" w:rsidRDefault="00992FAD" w:rsidP="00992FAD">
            <w:pPr>
              <w:spacing w:after="0" w:line="240" w:lineRule="auto"/>
              <w:jc w:val="center"/>
              <w:rPr>
                <w:rFonts w:ascii="Times New Roman" w:eastAsia="Times New Roman" w:hAnsi="Times New Roman"/>
                <w:color w:val="000000"/>
                <w:sz w:val="20"/>
                <w:szCs w:val="20"/>
                <w:lang w:eastAsia="hr-HR"/>
              </w:rPr>
            </w:pPr>
          </w:p>
        </w:tc>
        <w:tc>
          <w:tcPr>
            <w:tcW w:w="1445" w:type="dxa"/>
            <w:tcBorders>
              <w:top w:val="nil"/>
              <w:left w:val="nil"/>
              <w:bottom w:val="nil"/>
              <w:right w:val="nil"/>
            </w:tcBorders>
            <w:shd w:val="clear" w:color="auto" w:fill="auto"/>
            <w:noWrap/>
            <w:vAlign w:val="bottom"/>
            <w:hideMark/>
          </w:tcPr>
          <w:p w14:paraId="6B52F6A5"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c>
          <w:tcPr>
            <w:tcW w:w="1266" w:type="dxa"/>
            <w:tcBorders>
              <w:top w:val="nil"/>
              <w:left w:val="nil"/>
              <w:bottom w:val="nil"/>
              <w:right w:val="nil"/>
            </w:tcBorders>
            <w:shd w:val="clear" w:color="auto" w:fill="auto"/>
            <w:noWrap/>
            <w:vAlign w:val="bottom"/>
            <w:hideMark/>
          </w:tcPr>
          <w:p w14:paraId="68CD0483"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c>
          <w:tcPr>
            <w:tcW w:w="1570" w:type="dxa"/>
            <w:tcBorders>
              <w:top w:val="nil"/>
              <w:left w:val="nil"/>
              <w:bottom w:val="nil"/>
              <w:right w:val="nil"/>
            </w:tcBorders>
            <w:shd w:val="clear" w:color="auto" w:fill="auto"/>
            <w:noWrap/>
            <w:vAlign w:val="bottom"/>
            <w:hideMark/>
          </w:tcPr>
          <w:p w14:paraId="1C32F713"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c>
          <w:tcPr>
            <w:tcW w:w="1266" w:type="dxa"/>
            <w:tcBorders>
              <w:top w:val="nil"/>
              <w:left w:val="nil"/>
              <w:bottom w:val="nil"/>
              <w:right w:val="nil"/>
            </w:tcBorders>
            <w:shd w:val="clear" w:color="auto" w:fill="auto"/>
            <w:noWrap/>
            <w:vAlign w:val="bottom"/>
            <w:hideMark/>
          </w:tcPr>
          <w:p w14:paraId="6A3D5370"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c>
          <w:tcPr>
            <w:tcW w:w="1266" w:type="dxa"/>
            <w:tcBorders>
              <w:top w:val="nil"/>
              <w:left w:val="nil"/>
              <w:bottom w:val="nil"/>
              <w:right w:val="nil"/>
            </w:tcBorders>
            <w:shd w:val="clear" w:color="auto" w:fill="auto"/>
            <w:noWrap/>
            <w:vAlign w:val="bottom"/>
            <w:hideMark/>
          </w:tcPr>
          <w:p w14:paraId="4DB6F117"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r>
      <w:tr w:rsidR="00992FAD" w:rsidRPr="00992FAD" w14:paraId="78F8A28F" w14:textId="77777777" w:rsidTr="00346604">
        <w:trPr>
          <w:trHeight w:val="255"/>
        </w:trPr>
        <w:tc>
          <w:tcPr>
            <w:tcW w:w="6524" w:type="dxa"/>
            <w:tcBorders>
              <w:top w:val="nil"/>
              <w:left w:val="nil"/>
              <w:bottom w:val="nil"/>
              <w:right w:val="nil"/>
            </w:tcBorders>
            <w:shd w:val="clear" w:color="auto" w:fill="auto"/>
            <w:noWrap/>
            <w:vAlign w:val="bottom"/>
            <w:hideMark/>
          </w:tcPr>
          <w:p w14:paraId="3D14D924"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c>
          <w:tcPr>
            <w:tcW w:w="1445" w:type="dxa"/>
            <w:tcBorders>
              <w:top w:val="nil"/>
              <w:left w:val="nil"/>
              <w:bottom w:val="nil"/>
              <w:right w:val="nil"/>
            </w:tcBorders>
            <w:shd w:val="clear" w:color="auto" w:fill="auto"/>
            <w:noWrap/>
            <w:vAlign w:val="bottom"/>
            <w:hideMark/>
          </w:tcPr>
          <w:p w14:paraId="63DB0E5F"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266" w:type="dxa"/>
            <w:tcBorders>
              <w:top w:val="nil"/>
              <w:left w:val="nil"/>
              <w:bottom w:val="nil"/>
              <w:right w:val="nil"/>
            </w:tcBorders>
            <w:shd w:val="clear" w:color="auto" w:fill="auto"/>
            <w:noWrap/>
            <w:vAlign w:val="bottom"/>
            <w:hideMark/>
          </w:tcPr>
          <w:p w14:paraId="65C3399C"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570" w:type="dxa"/>
            <w:tcBorders>
              <w:top w:val="nil"/>
              <w:left w:val="nil"/>
              <w:bottom w:val="nil"/>
              <w:right w:val="nil"/>
            </w:tcBorders>
            <w:shd w:val="clear" w:color="auto" w:fill="auto"/>
            <w:noWrap/>
            <w:vAlign w:val="bottom"/>
            <w:hideMark/>
          </w:tcPr>
          <w:p w14:paraId="0D86137B"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266" w:type="dxa"/>
            <w:tcBorders>
              <w:top w:val="nil"/>
              <w:left w:val="nil"/>
              <w:bottom w:val="nil"/>
              <w:right w:val="nil"/>
            </w:tcBorders>
            <w:shd w:val="clear" w:color="auto" w:fill="auto"/>
            <w:noWrap/>
            <w:vAlign w:val="bottom"/>
            <w:hideMark/>
          </w:tcPr>
          <w:p w14:paraId="6BA6082F"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266" w:type="dxa"/>
            <w:tcBorders>
              <w:top w:val="nil"/>
              <w:left w:val="nil"/>
              <w:bottom w:val="nil"/>
              <w:right w:val="nil"/>
            </w:tcBorders>
            <w:shd w:val="clear" w:color="auto" w:fill="auto"/>
            <w:noWrap/>
            <w:vAlign w:val="bottom"/>
            <w:hideMark/>
          </w:tcPr>
          <w:p w14:paraId="5B94DD3F"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EUR</w:t>
            </w:r>
          </w:p>
        </w:tc>
      </w:tr>
      <w:tr w:rsidR="00992FAD" w:rsidRPr="00992FAD" w14:paraId="293E020D" w14:textId="77777777" w:rsidTr="00346604">
        <w:trPr>
          <w:trHeight w:val="765"/>
        </w:trPr>
        <w:tc>
          <w:tcPr>
            <w:tcW w:w="65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813EA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RAZRED / SKUPINA / NAZIV</w:t>
            </w:r>
          </w:p>
        </w:tc>
        <w:tc>
          <w:tcPr>
            <w:tcW w:w="1445" w:type="dxa"/>
            <w:tcBorders>
              <w:top w:val="single" w:sz="4" w:space="0" w:color="auto"/>
              <w:left w:val="nil"/>
              <w:bottom w:val="single" w:sz="4" w:space="0" w:color="auto"/>
              <w:right w:val="single" w:sz="4" w:space="0" w:color="auto"/>
            </w:tcBorders>
            <w:shd w:val="clear" w:color="000000" w:fill="F2F2F2"/>
            <w:noWrap/>
            <w:vAlign w:val="bottom"/>
            <w:hideMark/>
          </w:tcPr>
          <w:p w14:paraId="7A4CC243"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Izvršenje 2022.*</w:t>
            </w:r>
          </w:p>
        </w:tc>
        <w:tc>
          <w:tcPr>
            <w:tcW w:w="1266" w:type="dxa"/>
            <w:tcBorders>
              <w:top w:val="single" w:sz="4" w:space="0" w:color="auto"/>
              <w:left w:val="nil"/>
              <w:bottom w:val="single" w:sz="4" w:space="0" w:color="auto"/>
              <w:right w:val="single" w:sz="4" w:space="0" w:color="auto"/>
            </w:tcBorders>
            <w:shd w:val="clear" w:color="000000" w:fill="F2F2F2"/>
            <w:noWrap/>
            <w:vAlign w:val="bottom"/>
            <w:hideMark/>
          </w:tcPr>
          <w:p w14:paraId="6DC57674"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Plan 2023.</w:t>
            </w:r>
          </w:p>
        </w:tc>
        <w:tc>
          <w:tcPr>
            <w:tcW w:w="1570" w:type="dxa"/>
            <w:tcBorders>
              <w:top w:val="single" w:sz="4" w:space="0" w:color="auto"/>
              <w:left w:val="nil"/>
              <w:bottom w:val="single" w:sz="4" w:space="0" w:color="auto"/>
              <w:right w:val="single" w:sz="4" w:space="0" w:color="auto"/>
            </w:tcBorders>
            <w:shd w:val="clear" w:color="000000" w:fill="F2F2F2"/>
            <w:noWrap/>
            <w:vAlign w:val="bottom"/>
            <w:hideMark/>
          </w:tcPr>
          <w:p w14:paraId="4B5E328E"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Proračun za 2024.</w:t>
            </w:r>
          </w:p>
        </w:tc>
        <w:tc>
          <w:tcPr>
            <w:tcW w:w="1266" w:type="dxa"/>
            <w:tcBorders>
              <w:top w:val="single" w:sz="4" w:space="0" w:color="auto"/>
              <w:left w:val="nil"/>
              <w:bottom w:val="single" w:sz="4" w:space="0" w:color="auto"/>
              <w:right w:val="single" w:sz="4" w:space="0" w:color="auto"/>
            </w:tcBorders>
            <w:shd w:val="clear" w:color="000000" w:fill="F2F2F2"/>
            <w:vAlign w:val="bottom"/>
            <w:hideMark/>
          </w:tcPr>
          <w:p w14:paraId="77C65982"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Projekcija proračuna za 2025.</w:t>
            </w:r>
          </w:p>
        </w:tc>
        <w:tc>
          <w:tcPr>
            <w:tcW w:w="1266" w:type="dxa"/>
            <w:tcBorders>
              <w:top w:val="single" w:sz="4" w:space="0" w:color="auto"/>
              <w:left w:val="nil"/>
              <w:bottom w:val="single" w:sz="4" w:space="0" w:color="auto"/>
              <w:right w:val="single" w:sz="4" w:space="0" w:color="auto"/>
            </w:tcBorders>
            <w:shd w:val="clear" w:color="000000" w:fill="F2F2F2"/>
            <w:vAlign w:val="bottom"/>
            <w:hideMark/>
          </w:tcPr>
          <w:p w14:paraId="0F64CDF6"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Projekcija proračuna za 2026.</w:t>
            </w:r>
          </w:p>
        </w:tc>
      </w:tr>
      <w:tr w:rsidR="00992FAD" w:rsidRPr="00992FAD" w14:paraId="6A27BC4A" w14:textId="77777777" w:rsidTr="00346604">
        <w:trPr>
          <w:trHeight w:val="255"/>
        </w:trPr>
        <w:tc>
          <w:tcPr>
            <w:tcW w:w="6524" w:type="dxa"/>
            <w:tcBorders>
              <w:top w:val="nil"/>
              <w:left w:val="single" w:sz="4" w:space="0" w:color="auto"/>
              <w:bottom w:val="single" w:sz="4" w:space="0" w:color="auto"/>
              <w:right w:val="single" w:sz="4" w:space="0" w:color="auto"/>
            </w:tcBorders>
            <w:shd w:val="clear" w:color="auto" w:fill="auto"/>
            <w:noWrap/>
            <w:vAlign w:val="bottom"/>
            <w:hideMark/>
          </w:tcPr>
          <w:p w14:paraId="4AE18297"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RASHODI UKUPNO</w:t>
            </w:r>
          </w:p>
        </w:tc>
        <w:tc>
          <w:tcPr>
            <w:tcW w:w="1445" w:type="dxa"/>
            <w:tcBorders>
              <w:top w:val="nil"/>
              <w:left w:val="nil"/>
              <w:bottom w:val="single" w:sz="4" w:space="0" w:color="auto"/>
              <w:right w:val="single" w:sz="4" w:space="0" w:color="auto"/>
            </w:tcBorders>
            <w:shd w:val="clear" w:color="auto" w:fill="auto"/>
            <w:noWrap/>
            <w:vAlign w:val="bottom"/>
            <w:hideMark/>
          </w:tcPr>
          <w:p w14:paraId="485BBAD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4.905.793,24</w:t>
            </w:r>
          </w:p>
        </w:tc>
        <w:tc>
          <w:tcPr>
            <w:tcW w:w="1266" w:type="dxa"/>
            <w:tcBorders>
              <w:top w:val="nil"/>
              <w:left w:val="nil"/>
              <w:bottom w:val="single" w:sz="4" w:space="0" w:color="auto"/>
              <w:right w:val="single" w:sz="4" w:space="0" w:color="auto"/>
            </w:tcBorders>
            <w:shd w:val="clear" w:color="auto" w:fill="auto"/>
            <w:noWrap/>
            <w:vAlign w:val="bottom"/>
            <w:hideMark/>
          </w:tcPr>
          <w:p w14:paraId="021B97B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7.966.140,55</w:t>
            </w:r>
          </w:p>
        </w:tc>
        <w:tc>
          <w:tcPr>
            <w:tcW w:w="1570" w:type="dxa"/>
            <w:tcBorders>
              <w:top w:val="nil"/>
              <w:left w:val="nil"/>
              <w:bottom w:val="single" w:sz="4" w:space="0" w:color="auto"/>
              <w:right w:val="single" w:sz="4" w:space="0" w:color="auto"/>
            </w:tcBorders>
            <w:shd w:val="clear" w:color="auto" w:fill="auto"/>
            <w:noWrap/>
            <w:vAlign w:val="bottom"/>
            <w:hideMark/>
          </w:tcPr>
          <w:p w14:paraId="7798C1AA"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8.230.308,09</w:t>
            </w:r>
          </w:p>
        </w:tc>
        <w:tc>
          <w:tcPr>
            <w:tcW w:w="1266" w:type="dxa"/>
            <w:tcBorders>
              <w:top w:val="nil"/>
              <w:left w:val="nil"/>
              <w:bottom w:val="single" w:sz="4" w:space="0" w:color="auto"/>
              <w:right w:val="single" w:sz="4" w:space="0" w:color="auto"/>
            </w:tcBorders>
            <w:shd w:val="clear" w:color="auto" w:fill="auto"/>
            <w:noWrap/>
            <w:vAlign w:val="bottom"/>
            <w:hideMark/>
          </w:tcPr>
          <w:p w14:paraId="3A4A83B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6.911.016,09</w:t>
            </w:r>
          </w:p>
        </w:tc>
        <w:tc>
          <w:tcPr>
            <w:tcW w:w="1266" w:type="dxa"/>
            <w:tcBorders>
              <w:top w:val="nil"/>
              <w:left w:val="nil"/>
              <w:bottom w:val="single" w:sz="4" w:space="0" w:color="auto"/>
              <w:right w:val="single" w:sz="4" w:space="0" w:color="auto"/>
            </w:tcBorders>
            <w:shd w:val="clear" w:color="auto" w:fill="auto"/>
            <w:noWrap/>
            <w:vAlign w:val="bottom"/>
            <w:hideMark/>
          </w:tcPr>
          <w:p w14:paraId="57AB855A"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6.831.647,09</w:t>
            </w:r>
          </w:p>
        </w:tc>
      </w:tr>
      <w:tr w:rsidR="00992FAD" w:rsidRPr="00992FAD" w14:paraId="2AEFE84F" w14:textId="77777777" w:rsidTr="00346604">
        <w:trPr>
          <w:trHeight w:val="255"/>
        </w:trPr>
        <w:tc>
          <w:tcPr>
            <w:tcW w:w="6524" w:type="dxa"/>
            <w:tcBorders>
              <w:top w:val="nil"/>
              <w:left w:val="single" w:sz="4" w:space="0" w:color="auto"/>
              <w:bottom w:val="single" w:sz="4" w:space="0" w:color="auto"/>
              <w:right w:val="single" w:sz="4" w:space="0" w:color="auto"/>
            </w:tcBorders>
            <w:shd w:val="clear" w:color="auto" w:fill="auto"/>
            <w:noWrap/>
            <w:vAlign w:val="bottom"/>
            <w:hideMark/>
          </w:tcPr>
          <w:p w14:paraId="116F409F"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 xml:space="preserve">3 Rashodi poslovanja                                                                                  </w:t>
            </w:r>
          </w:p>
        </w:tc>
        <w:tc>
          <w:tcPr>
            <w:tcW w:w="1445" w:type="dxa"/>
            <w:tcBorders>
              <w:top w:val="nil"/>
              <w:left w:val="nil"/>
              <w:bottom w:val="single" w:sz="4" w:space="0" w:color="auto"/>
              <w:right w:val="single" w:sz="4" w:space="0" w:color="auto"/>
            </w:tcBorders>
            <w:shd w:val="clear" w:color="auto" w:fill="auto"/>
            <w:noWrap/>
            <w:vAlign w:val="bottom"/>
            <w:hideMark/>
          </w:tcPr>
          <w:p w14:paraId="740ED02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3.987.884,28</w:t>
            </w:r>
          </w:p>
        </w:tc>
        <w:tc>
          <w:tcPr>
            <w:tcW w:w="1266" w:type="dxa"/>
            <w:tcBorders>
              <w:top w:val="nil"/>
              <w:left w:val="nil"/>
              <w:bottom w:val="single" w:sz="4" w:space="0" w:color="auto"/>
              <w:right w:val="single" w:sz="4" w:space="0" w:color="auto"/>
            </w:tcBorders>
            <w:shd w:val="clear" w:color="auto" w:fill="auto"/>
            <w:noWrap/>
            <w:vAlign w:val="bottom"/>
            <w:hideMark/>
          </w:tcPr>
          <w:p w14:paraId="7754517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4.474.589,53</w:t>
            </w:r>
          </w:p>
        </w:tc>
        <w:tc>
          <w:tcPr>
            <w:tcW w:w="1570" w:type="dxa"/>
            <w:tcBorders>
              <w:top w:val="nil"/>
              <w:left w:val="nil"/>
              <w:bottom w:val="single" w:sz="4" w:space="0" w:color="auto"/>
              <w:right w:val="single" w:sz="4" w:space="0" w:color="auto"/>
            </w:tcBorders>
            <w:shd w:val="clear" w:color="auto" w:fill="auto"/>
            <w:noWrap/>
            <w:vAlign w:val="bottom"/>
            <w:hideMark/>
          </w:tcPr>
          <w:p w14:paraId="78C53DD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4.986.391,82</w:t>
            </w:r>
          </w:p>
        </w:tc>
        <w:tc>
          <w:tcPr>
            <w:tcW w:w="1266" w:type="dxa"/>
            <w:tcBorders>
              <w:top w:val="nil"/>
              <w:left w:val="nil"/>
              <w:bottom w:val="single" w:sz="4" w:space="0" w:color="auto"/>
              <w:right w:val="single" w:sz="4" w:space="0" w:color="auto"/>
            </w:tcBorders>
            <w:shd w:val="clear" w:color="auto" w:fill="auto"/>
            <w:noWrap/>
            <w:vAlign w:val="bottom"/>
            <w:hideMark/>
          </w:tcPr>
          <w:p w14:paraId="41E1EFD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4.918.185,82</w:t>
            </w:r>
          </w:p>
        </w:tc>
        <w:tc>
          <w:tcPr>
            <w:tcW w:w="1266" w:type="dxa"/>
            <w:tcBorders>
              <w:top w:val="nil"/>
              <w:left w:val="nil"/>
              <w:bottom w:val="single" w:sz="4" w:space="0" w:color="auto"/>
              <w:right w:val="single" w:sz="4" w:space="0" w:color="auto"/>
            </w:tcBorders>
            <w:shd w:val="clear" w:color="auto" w:fill="auto"/>
            <w:noWrap/>
            <w:vAlign w:val="bottom"/>
            <w:hideMark/>
          </w:tcPr>
          <w:p w14:paraId="13BBE94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4.994.816,82</w:t>
            </w:r>
          </w:p>
        </w:tc>
      </w:tr>
      <w:tr w:rsidR="00992FAD" w:rsidRPr="00992FAD" w14:paraId="0A8C3E3A" w14:textId="77777777" w:rsidTr="00346604">
        <w:trPr>
          <w:trHeight w:val="255"/>
        </w:trPr>
        <w:tc>
          <w:tcPr>
            <w:tcW w:w="6524" w:type="dxa"/>
            <w:tcBorders>
              <w:top w:val="nil"/>
              <w:left w:val="single" w:sz="4" w:space="0" w:color="auto"/>
              <w:bottom w:val="single" w:sz="4" w:space="0" w:color="auto"/>
              <w:right w:val="single" w:sz="4" w:space="0" w:color="auto"/>
            </w:tcBorders>
            <w:shd w:val="clear" w:color="auto" w:fill="auto"/>
            <w:noWrap/>
            <w:vAlign w:val="bottom"/>
            <w:hideMark/>
          </w:tcPr>
          <w:p w14:paraId="50AFF10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31 Rashodi za zaposlene                                                                                </w:t>
            </w:r>
          </w:p>
        </w:tc>
        <w:tc>
          <w:tcPr>
            <w:tcW w:w="1445" w:type="dxa"/>
            <w:tcBorders>
              <w:top w:val="nil"/>
              <w:left w:val="nil"/>
              <w:bottom w:val="single" w:sz="4" w:space="0" w:color="auto"/>
              <w:right w:val="single" w:sz="4" w:space="0" w:color="auto"/>
            </w:tcBorders>
            <w:shd w:val="clear" w:color="auto" w:fill="auto"/>
            <w:noWrap/>
            <w:vAlign w:val="bottom"/>
            <w:hideMark/>
          </w:tcPr>
          <w:p w14:paraId="08BF24B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1.186.144,56</w:t>
            </w:r>
          </w:p>
        </w:tc>
        <w:tc>
          <w:tcPr>
            <w:tcW w:w="1266" w:type="dxa"/>
            <w:tcBorders>
              <w:top w:val="nil"/>
              <w:left w:val="nil"/>
              <w:bottom w:val="single" w:sz="4" w:space="0" w:color="auto"/>
              <w:right w:val="single" w:sz="4" w:space="0" w:color="auto"/>
            </w:tcBorders>
            <w:shd w:val="clear" w:color="auto" w:fill="auto"/>
            <w:noWrap/>
            <w:vAlign w:val="bottom"/>
            <w:hideMark/>
          </w:tcPr>
          <w:p w14:paraId="27F1362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1.401.805,96</w:t>
            </w:r>
          </w:p>
        </w:tc>
        <w:tc>
          <w:tcPr>
            <w:tcW w:w="1570" w:type="dxa"/>
            <w:tcBorders>
              <w:top w:val="nil"/>
              <w:left w:val="nil"/>
              <w:bottom w:val="single" w:sz="4" w:space="0" w:color="auto"/>
              <w:right w:val="single" w:sz="4" w:space="0" w:color="auto"/>
            </w:tcBorders>
            <w:shd w:val="clear" w:color="auto" w:fill="auto"/>
            <w:noWrap/>
            <w:vAlign w:val="bottom"/>
            <w:hideMark/>
          </w:tcPr>
          <w:p w14:paraId="6BB7920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1.624.212,24</w:t>
            </w:r>
          </w:p>
        </w:tc>
        <w:tc>
          <w:tcPr>
            <w:tcW w:w="1266" w:type="dxa"/>
            <w:tcBorders>
              <w:top w:val="nil"/>
              <w:left w:val="nil"/>
              <w:bottom w:val="single" w:sz="4" w:space="0" w:color="auto"/>
              <w:right w:val="single" w:sz="4" w:space="0" w:color="auto"/>
            </w:tcBorders>
            <w:shd w:val="clear" w:color="auto" w:fill="auto"/>
            <w:noWrap/>
            <w:vAlign w:val="bottom"/>
            <w:hideMark/>
          </w:tcPr>
          <w:p w14:paraId="7C699C7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1.631.576,24</w:t>
            </w:r>
          </w:p>
        </w:tc>
        <w:tc>
          <w:tcPr>
            <w:tcW w:w="1266" w:type="dxa"/>
            <w:tcBorders>
              <w:top w:val="nil"/>
              <w:left w:val="nil"/>
              <w:bottom w:val="single" w:sz="4" w:space="0" w:color="auto"/>
              <w:right w:val="single" w:sz="4" w:space="0" w:color="auto"/>
            </w:tcBorders>
            <w:shd w:val="clear" w:color="auto" w:fill="auto"/>
            <w:noWrap/>
            <w:vAlign w:val="bottom"/>
            <w:hideMark/>
          </w:tcPr>
          <w:p w14:paraId="7AA4423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1.688.466,24</w:t>
            </w:r>
          </w:p>
        </w:tc>
      </w:tr>
      <w:tr w:rsidR="00992FAD" w:rsidRPr="00992FAD" w14:paraId="412BA2F1" w14:textId="77777777" w:rsidTr="00346604">
        <w:trPr>
          <w:trHeight w:val="255"/>
        </w:trPr>
        <w:tc>
          <w:tcPr>
            <w:tcW w:w="6524" w:type="dxa"/>
            <w:tcBorders>
              <w:top w:val="nil"/>
              <w:left w:val="single" w:sz="4" w:space="0" w:color="auto"/>
              <w:bottom w:val="single" w:sz="4" w:space="0" w:color="auto"/>
              <w:right w:val="single" w:sz="4" w:space="0" w:color="auto"/>
            </w:tcBorders>
            <w:shd w:val="clear" w:color="auto" w:fill="auto"/>
            <w:noWrap/>
            <w:vAlign w:val="bottom"/>
            <w:hideMark/>
          </w:tcPr>
          <w:p w14:paraId="413BE441"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445" w:type="dxa"/>
            <w:tcBorders>
              <w:top w:val="nil"/>
              <w:left w:val="nil"/>
              <w:bottom w:val="single" w:sz="4" w:space="0" w:color="auto"/>
              <w:right w:val="single" w:sz="4" w:space="0" w:color="auto"/>
            </w:tcBorders>
            <w:shd w:val="clear" w:color="auto" w:fill="auto"/>
            <w:noWrap/>
            <w:vAlign w:val="bottom"/>
            <w:hideMark/>
          </w:tcPr>
          <w:p w14:paraId="31B0596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1.997.450,05</w:t>
            </w:r>
          </w:p>
        </w:tc>
        <w:tc>
          <w:tcPr>
            <w:tcW w:w="1266" w:type="dxa"/>
            <w:tcBorders>
              <w:top w:val="nil"/>
              <w:left w:val="nil"/>
              <w:bottom w:val="single" w:sz="4" w:space="0" w:color="auto"/>
              <w:right w:val="single" w:sz="4" w:space="0" w:color="auto"/>
            </w:tcBorders>
            <w:shd w:val="clear" w:color="auto" w:fill="auto"/>
            <w:noWrap/>
            <w:vAlign w:val="bottom"/>
            <w:hideMark/>
          </w:tcPr>
          <w:p w14:paraId="556251F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2.142.000,48</w:t>
            </w:r>
          </w:p>
        </w:tc>
        <w:tc>
          <w:tcPr>
            <w:tcW w:w="1570" w:type="dxa"/>
            <w:tcBorders>
              <w:top w:val="nil"/>
              <w:left w:val="nil"/>
              <w:bottom w:val="single" w:sz="4" w:space="0" w:color="auto"/>
              <w:right w:val="single" w:sz="4" w:space="0" w:color="auto"/>
            </w:tcBorders>
            <w:shd w:val="clear" w:color="auto" w:fill="auto"/>
            <w:noWrap/>
            <w:vAlign w:val="bottom"/>
            <w:hideMark/>
          </w:tcPr>
          <w:p w14:paraId="37EFDF4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2.218.466,58</w:t>
            </w:r>
          </w:p>
        </w:tc>
        <w:tc>
          <w:tcPr>
            <w:tcW w:w="1266" w:type="dxa"/>
            <w:tcBorders>
              <w:top w:val="nil"/>
              <w:left w:val="nil"/>
              <w:bottom w:val="single" w:sz="4" w:space="0" w:color="auto"/>
              <w:right w:val="single" w:sz="4" w:space="0" w:color="auto"/>
            </w:tcBorders>
            <w:shd w:val="clear" w:color="auto" w:fill="auto"/>
            <w:noWrap/>
            <w:vAlign w:val="bottom"/>
            <w:hideMark/>
          </w:tcPr>
          <w:p w14:paraId="0856740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2.154.654,58</w:t>
            </w:r>
          </w:p>
        </w:tc>
        <w:tc>
          <w:tcPr>
            <w:tcW w:w="1266" w:type="dxa"/>
            <w:tcBorders>
              <w:top w:val="nil"/>
              <w:left w:val="nil"/>
              <w:bottom w:val="single" w:sz="4" w:space="0" w:color="auto"/>
              <w:right w:val="single" w:sz="4" w:space="0" w:color="auto"/>
            </w:tcBorders>
            <w:shd w:val="clear" w:color="auto" w:fill="auto"/>
            <w:noWrap/>
            <w:vAlign w:val="bottom"/>
            <w:hideMark/>
          </w:tcPr>
          <w:p w14:paraId="77ACF47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2.179.244,58</w:t>
            </w:r>
          </w:p>
        </w:tc>
      </w:tr>
      <w:tr w:rsidR="00992FAD" w:rsidRPr="00992FAD" w14:paraId="3335A243" w14:textId="77777777" w:rsidTr="00346604">
        <w:trPr>
          <w:trHeight w:val="255"/>
        </w:trPr>
        <w:tc>
          <w:tcPr>
            <w:tcW w:w="6524" w:type="dxa"/>
            <w:tcBorders>
              <w:top w:val="nil"/>
              <w:left w:val="single" w:sz="4" w:space="0" w:color="auto"/>
              <w:bottom w:val="single" w:sz="4" w:space="0" w:color="auto"/>
              <w:right w:val="single" w:sz="4" w:space="0" w:color="auto"/>
            </w:tcBorders>
            <w:shd w:val="clear" w:color="auto" w:fill="auto"/>
            <w:noWrap/>
            <w:vAlign w:val="bottom"/>
            <w:hideMark/>
          </w:tcPr>
          <w:p w14:paraId="4216E16D"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34 Financijski rashodi                                                                                 </w:t>
            </w:r>
          </w:p>
        </w:tc>
        <w:tc>
          <w:tcPr>
            <w:tcW w:w="1445" w:type="dxa"/>
            <w:tcBorders>
              <w:top w:val="nil"/>
              <w:left w:val="nil"/>
              <w:bottom w:val="single" w:sz="4" w:space="0" w:color="auto"/>
              <w:right w:val="single" w:sz="4" w:space="0" w:color="auto"/>
            </w:tcBorders>
            <w:shd w:val="clear" w:color="auto" w:fill="auto"/>
            <w:noWrap/>
            <w:vAlign w:val="bottom"/>
            <w:hideMark/>
          </w:tcPr>
          <w:p w14:paraId="02D2DF5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19.780,17</w:t>
            </w:r>
          </w:p>
        </w:tc>
        <w:tc>
          <w:tcPr>
            <w:tcW w:w="1266" w:type="dxa"/>
            <w:tcBorders>
              <w:top w:val="nil"/>
              <w:left w:val="nil"/>
              <w:bottom w:val="single" w:sz="4" w:space="0" w:color="auto"/>
              <w:right w:val="single" w:sz="4" w:space="0" w:color="auto"/>
            </w:tcBorders>
            <w:shd w:val="clear" w:color="auto" w:fill="auto"/>
            <w:noWrap/>
            <w:vAlign w:val="bottom"/>
            <w:hideMark/>
          </w:tcPr>
          <w:p w14:paraId="6ECE4CF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25.310,00</w:t>
            </w:r>
          </w:p>
        </w:tc>
        <w:tc>
          <w:tcPr>
            <w:tcW w:w="1570" w:type="dxa"/>
            <w:tcBorders>
              <w:top w:val="nil"/>
              <w:left w:val="nil"/>
              <w:bottom w:val="single" w:sz="4" w:space="0" w:color="auto"/>
              <w:right w:val="single" w:sz="4" w:space="0" w:color="auto"/>
            </w:tcBorders>
            <w:shd w:val="clear" w:color="auto" w:fill="auto"/>
            <w:noWrap/>
            <w:vAlign w:val="bottom"/>
            <w:hideMark/>
          </w:tcPr>
          <w:p w14:paraId="7B6C7DF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56.530,00</w:t>
            </w:r>
          </w:p>
        </w:tc>
        <w:tc>
          <w:tcPr>
            <w:tcW w:w="1266" w:type="dxa"/>
            <w:tcBorders>
              <w:top w:val="nil"/>
              <w:left w:val="nil"/>
              <w:bottom w:val="single" w:sz="4" w:space="0" w:color="auto"/>
              <w:right w:val="single" w:sz="4" w:space="0" w:color="auto"/>
            </w:tcBorders>
            <w:shd w:val="clear" w:color="auto" w:fill="auto"/>
            <w:noWrap/>
            <w:vAlign w:val="bottom"/>
            <w:hideMark/>
          </w:tcPr>
          <w:p w14:paraId="0C289D6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60.780,00</w:t>
            </w:r>
          </w:p>
        </w:tc>
        <w:tc>
          <w:tcPr>
            <w:tcW w:w="1266" w:type="dxa"/>
            <w:tcBorders>
              <w:top w:val="nil"/>
              <w:left w:val="nil"/>
              <w:bottom w:val="single" w:sz="4" w:space="0" w:color="auto"/>
              <w:right w:val="single" w:sz="4" w:space="0" w:color="auto"/>
            </w:tcBorders>
            <w:shd w:val="clear" w:color="auto" w:fill="auto"/>
            <w:noWrap/>
            <w:vAlign w:val="bottom"/>
            <w:hideMark/>
          </w:tcPr>
          <w:p w14:paraId="0D2A84C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59.680,00</w:t>
            </w:r>
          </w:p>
        </w:tc>
      </w:tr>
      <w:tr w:rsidR="00992FAD" w:rsidRPr="00992FAD" w14:paraId="4FB31F8F" w14:textId="77777777" w:rsidTr="00346604">
        <w:trPr>
          <w:trHeight w:val="255"/>
        </w:trPr>
        <w:tc>
          <w:tcPr>
            <w:tcW w:w="6524" w:type="dxa"/>
            <w:tcBorders>
              <w:top w:val="nil"/>
              <w:left w:val="single" w:sz="4" w:space="0" w:color="auto"/>
              <w:bottom w:val="single" w:sz="4" w:space="0" w:color="auto"/>
              <w:right w:val="single" w:sz="4" w:space="0" w:color="auto"/>
            </w:tcBorders>
            <w:shd w:val="clear" w:color="auto" w:fill="auto"/>
            <w:noWrap/>
            <w:vAlign w:val="bottom"/>
            <w:hideMark/>
          </w:tcPr>
          <w:p w14:paraId="2B9EAC7F"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35 Subvencije                                                                                          </w:t>
            </w:r>
          </w:p>
        </w:tc>
        <w:tc>
          <w:tcPr>
            <w:tcW w:w="1445" w:type="dxa"/>
            <w:tcBorders>
              <w:top w:val="nil"/>
              <w:left w:val="nil"/>
              <w:bottom w:val="single" w:sz="4" w:space="0" w:color="auto"/>
              <w:right w:val="single" w:sz="4" w:space="0" w:color="auto"/>
            </w:tcBorders>
            <w:shd w:val="clear" w:color="auto" w:fill="auto"/>
            <w:noWrap/>
            <w:vAlign w:val="bottom"/>
            <w:hideMark/>
          </w:tcPr>
          <w:p w14:paraId="014C5AE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3.183,13</w:t>
            </w:r>
          </w:p>
        </w:tc>
        <w:tc>
          <w:tcPr>
            <w:tcW w:w="1266" w:type="dxa"/>
            <w:tcBorders>
              <w:top w:val="nil"/>
              <w:left w:val="nil"/>
              <w:bottom w:val="single" w:sz="4" w:space="0" w:color="auto"/>
              <w:right w:val="single" w:sz="4" w:space="0" w:color="auto"/>
            </w:tcBorders>
            <w:shd w:val="clear" w:color="auto" w:fill="auto"/>
            <w:noWrap/>
            <w:vAlign w:val="bottom"/>
            <w:hideMark/>
          </w:tcPr>
          <w:p w14:paraId="694836C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69.000,00</w:t>
            </w:r>
          </w:p>
        </w:tc>
        <w:tc>
          <w:tcPr>
            <w:tcW w:w="1570" w:type="dxa"/>
            <w:tcBorders>
              <w:top w:val="nil"/>
              <w:left w:val="nil"/>
              <w:bottom w:val="single" w:sz="4" w:space="0" w:color="auto"/>
              <w:right w:val="single" w:sz="4" w:space="0" w:color="auto"/>
            </w:tcBorders>
            <w:shd w:val="clear" w:color="auto" w:fill="auto"/>
            <w:noWrap/>
            <w:vAlign w:val="bottom"/>
            <w:hideMark/>
          </w:tcPr>
          <w:p w14:paraId="126AF2A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69.000,00</w:t>
            </w:r>
          </w:p>
        </w:tc>
        <w:tc>
          <w:tcPr>
            <w:tcW w:w="1266" w:type="dxa"/>
            <w:tcBorders>
              <w:top w:val="nil"/>
              <w:left w:val="nil"/>
              <w:bottom w:val="single" w:sz="4" w:space="0" w:color="auto"/>
              <w:right w:val="single" w:sz="4" w:space="0" w:color="auto"/>
            </w:tcBorders>
            <w:shd w:val="clear" w:color="auto" w:fill="auto"/>
            <w:noWrap/>
            <w:vAlign w:val="bottom"/>
            <w:hideMark/>
          </w:tcPr>
          <w:p w14:paraId="2BEB94A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69.000,00</w:t>
            </w:r>
          </w:p>
        </w:tc>
        <w:tc>
          <w:tcPr>
            <w:tcW w:w="1266" w:type="dxa"/>
            <w:tcBorders>
              <w:top w:val="nil"/>
              <w:left w:val="nil"/>
              <w:bottom w:val="single" w:sz="4" w:space="0" w:color="auto"/>
              <w:right w:val="single" w:sz="4" w:space="0" w:color="auto"/>
            </w:tcBorders>
            <w:shd w:val="clear" w:color="auto" w:fill="auto"/>
            <w:noWrap/>
            <w:vAlign w:val="bottom"/>
            <w:hideMark/>
          </w:tcPr>
          <w:p w14:paraId="07B1EBE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69.000,00</w:t>
            </w:r>
          </w:p>
        </w:tc>
      </w:tr>
      <w:tr w:rsidR="00992FAD" w:rsidRPr="00992FAD" w14:paraId="62D2D693" w14:textId="77777777" w:rsidTr="00346604">
        <w:trPr>
          <w:trHeight w:val="255"/>
        </w:trPr>
        <w:tc>
          <w:tcPr>
            <w:tcW w:w="6524" w:type="dxa"/>
            <w:tcBorders>
              <w:top w:val="nil"/>
              <w:left w:val="single" w:sz="4" w:space="0" w:color="auto"/>
              <w:bottom w:val="single" w:sz="4" w:space="0" w:color="auto"/>
              <w:right w:val="single" w:sz="4" w:space="0" w:color="auto"/>
            </w:tcBorders>
            <w:shd w:val="clear" w:color="auto" w:fill="auto"/>
            <w:noWrap/>
            <w:vAlign w:val="bottom"/>
            <w:hideMark/>
          </w:tcPr>
          <w:p w14:paraId="25CE7E5A"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36 Pomoći dane u inozemstvo i unutar općeg proračuna</w:t>
            </w:r>
          </w:p>
        </w:tc>
        <w:tc>
          <w:tcPr>
            <w:tcW w:w="1445" w:type="dxa"/>
            <w:tcBorders>
              <w:top w:val="nil"/>
              <w:left w:val="nil"/>
              <w:bottom w:val="single" w:sz="4" w:space="0" w:color="auto"/>
              <w:right w:val="single" w:sz="4" w:space="0" w:color="auto"/>
            </w:tcBorders>
            <w:shd w:val="clear" w:color="auto" w:fill="auto"/>
            <w:noWrap/>
            <w:vAlign w:val="bottom"/>
            <w:hideMark/>
          </w:tcPr>
          <w:p w14:paraId="7DD20E8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343.255,21</w:t>
            </w:r>
          </w:p>
        </w:tc>
        <w:tc>
          <w:tcPr>
            <w:tcW w:w="1266" w:type="dxa"/>
            <w:tcBorders>
              <w:top w:val="nil"/>
              <w:left w:val="nil"/>
              <w:bottom w:val="single" w:sz="4" w:space="0" w:color="auto"/>
              <w:right w:val="single" w:sz="4" w:space="0" w:color="auto"/>
            </w:tcBorders>
            <w:shd w:val="clear" w:color="auto" w:fill="auto"/>
            <w:noWrap/>
            <w:vAlign w:val="bottom"/>
            <w:hideMark/>
          </w:tcPr>
          <w:p w14:paraId="7E83FD9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335.126,00</w:t>
            </w:r>
          </w:p>
        </w:tc>
        <w:tc>
          <w:tcPr>
            <w:tcW w:w="1570" w:type="dxa"/>
            <w:tcBorders>
              <w:top w:val="nil"/>
              <w:left w:val="nil"/>
              <w:bottom w:val="single" w:sz="4" w:space="0" w:color="auto"/>
              <w:right w:val="single" w:sz="4" w:space="0" w:color="auto"/>
            </w:tcBorders>
            <w:shd w:val="clear" w:color="auto" w:fill="auto"/>
            <w:noWrap/>
            <w:vAlign w:val="bottom"/>
            <w:hideMark/>
          </w:tcPr>
          <w:p w14:paraId="28A5BFF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366.367,00</w:t>
            </w:r>
          </w:p>
        </w:tc>
        <w:tc>
          <w:tcPr>
            <w:tcW w:w="1266" w:type="dxa"/>
            <w:tcBorders>
              <w:top w:val="nil"/>
              <w:left w:val="nil"/>
              <w:bottom w:val="single" w:sz="4" w:space="0" w:color="auto"/>
              <w:right w:val="single" w:sz="4" w:space="0" w:color="auto"/>
            </w:tcBorders>
            <w:shd w:val="clear" w:color="auto" w:fill="auto"/>
            <w:noWrap/>
            <w:vAlign w:val="bottom"/>
            <w:hideMark/>
          </w:tcPr>
          <w:p w14:paraId="79C21C4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366.759,00</w:t>
            </w:r>
          </w:p>
        </w:tc>
        <w:tc>
          <w:tcPr>
            <w:tcW w:w="1266" w:type="dxa"/>
            <w:tcBorders>
              <w:top w:val="nil"/>
              <w:left w:val="nil"/>
              <w:bottom w:val="single" w:sz="4" w:space="0" w:color="auto"/>
              <w:right w:val="single" w:sz="4" w:space="0" w:color="auto"/>
            </w:tcBorders>
            <w:shd w:val="clear" w:color="auto" w:fill="auto"/>
            <w:noWrap/>
            <w:vAlign w:val="bottom"/>
            <w:hideMark/>
          </w:tcPr>
          <w:p w14:paraId="26C4B14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367.170,00</w:t>
            </w:r>
          </w:p>
        </w:tc>
      </w:tr>
      <w:tr w:rsidR="00992FAD" w:rsidRPr="00992FAD" w14:paraId="78A54FB6" w14:textId="77777777" w:rsidTr="00346604">
        <w:trPr>
          <w:trHeight w:val="255"/>
        </w:trPr>
        <w:tc>
          <w:tcPr>
            <w:tcW w:w="6524" w:type="dxa"/>
            <w:tcBorders>
              <w:top w:val="nil"/>
              <w:left w:val="single" w:sz="4" w:space="0" w:color="auto"/>
              <w:bottom w:val="single" w:sz="4" w:space="0" w:color="auto"/>
              <w:right w:val="single" w:sz="4" w:space="0" w:color="auto"/>
            </w:tcBorders>
            <w:shd w:val="clear" w:color="auto" w:fill="auto"/>
            <w:noWrap/>
            <w:vAlign w:val="bottom"/>
            <w:hideMark/>
          </w:tcPr>
          <w:p w14:paraId="4D7EAC0E"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37 Naknade građanima i kućanstvima na temelju osiguranja i druge naknade                               </w:t>
            </w:r>
          </w:p>
        </w:tc>
        <w:tc>
          <w:tcPr>
            <w:tcW w:w="1445" w:type="dxa"/>
            <w:tcBorders>
              <w:top w:val="nil"/>
              <w:left w:val="nil"/>
              <w:bottom w:val="single" w:sz="4" w:space="0" w:color="auto"/>
              <w:right w:val="single" w:sz="4" w:space="0" w:color="auto"/>
            </w:tcBorders>
            <w:shd w:val="clear" w:color="auto" w:fill="auto"/>
            <w:noWrap/>
            <w:vAlign w:val="bottom"/>
            <w:hideMark/>
          </w:tcPr>
          <w:p w14:paraId="0F9B691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80.197,83</w:t>
            </w:r>
          </w:p>
        </w:tc>
        <w:tc>
          <w:tcPr>
            <w:tcW w:w="1266" w:type="dxa"/>
            <w:tcBorders>
              <w:top w:val="nil"/>
              <w:left w:val="nil"/>
              <w:bottom w:val="single" w:sz="4" w:space="0" w:color="auto"/>
              <w:right w:val="single" w:sz="4" w:space="0" w:color="auto"/>
            </w:tcBorders>
            <w:shd w:val="clear" w:color="auto" w:fill="auto"/>
            <w:noWrap/>
            <w:vAlign w:val="bottom"/>
            <w:hideMark/>
          </w:tcPr>
          <w:p w14:paraId="581B15D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105.210,00</w:t>
            </w:r>
          </w:p>
        </w:tc>
        <w:tc>
          <w:tcPr>
            <w:tcW w:w="1570" w:type="dxa"/>
            <w:tcBorders>
              <w:top w:val="nil"/>
              <w:left w:val="nil"/>
              <w:bottom w:val="single" w:sz="4" w:space="0" w:color="auto"/>
              <w:right w:val="single" w:sz="4" w:space="0" w:color="auto"/>
            </w:tcBorders>
            <w:shd w:val="clear" w:color="auto" w:fill="auto"/>
            <w:noWrap/>
            <w:vAlign w:val="bottom"/>
            <w:hideMark/>
          </w:tcPr>
          <w:p w14:paraId="22225A7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113.460,00</w:t>
            </w:r>
          </w:p>
        </w:tc>
        <w:tc>
          <w:tcPr>
            <w:tcW w:w="1266" w:type="dxa"/>
            <w:tcBorders>
              <w:top w:val="nil"/>
              <w:left w:val="nil"/>
              <w:bottom w:val="single" w:sz="4" w:space="0" w:color="auto"/>
              <w:right w:val="single" w:sz="4" w:space="0" w:color="auto"/>
            </w:tcBorders>
            <w:shd w:val="clear" w:color="auto" w:fill="auto"/>
            <w:noWrap/>
            <w:vAlign w:val="bottom"/>
            <w:hideMark/>
          </w:tcPr>
          <w:p w14:paraId="1AF61E6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113.460,00</w:t>
            </w:r>
          </w:p>
        </w:tc>
        <w:tc>
          <w:tcPr>
            <w:tcW w:w="1266" w:type="dxa"/>
            <w:tcBorders>
              <w:top w:val="nil"/>
              <w:left w:val="nil"/>
              <w:bottom w:val="single" w:sz="4" w:space="0" w:color="auto"/>
              <w:right w:val="single" w:sz="4" w:space="0" w:color="auto"/>
            </w:tcBorders>
            <w:shd w:val="clear" w:color="auto" w:fill="auto"/>
            <w:noWrap/>
            <w:vAlign w:val="bottom"/>
            <w:hideMark/>
          </w:tcPr>
          <w:p w14:paraId="6EF99A6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113.460,00</w:t>
            </w:r>
          </w:p>
        </w:tc>
      </w:tr>
      <w:tr w:rsidR="00992FAD" w:rsidRPr="00992FAD" w14:paraId="4A85EA1A" w14:textId="77777777" w:rsidTr="00346604">
        <w:trPr>
          <w:trHeight w:val="255"/>
        </w:trPr>
        <w:tc>
          <w:tcPr>
            <w:tcW w:w="6524" w:type="dxa"/>
            <w:tcBorders>
              <w:top w:val="nil"/>
              <w:left w:val="single" w:sz="4" w:space="0" w:color="auto"/>
              <w:bottom w:val="single" w:sz="4" w:space="0" w:color="auto"/>
              <w:right w:val="single" w:sz="4" w:space="0" w:color="auto"/>
            </w:tcBorders>
            <w:shd w:val="clear" w:color="auto" w:fill="auto"/>
            <w:noWrap/>
            <w:vAlign w:val="bottom"/>
            <w:hideMark/>
          </w:tcPr>
          <w:p w14:paraId="78EFE157"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38 Ostali rashodi                                                                                      </w:t>
            </w:r>
          </w:p>
        </w:tc>
        <w:tc>
          <w:tcPr>
            <w:tcW w:w="1445" w:type="dxa"/>
            <w:tcBorders>
              <w:top w:val="nil"/>
              <w:left w:val="nil"/>
              <w:bottom w:val="single" w:sz="4" w:space="0" w:color="auto"/>
              <w:right w:val="single" w:sz="4" w:space="0" w:color="auto"/>
            </w:tcBorders>
            <w:shd w:val="clear" w:color="auto" w:fill="auto"/>
            <w:noWrap/>
            <w:vAlign w:val="bottom"/>
            <w:hideMark/>
          </w:tcPr>
          <w:p w14:paraId="25A4B9E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357.873,33</w:t>
            </w:r>
          </w:p>
        </w:tc>
        <w:tc>
          <w:tcPr>
            <w:tcW w:w="1266" w:type="dxa"/>
            <w:tcBorders>
              <w:top w:val="nil"/>
              <w:left w:val="nil"/>
              <w:bottom w:val="single" w:sz="4" w:space="0" w:color="auto"/>
              <w:right w:val="single" w:sz="4" w:space="0" w:color="auto"/>
            </w:tcBorders>
            <w:shd w:val="clear" w:color="auto" w:fill="auto"/>
            <w:noWrap/>
            <w:vAlign w:val="bottom"/>
            <w:hideMark/>
          </w:tcPr>
          <w:p w14:paraId="3B7D5B3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396.137,09</w:t>
            </w:r>
          </w:p>
        </w:tc>
        <w:tc>
          <w:tcPr>
            <w:tcW w:w="1570" w:type="dxa"/>
            <w:tcBorders>
              <w:top w:val="nil"/>
              <w:left w:val="nil"/>
              <w:bottom w:val="single" w:sz="4" w:space="0" w:color="auto"/>
              <w:right w:val="single" w:sz="4" w:space="0" w:color="auto"/>
            </w:tcBorders>
            <w:shd w:val="clear" w:color="auto" w:fill="auto"/>
            <w:noWrap/>
            <w:vAlign w:val="bottom"/>
            <w:hideMark/>
          </w:tcPr>
          <w:p w14:paraId="5320331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538.356,00</w:t>
            </w:r>
          </w:p>
        </w:tc>
        <w:tc>
          <w:tcPr>
            <w:tcW w:w="1266" w:type="dxa"/>
            <w:tcBorders>
              <w:top w:val="nil"/>
              <w:left w:val="nil"/>
              <w:bottom w:val="single" w:sz="4" w:space="0" w:color="auto"/>
              <w:right w:val="single" w:sz="4" w:space="0" w:color="auto"/>
            </w:tcBorders>
            <w:shd w:val="clear" w:color="auto" w:fill="auto"/>
            <w:noWrap/>
            <w:vAlign w:val="bottom"/>
            <w:hideMark/>
          </w:tcPr>
          <w:p w14:paraId="15545CA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521.956,00</w:t>
            </w:r>
          </w:p>
        </w:tc>
        <w:tc>
          <w:tcPr>
            <w:tcW w:w="1266" w:type="dxa"/>
            <w:tcBorders>
              <w:top w:val="nil"/>
              <w:left w:val="nil"/>
              <w:bottom w:val="single" w:sz="4" w:space="0" w:color="auto"/>
              <w:right w:val="single" w:sz="4" w:space="0" w:color="auto"/>
            </w:tcBorders>
            <w:shd w:val="clear" w:color="auto" w:fill="auto"/>
            <w:noWrap/>
            <w:vAlign w:val="bottom"/>
            <w:hideMark/>
          </w:tcPr>
          <w:p w14:paraId="6073836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517.796,00</w:t>
            </w:r>
          </w:p>
        </w:tc>
      </w:tr>
      <w:tr w:rsidR="00992FAD" w:rsidRPr="00992FAD" w14:paraId="784B8BFD" w14:textId="77777777" w:rsidTr="00346604">
        <w:trPr>
          <w:trHeight w:val="255"/>
        </w:trPr>
        <w:tc>
          <w:tcPr>
            <w:tcW w:w="6524" w:type="dxa"/>
            <w:tcBorders>
              <w:top w:val="nil"/>
              <w:left w:val="single" w:sz="4" w:space="0" w:color="auto"/>
              <w:bottom w:val="single" w:sz="4" w:space="0" w:color="auto"/>
              <w:right w:val="single" w:sz="4" w:space="0" w:color="auto"/>
            </w:tcBorders>
            <w:shd w:val="clear" w:color="auto" w:fill="auto"/>
            <w:noWrap/>
            <w:vAlign w:val="bottom"/>
            <w:hideMark/>
          </w:tcPr>
          <w:p w14:paraId="0E72CACE"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 xml:space="preserve">4 Rashodi za nabavu nefinancijske imovine                                                             </w:t>
            </w:r>
          </w:p>
        </w:tc>
        <w:tc>
          <w:tcPr>
            <w:tcW w:w="1445" w:type="dxa"/>
            <w:tcBorders>
              <w:top w:val="nil"/>
              <w:left w:val="nil"/>
              <w:bottom w:val="single" w:sz="4" w:space="0" w:color="auto"/>
              <w:right w:val="single" w:sz="4" w:space="0" w:color="auto"/>
            </w:tcBorders>
            <w:shd w:val="clear" w:color="auto" w:fill="auto"/>
            <w:noWrap/>
            <w:vAlign w:val="bottom"/>
            <w:hideMark/>
          </w:tcPr>
          <w:p w14:paraId="64DAEEC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917.908,96</w:t>
            </w:r>
          </w:p>
        </w:tc>
        <w:tc>
          <w:tcPr>
            <w:tcW w:w="1266" w:type="dxa"/>
            <w:tcBorders>
              <w:top w:val="nil"/>
              <w:left w:val="nil"/>
              <w:bottom w:val="single" w:sz="4" w:space="0" w:color="auto"/>
              <w:right w:val="single" w:sz="4" w:space="0" w:color="auto"/>
            </w:tcBorders>
            <w:shd w:val="clear" w:color="auto" w:fill="auto"/>
            <w:noWrap/>
            <w:vAlign w:val="bottom"/>
            <w:hideMark/>
          </w:tcPr>
          <w:p w14:paraId="3E06BC4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3.491.551,02</w:t>
            </w:r>
          </w:p>
        </w:tc>
        <w:tc>
          <w:tcPr>
            <w:tcW w:w="1570" w:type="dxa"/>
            <w:tcBorders>
              <w:top w:val="nil"/>
              <w:left w:val="nil"/>
              <w:bottom w:val="single" w:sz="4" w:space="0" w:color="auto"/>
              <w:right w:val="single" w:sz="4" w:space="0" w:color="auto"/>
            </w:tcBorders>
            <w:shd w:val="clear" w:color="auto" w:fill="auto"/>
            <w:noWrap/>
            <w:vAlign w:val="bottom"/>
            <w:hideMark/>
          </w:tcPr>
          <w:p w14:paraId="2372D3C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3.243.916,27</w:t>
            </w:r>
          </w:p>
        </w:tc>
        <w:tc>
          <w:tcPr>
            <w:tcW w:w="1266" w:type="dxa"/>
            <w:tcBorders>
              <w:top w:val="nil"/>
              <w:left w:val="nil"/>
              <w:bottom w:val="single" w:sz="4" w:space="0" w:color="auto"/>
              <w:right w:val="single" w:sz="4" w:space="0" w:color="auto"/>
            </w:tcBorders>
            <w:shd w:val="clear" w:color="auto" w:fill="auto"/>
            <w:noWrap/>
            <w:vAlign w:val="bottom"/>
            <w:hideMark/>
          </w:tcPr>
          <w:p w14:paraId="07335229"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1.992.830,27</w:t>
            </w:r>
          </w:p>
        </w:tc>
        <w:tc>
          <w:tcPr>
            <w:tcW w:w="1266" w:type="dxa"/>
            <w:tcBorders>
              <w:top w:val="nil"/>
              <w:left w:val="nil"/>
              <w:bottom w:val="single" w:sz="4" w:space="0" w:color="auto"/>
              <w:right w:val="single" w:sz="4" w:space="0" w:color="auto"/>
            </w:tcBorders>
            <w:shd w:val="clear" w:color="auto" w:fill="auto"/>
            <w:noWrap/>
            <w:vAlign w:val="bottom"/>
            <w:hideMark/>
          </w:tcPr>
          <w:p w14:paraId="56E3B2B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1.836.830,27</w:t>
            </w:r>
          </w:p>
        </w:tc>
      </w:tr>
      <w:tr w:rsidR="00992FAD" w:rsidRPr="00992FAD" w14:paraId="26559D7C" w14:textId="77777777" w:rsidTr="00346604">
        <w:trPr>
          <w:trHeight w:val="255"/>
        </w:trPr>
        <w:tc>
          <w:tcPr>
            <w:tcW w:w="6524" w:type="dxa"/>
            <w:tcBorders>
              <w:top w:val="nil"/>
              <w:left w:val="single" w:sz="4" w:space="0" w:color="auto"/>
              <w:bottom w:val="single" w:sz="4" w:space="0" w:color="auto"/>
              <w:right w:val="single" w:sz="4" w:space="0" w:color="auto"/>
            </w:tcBorders>
            <w:shd w:val="clear" w:color="auto" w:fill="auto"/>
            <w:noWrap/>
            <w:vAlign w:val="bottom"/>
            <w:hideMark/>
          </w:tcPr>
          <w:p w14:paraId="054658A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41 Rashodi za nabavu neproizvedene dugotrajne imovine                                                  </w:t>
            </w:r>
          </w:p>
        </w:tc>
        <w:tc>
          <w:tcPr>
            <w:tcW w:w="1445" w:type="dxa"/>
            <w:tcBorders>
              <w:top w:val="nil"/>
              <w:left w:val="nil"/>
              <w:bottom w:val="single" w:sz="4" w:space="0" w:color="auto"/>
              <w:right w:val="single" w:sz="4" w:space="0" w:color="auto"/>
            </w:tcBorders>
            <w:shd w:val="clear" w:color="auto" w:fill="auto"/>
            <w:noWrap/>
            <w:vAlign w:val="bottom"/>
            <w:hideMark/>
          </w:tcPr>
          <w:p w14:paraId="76C2EBB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68.738,37</w:t>
            </w:r>
          </w:p>
        </w:tc>
        <w:tc>
          <w:tcPr>
            <w:tcW w:w="1266" w:type="dxa"/>
            <w:tcBorders>
              <w:top w:val="nil"/>
              <w:left w:val="nil"/>
              <w:bottom w:val="single" w:sz="4" w:space="0" w:color="auto"/>
              <w:right w:val="single" w:sz="4" w:space="0" w:color="auto"/>
            </w:tcBorders>
            <w:shd w:val="clear" w:color="auto" w:fill="auto"/>
            <w:noWrap/>
            <w:vAlign w:val="bottom"/>
            <w:hideMark/>
          </w:tcPr>
          <w:p w14:paraId="2EDA5D9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96.843,82</w:t>
            </w:r>
          </w:p>
        </w:tc>
        <w:tc>
          <w:tcPr>
            <w:tcW w:w="1570" w:type="dxa"/>
            <w:tcBorders>
              <w:top w:val="nil"/>
              <w:left w:val="nil"/>
              <w:bottom w:val="single" w:sz="4" w:space="0" w:color="auto"/>
              <w:right w:val="single" w:sz="4" w:space="0" w:color="auto"/>
            </w:tcBorders>
            <w:shd w:val="clear" w:color="auto" w:fill="auto"/>
            <w:noWrap/>
            <w:vAlign w:val="bottom"/>
            <w:hideMark/>
          </w:tcPr>
          <w:p w14:paraId="0A446E9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59.726,00</w:t>
            </w:r>
          </w:p>
        </w:tc>
        <w:tc>
          <w:tcPr>
            <w:tcW w:w="1266" w:type="dxa"/>
            <w:tcBorders>
              <w:top w:val="nil"/>
              <w:left w:val="nil"/>
              <w:bottom w:val="single" w:sz="4" w:space="0" w:color="auto"/>
              <w:right w:val="single" w:sz="4" w:space="0" w:color="auto"/>
            </w:tcBorders>
            <w:shd w:val="clear" w:color="auto" w:fill="auto"/>
            <w:noWrap/>
            <w:vAlign w:val="bottom"/>
            <w:hideMark/>
          </w:tcPr>
          <w:p w14:paraId="7E53C52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59.726,00</w:t>
            </w:r>
          </w:p>
        </w:tc>
        <w:tc>
          <w:tcPr>
            <w:tcW w:w="1266" w:type="dxa"/>
            <w:tcBorders>
              <w:top w:val="nil"/>
              <w:left w:val="nil"/>
              <w:bottom w:val="single" w:sz="4" w:space="0" w:color="auto"/>
              <w:right w:val="single" w:sz="4" w:space="0" w:color="auto"/>
            </w:tcBorders>
            <w:shd w:val="clear" w:color="auto" w:fill="auto"/>
            <w:noWrap/>
            <w:vAlign w:val="bottom"/>
            <w:hideMark/>
          </w:tcPr>
          <w:p w14:paraId="6EBEBC9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59.726,00</w:t>
            </w:r>
          </w:p>
        </w:tc>
      </w:tr>
      <w:tr w:rsidR="00992FAD" w:rsidRPr="00992FAD" w14:paraId="09B1A475" w14:textId="77777777" w:rsidTr="00346604">
        <w:trPr>
          <w:trHeight w:val="255"/>
        </w:trPr>
        <w:tc>
          <w:tcPr>
            <w:tcW w:w="6524" w:type="dxa"/>
            <w:tcBorders>
              <w:top w:val="nil"/>
              <w:left w:val="single" w:sz="4" w:space="0" w:color="auto"/>
              <w:bottom w:val="single" w:sz="4" w:space="0" w:color="auto"/>
              <w:right w:val="single" w:sz="4" w:space="0" w:color="auto"/>
            </w:tcBorders>
            <w:shd w:val="clear" w:color="auto" w:fill="auto"/>
            <w:noWrap/>
            <w:vAlign w:val="bottom"/>
            <w:hideMark/>
          </w:tcPr>
          <w:p w14:paraId="3D87738A"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42 Rashodi za nabavu proizvedene dugotrajne imovine                                                    </w:t>
            </w:r>
          </w:p>
        </w:tc>
        <w:tc>
          <w:tcPr>
            <w:tcW w:w="1445" w:type="dxa"/>
            <w:tcBorders>
              <w:top w:val="nil"/>
              <w:left w:val="nil"/>
              <w:bottom w:val="single" w:sz="4" w:space="0" w:color="auto"/>
              <w:right w:val="single" w:sz="4" w:space="0" w:color="auto"/>
            </w:tcBorders>
            <w:shd w:val="clear" w:color="auto" w:fill="auto"/>
            <w:noWrap/>
            <w:vAlign w:val="bottom"/>
            <w:hideMark/>
          </w:tcPr>
          <w:p w14:paraId="106858A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648.218,10</w:t>
            </w:r>
          </w:p>
        </w:tc>
        <w:tc>
          <w:tcPr>
            <w:tcW w:w="1266" w:type="dxa"/>
            <w:tcBorders>
              <w:top w:val="nil"/>
              <w:left w:val="nil"/>
              <w:bottom w:val="single" w:sz="4" w:space="0" w:color="auto"/>
              <w:right w:val="single" w:sz="4" w:space="0" w:color="auto"/>
            </w:tcBorders>
            <w:shd w:val="clear" w:color="auto" w:fill="auto"/>
            <w:noWrap/>
            <w:vAlign w:val="bottom"/>
            <w:hideMark/>
          </w:tcPr>
          <w:p w14:paraId="0E1D477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1.235.635,40</w:t>
            </w:r>
          </w:p>
        </w:tc>
        <w:tc>
          <w:tcPr>
            <w:tcW w:w="1570" w:type="dxa"/>
            <w:tcBorders>
              <w:top w:val="nil"/>
              <w:left w:val="nil"/>
              <w:bottom w:val="single" w:sz="4" w:space="0" w:color="auto"/>
              <w:right w:val="single" w:sz="4" w:space="0" w:color="auto"/>
            </w:tcBorders>
            <w:shd w:val="clear" w:color="auto" w:fill="auto"/>
            <w:noWrap/>
            <w:vAlign w:val="bottom"/>
            <w:hideMark/>
          </w:tcPr>
          <w:p w14:paraId="144ABF4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1.413.321,27</w:t>
            </w:r>
          </w:p>
        </w:tc>
        <w:tc>
          <w:tcPr>
            <w:tcW w:w="1266" w:type="dxa"/>
            <w:tcBorders>
              <w:top w:val="nil"/>
              <w:left w:val="nil"/>
              <w:bottom w:val="single" w:sz="4" w:space="0" w:color="auto"/>
              <w:right w:val="single" w:sz="4" w:space="0" w:color="auto"/>
            </w:tcBorders>
            <w:shd w:val="clear" w:color="auto" w:fill="auto"/>
            <w:noWrap/>
            <w:vAlign w:val="bottom"/>
            <w:hideMark/>
          </w:tcPr>
          <w:p w14:paraId="1298B8A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1.553.821,27</w:t>
            </w:r>
          </w:p>
        </w:tc>
        <w:tc>
          <w:tcPr>
            <w:tcW w:w="1266" w:type="dxa"/>
            <w:tcBorders>
              <w:top w:val="nil"/>
              <w:left w:val="nil"/>
              <w:bottom w:val="single" w:sz="4" w:space="0" w:color="auto"/>
              <w:right w:val="single" w:sz="4" w:space="0" w:color="auto"/>
            </w:tcBorders>
            <w:shd w:val="clear" w:color="auto" w:fill="auto"/>
            <w:noWrap/>
            <w:vAlign w:val="bottom"/>
            <w:hideMark/>
          </w:tcPr>
          <w:p w14:paraId="07EF7D9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1.417.621,27</w:t>
            </w:r>
          </w:p>
        </w:tc>
      </w:tr>
      <w:tr w:rsidR="00992FAD" w:rsidRPr="00992FAD" w14:paraId="74BE8546" w14:textId="77777777" w:rsidTr="00346604">
        <w:trPr>
          <w:trHeight w:val="255"/>
        </w:trPr>
        <w:tc>
          <w:tcPr>
            <w:tcW w:w="6524" w:type="dxa"/>
            <w:tcBorders>
              <w:top w:val="nil"/>
              <w:left w:val="single" w:sz="4" w:space="0" w:color="auto"/>
              <w:bottom w:val="single" w:sz="4" w:space="0" w:color="auto"/>
              <w:right w:val="single" w:sz="4" w:space="0" w:color="auto"/>
            </w:tcBorders>
            <w:shd w:val="clear" w:color="auto" w:fill="auto"/>
            <w:noWrap/>
            <w:vAlign w:val="bottom"/>
            <w:hideMark/>
          </w:tcPr>
          <w:p w14:paraId="7EFEE27C"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45 Rashodi za dodatna ulaganja na nefinancijskoj imovini                                               </w:t>
            </w:r>
          </w:p>
        </w:tc>
        <w:tc>
          <w:tcPr>
            <w:tcW w:w="1445" w:type="dxa"/>
            <w:tcBorders>
              <w:top w:val="nil"/>
              <w:left w:val="nil"/>
              <w:bottom w:val="single" w:sz="4" w:space="0" w:color="auto"/>
              <w:right w:val="single" w:sz="4" w:space="0" w:color="auto"/>
            </w:tcBorders>
            <w:shd w:val="clear" w:color="auto" w:fill="auto"/>
            <w:noWrap/>
            <w:vAlign w:val="bottom"/>
            <w:hideMark/>
          </w:tcPr>
          <w:p w14:paraId="1343A1E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200.952,49</w:t>
            </w:r>
          </w:p>
        </w:tc>
        <w:tc>
          <w:tcPr>
            <w:tcW w:w="1266" w:type="dxa"/>
            <w:tcBorders>
              <w:top w:val="nil"/>
              <w:left w:val="nil"/>
              <w:bottom w:val="single" w:sz="4" w:space="0" w:color="auto"/>
              <w:right w:val="single" w:sz="4" w:space="0" w:color="auto"/>
            </w:tcBorders>
            <w:shd w:val="clear" w:color="auto" w:fill="auto"/>
            <w:noWrap/>
            <w:vAlign w:val="bottom"/>
            <w:hideMark/>
          </w:tcPr>
          <w:p w14:paraId="24A7530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2.159.071,80</w:t>
            </w:r>
          </w:p>
        </w:tc>
        <w:tc>
          <w:tcPr>
            <w:tcW w:w="1570" w:type="dxa"/>
            <w:tcBorders>
              <w:top w:val="nil"/>
              <w:left w:val="nil"/>
              <w:bottom w:val="single" w:sz="4" w:space="0" w:color="auto"/>
              <w:right w:val="single" w:sz="4" w:space="0" w:color="auto"/>
            </w:tcBorders>
            <w:shd w:val="clear" w:color="auto" w:fill="auto"/>
            <w:noWrap/>
            <w:vAlign w:val="bottom"/>
            <w:hideMark/>
          </w:tcPr>
          <w:p w14:paraId="4228A57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1.770.869,00</w:t>
            </w:r>
          </w:p>
        </w:tc>
        <w:tc>
          <w:tcPr>
            <w:tcW w:w="1266" w:type="dxa"/>
            <w:tcBorders>
              <w:top w:val="nil"/>
              <w:left w:val="nil"/>
              <w:bottom w:val="single" w:sz="4" w:space="0" w:color="auto"/>
              <w:right w:val="single" w:sz="4" w:space="0" w:color="auto"/>
            </w:tcBorders>
            <w:shd w:val="clear" w:color="auto" w:fill="auto"/>
            <w:noWrap/>
            <w:vAlign w:val="bottom"/>
            <w:hideMark/>
          </w:tcPr>
          <w:p w14:paraId="2C604DA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379.283,00</w:t>
            </w:r>
          </w:p>
        </w:tc>
        <w:tc>
          <w:tcPr>
            <w:tcW w:w="1266" w:type="dxa"/>
            <w:tcBorders>
              <w:top w:val="nil"/>
              <w:left w:val="nil"/>
              <w:bottom w:val="single" w:sz="4" w:space="0" w:color="auto"/>
              <w:right w:val="single" w:sz="4" w:space="0" w:color="auto"/>
            </w:tcBorders>
            <w:shd w:val="clear" w:color="auto" w:fill="auto"/>
            <w:noWrap/>
            <w:vAlign w:val="bottom"/>
            <w:hideMark/>
          </w:tcPr>
          <w:p w14:paraId="058FB27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359.483,00</w:t>
            </w:r>
          </w:p>
        </w:tc>
      </w:tr>
    </w:tbl>
    <w:p w14:paraId="4C0BCCE9" w14:textId="77777777" w:rsidR="00992FAD" w:rsidRPr="00992FAD" w:rsidRDefault="00992FAD" w:rsidP="00992FAD">
      <w:pPr>
        <w:spacing w:after="0" w:line="259" w:lineRule="auto"/>
        <w:rPr>
          <w:rFonts w:ascii="Times New Roman" w:eastAsiaTheme="minorHAnsi" w:hAnsi="Times New Roman"/>
        </w:rPr>
      </w:pPr>
    </w:p>
    <w:p w14:paraId="7BC0D17F" w14:textId="77777777" w:rsidR="00992FAD" w:rsidRPr="00992FAD" w:rsidRDefault="00992FAD" w:rsidP="00992FAD">
      <w:pPr>
        <w:spacing w:after="0" w:line="259" w:lineRule="auto"/>
        <w:rPr>
          <w:rFonts w:ascii="Times New Roman" w:eastAsiaTheme="minorHAnsi" w:hAnsi="Times New Roman"/>
        </w:rPr>
      </w:pPr>
    </w:p>
    <w:p w14:paraId="2F31E096" w14:textId="77777777" w:rsidR="00992FAD" w:rsidRPr="00992FAD" w:rsidRDefault="00992FAD" w:rsidP="00992FAD">
      <w:pPr>
        <w:spacing w:after="0" w:line="259" w:lineRule="auto"/>
        <w:rPr>
          <w:rFonts w:ascii="Times New Roman" w:eastAsiaTheme="minorHAnsi" w:hAnsi="Times New Roman"/>
        </w:rPr>
      </w:pPr>
    </w:p>
    <w:p w14:paraId="2781A041" w14:textId="77777777" w:rsidR="00992FAD" w:rsidRPr="00992FAD" w:rsidRDefault="00992FAD" w:rsidP="00992FAD">
      <w:pPr>
        <w:spacing w:after="0" w:line="259" w:lineRule="auto"/>
        <w:rPr>
          <w:rFonts w:ascii="Times New Roman" w:eastAsiaTheme="minorHAnsi" w:hAnsi="Times New Roman"/>
        </w:rPr>
      </w:pPr>
    </w:p>
    <w:p w14:paraId="32ED9536" w14:textId="77777777" w:rsidR="00992FAD" w:rsidRPr="00992FAD" w:rsidRDefault="00992FAD" w:rsidP="00992FAD">
      <w:pPr>
        <w:spacing w:after="0" w:line="259" w:lineRule="auto"/>
        <w:rPr>
          <w:rFonts w:ascii="Times New Roman" w:eastAsiaTheme="minorHAnsi" w:hAnsi="Times New Roman"/>
        </w:rPr>
      </w:pPr>
    </w:p>
    <w:p w14:paraId="5F8209EA" w14:textId="77777777" w:rsidR="00992FAD" w:rsidRPr="00992FAD" w:rsidRDefault="00992FAD" w:rsidP="00992FAD">
      <w:pPr>
        <w:spacing w:after="0" w:line="259" w:lineRule="auto"/>
        <w:rPr>
          <w:rFonts w:ascii="Times New Roman" w:eastAsiaTheme="minorHAnsi" w:hAnsi="Times New Roman"/>
        </w:rPr>
      </w:pPr>
    </w:p>
    <w:p w14:paraId="1AC332EC" w14:textId="77777777" w:rsidR="00992FAD" w:rsidRPr="00992FAD" w:rsidRDefault="00992FAD" w:rsidP="00992FAD">
      <w:pPr>
        <w:spacing w:after="0" w:line="259" w:lineRule="auto"/>
        <w:rPr>
          <w:rFonts w:ascii="Times New Roman" w:eastAsiaTheme="minorHAnsi" w:hAnsi="Times New Roman"/>
        </w:rPr>
      </w:pPr>
    </w:p>
    <w:p w14:paraId="4D854433" w14:textId="77777777" w:rsidR="00992FAD" w:rsidRPr="00992FAD" w:rsidRDefault="00992FAD" w:rsidP="00992FAD">
      <w:pPr>
        <w:spacing w:after="0" w:line="259" w:lineRule="auto"/>
        <w:rPr>
          <w:rFonts w:ascii="Times New Roman" w:eastAsiaTheme="minorHAnsi" w:hAnsi="Times New Roman"/>
        </w:rPr>
      </w:pPr>
    </w:p>
    <w:p w14:paraId="0C9648C6" w14:textId="77777777" w:rsidR="00992FAD" w:rsidRPr="00992FAD" w:rsidRDefault="00992FAD" w:rsidP="00992FAD">
      <w:pPr>
        <w:spacing w:after="0" w:line="259" w:lineRule="auto"/>
        <w:rPr>
          <w:rFonts w:ascii="Times New Roman" w:eastAsiaTheme="minorHAnsi" w:hAnsi="Times New Roman"/>
        </w:rPr>
      </w:pPr>
    </w:p>
    <w:p w14:paraId="7C728B26" w14:textId="77777777" w:rsidR="00992FAD" w:rsidRPr="00992FAD" w:rsidRDefault="00992FAD" w:rsidP="00992FAD">
      <w:pPr>
        <w:spacing w:after="0" w:line="259" w:lineRule="auto"/>
        <w:rPr>
          <w:rFonts w:ascii="Times New Roman" w:eastAsiaTheme="minorHAnsi" w:hAnsi="Times New Roman"/>
        </w:rPr>
      </w:pPr>
    </w:p>
    <w:p w14:paraId="51512BFC" w14:textId="77777777" w:rsidR="00992FAD" w:rsidRPr="00992FAD" w:rsidRDefault="00992FAD" w:rsidP="00992FAD">
      <w:pPr>
        <w:spacing w:after="0" w:line="259" w:lineRule="auto"/>
        <w:rPr>
          <w:rFonts w:ascii="Times New Roman" w:eastAsiaTheme="minorHAnsi" w:hAnsi="Times New Roman"/>
        </w:rPr>
      </w:pPr>
    </w:p>
    <w:p w14:paraId="32115410" w14:textId="77777777" w:rsidR="00992FAD" w:rsidRPr="00992FAD" w:rsidRDefault="00992FAD" w:rsidP="00992FAD">
      <w:pPr>
        <w:spacing w:after="0" w:line="259" w:lineRule="auto"/>
        <w:rPr>
          <w:rFonts w:ascii="Times New Roman" w:eastAsiaTheme="minorHAnsi" w:hAnsi="Times New Roman"/>
        </w:rPr>
      </w:pPr>
    </w:p>
    <w:p w14:paraId="5DD2CAC5" w14:textId="77777777" w:rsidR="00992FAD" w:rsidRPr="00992FAD" w:rsidRDefault="00992FAD" w:rsidP="00992FAD">
      <w:pPr>
        <w:spacing w:after="0" w:line="259" w:lineRule="auto"/>
        <w:rPr>
          <w:rFonts w:ascii="Times New Roman" w:eastAsiaTheme="minorHAnsi" w:hAnsi="Times New Roman"/>
        </w:rPr>
      </w:pPr>
    </w:p>
    <w:p w14:paraId="7AB9C30D" w14:textId="77777777" w:rsidR="00992FAD" w:rsidRPr="00992FAD" w:rsidRDefault="00992FAD" w:rsidP="00992FAD">
      <w:pPr>
        <w:spacing w:after="0" w:line="259" w:lineRule="auto"/>
        <w:rPr>
          <w:rFonts w:ascii="Times New Roman" w:eastAsiaTheme="minorHAnsi" w:hAnsi="Times New Roman"/>
        </w:rPr>
      </w:pPr>
    </w:p>
    <w:tbl>
      <w:tblPr>
        <w:tblW w:w="13875" w:type="dxa"/>
        <w:tblLook w:val="04A0" w:firstRow="1" w:lastRow="0" w:firstColumn="1" w:lastColumn="0" w:noHBand="0" w:noVBand="1"/>
      </w:tblPr>
      <w:tblGrid>
        <w:gridCol w:w="5140"/>
        <w:gridCol w:w="1825"/>
        <w:gridCol w:w="1682"/>
        <w:gridCol w:w="1701"/>
        <w:gridCol w:w="1701"/>
        <w:gridCol w:w="1799"/>
        <w:gridCol w:w="27"/>
      </w:tblGrid>
      <w:tr w:rsidR="00992FAD" w:rsidRPr="00992FAD" w14:paraId="241C4920" w14:textId="77777777" w:rsidTr="00346604">
        <w:trPr>
          <w:trHeight w:val="255"/>
        </w:trPr>
        <w:tc>
          <w:tcPr>
            <w:tcW w:w="13875" w:type="dxa"/>
            <w:gridSpan w:val="7"/>
            <w:tcBorders>
              <w:top w:val="nil"/>
              <w:left w:val="nil"/>
              <w:bottom w:val="nil"/>
              <w:right w:val="nil"/>
            </w:tcBorders>
            <w:shd w:val="clear" w:color="auto" w:fill="auto"/>
            <w:noWrap/>
            <w:vAlign w:val="bottom"/>
            <w:hideMark/>
          </w:tcPr>
          <w:p w14:paraId="437CC19C" w14:textId="77777777" w:rsidR="00992FAD" w:rsidRPr="00992FAD" w:rsidRDefault="00992FAD" w:rsidP="00992FAD">
            <w:pPr>
              <w:spacing w:after="0" w:line="240" w:lineRule="auto"/>
              <w:jc w:val="center"/>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PRIHODI POSLOVANJA PREMA IZVORIMA FINANCIRANJA</w:t>
            </w:r>
          </w:p>
        </w:tc>
      </w:tr>
      <w:tr w:rsidR="00992FAD" w:rsidRPr="00992FAD" w14:paraId="06A3EE70" w14:textId="77777777" w:rsidTr="00346604">
        <w:trPr>
          <w:gridAfter w:val="1"/>
          <w:wAfter w:w="27" w:type="dxa"/>
          <w:trHeight w:val="255"/>
        </w:trPr>
        <w:tc>
          <w:tcPr>
            <w:tcW w:w="5140" w:type="dxa"/>
            <w:tcBorders>
              <w:top w:val="nil"/>
              <w:left w:val="nil"/>
              <w:bottom w:val="nil"/>
              <w:right w:val="nil"/>
            </w:tcBorders>
            <w:shd w:val="clear" w:color="auto" w:fill="auto"/>
            <w:vAlign w:val="bottom"/>
            <w:hideMark/>
          </w:tcPr>
          <w:p w14:paraId="6C2E2717" w14:textId="77777777" w:rsidR="00992FAD" w:rsidRPr="00992FAD" w:rsidRDefault="00992FAD" w:rsidP="00992FAD">
            <w:pPr>
              <w:spacing w:after="0" w:line="240" w:lineRule="auto"/>
              <w:jc w:val="center"/>
              <w:rPr>
                <w:rFonts w:ascii="Times New Roman" w:eastAsia="Times New Roman" w:hAnsi="Times New Roman"/>
                <w:color w:val="000000"/>
                <w:sz w:val="20"/>
                <w:szCs w:val="20"/>
                <w:lang w:eastAsia="hr-HR"/>
              </w:rPr>
            </w:pPr>
          </w:p>
        </w:tc>
        <w:tc>
          <w:tcPr>
            <w:tcW w:w="1825" w:type="dxa"/>
            <w:tcBorders>
              <w:top w:val="nil"/>
              <w:left w:val="nil"/>
              <w:bottom w:val="nil"/>
              <w:right w:val="nil"/>
            </w:tcBorders>
            <w:shd w:val="clear" w:color="auto" w:fill="auto"/>
            <w:noWrap/>
            <w:vAlign w:val="bottom"/>
            <w:hideMark/>
          </w:tcPr>
          <w:p w14:paraId="419E8EB9"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c>
          <w:tcPr>
            <w:tcW w:w="1682" w:type="dxa"/>
            <w:tcBorders>
              <w:top w:val="nil"/>
              <w:left w:val="nil"/>
              <w:bottom w:val="nil"/>
              <w:right w:val="nil"/>
            </w:tcBorders>
            <w:shd w:val="clear" w:color="auto" w:fill="auto"/>
            <w:noWrap/>
            <w:vAlign w:val="bottom"/>
            <w:hideMark/>
          </w:tcPr>
          <w:p w14:paraId="7AD6224D"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03EECEAD"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7B7B6922"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c>
          <w:tcPr>
            <w:tcW w:w="1799" w:type="dxa"/>
            <w:tcBorders>
              <w:top w:val="nil"/>
              <w:left w:val="nil"/>
              <w:bottom w:val="nil"/>
              <w:right w:val="nil"/>
            </w:tcBorders>
            <w:shd w:val="clear" w:color="auto" w:fill="auto"/>
            <w:noWrap/>
            <w:vAlign w:val="bottom"/>
            <w:hideMark/>
          </w:tcPr>
          <w:p w14:paraId="487D3696"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r>
      <w:tr w:rsidR="00992FAD" w:rsidRPr="00992FAD" w14:paraId="057C2975" w14:textId="77777777" w:rsidTr="00346604">
        <w:trPr>
          <w:gridAfter w:val="1"/>
          <w:wAfter w:w="27" w:type="dxa"/>
          <w:trHeight w:val="255"/>
        </w:trPr>
        <w:tc>
          <w:tcPr>
            <w:tcW w:w="5140" w:type="dxa"/>
            <w:tcBorders>
              <w:top w:val="nil"/>
              <w:left w:val="nil"/>
              <w:bottom w:val="nil"/>
              <w:right w:val="nil"/>
            </w:tcBorders>
            <w:shd w:val="clear" w:color="auto" w:fill="auto"/>
            <w:vAlign w:val="bottom"/>
            <w:hideMark/>
          </w:tcPr>
          <w:p w14:paraId="59FEFF46"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c>
          <w:tcPr>
            <w:tcW w:w="1825" w:type="dxa"/>
            <w:tcBorders>
              <w:top w:val="nil"/>
              <w:left w:val="nil"/>
              <w:bottom w:val="nil"/>
              <w:right w:val="nil"/>
            </w:tcBorders>
            <w:shd w:val="clear" w:color="auto" w:fill="auto"/>
            <w:noWrap/>
            <w:vAlign w:val="bottom"/>
            <w:hideMark/>
          </w:tcPr>
          <w:p w14:paraId="2694104D"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682" w:type="dxa"/>
            <w:tcBorders>
              <w:top w:val="nil"/>
              <w:left w:val="nil"/>
              <w:bottom w:val="nil"/>
              <w:right w:val="nil"/>
            </w:tcBorders>
            <w:shd w:val="clear" w:color="auto" w:fill="auto"/>
            <w:noWrap/>
            <w:vAlign w:val="bottom"/>
            <w:hideMark/>
          </w:tcPr>
          <w:p w14:paraId="194214B8"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172199E8"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7F1A228F"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99" w:type="dxa"/>
            <w:tcBorders>
              <w:top w:val="nil"/>
              <w:left w:val="nil"/>
              <w:bottom w:val="nil"/>
              <w:right w:val="nil"/>
            </w:tcBorders>
            <w:shd w:val="clear" w:color="auto" w:fill="auto"/>
            <w:noWrap/>
            <w:vAlign w:val="bottom"/>
            <w:hideMark/>
          </w:tcPr>
          <w:p w14:paraId="28ACBA84"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EUR</w:t>
            </w:r>
          </w:p>
        </w:tc>
      </w:tr>
      <w:tr w:rsidR="00992FAD" w:rsidRPr="00992FAD" w14:paraId="793822C4" w14:textId="77777777" w:rsidTr="00346604">
        <w:trPr>
          <w:gridAfter w:val="1"/>
          <w:wAfter w:w="27" w:type="dxa"/>
          <w:trHeight w:val="510"/>
        </w:trPr>
        <w:tc>
          <w:tcPr>
            <w:tcW w:w="5140"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74F1645"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BROJČANA OZNAKA I NAZIV</w:t>
            </w:r>
          </w:p>
        </w:tc>
        <w:tc>
          <w:tcPr>
            <w:tcW w:w="1825" w:type="dxa"/>
            <w:tcBorders>
              <w:top w:val="single" w:sz="4" w:space="0" w:color="auto"/>
              <w:left w:val="nil"/>
              <w:bottom w:val="single" w:sz="4" w:space="0" w:color="auto"/>
              <w:right w:val="single" w:sz="4" w:space="0" w:color="auto"/>
            </w:tcBorders>
            <w:shd w:val="clear" w:color="000000" w:fill="F2F2F2"/>
            <w:noWrap/>
            <w:vAlign w:val="bottom"/>
            <w:hideMark/>
          </w:tcPr>
          <w:p w14:paraId="0016015A"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Izvršenje 2022.*</w:t>
            </w:r>
          </w:p>
        </w:tc>
        <w:tc>
          <w:tcPr>
            <w:tcW w:w="1682" w:type="dxa"/>
            <w:tcBorders>
              <w:top w:val="single" w:sz="4" w:space="0" w:color="auto"/>
              <w:left w:val="nil"/>
              <w:bottom w:val="single" w:sz="4" w:space="0" w:color="auto"/>
              <w:right w:val="single" w:sz="4" w:space="0" w:color="auto"/>
            </w:tcBorders>
            <w:shd w:val="clear" w:color="000000" w:fill="F2F2F2"/>
            <w:noWrap/>
            <w:vAlign w:val="bottom"/>
            <w:hideMark/>
          </w:tcPr>
          <w:p w14:paraId="673E9A95"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Plan 2023.</w:t>
            </w:r>
          </w:p>
        </w:tc>
        <w:tc>
          <w:tcPr>
            <w:tcW w:w="1701" w:type="dxa"/>
            <w:tcBorders>
              <w:top w:val="single" w:sz="4" w:space="0" w:color="auto"/>
              <w:left w:val="nil"/>
              <w:bottom w:val="single" w:sz="4" w:space="0" w:color="auto"/>
              <w:right w:val="single" w:sz="4" w:space="0" w:color="auto"/>
            </w:tcBorders>
            <w:shd w:val="clear" w:color="000000" w:fill="F2F2F2"/>
            <w:noWrap/>
            <w:vAlign w:val="bottom"/>
            <w:hideMark/>
          </w:tcPr>
          <w:p w14:paraId="67BD2B82"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Proračun za 2024.</w:t>
            </w:r>
          </w:p>
        </w:tc>
        <w:tc>
          <w:tcPr>
            <w:tcW w:w="1701" w:type="dxa"/>
            <w:tcBorders>
              <w:top w:val="single" w:sz="4" w:space="0" w:color="auto"/>
              <w:left w:val="nil"/>
              <w:bottom w:val="single" w:sz="4" w:space="0" w:color="auto"/>
              <w:right w:val="single" w:sz="4" w:space="0" w:color="auto"/>
            </w:tcBorders>
            <w:shd w:val="clear" w:color="000000" w:fill="F2F2F2"/>
            <w:vAlign w:val="bottom"/>
            <w:hideMark/>
          </w:tcPr>
          <w:p w14:paraId="5F3AF87C"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Projekcija proračuna za 2025.</w:t>
            </w:r>
          </w:p>
        </w:tc>
        <w:tc>
          <w:tcPr>
            <w:tcW w:w="1799" w:type="dxa"/>
            <w:tcBorders>
              <w:top w:val="single" w:sz="4" w:space="0" w:color="auto"/>
              <w:left w:val="nil"/>
              <w:bottom w:val="single" w:sz="4" w:space="0" w:color="auto"/>
              <w:right w:val="single" w:sz="4" w:space="0" w:color="auto"/>
            </w:tcBorders>
            <w:shd w:val="clear" w:color="000000" w:fill="F2F2F2"/>
            <w:vAlign w:val="bottom"/>
            <w:hideMark/>
          </w:tcPr>
          <w:p w14:paraId="745B9A37"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Projekcija proračuna za 2026.</w:t>
            </w:r>
          </w:p>
        </w:tc>
      </w:tr>
      <w:tr w:rsidR="00992FAD" w:rsidRPr="00992FAD" w14:paraId="13FBD34E" w14:textId="77777777" w:rsidTr="00346604">
        <w:trPr>
          <w:gridAfter w:val="1"/>
          <w:wAfter w:w="27" w:type="dxa"/>
          <w:trHeight w:val="255"/>
        </w:trPr>
        <w:tc>
          <w:tcPr>
            <w:tcW w:w="5140" w:type="dxa"/>
            <w:tcBorders>
              <w:top w:val="nil"/>
              <w:left w:val="single" w:sz="4" w:space="0" w:color="auto"/>
              <w:bottom w:val="single" w:sz="4" w:space="0" w:color="auto"/>
              <w:right w:val="single" w:sz="4" w:space="0" w:color="auto"/>
            </w:tcBorders>
            <w:shd w:val="clear" w:color="auto" w:fill="auto"/>
            <w:vAlign w:val="bottom"/>
            <w:hideMark/>
          </w:tcPr>
          <w:p w14:paraId="799AC3E4"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PRIHODI UKUPNO</w:t>
            </w:r>
          </w:p>
        </w:tc>
        <w:tc>
          <w:tcPr>
            <w:tcW w:w="1825" w:type="dxa"/>
            <w:tcBorders>
              <w:top w:val="nil"/>
              <w:left w:val="nil"/>
              <w:bottom w:val="single" w:sz="4" w:space="0" w:color="auto"/>
              <w:right w:val="single" w:sz="4" w:space="0" w:color="auto"/>
            </w:tcBorders>
            <w:shd w:val="clear" w:color="auto" w:fill="auto"/>
            <w:noWrap/>
            <w:vAlign w:val="bottom"/>
            <w:hideMark/>
          </w:tcPr>
          <w:p w14:paraId="415A0A6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5.032.175,08</w:t>
            </w:r>
          </w:p>
        </w:tc>
        <w:tc>
          <w:tcPr>
            <w:tcW w:w="1682" w:type="dxa"/>
            <w:tcBorders>
              <w:top w:val="nil"/>
              <w:left w:val="nil"/>
              <w:bottom w:val="single" w:sz="4" w:space="0" w:color="auto"/>
              <w:right w:val="single" w:sz="4" w:space="0" w:color="auto"/>
            </w:tcBorders>
            <w:shd w:val="clear" w:color="auto" w:fill="auto"/>
            <w:noWrap/>
            <w:vAlign w:val="bottom"/>
            <w:hideMark/>
          </w:tcPr>
          <w:p w14:paraId="364EB02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6.757.779,68</w:t>
            </w:r>
          </w:p>
        </w:tc>
        <w:tc>
          <w:tcPr>
            <w:tcW w:w="1701" w:type="dxa"/>
            <w:tcBorders>
              <w:top w:val="nil"/>
              <w:left w:val="nil"/>
              <w:bottom w:val="single" w:sz="4" w:space="0" w:color="auto"/>
              <w:right w:val="single" w:sz="4" w:space="0" w:color="auto"/>
            </w:tcBorders>
            <w:shd w:val="clear" w:color="auto" w:fill="auto"/>
            <w:noWrap/>
            <w:vAlign w:val="bottom"/>
            <w:hideMark/>
          </w:tcPr>
          <w:p w14:paraId="03C940C9"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7.325.726,09</w:t>
            </w:r>
          </w:p>
        </w:tc>
        <w:tc>
          <w:tcPr>
            <w:tcW w:w="1701" w:type="dxa"/>
            <w:tcBorders>
              <w:top w:val="nil"/>
              <w:left w:val="nil"/>
              <w:bottom w:val="single" w:sz="4" w:space="0" w:color="auto"/>
              <w:right w:val="single" w:sz="4" w:space="0" w:color="auto"/>
            </w:tcBorders>
            <w:shd w:val="clear" w:color="auto" w:fill="auto"/>
            <w:noWrap/>
            <w:vAlign w:val="bottom"/>
            <w:hideMark/>
          </w:tcPr>
          <w:p w14:paraId="5AC7065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7.092.234,09</w:t>
            </w:r>
          </w:p>
        </w:tc>
        <w:tc>
          <w:tcPr>
            <w:tcW w:w="1799" w:type="dxa"/>
            <w:tcBorders>
              <w:top w:val="nil"/>
              <w:left w:val="nil"/>
              <w:bottom w:val="single" w:sz="4" w:space="0" w:color="auto"/>
              <w:right w:val="single" w:sz="4" w:space="0" w:color="auto"/>
            </w:tcBorders>
            <w:shd w:val="clear" w:color="auto" w:fill="auto"/>
            <w:noWrap/>
            <w:vAlign w:val="bottom"/>
            <w:hideMark/>
          </w:tcPr>
          <w:p w14:paraId="204BB8C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7.054.465,09</w:t>
            </w:r>
          </w:p>
        </w:tc>
      </w:tr>
      <w:tr w:rsidR="00992FAD" w:rsidRPr="00992FAD" w14:paraId="74EB5FAB" w14:textId="77777777" w:rsidTr="00346604">
        <w:trPr>
          <w:gridAfter w:val="1"/>
          <w:wAfter w:w="27" w:type="dxa"/>
          <w:trHeight w:val="255"/>
        </w:trPr>
        <w:tc>
          <w:tcPr>
            <w:tcW w:w="5140" w:type="dxa"/>
            <w:tcBorders>
              <w:top w:val="nil"/>
              <w:left w:val="single" w:sz="4" w:space="0" w:color="auto"/>
              <w:bottom w:val="single" w:sz="4" w:space="0" w:color="auto"/>
              <w:right w:val="single" w:sz="4" w:space="0" w:color="auto"/>
            </w:tcBorders>
            <w:shd w:val="clear" w:color="auto" w:fill="auto"/>
            <w:vAlign w:val="center"/>
            <w:hideMark/>
          </w:tcPr>
          <w:p w14:paraId="3EE60F3C" w14:textId="77777777" w:rsidR="00992FAD" w:rsidRPr="00992FAD" w:rsidRDefault="00992FAD" w:rsidP="00992FAD">
            <w:pPr>
              <w:spacing w:after="0" w:line="240" w:lineRule="auto"/>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Izvor 1. Opći prihodi i primici</w:t>
            </w:r>
          </w:p>
        </w:tc>
        <w:tc>
          <w:tcPr>
            <w:tcW w:w="1825" w:type="dxa"/>
            <w:tcBorders>
              <w:top w:val="nil"/>
              <w:left w:val="nil"/>
              <w:bottom w:val="single" w:sz="4" w:space="0" w:color="auto"/>
              <w:right w:val="single" w:sz="4" w:space="0" w:color="auto"/>
            </w:tcBorders>
            <w:shd w:val="clear" w:color="auto" w:fill="auto"/>
            <w:noWrap/>
            <w:vAlign w:val="bottom"/>
            <w:hideMark/>
          </w:tcPr>
          <w:p w14:paraId="1AE3379B"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2.877.112,45</w:t>
            </w:r>
          </w:p>
        </w:tc>
        <w:tc>
          <w:tcPr>
            <w:tcW w:w="1682" w:type="dxa"/>
            <w:tcBorders>
              <w:top w:val="nil"/>
              <w:left w:val="nil"/>
              <w:bottom w:val="single" w:sz="4" w:space="0" w:color="auto"/>
              <w:right w:val="single" w:sz="4" w:space="0" w:color="auto"/>
            </w:tcBorders>
            <w:shd w:val="clear" w:color="auto" w:fill="auto"/>
            <w:noWrap/>
            <w:vAlign w:val="bottom"/>
            <w:hideMark/>
          </w:tcPr>
          <w:p w14:paraId="19D901BD"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2.787.430,79</w:t>
            </w:r>
          </w:p>
        </w:tc>
        <w:tc>
          <w:tcPr>
            <w:tcW w:w="1701" w:type="dxa"/>
            <w:tcBorders>
              <w:top w:val="nil"/>
              <w:left w:val="nil"/>
              <w:bottom w:val="single" w:sz="4" w:space="0" w:color="auto"/>
              <w:right w:val="single" w:sz="4" w:space="0" w:color="auto"/>
            </w:tcBorders>
            <w:shd w:val="clear" w:color="auto" w:fill="auto"/>
            <w:noWrap/>
            <w:vAlign w:val="bottom"/>
            <w:hideMark/>
          </w:tcPr>
          <w:p w14:paraId="35246DA0"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3.024.049,18</w:t>
            </w:r>
          </w:p>
        </w:tc>
        <w:tc>
          <w:tcPr>
            <w:tcW w:w="1701" w:type="dxa"/>
            <w:tcBorders>
              <w:top w:val="nil"/>
              <w:left w:val="nil"/>
              <w:bottom w:val="single" w:sz="4" w:space="0" w:color="auto"/>
              <w:right w:val="single" w:sz="4" w:space="0" w:color="auto"/>
            </w:tcBorders>
            <w:shd w:val="clear" w:color="auto" w:fill="auto"/>
            <w:noWrap/>
            <w:vAlign w:val="bottom"/>
            <w:hideMark/>
          </w:tcPr>
          <w:p w14:paraId="518E7548"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3.057.071,18</w:t>
            </w:r>
          </w:p>
        </w:tc>
        <w:tc>
          <w:tcPr>
            <w:tcW w:w="1799" w:type="dxa"/>
            <w:tcBorders>
              <w:top w:val="nil"/>
              <w:left w:val="nil"/>
              <w:bottom w:val="single" w:sz="4" w:space="0" w:color="auto"/>
              <w:right w:val="single" w:sz="4" w:space="0" w:color="auto"/>
            </w:tcBorders>
            <w:shd w:val="clear" w:color="auto" w:fill="auto"/>
            <w:noWrap/>
            <w:vAlign w:val="bottom"/>
            <w:hideMark/>
          </w:tcPr>
          <w:p w14:paraId="6136230C"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3.131.552,18</w:t>
            </w:r>
          </w:p>
        </w:tc>
      </w:tr>
      <w:tr w:rsidR="00992FAD" w:rsidRPr="00992FAD" w14:paraId="4CED1CF5" w14:textId="77777777" w:rsidTr="00346604">
        <w:trPr>
          <w:gridAfter w:val="1"/>
          <w:wAfter w:w="27" w:type="dxa"/>
          <w:trHeight w:val="255"/>
        </w:trPr>
        <w:tc>
          <w:tcPr>
            <w:tcW w:w="5140" w:type="dxa"/>
            <w:tcBorders>
              <w:top w:val="nil"/>
              <w:left w:val="single" w:sz="4" w:space="0" w:color="auto"/>
              <w:bottom w:val="single" w:sz="4" w:space="0" w:color="auto"/>
              <w:right w:val="single" w:sz="4" w:space="0" w:color="auto"/>
            </w:tcBorders>
            <w:shd w:val="clear" w:color="auto" w:fill="auto"/>
            <w:vAlign w:val="center"/>
            <w:hideMark/>
          </w:tcPr>
          <w:p w14:paraId="04C21AEF"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Izvor 1.1. Opći prihodi i primici</w:t>
            </w:r>
          </w:p>
        </w:tc>
        <w:tc>
          <w:tcPr>
            <w:tcW w:w="1825" w:type="dxa"/>
            <w:tcBorders>
              <w:top w:val="nil"/>
              <w:left w:val="nil"/>
              <w:bottom w:val="single" w:sz="4" w:space="0" w:color="auto"/>
              <w:right w:val="single" w:sz="4" w:space="0" w:color="auto"/>
            </w:tcBorders>
            <w:shd w:val="clear" w:color="auto" w:fill="auto"/>
            <w:noWrap/>
            <w:vAlign w:val="bottom"/>
            <w:hideMark/>
          </w:tcPr>
          <w:p w14:paraId="25900763"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2.877.112,45</w:t>
            </w:r>
          </w:p>
        </w:tc>
        <w:tc>
          <w:tcPr>
            <w:tcW w:w="1682" w:type="dxa"/>
            <w:tcBorders>
              <w:top w:val="nil"/>
              <w:left w:val="nil"/>
              <w:bottom w:val="single" w:sz="4" w:space="0" w:color="auto"/>
              <w:right w:val="single" w:sz="4" w:space="0" w:color="auto"/>
            </w:tcBorders>
            <w:shd w:val="clear" w:color="auto" w:fill="auto"/>
            <w:noWrap/>
            <w:vAlign w:val="bottom"/>
            <w:hideMark/>
          </w:tcPr>
          <w:p w14:paraId="21781C29"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2.787.430,79</w:t>
            </w:r>
          </w:p>
        </w:tc>
        <w:tc>
          <w:tcPr>
            <w:tcW w:w="1701" w:type="dxa"/>
            <w:tcBorders>
              <w:top w:val="nil"/>
              <w:left w:val="nil"/>
              <w:bottom w:val="single" w:sz="4" w:space="0" w:color="auto"/>
              <w:right w:val="single" w:sz="4" w:space="0" w:color="auto"/>
            </w:tcBorders>
            <w:shd w:val="clear" w:color="auto" w:fill="auto"/>
            <w:noWrap/>
            <w:vAlign w:val="bottom"/>
            <w:hideMark/>
          </w:tcPr>
          <w:p w14:paraId="17DD1768"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2.931.697,18</w:t>
            </w:r>
          </w:p>
        </w:tc>
        <w:tc>
          <w:tcPr>
            <w:tcW w:w="1701" w:type="dxa"/>
            <w:tcBorders>
              <w:top w:val="nil"/>
              <w:left w:val="nil"/>
              <w:bottom w:val="single" w:sz="4" w:space="0" w:color="auto"/>
              <w:right w:val="single" w:sz="4" w:space="0" w:color="auto"/>
            </w:tcBorders>
            <w:shd w:val="clear" w:color="auto" w:fill="auto"/>
            <w:noWrap/>
            <w:vAlign w:val="bottom"/>
            <w:hideMark/>
          </w:tcPr>
          <w:p w14:paraId="17D7A156"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2.964.719,18</w:t>
            </w:r>
          </w:p>
        </w:tc>
        <w:tc>
          <w:tcPr>
            <w:tcW w:w="1799" w:type="dxa"/>
            <w:tcBorders>
              <w:top w:val="nil"/>
              <w:left w:val="nil"/>
              <w:bottom w:val="single" w:sz="4" w:space="0" w:color="auto"/>
              <w:right w:val="single" w:sz="4" w:space="0" w:color="auto"/>
            </w:tcBorders>
            <w:shd w:val="clear" w:color="auto" w:fill="auto"/>
            <w:noWrap/>
            <w:vAlign w:val="bottom"/>
            <w:hideMark/>
          </w:tcPr>
          <w:p w14:paraId="46552EB1"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3.039.200,18</w:t>
            </w:r>
          </w:p>
        </w:tc>
      </w:tr>
      <w:tr w:rsidR="00992FAD" w:rsidRPr="00992FAD" w14:paraId="57CA925C" w14:textId="77777777" w:rsidTr="00346604">
        <w:trPr>
          <w:gridAfter w:val="1"/>
          <w:wAfter w:w="27" w:type="dxa"/>
          <w:trHeight w:val="255"/>
        </w:trPr>
        <w:tc>
          <w:tcPr>
            <w:tcW w:w="5140" w:type="dxa"/>
            <w:tcBorders>
              <w:top w:val="nil"/>
              <w:left w:val="single" w:sz="4" w:space="0" w:color="auto"/>
              <w:bottom w:val="single" w:sz="4" w:space="0" w:color="auto"/>
              <w:right w:val="single" w:sz="4" w:space="0" w:color="auto"/>
            </w:tcBorders>
            <w:shd w:val="clear" w:color="auto" w:fill="auto"/>
            <w:vAlign w:val="center"/>
            <w:hideMark/>
          </w:tcPr>
          <w:p w14:paraId="3F7CC8FB"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Izvor 1.2. Opći prihodi i primici - dječji vrtići (fiskal.odr.)</w:t>
            </w:r>
          </w:p>
        </w:tc>
        <w:tc>
          <w:tcPr>
            <w:tcW w:w="1825" w:type="dxa"/>
            <w:tcBorders>
              <w:top w:val="nil"/>
              <w:left w:val="nil"/>
              <w:bottom w:val="single" w:sz="4" w:space="0" w:color="auto"/>
              <w:right w:val="single" w:sz="4" w:space="0" w:color="auto"/>
            </w:tcBorders>
            <w:shd w:val="clear" w:color="auto" w:fill="auto"/>
            <w:noWrap/>
            <w:vAlign w:val="bottom"/>
            <w:hideMark/>
          </w:tcPr>
          <w:p w14:paraId="31372731"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0,00</w:t>
            </w:r>
          </w:p>
        </w:tc>
        <w:tc>
          <w:tcPr>
            <w:tcW w:w="1682" w:type="dxa"/>
            <w:tcBorders>
              <w:top w:val="nil"/>
              <w:left w:val="nil"/>
              <w:bottom w:val="single" w:sz="4" w:space="0" w:color="auto"/>
              <w:right w:val="single" w:sz="4" w:space="0" w:color="auto"/>
            </w:tcBorders>
            <w:shd w:val="clear" w:color="auto" w:fill="auto"/>
            <w:noWrap/>
            <w:vAlign w:val="bottom"/>
            <w:hideMark/>
          </w:tcPr>
          <w:p w14:paraId="2BE74CC2"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63786CAA"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92.352,00</w:t>
            </w:r>
          </w:p>
        </w:tc>
        <w:tc>
          <w:tcPr>
            <w:tcW w:w="1701" w:type="dxa"/>
            <w:tcBorders>
              <w:top w:val="nil"/>
              <w:left w:val="nil"/>
              <w:bottom w:val="single" w:sz="4" w:space="0" w:color="auto"/>
              <w:right w:val="single" w:sz="4" w:space="0" w:color="auto"/>
            </w:tcBorders>
            <w:shd w:val="clear" w:color="auto" w:fill="auto"/>
            <w:noWrap/>
            <w:vAlign w:val="bottom"/>
            <w:hideMark/>
          </w:tcPr>
          <w:p w14:paraId="1DEDACD2"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92.352,00</w:t>
            </w:r>
          </w:p>
        </w:tc>
        <w:tc>
          <w:tcPr>
            <w:tcW w:w="1799" w:type="dxa"/>
            <w:tcBorders>
              <w:top w:val="nil"/>
              <w:left w:val="nil"/>
              <w:bottom w:val="single" w:sz="4" w:space="0" w:color="auto"/>
              <w:right w:val="single" w:sz="4" w:space="0" w:color="auto"/>
            </w:tcBorders>
            <w:shd w:val="clear" w:color="auto" w:fill="auto"/>
            <w:noWrap/>
            <w:vAlign w:val="bottom"/>
            <w:hideMark/>
          </w:tcPr>
          <w:p w14:paraId="420BBFD1"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92.352,00</w:t>
            </w:r>
          </w:p>
        </w:tc>
      </w:tr>
      <w:tr w:rsidR="00992FAD" w:rsidRPr="00992FAD" w14:paraId="688CCBCA" w14:textId="77777777" w:rsidTr="00346604">
        <w:trPr>
          <w:gridAfter w:val="1"/>
          <w:wAfter w:w="27" w:type="dxa"/>
          <w:trHeight w:val="255"/>
        </w:trPr>
        <w:tc>
          <w:tcPr>
            <w:tcW w:w="5140" w:type="dxa"/>
            <w:tcBorders>
              <w:top w:val="nil"/>
              <w:left w:val="single" w:sz="4" w:space="0" w:color="auto"/>
              <w:bottom w:val="single" w:sz="4" w:space="0" w:color="auto"/>
              <w:right w:val="single" w:sz="4" w:space="0" w:color="auto"/>
            </w:tcBorders>
            <w:shd w:val="clear" w:color="auto" w:fill="auto"/>
            <w:vAlign w:val="center"/>
            <w:hideMark/>
          </w:tcPr>
          <w:p w14:paraId="115DC0AC" w14:textId="77777777" w:rsidR="00992FAD" w:rsidRPr="00992FAD" w:rsidRDefault="00992FAD" w:rsidP="00992FAD">
            <w:pPr>
              <w:spacing w:after="0" w:line="240" w:lineRule="auto"/>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Izvor 3. Vlastiti prihodi</w:t>
            </w:r>
          </w:p>
        </w:tc>
        <w:tc>
          <w:tcPr>
            <w:tcW w:w="1825" w:type="dxa"/>
            <w:tcBorders>
              <w:top w:val="nil"/>
              <w:left w:val="nil"/>
              <w:bottom w:val="single" w:sz="4" w:space="0" w:color="auto"/>
              <w:right w:val="single" w:sz="4" w:space="0" w:color="auto"/>
            </w:tcBorders>
            <w:shd w:val="clear" w:color="auto" w:fill="auto"/>
            <w:noWrap/>
            <w:vAlign w:val="bottom"/>
            <w:hideMark/>
          </w:tcPr>
          <w:p w14:paraId="54B53384"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7.064,29</w:t>
            </w:r>
          </w:p>
        </w:tc>
        <w:tc>
          <w:tcPr>
            <w:tcW w:w="1682" w:type="dxa"/>
            <w:tcBorders>
              <w:top w:val="nil"/>
              <w:left w:val="nil"/>
              <w:bottom w:val="single" w:sz="4" w:space="0" w:color="auto"/>
              <w:right w:val="single" w:sz="4" w:space="0" w:color="auto"/>
            </w:tcBorders>
            <w:shd w:val="clear" w:color="auto" w:fill="auto"/>
            <w:noWrap/>
            <w:vAlign w:val="bottom"/>
            <w:hideMark/>
          </w:tcPr>
          <w:p w14:paraId="46862F29"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11.500,00</w:t>
            </w:r>
          </w:p>
        </w:tc>
        <w:tc>
          <w:tcPr>
            <w:tcW w:w="1701" w:type="dxa"/>
            <w:tcBorders>
              <w:top w:val="nil"/>
              <w:left w:val="nil"/>
              <w:bottom w:val="single" w:sz="4" w:space="0" w:color="auto"/>
              <w:right w:val="single" w:sz="4" w:space="0" w:color="auto"/>
            </w:tcBorders>
            <w:shd w:val="clear" w:color="auto" w:fill="auto"/>
            <w:noWrap/>
            <w:vAlign w:val="bottom"/>
            <w:hideMark/>
          </w:tcPr>
          <w:p w14:paraId="24CC1A6D"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13.850,00</w:t>
            </w:r>
          </w:p>
        </w:tc>
        <w:tc>
          <w:tcPr>
            <w:tcW w:w="1701" w:type="dxa"/>
            <w:tcBorders>
              <w:top w:val="nil"/>
              <w:left w:val="nil"/>
              <w:bottom w:val="single" w:sz="4" w:space="0" w:color="auto"/>
              <w:right w:val="single" w:sz="4" w:space="0" w:color="auto"/>
            </w:tcBorders>
            <w:shd w:val="clear" w:color="auto" w:fill="auto"/>
            <w:noWrap/>
            <w:vAlign w:val="bottom"/>
            <w:hideMark/>
          </w:tcPr>
          <w:p w14:paraId="451E9BF8"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14.850,00</w:t>
            </w:r>
          </w:p>
        </w:tc>
        <w:tc>
          <w:tcPr>
            <w:tcW w:w="1799" w:type="dxa"/>
            <w:tcBorders>
              <w:top w:val="nil"/>
              <w:left w:val="nil"/>
              <w:bottom w:val="single" w:sz="4" w:space="0" w:color="auto"/>
              <w:right w:val="single" w:sz="4" w:space="0" w:color="auto"/>
            </w:tcBorders>
            <w:shd w:val="clear" w:color="auto" w:fill="auto"/>
            <w:noWrap/>
            <w:vAlign w:val="bottom"/>
            <w:hideMark/>
          </w:tcPr>
          <w:p w14:paraId="425240CD"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14.850,00</w:t>
            </w:r>
          </w:p>
        </w:tc>
      </w:tr>
      <w:tr w:rsidR="00992FAD" w:rsidRPr="00992FAD" w14:paraId="65520865" w14:textId="77777777" w:rsidTr="00346604">
        <w:trPr>
          <w:gridAfter w:val="1"/>
          <w:wAfter w:w="27" w:type="dxa"/>
          <w:trHeight w:val="255"/>
        </w:trPr>
        <w:tc>
          <w:tcPr>
            <w:tcW w:w="5140" w:type="dxa"/>
            <w:tcBorders>
              <w:top w:val="nil"/>
              <w:left w:val="single" w:sz="4" w:space="0" w:color="auto"/>
              <w:bottom w:val="single" w:sz="4" w:space="0" w:color="auto"/>
              <w:right w:val="single" w:sz="4" w:space="0" w:color="auto"/>
            </w:tcBorders>
            <w:shd w:val="clear" w:color="auto" w:fill="auto"/>
            <w:vAlign w:val="center"/>
            <w:hideMark/>
          </w:tcPr>
          <w:p w14:paraId="7C7303FB"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Izvor 3.2. Vlastiti prihodi - proračunski korisnici</w:t>
            </w:r>
          </w:p>
        </w:tc>
        <w:tc>
          <w:tcPr>
            <w:tcW w:w="1825" w:type="dxa"/>
            <w:tcBorders>
              <w:top w:val="nil"/>
              <w:left w:val="nil"/>
              <w:bottom w:val="single" w:sz="4" w:space="0" w:color="auto"/>
              <w:right w:val="single" w:sz="4" w:space="0" w:color="auto"/>
            </w:tcBorders>
            <w:shd w:val="clear" w:color="auto" w:fill="auto"/>
            <w:noWrap/>
            <w:vAlign w:val="bottom"/>
            <w:hideMark/>
          </w:tcPr>
          <w:p w14:paraId="636CC132"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7.064,29</w:t>
            </w:r>
          </w:p>
        </w:tc>
        <w:tc>
          <w:tcPr>
            <w:tcW w:w="1682" w:type="dxa"/>
            <w:tcBorders>
              <w:top w:val="nil"/>
              <w:left w:val="nil"/>
              <w:bottom w:val="single" w:sz="4" w:space="0" w:color="auto"/>
              <w:right w:val="single" w:sz="4" w:space="0" w:color="auto"/>
            </w:tcBorders>
            <w:shd w:val="clear" w:color="auto" w:fill="auto"/>
            <w:noWrap/>
            <w:vAlign w:val="bottom"/>
            <w:hideMark/>
          </w:tcPr>
          <w:p w14:paraId="5E3C95AC"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11.500,00</w:t>
            </w:r>
          </w:p>
        </w:tc>
        <w:tc>
          <w:tcPr>
            <w:tcW w:w="1701" w:type="dxa"/>
            <w:tcBorders>
              <w:top w:val="nil"/>
              <w:left w:val="nil"/>
              <w:bottom w:val="single" w:sz="4" w:space="0" w:color="auto"/>
              <w:right w:val="single" w:sz="4" w:space="0" w:color="auto"/>
            </w:tcBorders>
            <w:shd w:val="clear" w:color="auto" w:fill="auto"/>
            <w:noWrap/>
            <w:vAlign w:val="bottom"/>
            <w:hideMark/>
          </w:tcPr>
          <w:p w14:paraId="5546C0A6"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13.850,00</w:t>
            </w:r>
          </w:p>
        </w:tc>
        <w:tc>
          <w:tcPr>
            <w:tcW w:w="1701" w:type="dxa"/>
            <w:tcBorders>
              <w:top w:val="nil"/>
              <w:left w:val="nil"/>
              <w:bottom w:val="single" w:sz="4" w:space="0" w:color="auto"/>
              <w:right w:val="single" w:sz="4" w:space="0" w:color="auto"/>
            </w:tcBorders>
            <w:shd w:val="clear" w:color="auto" w:fill="auto"/>
            <w:noWrap/>
            <w:vAlign w:val="bottom"/>
            <w:hideMark/>
          </w:tcPr>
          <w:p w14:paraId="16597FFE"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14.850,00</w:t>
            </w:r>
          </w:p>
        </w:tc>
        <w:tc>
          <w:tcPr>
            <w:tcW w:w="1799" w:type="dxa"/>
            <w:tcBorders>
              <w:top w:val="nil"/>
              <w:left w:val="nil"/>
              <w:bottom w:val="single" w:sz="4" w:space="0" w:color="auto"/>
              <w:right w:val="single" w:sz="4" w:space="0" w:color="auto"/>
            </w:tcBorders>
            <w:shd w:val="clear" w:color="auto" w:fill="auto"/>
            <w:noWrap/>
            <w:vAlign w:val="bottom"/>
            <w:hideMark/>
          </w:tcPr>
          <w:p w14:paraId="028FE508"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14.850,00</w:t>
            </w:r>
          </w:p>
        </w:tc>
      </w:tr>
      <w:tr w:rsidR="00992FAD" w:rsidRPr="00992FAD" w14:paraId="10467A1B" w14:textId="77777777" w:rsidTr="00346604">
        <w:trPr>
          <w:gridAfter w:val="1"/>
          <w:wAfter w:w="27" w:type="dxa"/>
          <w:trHeight w:val="255"/>
        </w:trPr>
        <w:tc>
          <w:tcPr>
            <w:tcW w:w="5140" w:type="dxa"/>
            <w:tcBorders>
              <w:top w:val="nil"/>
              <w:left w:val="single" w:sz="4" w:space="0" w:color="auto"/>
              <w:bottom w:val="single" w:sz="4" w:space="0" w:color="auto"/>
              <w:right w:val="single" w:sz="4" w:space="0" w:color="auto"/>
            </w:tcBorders>
            <w:shd w:val="clear" w:color="auto" w:fill="auto"/>
            <w:vAlign w:val="center"/>
            <w:hideMark/>
          </w:tcPr>
          <w:p w14:paraId="1718F625" w14:textId="77777777" w:rsidR="00992FAD" w:rsidRPr="00992FAD" w:rsidRDefault="00992FAD" w:rsidP="00992FAD">
            <w:pPr>
              <w:spacing w:after="0" w:line="240" w:lineRule="auto"/>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Izvor 4. Prihodi za posebne namjene</w:t>
            </w:r>
          </w:p>
        </w:tc>
        <w:tc>
          <w:tcPr>
            <w:tcW w:w="1825" w:type="dxa"/>
            <w:tcBorders>
              <w:top w:val="nil"/>
              <w:left w:val="nil"/>
              <w:bottom w:val="single" w:sz="4" w:space="0" w:color="auto"/>
              <w:right w:val="single" w:sz="4" w:space="0" w:color="auto"/>
            </w:tcBorders>
            <w:shd w:val="clear" w:color="auto" w:fill="auto"/>
            <w:noWrap/>
            <w:vAlign w:val="bottom"/>
            <w:hideMark/>
          </w:tcPr>
          <w:p w14:paraId="33A79FB1"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1.452.115,80</w:t>
            </w:r>
          </w:p>
        </w:tc>
        <w:tc>
          <w:tcPr>
            <w:tcW w:w="1682" w:type="dxa"/>
            <w:tcBorders>
              <w:top w:val="nil"/>
              <w:left w:val="nil"/>
              <w:bottom w:val="single" w:sz="4" w:space="0" w:color="auto"/>
              <w:right w:val="single" w:sz="4" w:space="0" w:color="auto"/>
            </w:tcBorders>
            <w:shd w:val="clear" w:color="auto" w:fill="auto"/>
            <w:noWrap/>
            <w:vAlign w:val="bottom"/>
            <w:hideMark/>
          </w:tcPr>
          <w:p w14:paraId="40A61042"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2.028.756,19</w:t>
            </w:r>
          </w:p>
        </w:tc>
        <w:tc>
          <w:tcPr>
            <w:tcW w:w="1701" w:type="dxa"/>
            <w:tcBorders>
              <w:top w:val="nil"/>
              <w:left w:val="nil"/>
              <w:bottom w:val="single" w:sz="4" w:space="0" w:color="auto"/>
              <w:right w:val="single" w:sz="4" w:space="0" w:color="auto"/>
            </w:tcBorders>
            <w:shd w:val="clear" w:color="auto" w:fill="auto"/>
            <w:noWrap/>
            <w:vAlign w:val="bottom"/>
            <w:hideMark/>
          </w:tcPr>
          <w:p w14:paraId="3DCA8E57"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2.351.828,00</w:t>
            </w:r>
          </w:p>
        </w:tc>
        <w:tc>
          <w:tcPr>
            <w:tcW w:w="1701" w:type="dxa"/>
            <w:tcBorders>
              <w:top w:val="nil"/>
              <w:left w:val="nil"/>
              <w:bottom w:val="single" w:sz="4" w:space="0" w:color="auto"/>
              <w:right w:val="single" w:sz="4" w:space="0" w:color="auto"/>
            </w:tcBorders>
            <w:shd w:val="clear" w:color="auto" w:fill="auto"/>
            <w:noWrap/>
            <w:vAlign w:val="bottom"/>
            <w:hideMark/>
          </w:tcPr>
          <w:p w14:paraId="1EC37BB2"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2.399.028,00</w:t>
            </w:r>
          </w:p>
        </w:tc>
        <w:tc>
          <w:tcPr>
            <w:tcW w:w="1799" w:type="dxa"/>
            <w:tcBorders>
              <w:top w:val="nil"/>
              <w:left w:val="nil"/>
              <w:bottom w:val="single" w:sz="4" w:space="0" w:color="auto"/>
              <w:right w:val="single" w:sz="4" w:space="0" w:color="auto"/>
            </w:tcBorders>
            <w:shd w:val="clear" w:color="auto" w:fill="auto"/>
            <w:noWrap/>
            <w:vAlign w:val="bottom"/>
            <w:hideMark/>
          </w:tcPr>
          <w:p w14:paraId="4C6D1835"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2.354.778,00</w:t>
            </w:r>
          </w:p>
        </w:tc>
      </w:tr>
      <w:tr w:rsidR="00992FAD" w:rsidRPr="00992FAD" w14:paraId="2D751EF9" w14:textId="77777777" w:rsidTr="00346604">
        <w:trPr>
          <w:gridAfter w:val="1"/>
          <w:wAfter w:w="27" w:type="dxa"/>
          <w:trHeight w:val="255"/>
        </w:trPr>
        <w:tc>
          <w:tcPr>
            <w:tcW w:w="5140" w:type="dxa"/>
            <w:tcBorders>
              <w:top w:val="nil"/>
              <w:left w:val="single" w:sz="4" w:space="0" w:color="auto"/>
              <w:bottom w:val="single" w:sz="4" w:space="0" w:color="auto"/>
              <w:right w:val="single" w:sz="4" w:space="0" w:color="auto"/>
            </w:tcBorders>
            <w:shd w:val="clear" w:color="auto" w:fill="auto"/>
            <w:vAlign w:val="center"/>
            <w:hideMark/>
          </w:tcPr>
          <w:p w14:paraId="7AC710E8"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Izvor 4.1. Prihodi posebne namjene - komunalna naknada</w:t>
            </w:r>
          </w:p>
        </w:tc>
        <w:tc>
          <w:tcPr>
            <w:tcW w:w="1825" w:type="dxa"/>
            <w:tcBorders>
              <w:top w:val="nil"/>
              <w:left w:val="nil"/>
              <w:bottom w:val="single" w:sz="4" w:space="0" w:color="auto"/>
              <w:right w:val="single" w:sz="4" w:space="0" w:color="auto"/>
            </w:tcBorders>
            <w:shd w:val="clear" w:color="auto" w:fill="auto"/>
            <w:noWrap/>
            <w:vAlign w:val="bottom"/>
            <w:hideMark/>
          </w:tcPr>
          <w:p w14:paraId="41E08FD7"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549.305,10</w:t>
            </w:r>
          </w:p>
        </w:tc>
        <w:tc>
          <w:tcPr>
            <w:tcW w:w="1682" w:type="dxa"/>
            <w:tcBorders>
              <w:top w:val="nil"/>
              <w:left w:val="nil"/>
              <w:bottom w:val="single" w:sz="4" w:space="0" w:color="auto"/>
              <w:right w:val="single" w:sz="4" w:space="0" w:color="auto"/>
            </w:tcBorders>
            <w:shd w:val="clear" w:color="auto" w:fill="auto"/>
            <w:noWrap/>
            <w:vAlign w:val="bottom"/>
            <w:hideMark/>
          </w:tcPr>
          <w:p w14:paraId="5EFAF2CF"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650.000,00</w:t>
            </w:r>
          </w:p>
        </w:tc>
        <w:tc>
          <w:tcPr>
            <w:tcW w:w="1701" w:type="dxa"/>
            <w:tcBorders>
              <w:top w:val="nil"/>
              <w:left w:val="nil"/>
              <w:bottom w:val="single" w:sz="4" w:space="0" w:color="auto"/>
              <w:right w:val="single" w:sz="4" w:space="0" w:color="auto"/>
            </w:tcBorders>
            <w:shd w:val="clear" w:color="auto" w:fill="auto"/>
            <w:noWrap/>
            <w:vAlign w:val="bottom"/>
            <w:hideMark/>
          </w:tcPr>
          <w:p w14:paraId="5C41E8E2"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700.000,00</w:t>
            </w:r>
          </w:p>
        </w:tc>
        <w:tc>
          <w:tcPr>
            <w:tcW w:w="1701" w:type="dxa"/>
            <w:tcBorders>
              <w:top w:val="nil"/>
              <w:left w:val="nil"/>
              <w:bottom w:val="single" w:sz="4" w:space="0" w:color="auto"/>
              <w:right w:val="single" w:sz="4" w:space="0" w:color="auto"/>
            </w:tcBorders>
            <w:shd w:val="clear" w:color="auto" w:fill="auto"/>
            <w:noWrap/>
            <w:vAlign w:val="bottom"/>
            <w:hideMark/>
          </w:tcPr>
          <w:p w14:paraId="678FFF57"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750.000,00</w:t>
            </w:r>
          </w:p>
        </w:tc>
        <w:tc>
          <w:tcPr>
            <w:tcW w:w="1799" w:type="dxa"/>
            <w:tcBorders>
              <w:top w:val="nil"/>
              <w:left w:val="nil"/>
              <w:bottom w:val="single" w:sz="4" w:space="0" w:color="auto"/>
              <w:right w:val="single" w:sz="4" w:space="0" w:color="auto"/>
            </w:tcBorders>
            <w:shd w:val="clear" w:color="auto" w:fill="auto"/>
            <w:noWrap/>
            <w:vAlign w:val="bottom"/>
            <w:hideMark/>
          </w:tcPr>
          <w:p w14:paraId="1A439343"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750.000,00</w:t>
            </w:r>
          </w:p>
        </w:tc>
      </w:tr>
      <w:tr w:rsidR="00992FAD" w:rsidRPr="00992FAD" w14:paraId="39900084" w14:textId="77777777" w:rsidTr="00346604">
        <w:trPr>
          <w:gridAfter w:val="1"/>
          <w:wAfter w:w="27" w:type="dxa"/>
          <w:trHeight w:val="255"/>
        </w:trPr>
        <w:tc>
          <w:tcPr>
            <w:tcW w:w="5140" w:type="dxa"/>
            <w:tcBorders>
              <w:top w:val="nil"/>
              <w:left w:val="single" w:sz="4" w:space="0" w:color="auto"/>
              <w:bottom w:val="single" w:sz="4" w:space="0" w:color="auto"/>
              <w:right w:val="single" w:sz="4" w:space="0" w:color="auto"/>
            </w:tcBorders>
            <w:shd w:val="clear" w:color="auto" w:fill="auto"/>
            <w:vAlign w:val="center"/>
            <w:hideMark/>
          </w:tcPr>
          <w:p w14:paraId="013201B0"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Izvor 4.2. Prihodi posebne namjene - komunalni doprinos</w:t>
            </w:r>
          </w:p>
        </w:tc>
        <w:tc>
          <w:tcPr>
            <w:tcW w:w="1825" w:type="dxa"/>
            <w:tcBorders>
              <w:top w:val="nil"/>
              <w:left w:val="nil"/>
              <w:bottom w:val="single" w:sz="4" w:space="0" w:color="auto"/>
              <w:right w:val="single" w:sz="4" w:space="0" w:color="auto"/>
            </w:tcBorders>
            <w:shd w:val="clear" w:color="auto" w:fill="auto"/>
            <w:noWrap/>
            <w:vAlign w:val="bottom"/>
            <w:hideMark/>
          </w:tcPr>
          <w:p w14:paraId="76777E7F"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483.534,63</w:t>
            </w:r>
          </w:p>
        </w:tc>
        <w:tc>
          <w:tcPr>
            <w:tcW w:w="1682" w:type="dxa"/>
            <w:tcBorders>
              <w:top w:val="nil"/>
              <w:left w:val="nil"/>
              <w:bottom w:val="single" w:sz="4" w:space="0" w:color="auto"/>
              <w:right w:val="single" w:sz="4" w:space="0" w:color="auto"/>
            </w:tcBorders>
            <w:shd w:val="clear" w:color="auto" w:fill="auto"/>
            <w:noWrap/>
            <w:vAlign w:val="bottom"/>
            <w:hideMark/>
          </w:tcPr>
          <w:p w14:paraId="613CCBDE"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900.000,00</w:t>
            </w:r>
          </w:p>
        </w:tc>
        <w:tc>
          <w:tcPr>
            <w:tcW w:w="1701" w:type="dxa"/>
            <w:tcBorders>
              <w:top w:val="nil"/>
              <w:left w:val="nil"/>
              <w:bottom w:val="single" w:sz="4" w:space="0" w:color="auto"/>
              <w:right w:val="single" w:sz="4" w:space="0" w:color="auto"/>
            </w:tcBorders>
            <w:shd w:val="clear" w:color="auto" w:fill="auto"/>
            <w:noWrap/>
            <w:vAlign w:val="bottom"/>
            <w:hideMark/>
          </w:tcPr>
          <w:p w14:paraId="7465E115"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1.150.000,00</w:t>
            </w:r>
          </w:p>
        </w:tc>
        <w:tc>
          <w:tcPr>
            <w:tcW w:w="1701" w:type="dxa"/>
            <w:tcBorders>
              <w:top w:val="nil"/>
              <w:left w:val="nil"/>
              <w:bottom w:val="single" w:sz="4" w:space="0" w:color="auto"/>
              <w:right w:val="single" w:sz="4" w:space="0" w:color="auto"/>
            </w:tcBorders>
            <w:shd w:val="clear" w:color="auto" w:fill="auto"/>
            <w:noWrap/>
            <w:vAlign w:val="bottom"/>
            <w:hideMark/>
          </w:tcPr>
          <w:p w14:paraId="0378CFE1"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1.150.000,00</w:t>
            </w:r>
          </w:p>
        </w:tc>
        <w:tc>
          <w:tcPr>
            <w:tcW w:w="1799" w:type="dxa"/>
            <w:tcBorders>
              <w:top w:val="nil"/>
              <w:left w:val="nil"/>
              <w:bottom w:val="single" w:sz="4" w:space="0" w:color="auto"/>
              <w:right w:val="single" w:sz="4" w:space="0" w:color="auto"/>
            </w:tcBorders>
            <w:shd w:val="clear" w:color="auto" w:fill="auto"/>
            <w:noWrap/>
            <w:vAlign w:val="bottom"/>
            <w:hideMark/>
          </w:tcPr>
          <w:p w14:paraId="4CCB97EB"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1.100.000,00</w:t>
            </w:r>
          </w:p>
        </w:tc>
      </w:tr>
      <w:tr w:rsidR="00992FAD" w:rsidRPr="00992FAD" w14:paraId="333B45FF" w14:textId="77777777" w:rsidTr="00346604">
        <w:trPr>
          <w:gridAfter w:val="1"/>
          <w:wAfter w:w="27" w:type="dxa"/>
          <w:trHeight w:val="255"/>
        </w:trPr>
        <w:tc>
          <w:tcPr>
            <w:tcW w:w="5140" w:type="dxa"/>
            <w:tcBorders>
              <w:top w:val="nil"/>
              <w:left w:val="single" w:sz="4" w:space="0" w:color="auto"/>
              <w:bottom w:val="single" w:sz="4" w:space="0" w:color="auto"/>
              <w:right w:val="single" w:sz="4" w:space="0" w:color="auto"/>
            </w:tcBorders>
            <w:shd w:val="clear" w:color="auto" w:fill="auto"/>
            <w:vAlign w:val="center"/>
            <w:hideMark/>
          </w:tcPr>
          <w:p w14:paraId="6470A23D"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Izvor 4.3. Prihodi posebne namjene - boravišne pristojbe</w:t>
            </w:r>
          </w:p>
        </w:tc>
        <w:tc>
          <w:tcPr>
            <w:tcW w:w="1825" w:type="dxa"/>
            <w:tcBorders>
              <w:top w:val="nil"/>
              <w:left w:val="nil"/>
              <w:bottom w:val="single" w:sz="4" w:space="0" w:color="auto"/>
              <w:right w:val="single" w:sz="4" w:space="0" w:color="auto"/>
            </w:tcBorders>
            <w:shd w:val="clear" w:color="auto" w:fill="auto"/>
            <w:noWrap/>
            <w:vAlign w:val="bottom"/>
            <w:hideMark/>
          </w:tcPr>
          <w:p w14:paraId="500CF9A4"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41.040,02</w:t>
            </w:r>
          </w:p>
        </w:tc>
        <w:tc>
          <w:tcPr>
            <w:tcW w:w="1682" w:type="dxa"/>
            <w:tcBorders>
              <w:top w:val="nil"/>
              <w:left w:val="nil"/>
              <w:bottom w:val="single" w:sz="4" w:space="0" w:color="auto"/>
              <w:right w:val="single" w:sz="4" w:space="0" w:color="auto"/>
            </w:tcBorders>
            <w:shd w:val="clear" w:color="auto" w:fill="auto"/>
            <w:noWrap/>
            <w:vAlign w:val="bottom"/>
            <w:hideMark/>
          </w:tcPr>
          <w:p w14:paraId="1CD1EF9B"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40.000,00</w:t>
            </w:r>
          </w:p>
        </w:tc>
        <w:tc>
          <w:tcPr>
            <w:tcW w:w="1701" w:type="dxa"/>
            <w:tcBorders>
              <w:top w:val="nil"/>
              <w:left w:val="nil"/>
              <w:bottom w:val="single" w:sz="4" w:space="0" w:color="auto"/>
              <w:right w:val="single" w:sz="4" w:space="0" w:color="auto"/>
            </w:tcBorders>
            <w:shd w:val="clear" w:color="auto" w:fill="auto"/>
            <w:noWrap/>
            <w:vAlign w:val="bottom"/>
            <w:hideMark/>
          </w:tcPr>
          <w:p w14:paraId="3CE1DDC8"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48.700,00</w:t>
            </w:r>
          </w:p>
        </w:tc>
        <w:tc>
          <w:tcPr>
            <w:tcW w:w="1701" w:type="dxa"/>
            <w:tcBorders>
              <w:top w:val="nil"/>
              <w:left w:val="nil"/>
              <w:bottom w:val="single" w:sz="4" w:space="0" w:color="auto"/>
              <w:right w:val="single" w:sz="4" w:space="0" w:color="auto"/>
            </w:tcBorders>
            <w:shd w:val="clear" w:color="auto" w:fill="auto"/>
            <w:noWrap/>
            <w:vAlign w:val="bottom"/>
            <w:hideMark/>
          </w:tcPr>
          <w:p w14:paraId="40061EA5"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48.700,00</w:t>
            </w:r>
          </w:p>
        </w:tc>
        <w:tc>
          <w:tcPr>
            <w:tcW w:w="1799" w:type="dxa"/>
            <w:tcBorders>
              <w:top w:val="nil"/>
              <w:left w:val="nil"/>
              <w:bottom w:val="single" w:sz="4" w:space="0" w:color="auto"/>
              <w:right w:val="single" w:sz="4" w:space="0" w:color="auto"/>
            </w:tcBorders>
            <w:shd w:val="clear" w:color="auto" w:fill="auto"/>
            <w:noWrap/>
            <w:vAlign w:val="bottom"/>
            <w:hideMark/>
          </w:tcPr>
          <w:p w14:paraId="45D26360"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48.700,00</w:t>
            </w:r>
          </w:p>
        </w:tc>
      </w:tr>
      <w:tr w:rsidR="00992FAD" w:rsidRPr="00992FAD" w14:paraId="76781F8B" w14:textId="77777777" w:rsidTr="00346604">
        <w:trPr>
          <w:gridAfter w:val="1"/>
          <w:wAfter w:w="27" w:type="dxa"/>
          <w:trHeight w:val="255"/>
        </w:trPr>
        <w:tc>
          <w:tcPr>
            <w:tcW w:w="5140" w:type="dxa"/>
            <w:tcBorders>
              <w:top w:val="nil"/>
              <w:left w:val="single" w:sz="4" w:space="0" w:color="auto"/>
              <w:bottom w:val="single" w:sz="4" w:space="0" w:color="auto"/>
              <w:right w:val="single" w:sz="4" w:space="0" w:color="auto"/>
            </w:tcBorders>
            <w:shd w:val="clear" w:color="auto" w:fill="auto"/>
            <w:vAlign w:val="center"/>
            <w:hideMark/>
          </w:tcPr>
          <w:p w14:paraId="03F9259A"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Izvor 4.4. Prihodi posebne namjene - spomenička renta</w:t>
            </w:r>
          </w:p>
        </w:tc>
        <w:tc>
          <w:tcPr>
            <w:tcW w:w="1825" w:type="dxa"/>
            <w:tcBorders>
              <w:top w:val="nil"/>
              <w:left w:val="nil"/>
              <w:bottom w:val="single" w:sz="4" w:space="0" w:color="auto"/>
              <w:right w:val="single" w:sz="4" w:space="0" w:color="auto"/>
            </w:tcBorders>
            <w:shd w:val="clear" w:color="auto" w:fill="auto"/>
            <w:noWrap/>
            <w:vAlign w:val="bottom"/>
            <w:hideMark/>
          </w:tcPr>
          <w:p w14:paraId="08242FE2"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7.981,07</w:t>
            </w:r>
          </w:p>
        </w:tc>
        <w:tc>
          <w:tcPr>
            <w:tcW w:w="1682" w:type="dxa"/>
            <w:tcBorders>
              <w:top w:val="nil"/>
              <w:left w:val="nil"/>
              <w:bottom w:val="single" w:sz="4" w:space="0" w:color="auto"/>
              <w:right w:val="single" w:sz="4" w:space="0" w:color="auto"/>
            </w:tcBorders>
            <w:shd w:val="clear" w:color="auto" w:fill="auto"/>
            <w:noWrap/>
            <w:vAlign w:val="bottom"/>
            <w:hideMark/>
          </w:tcPr>
          <w:p w14:paraId="6F4DA7A6"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8.500,00</w:t>
            </w:r>
          </w:p>
        </w:tc>
        <w:tc>
          <w:tcPr>
            <w:tcW w:w="1701" w:type="dxa"/>
            <w:tcBorders>
              <w:top w:val="nil"/>
              <w:left w:val="nil"/>
              <w:bottom w:val="single" w:sz="4" w:space="0" w:color="auto"/>
              <w:right w:val="single" w:sz="4" w:space="0" w:color="auto"/>
            </w:tcBorders>
            <w:shd w:val="clear" w:color="auto" w:fill="auto"/>
            <w:noWrap/>
            <w:vAlign w:val="bottom"/>
            <w:hideMark/>
          </w:tcPr>
          <w:p w14:paraId="11256E23"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10.000,00</w:t>
            </w:r>
          </w:p>
        </w:tc>
        <w:tc>
          <w:tcPr>
            <w:tcW w:w="1701" w:type="dxa"/>
            <w:tcBorders>
              <w:top w:val="nil"/>
              <w:left w:val="nil"/>
              <w:bottom w:val="single" w:sz="4" w:space="0" w:color="auto"/>
              <w:right w:val="single" w:sz="4" w:space="0" w:color="auto"/>
            </w:tcBorders>
            <w:shd w:val="clear" w:color="auto" w:fill="auto"/>
            <w:noWrap/>
            <w:vAlign w:val="bottom"/>
            <w:hideMark/>
          </w:tcPr>
          <w:p w14:paraId="63FEFEAB"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10.000,00</w:t>
            </w:r>
          </w:p>
        </w:tc>
        <w:tc>
          <w:tcPr>
            <w:tcW w:w="1799" w:type="dxa"/>
            <w:tcBorders>
              <w:top w:val="nil"/>
              <w:left w:val="nil"/>
              <w:bottom w:val="single" w:sz="4" w:space="0" w:color="auto"/>
              <w:right w:val="single" w:sz="4" w:space="0" w:color="auto"/>
            </w:tcBorders>
            <w:shd w:val="clear" w:color="auto" w:fill="auto"/>
            <w:noWrap/>
            <w:vAlign w:val="bottom"/>
            <w:hideMark/>
          </w:tcPr>
          <w:p w14:paraId="487CCAAD"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10.000,00</w:t>
            </w:r>
          </w:p>
        </w:tc>
      </w:tr>
      <w:tr w:rsidR="00992FAD" w:rsidRPr="00992FAD" w14:paraId="6F852276" w14:textId="77777777" w:rsidTr="00346604">
        <w:trPr>
          <w:gridAfter w:val="1"/>
          <w:wAfter w:w="27" w:type="dxa"/>
          <w:trHeight w:val="255"/>
        </w:trPr>
        <w:tc>
          <w:tcPr>
            <w:tcW w:w="5140" w:type="dxa"/>
            <w:tcBorders>
              <w:top w:val="nil"/>
              <w:left w:val="single" w:sz="4" w:space="0" w:color="auto"/>
              <w:bottom w:val="single" w:sz="4" w:space="0" w:color="auto"/>
              <w:right w:val="single" w:sz="4" w:space="0" w:color="auto"/>
            </w:tcBorders>
            <w:shd w:val="clear" w:color="auto" w:fill="auto"/>
            <w:vAlign w:val="center"/>
            <w:hideMark/>
          </w:tcPr>
          <w:p w14:paraId="795F0962"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Izvor 4.5. Prihodi posebne namjene - poljoprivredno zemljište RH</w:t>
            </w:r>
          </w:p>
        </w:tc>
        <w:tc>
          <w:tcPr>
            <w:tcW w:w="1825" w:type="dxa"/>
            <w:tcBorders>
              <w:top w:val="nil"/>
              <w:left w:val="nil"/>
              <w:bottom w:val="single" w:sz="4" w:space="0" w:color="auto"/>
              <w:right w:val="single" w:sz="4" w:space="0" w:color="auto"/>
            </w:tcBorders>
            <w:shd w:val="clear" w:color="auto" w:fill="auto"/>
            <w:noWrap/>
            <w:vAlign w:val="bottom"/>
            <w:hideMark/>
          </w:tcPr>
          <w:p w14:paraId="4DF7F866"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90.410,20</w:t>
            </w:r>
          </w:p>
        </w:tc>
        <w:tc>
          <w:tcPr>
            <w:tcW w:w="1682" w:type="dxa"/>
            <w:tcBorders>
              <w:top w:val="nil"/>
              <w:left w:val="nil"/>
              <w:bottom w:val="single" w:sz="4" w:space="0" w:color="auto"/>
              <w:right w:val="single" w:sz="4" w:space="0" w:color="auto"/>
            </w:tcBorders>
            <w:shd w:val="clear" w:color="auto" w:fill="auto"/>
            <w:noWrap/>
            <w:vAlign w:val="bottom"/>
            <w:hideMark/>
          </w:tcPr>
          <w:p w14:paraId="3D014E60"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68.500,00</w:t>
            </w:r>
          </w:p>
        </w:tc>
        <w:tc>
          <w:tcPr>
            <w:tcW w:w="1701" w:type="dxa"/>
            <w:tcBorders>
              <w:top w:val="nil"/>
              <w:left w:val="nil"/>
              <w:bottom w:val="single" w:sz="4" w:space="0" w:color="auto"/>
              <w:right w:val="single" w:sz="4" w:space="0" w:color="auto"/>
            </w:tcBorders>
            <w:shd w:val="clear" w:color="auto" w:fill="auto"/>
            <w:noWrap/>
            <w:vAlign w:val="bottom"/>
            <w:hideMark/>
          </w:tcPr>
          <w:p w14:paraId="7628933C"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47.000,00</w:t>
            </w:r>
          </w:p>
        </w:tc>
        <w:tc>
          <w:tcPr>
            <w:tcW w:w="1701" w:type="dxa"/>
            <w:tcBorders>
              <w:top w:val="nil"/>
              <w:left w:val="nil"/>
              <w:bottom w:val="single" w:sz="4" w:space="0" w:color="auto"/>
              <w:right w:val="single" w:sz="4" w:space="0" w:color="auto"/>
            </w:tcBorders>
            <w:shd w:val="clear" w:color="auto" w:fill="auto"/>
            <w:noWrap/>
            <w:vAlign w:val="bottom"/>
            <w:hideMark/>
          </w:tcPr>
          <w:p w14:paraId="0DA56740"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47.000,00</w:t>
            </w:r>
          </w:p>
        </w:tc>
        <w:tc>
          <w:tcPr>
            <w:tcW w:w="1799" w:type="dxa"/>
            <w:tcBorders>
              <w:top w:val="nil"/>
              <w:left w:val="nil"/>
              <w:bottom w:val="single" w:sz="4" w:space="0" w:color="auto"/>
              <w:right w:val="single" w:sz="4" w:space="0" w:color="auto"/>
            </w:tcBorders>
            <w:shd w:val="clear" w:color="auto" w:fill="auto"/>
            <w:noWrap/>
            <w:vAlign w:val="bottom"/>
            <w:hideMark/>
          </w:tcPr>
          <w:p w14:paraId="1D76BEDF"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47.000,00</w:t>
            </w:r>
          </w:p>
        </w:tc>
      </w:tr>
      <w:tr w:rsidR="00992FAD" w:rsidRPr="00992FAD" w14:paraId="375DC4A5" w14:textId="77777777" w:rsidTr="00346604">
        <w:trPr>
          <w:gridAfter w:val="1"/>
          <w:wAfter w:w="27" w:type="dxa"/>
          <w:trHeight w:val="255"/>
        </w:trPr>
        <w:tc>
          <w:tcPr>
            <w:tcW w:w="5140" w:type="dxa"/>
            <w:tcBorders>
              <w:top w:val="nil"/>
              <w:left w:val="single" w:sz="4" w:space="0" w:color="auto"/>
              <w:bottom w:val="single" w:sz="4" w:space="0" w:color="auto"/>
              <w:right w:val="single" w:sz="4" w:space="0" w:color="auto"/>
            </w:tcBorders>
            <w:shd w:val="clear" w:color="auto" w:fill="auto"/>
            <w:vAlign w:val="center"/>
            <w:hideMark/>
          </w:tcPr>
          <w:p w14:paraId="61880492"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Izvor 4.6. Prihodi posebne namjene - ostali</w:t>
            </w:r>
          </w:p>
        </w:tc>
        <w:tc>
          <w:tcPr>
            <w:tcW w:w="1825" w:type="dxa"/>
            <w:tcBorders>
              <w:top w:val="nil"/>
              <w:left w:val="nil"/>
              <w:bottom w:val="single" w:sz="4" w:space="0" w:color="auto"/>
              <w:right w:val="single" w:sz="4" w:space="0" w:color="auto"/>
            </w:tcBorders>
            <w:shd w:val="clear" w:color="auto" w:fill="auto"/>
            <w:noWrap/>
            <w:vAlign w:val="bottom"/>
            <w:hideMark/>
          </w:tcPr>
          <w:p w14:paraId="3A24510C"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138.414,64</w:t>
            </w:r>
          </w:p>
        </w:tc>
        <w:tc>
          <w:tcPr>
            <w:tcW w:w="1682" w:type="dxa"/>
            <w:tcBorders>
              <w:top w:val="nil"/>
              <w:left w:val="nil"/>
              <w:bottom w:val="single" w:sz="4" w:space="0" w:color="auto"/>
              <w:right w:val="single" w:sz="4" w:space="0" w:color="auto"/>
            </w:tcBorders>
            <w:shd w:val="clear" w:color="auto" w:fill="auto"/>
            <w:noWrap/>
            <w:vAlign w:val="bottom"/>
            <w:hideMark/>
          </w:tcPr>
          <w:p w14:paraId="1E460471"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145.242,00</w:t>
            </w:r>
          </w:p>
        </w:tc>
        <w:tc>
          <w:tcPr>
            <w:tcW w:w="1701" w:type="dxa"/>
            <w:tcBorders>
              <w:top w:val="nil"/>
              <w:left w:val="nil"/>
              <w:bottom w:val="single" w:sz="4" w:space="0" w:color="auto"/>
              <w:right w:val="single" w:sz="4" w:space="0" w:color="auto"/>
            </w:tcBorders>
            <w:shd w:val="clear" w:color="auto" w:fill="auto"/>
            <w:noWrap/>
            <w:vAlign w:val="bottom"/>
            <w:hideMark/>
          </w:tcPr>
          <w:p w14:paraId="7F2516AC"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153.600,00</w:t>
            </w:r>
          </w:p>
        </w:tc>
        <w:tc>
          <w:tcPr>
            <w:tcW w:w="1701" w:type="dxa"/>
            <w:tcBorders>
              <w:top w:val="nil"/>
              <w:left w:val="nil"/>
              <w:bottom w:val="single" w:sz="4" w:space="0" w:color="auto"/>
              <w:right w:val="single" w:sz="4" w:space="0" w:color="auto"/>
            </w:tcBorders>
            <w:shd w:val="clear" w:color="auto" w:fill="auto"/>
            <w:noWrap/>
            <w:vAlign w:val="bottom"/>
            <w:hideMark/>
          </w:tcPr>
          <w:p w14:paraId="4CE3CA75"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147.200,00</w:t>
            </w:r>
          </w:p>
        </w:tc>
        <w:tc>
          <w:tcPr>
            <w:tcW w:w="1799" w:type="dxa"/>
            <w:tcBorders>
              <w:top w:val="nil"/>
              <w:left w:val="nil"/>
              <w:bottom w:val="single" w:sz="4" w:space="0" w:color="auto"/>
              <w:right w:val="single" w:sz="4" w:space="0" w:color="auto"/>
            </w:tcBorders>
            <w:shd w:val="clear" w:color="auto" w:fill="auto"/>
            <w:noWrap/>
            <w:vAlign w:val="bottom"/>
            <w:hideMark/>
          </w:tcPr>
          <w:p w14:paraId="59DABBA6"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147.200,00</w:t>
            </w:r>
          </w:p>
        </w:tc>
      </w:tr>
      <w:tr w:rsidR="00992FAD" w:rsidRPr="00992FAD" w14:paraId="585D1950" w14:textId="77777777" w:rsidTr="00346604">
        <w:trPr>
          <w:gridAfter w:val="1"/>
          <w:wAfter w:w="27" w:type="dxa"/>
          <w:trHeight w:val="255"/>
        </w:trPr>
        <w:tc>
          <w:tcPr>
            <w:tcW w:w="5140" w:type="dxa"/>
            <w:tcBorders>
              <w:top w:val="nil"/>
              <w:left w:val="single" w:sz="4" w:space="0" w:color="auto"/>
              <w:bottom w:val="single" w:sz="4" w:space="0" w:color="auto"/>
              <w:right w:val="single" w:sz="4" w:space="0" w:color="auto"/>
            </w:tcBorders>
            <w:shd w:val="clear" w:color="auto" w:fill="auto"/>
            <w:vAlign w:val="center"/>
            <w:hideMark/>
          </w:tcPr>
          <w:p w14:paraId="234DB2A7"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Izvor 4.7. Prihodi posebne namjene - proračunski korisnici</w:t>
            </w:r>
          </w:p>
        </w:tc>
        <w:tc>
          <w:tcPr>
            <w:tcW w:w="1825" w:type="dxa"/>
            <w:tcBorders>
              <w:top w:val="nil"/>
              <w:left w:val="nil"/>
              <w:bottom w:val="single" w:sz="4" w:space="0" w:color="auto"/>
              <w:right w:val="single" w:sz="4" w:space="0" w:color="auto"/>
            </w:tcBorders>
            <w:shd w:val="clear" w:color="auto" w:fill="auto"/>
            <w:noWrap/>
            <w:vAlign w:val="bottom"/>
            <w:hideMark/>
          </w:tcPr>
          <w:p w14:paraId="76CB79CC"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141.430,14</w:t>
            </w:r>
          </w:p>
        </w:tc>
        <w:tc>
          <w:tcPr>
            <w:tcW w:w="1682" w:type="dxa"/>
            <w:tcBorders>
              <w:top w:val="nil"/>
              <w:left w:val="nil"/>
              <w:bottom w:val="single" w:sz="4" w:space="0" w:color="auto"/>
              <w:right w:val="single" w:sz="4" w:space="0" w:color="auto"/>
            </w:tcBorders>
            <w:shd w:val="clear" w:color="auto" w:fill="auto"/>
            <w:noWrap/>
            <w:vAlign w:val="bottom"/>
            <w:hideMark/>
          </w:tcPr>
          <w:p w14:paraId="770C6BBC"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216.514,19</w:t>
            </w:r>
          </w:p>
        </w:tc>
        <w:tc>
          <w:tcPr>
            <w:tcW w:w="1701" w:type="dxa"/>
            <w:tcBorders>
              <w:top w:val="nil"/>
              <w:left w:val="nil"/>
              <w:bottom w:val="single" w:sz="4" w:space="0" w:color="auto"/>
              <w:right w:val="single" w:sz="4" w:space="0" w:color="auto"/>
            </w:tcBorders>
            <w:shd w:val="clear" w:color="auto" w:fill="auto"/>
            <w:noWrap/>
            <w:vAlign w:val="bottom"/>
            <w:hideMark/>
          </w:tcPr>
          <w:p w14:paraId="328E0967"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242.528,00</w:t>
            </w:r>
          </w:p>
        </w:tc>
        <w:tc>
          <w:tcPr>
            <w:tcW w:w="1701" w:type="dxa"/>
            <w:tcBorders>
              <w:top w:val="nil"/>
              <w:left w:val="nil"/>
              <w:bottom w:val="single" w:sz="4" w:space="0" w:color="auto"/>
              <w:right w:val="single" w:sz="4" w:space="0" w:color="auto"/>
            </w:tcBorders>
            <w:shd w:val="clear" w:color="auto" w:fill="auto"/>
            <w:noWrap/>
            <w:vAlign w:val="bottom"/>
            <w:hideMark/>
          </w:tcPr>
          <w:p w14:paraId="0E0B82DF"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246.128,00</w:t>
            </w:r>
          </w:p>
        </w:tc>
        <w:tc>
          <w:tcPr>
            <w:tcW w:w="1799" w:type="dxa"/>
            <w:tcBorders>
              <w:top w:val="nil"/>
              <w:left w:val="nil"/>
              <w:bottom w:val="single" w:sz="4" w:space="0" w:color="auto"/>
              <w:right w:val="single" w:sz="4" w:space="0" w:color="auto"/>
            </w:tcBorders>
            <w:shd w:val="clear" w:color="auto" w:fill="auto"/>
            <w:noWrap/>
            <w:vAlign w:val="bottom"/>
            <w:hideMark/>
          </w:tcPr>
          <w:p w14:paraId="6AA85F4E"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251.878,00</w:t>
            </w:r>
          </w:p>
        </w:tc>
      </w:tr>
      <w:tr w:rsidR="00992FAD" w:rsidRPr="00992FAD" w14:paraId="1C0E92A4" w14:textId="77777777" w:rsidTr="00346604">
        <w:trPr>
          <w:gridAfter w:val="1"/>
          <w:wAfter w:w="27" w:type="dxa"/>
          <w:trHeight w:val="255"/>
        </w:trPr>
        <w:tc>
          <w:tcPr>
            <w:tcW w:w="5140" w:type="dxa"/>
            <w:tcBorders>
              <w:top w:val="nil"/>
              <w:left w:val="single" w:sz="4" w:space="0" w:color="auto"/>
              <w:bottom w:val="single" w:sz="4" w:space="0" w:color="auto"/>
              <w:right w:val="single" w:sz="4" w:space="0" w:color="auto"/>
            </w:tcBorders>
            <w:shd w:val="clear" w:color="auto" w:fill="auto"/>
            <w:vAlign w:val="center"/>
            <w:hideMark/>
          </w:tcPr>
          <w:p w14:paraId="06A0F413" w14:textId="77777777" w:rsidR="00992FAD" w:rsidRPr="00992FAD" w:rsidRDefault="00992FAD" w:rsidP="00992FAD">
            <w:pPr>
              <w:spacing w:after="0" w:line="240" w:lineRule="auto"/>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Izvor 5. Pomoći</w:t>
            </w:r>
          </w:p>
        </w:tc>
        <w:tc>
          <w:tcPr>
            <w:tcW w:w="1825" w:type="dxa"/>
            <w:tcBorders>
              <w:top w:val="nil"/>
              <w:left w:val="nil"/>
              <w:bottom w:val="single" w:sz="4" w:space="0" w:color="auto"/>
              <w:right w:val="single" w:sz="4" w:space="0" w:color="auto"/>
            </w:tcBorders>
            <w:shd w:val="clear" w:color="auto" w:fill="auto"/>
            <w:noWrap/>
            <w:vAlign w:val="bottom"/>
            <w:hideMark/>
          </w:tcPr>
          <w:p w14:paraId="67C0207E"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221.452,56</w:t>
            </w:r>
          </w:p>
        </w:tc>
        <w:tc>
          <w:tcPr>
            <w:tcW w:w="1682" w:type="dxa"/>
            <w:tcBorders>
              <w:top w:val="nil"/>
              <w:left w:val="nil"/>
              <w:bottom w:val="single" w:sz="4" w:space="0" w:color="auto"/>
              <w:right w:val="single" w:sz="4" w:space="0" w:color="auto"/>
            </w:tcBorders>
            <w:shd w:val="clear" w:color="auto" w:fill="auto"/>
            <w:noWrap/>
            <w:vAlign w:val="bottom"/>
            <w:hideMark/>
          </w:tcPr>
          <w:p w14:paraId="50AB6654"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730.871,43</w:t>
            </w:r>
          </w:p>
        </w:tc>
        <w:tc>
          <w:tcPr>
            <w:tcW w:w="1701" w:type="dxa"/>
            <w:tcBorders>
              <w:top w:val="nil"/>
              <w:left w:val="nil"/>
              <w:bottom w:val="single" w:sz="4" w:space="0" w:color="auto"/>
              <w:right w:val="single" w:sz="4" w:space="0" w:color="auto"/>
            </w:tcBorders>
            <w:shd w:val="clear" w:color="auto" w:fill="auto"/>
            <w:noWrap/>
            <w:vAlign w:val="bottom"/>
            <w:hideMark/>
          </w:tcPr>
          <w:p w14:paraId="5A817536"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752.771,64</w:t>
            </w:r>
          </w:p>
        </w:tc>
        <w:tc>
          <w:tcPr>
            <w:tcW w:w="1701" w:type="dxa"/>
            <w:tcBorders>
              <w:top w:val="nil"/>
              <w:left w:val="nil"/>
              <w:bottom w:val="single" w:sz="4" w:space="0" w:color="auto"/>
              <w:right w:val="single" w:sz="4" w:space="0" w:color="auto"/>
            </w:tcBorders>
            <w:shd w:val="clear" w:color="auto" w:fill="auto"/>
            <w:noWrap/>
            <w:vAlign w:val="bottom"/>
            <w:hideMark/>
          </w:tcPr>
          <w:p w14:paraId="337A8A82"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380.057,64</w:t>
            </w:r>
          </w:p>
        </w:tc>
        <w:tc>
          <w:tcPr>
            <w:tcW w:w="1799" w:type="dxa"/>
            <w:tcBorders>
              <w:top w:val="nil"/>
              <w:left w:val="nil"/>
              <w:bottom w:val="single" w:sz="4" w:space="0" w:color="auto"/>
              <w:right w:val="single" w:sz="4" w:space="0" w:color="auto"/>
            </w:tcBorders>
            <w:shd w:val="clear" w:color="auto" w:fill="auto"/>
            <w:noWrap/>
            <w:vAlign w:val="bottom"/>
            <w:hideMark/>
          </w:tcPr>
          <w:p w14:paraId="7F207AA9"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380.057,64</w:t>
            </w:r>
          </w:p>
        </w:tc>
      </w:tr>
      <w:tr w:rsidR="00992FAD" w:rsidRPr="00992FAD" w14:paraId="4EAB4375" w14:textId="77777777" w:rsidTr="00346604">
        <w:trPr>
          <w:gridAfter w:val="1"/>
          <w:wAfter w:w="27" w:type="dxa"/>
          <w:trHeight w:val="255"/>
        </w:trPr>
        <w:tc>
          <w:tcPr>
            <w:tcW w:w="5140" w:type="dxa"/>
            <w:tcBorders>
              <w:top w:val="nil"/>
              <w:left w:val="single" w:sz="4" w:space="0" w:color="auto"/>
              <w:bottom w:val="single" w:sz="4" w:space="0" w:color="auto"/>
              <w:right w:val="single" w:sz="4" w:space="0" w:color="auto"/>
            </w:tcBorders>
            <w:shd w:val="clear" w:color="auto" w:fill="auto"/>
            <w:vAlign w:val="center"/>
            <w:hideMark/>
          </w:tcPr>
          <w:p w14:paraId="761C711F"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Izvor 5.1. Pomoći</w:t>
            </w:r>
          </w:p>
        </w:tc>
        <w:tc>
          <w:tcPr>
            <w:tcW w:w="1825" w:type="dxa"/>
            <w:tcBorders>
              <w:top w:val="nil"/>
              <w:left w:val="nil"/>
              <w:bottom w:val="single" w:sz="4" w:space="0" w:color="auto"/>
              <w:right w:val="single" w:sz="4" w:space="0" w:color="auto"/>
            </w:tcBorders>
            <w:shd w:val="clear" w:color="auto" w:fill="auto"/>
            <w:noWrap/>
            <w:vAlign w:val="bottom"/>
            <w:hideMark/>
          </w:tcPr>
          <w:p w14:paraId="3C2CA068"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97.999,08</w:t>
            </w:r>
          </w:p>
        </w:tc>
        <w:tc>
          <w:tcPr>
            <w:tcW w:w="1682" w:type="dxa"/>
            <w:tcBorders>
              <w:top w:val="nil"/>
              <w:left w:val="nil"/>
              <w:bottom w:val="single" w:sz="4" w:space="0" w:color="auto"/>
              <w:right w:val="single" w:sz="4" w:space="0" w:color="auto"/>
            </w:tcBorders>
            <w:shd w:val="clear" w:color="auto" w:fill="auto"/>
            <w:noWrap/>
            <w:vAlign w:val="bottom"/>
            <w:hideMark/>
          </w:tcPr>
          <w:p w14:paraId="17129039"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590.608,02</w:t>
            </w:r>
          </w:p>
        </w:tc>
        <w:tc>
          <w:tcPr>
            <w:tcW w:w="1701" w:type="dxa"/>
            <w:tcBorders>
              <w:top w:val="nil"/>
              <w:left w:val="nil"/>
              <w:bottom w:val="single" w:sz="4" w:space="0" w:color="auto"/>
              <w:right w:val="single" w:sz="4" w:space="0" w:color="auto"/>
            </w:tcBorders>
            <w:shd w:val="clear" w:color="auto" w:fill="auto"/>
            <w:noWrap/>
            <w:vAlign w:val="bottom"/>
            <w:hideMark/>
          </w:tcPr>
          <w:p w14:paraId="3E339766"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535.263,80</w:t>
            </w:r>
          </w:p>
        </w:tc>
        <w:tc>
          <w:tcPr>
            <w:tcW w:w="1701" w:type="dxa"/>
            <w:tcBorders>
              <w:top w:val="nil"/>
              <w:left w:val="nil"/>
              <w:bottom w:val="single" w:sz="4" w:space="0" w:color="auto"/>
              <w:right w:val="single" w:sz="4" w:space="0" w:color="auto"/>
            </w:tcBorders>
            <w:shd w:val="clear" w:color="auto" w:fill="auto"/>
            <w:noWrap/>
            <w:vAlign w:val="bottom"/>
            <w:hideMark/>
          </w:tcPr>
          <w:p w14:paraId="5C4402D6"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251.817,80</w:t>
            </w:r>
          </w:p>
        </w:tc>
        <w:tc>
          <w:tcPr>
            <w:tcW w:w="1799" w:type="dxa"/>
            <w:tcBorders>
              <w:top w:val="nil"/>
              <w:left w:val="nil"/>
              <w:bottom w:val="single" w:sz="4" w:space="0" w:color="auto"/>
              <w:right w:val="single" w:sz="4" w:space="0" w:color="auto"/>
            </w:tcBorders>
            <w:shd w:val="clear" w:color="auto" w:fill="auto"/>
            <w:noWrap/>
            <w:vAlign w:val="bottom"/>
            <w:hideMark/>
          </w:tcPr>
          <w:p w14:paraId="382DC354"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251.817,80</w:t>
            </w:r>
          </w:p>
        </w:tc>
      </w:tr>
      <w:tr w:rsidR="00992FAD" w:rsidRPr="00992FAD" w14:paraId="2A52FCDF" w14:textId="77777777" w:rsidTr="00346604">
        <w:trPr>
          <w:gridAfter w:val="1"/>
          <w:wAfter w:w="27" w:type="dxa"/>
          <w:trHeight w:val="255"/>
        </w:trPr>
        <w:tc>
          <w:tcPr>
            <w:tcW w:w="5140" w:type="dxa"/>
            <w:tcBorders>
              <w:top w:val="nil"/>
              <w:left w:val="single" w:sz="4" w:space="0" w:color="auto"/>
              <w:bottom w:val="single" w:sz="4" w:space="0" w:color="auto"/>
              <w:right w:val="single" w:sz="4" w:space="0" w:color="auto"/>
            </w:tcBorders>
            <w:shd w:val="clear" w:color="auto" w:fill="auto"/>
            <w:vAlign w:val="center"/>
            <w:hideMark/>
          </w:tcPr>
          <w:p w14:paraId="1B47C675"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Izvor 5.2. Pomoći - proračunski korisnici (grad)</w:t>
            </w:r>
          </w:p>
        </w:tc>
        <w:tc>
          <w:tcPr>
            <w:tcW w:w="1825" w:type="dxa"/>
            <w:tcBorders>
              <w:top w:val="nil"/>
              <w:left w:val="nil"/>
              <w:bottom w:val="single" w:sz="4" w:space="0" w:color="auto"/>
              <w:right w:val="single" w:sz="4" w:space="0" w:color="auto"/>
            </w:tcBorders>
            <w:shd w:val="clear" w:color="auto" w:fill="auto"/>
            <w:noWrap/>
            <w:vAlign w:val="bottom"/>
            <w:hideMark/>
          </w:tcPr>
          <w:p w14:paraId="2B954003"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123.453,48</w:t>
            </w:r>
          </w:p>
        </w:tc>
        <w:tc>
          <w:tcPr>
            <w:tcW w:w="1682" w:type="dxa"/>
            <w:tcBorders>
              <w:top w:val="nil"/>
              <w:left w:val="nil"/>
              <w:bottom w:val="single" w:sz="4" w:space="0" w:color="auto"/>
              <w:right w:val="single" w:sz="4" w:space="0" w:color="auto"/>
            </w:tcBorders>
            <w:shd w:val="clear" w:color="auto" w:fill="auto"/>
            <w:noWrap/>
            <w:vAlign w:val="bottom"/>
            <w:hideMark/>
          </w:tcPr>
          <w:p w14:paraId="17C56DD6"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140.263,41</w:t>
            </w:r>
          </w:p>
        </w:tc>
        <w:tc>
          <w:tcPr>
            <w:tcW w:w="1701" w:type="dxa"/>
            <w:tcBorders>
              <w:top w:val="nil"/>
              <w:left w:val="nil"/>
              <w:bottom w:val="single" w:sz="4" w:space="0" w:color="auto"/>
              <w:right w:val="single" w:sz="4" w:space="0" w:color="auto"/>
            </w:tcBorders>
            <w:shd w:val="clear" w:color="auto" w:fill="auto"/>
            <w:noWrap/>
            <w:vAlign w:val="bottom"/>
            <w:hideMark/>
          </w:tcPr>
          <w:p w14:paraId="0C136DCE"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217.507,84</w:t>
            </w:r>
          </w:p>
        </w:tc>
        <w:tc>
          <w:tcPr>
            <w:tcW w:w="1701" w:type="dxa"/>
            <w:tcBorders>
              <w:top w:val="nil"/>
              <w:left w:val="nil"/>
              <w:bottom w:val="single" w:sz="4" w:space="0" w:color="auto"/>
              <w:right w:val="single" w:sz="4" w:space="0" w:color="auto"/>
            </w:tcBorders>
            <w:shd w:val="clear" w:color="auto" w:fill="auto"/>
            <w:noWrap/>
            <w:vAlign w:val="bottom"/>
            <w:hideMark/>
          </w:tcPr>
          <w:p w14:paraId="6068411D"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128.239,84</w:t>
            </w:r>
          </w:p>
        </w:tc>
        <w:tc>
          <w:tcPr>
            <w:tcW w:w="1799" w:type="dxa"/>
            <w:tcBorders>
              <w:top w:val="nil"/>
              <w:left w:val="nil"/>
              <w:bottom w:val="single" w:sz="4" w:space="0" w:color="auto"/>
              <w:right w:val="single" w:sz="4" w:space="0" w:color="auto"/>
            </w:tcBorders>
            <w:shd w:val="clear" w:color="auto" w:fill="auto"/>
            <w:noWrap/>
            <w:vAlign w:val="bottom"/>
            <w:hideMark/>
          </w:tcPr>
          <w:p w14:paraId="1A96E81A"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128.239,84</w:t>
            </w:r>
          </w:p>
        </w:tc>
      </w:tr>
      <w:tr w:rsidR="00992FAD" w:rsidRPr="00992FAD" w14:paraId="05FC6916" w14:textId="77777777" w:rsidTr="00346604">
        <w:trPr>
          <w:gridAfter w:val="1"/>
          <w:wAfter w:w="27" w:type="dxa"/>
          <w:trHeight w:val="255"/>
        </w:trPr>
        <w:tc>
          <w:tcPr>
            <w:tcW w:w="5140" w:type="dxa"/>
            <w:tcBorders>
              <w:top w:val="nil"/>
              <w:left w:val="single" w:sz="4" w:space="0" w:color="auto"/>
              <w:bottom w:val="single" w:sz="4" w:space="0" w:color="auto"/>
              <w:right w:val="single" w:sz="4" w:space="0" w:color="auto"/>
            </w:tcBorders>
            <w:shd w:val="clear" w:color="auto" w:fill="auto"/>
            <w:vAlign w:val="center"/>
            <w:hideMark/>
          </w:tcPr>
          <w:p w14:paraId="4CBBBF2B" w14:textId="77777777" w:rsidR="00992FAD" w:rsidRPr="00992FAD" w:rsidRDefault="00992FAD" w:rsidP="00992FAD">
            <w:pPr>
              <w:spacing w:after="0" w:line="240" w:lineRule="auto"/>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Izvor 6. Donacije</w:t>
            </w:r>
          </w:p>
        </w:tc>
        <w:tc>
          <w:tcPr>
            <w:tcW w:w="1825" w:type="dxa"/>
            <w:tcBorders>
              <w:top w:val="nil"/>
              <w:left w:val="nil"/>
              <w:bottom w:val="single" w:sz="4" w:space="0" w:color="auto"/>
              <w:right w:val="single" w:sz="4" w:space="0" w:color="auto"/>
            </w:tcBorders>
            <w:shd w:val="clear" w:color="auto" w:fill="auto"/>
            <w:noWrap/>
            <w:vAlign w:val="bottom"/>
            <w:hideMark/>
          </w:tcPr>
          <w:p w14:paraId="59A1AB63"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9.485,36</w:t>
            </w:r>
          </w:p>
        </w:tc>
        <w:tc>
          <w:tcPr>
            <w:tcW w:w="1682" w:type="dxa"/>
            <w:tcBorders>
              <w:top w:val="nil"/>
              <w:left w:val="nil"/>
              <w:bottom w:val="single" w:sz="4" w:space="0" w:color="auto"/>
              <w:right w:val="single" w:sz="4" w:space="0" w:color="auto"/>
            </w:tcBorders>
            <w:shd w:val="clear" w:color="auto" w:fill="auto"/>
            <w:noWrap/>
            <w:vAlign w:val="bottom"/>
            <w:hideMark/>
          </w:tcPr>
          <w:p w14:paraId="2A38DBD8"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6.221,27</w:t>
            </w:r>
          </w:p>
        </w:tc>
        <w:tc>
          <w:tcPr>
            <w:tcW w:w="1701" w:type="dxa"/>
            <w:tcBorders>
              <w:top w:val="nil"/>
              <w:left w:val="nil"/>
              <w:bottom w:val="single" w:sz="4" w:space="0" w:color="auto"/>
              <w:right w:val="single" w:sz="4" w:space="0" w:color="auto"/>
            </w:tcBorders>
            <w:shd w:val="clear" w:color="auto" w:fill="auto"/>
            <w:noWrap/>
            <w:vAlign w:val="bottom"/>
            <w:hideMark/>
          </w:tcPr>
          <w:p w14:paraId="6256B001"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3.227,27</w:t>
            </w:r>
          </w:p>
        </w:tc>
        <w:tc>
          <w:tcPr>
            <w:tcW w:w="1701" w:type="dxa"/>
            <w:tcBorders>
              <w:top w:val="nil"/>
              <w:left w:val="nil"/>
              <w:bottom w:val="single" w:sz="4" w:space="0" w:color="auto"/>
              <w:right w:val="single" w:sz="4" w:space="0" w:color="auto"/>
            </w:tcBorders>
            <w:shd w:val="clear" w:color="auto" w:fill="auto"/>
            <w:noWrap/>
            <w:vAlign w:val="bottom"/>
            <w:hideMark/>
          </w:tcPr>
          <w:p w14:paraId="32AAFB98"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3.227,27</w:t>
            </w:r>
          </w:p>
        </w:tc>
        <w:tc>
          <w:tcPr>
            <w:tcW w:w="1799" w:type="dxa"/>
            <w:tcBorders>
              <w:top w:val="nil"/>
              <w:left w:val="nil"/>
              <w:bottom w:val="single" w:sz="4" w:space="0" w:color="auto"/>
              <w:right w:val="single" w:sz="4" w:space="0" w:color="auto"/>
            </w:tcBorders>
            <w:shd w:val="clear" w:color="auto" w:fill="auto"/>
            <w:noWrap/>
            <w:vAlign w:val="bottom"/>
            <w:hideMark/>
          </w:tcPr>
          <w:p w14:paraId="6482B8E7"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3.227,27</w:t>
            </w:r>
          </w:p>
        </w:tc>
      </w:tr>
      <w:tr w:rsidR="00992FAD" w:rsidRPr="00992FAD" w14:paraId="41F1E654" w14:textId="77777777" w:rsidTr="00346604">
        <w:trPr>
          <w:gridAfter w:val="1"/>
          <w:wAfter w:w="27" w:type="dxa"/>
          <w:trHeight w:val="255"/>
        </w:trPr>
        <w:tc>
          <w:tcPr>
            <w:tcW w:w="5140" w:type="dxa"/>
            <w:tcBorders>
              <w:top w:val="nil"/>
              <w:left w:val="single" w:sz="4" w:space="0" w:color="auto"/>
              <w:bottom w:val="single" w:sz="4" w:space="0" w:color="auto"/>
              <w:right w:val="single" w:sz="4" w:space="0" w:color="auto"/>
            </w:tcBorders>
            <w:shd w:val="clear" w:color="auto" w:fill="auto"/>
            <w:vAlign w:val="center"/>
            <w:hideMark/>
          </w:tcPr>
          <w:p w14:paraId="3F582B70"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Izvor 6.2. Donacije - proračunski korisnici (grad)</w:t>
            </w:r>
          </w:p>
        </w:tc>
        <w:tc>
          <w:tcPr>
            <w:tcW w:w="1825" w:type="dxa"/>
            <w:tcBorders>
              <w:top w:val="nil"/>
              <w:left w:val="nil"/>
              <w:bottom w:val="single" w:sz="4" w:space="0" w:color="auto"/>
              <w:right w:val="single" w:sz="4" w:space="0" w:color="auto"/>
            </w:tcBorders>
            <w:shd w:val="clear" w:color="auto" w:fill="auto"/>
            <w:noWrap/>
            <w:vAlign w:val="bottom"/>
            <w:hideMark/>
          </w:tcPr>
          <w:p w14:paraId="3487353D"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0,00</w:t>
            </w:r>
          </w:p>
        </w:tc>
        <w:tc>
          <w:tcPr>
            <w:tcW w:w="1682" w:type="dxa"/>
            <w:tcBorders>
              <w:top w:val="nil"/>
              <w:left w:val="nil"/>
              <w:bottom w:val="single" w:sz="4" w:space="0" w:color="auto"/>
              <w:right w:val="single" w:sz="4" w:space="0" w:color="auto"/>
            </w:tcBorders>
            <w:shd w:val="clear" w:color="auto" w:fill="auto"/>
            <w:noWrap/>
            <w:vAlign w:val="bottom"/>
            <w:hideMark/>
          </w:tcPr>
          <w:p w14:paraId="42123EED"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5104D4CD"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1.500,00</w:t>
            </w:r>
          </w:p>
        </w:tc>
        <w:tc>
          <w:tcPr>
            <w:tcW w:w="1701" w:type="dxa"/>
            <w:tcBorders>
              <w:top w:val="nil"/>
              <w:left w:val="nil"/>
              <w:bottom w:val="single" w:sz="4" w:space="0" w:color="auto"/>
              <w:right w:val="single" w:sz="4" w:space="0" w:color="auto"/>
            </w:tcBorders>
            <w:shd w:val="clear" w:color="auto" w:fill="auto"/>
            <w:noWrap/>
            <w:vAlign w:val="bottom"/>
            <w:hideMark/>
          </w:tcPr>
          <w:p w14:paraId="416499FC"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1.500,00</w:t>
            </w:r>
          </w:p>
        </w:tc>
        <w:tc>
          <w:tcPr>
            <w:tcW w:w="1799" w:type="dxa"/>
            <w:tcBorders>
              <w:top w:val="nil"/>
              <w:left w:val="nil"/>
              <w:bottom w:val="single" w:sz="4" w:space="0" w:color="auto"/>
              <w:right w:val="single" w:sz="4" w:space="0" w:color="auto"/>
            </w:tcBorders>
            <w:shd w:val="clear" w:color="auto" w:fill="auto"/>
            <w:noWrap/>
            <w:vAlign w:val="bottom"/>
            <w:hideMark/>
          </w:tcPr>
          <w:p w14:paraId="4B742666"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1.500,00</w:t>
            </w:r>
          </w:p>
        </w:tc>
      </w:tr>
      <w:tr w:rsidR="00992FAD" w:rsidRPr="00992FAD" w14:paraId="33FD5D09" w14:textId="77777777" w:rsidTr="00346604">
        <w:trPr>
          <w:gridAfter w:val="1"/>
          <w:wAfter w:w="27" w:type="dxa"/>
          <w:trHeight w:val="255"/>
        </w:trPr>
        <w:tc>
          <w:tcPr>
            <w:tcW w:w="5140" w:type="dxa"/>
            <w:tcBorders>
              <w:top w:val="nil"/>
              <w:left w:val="single" w:sz="4" w:space="0" w:color="auto"/>
              <w:bottom w:val="single" w:sz="4" w:space="0" w:color="auto"/>
              <w:right w:val="single" w:sz="4" w:space="0" w:color="auto"/>
            </w:tcBorders>
            <w:shd w:val="clear" w:color="auto" w:fill="auto"/>
            <w:vAlign w:val="center"/>
            <w:hideMark/>
          </w:tcPr>
          <w:p w14:paraId="781E0518"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Izvor 6.3. Donacije - proračunski korisnici (direktno)</w:t>
            </w:r>
          </w:p>
        </w:tc>
        <w:tc>
          <w:tcPr>
            <w:tcW w:w="1825" w:type="dxa"/>
            <w:tcBorders>
              <w:top w:val="nil"/>
              <w:left w:val="nil"/>
              <w:bottom w:val="single" w:sz="4" w:space="0" w:color="auto"/>
              <w:right w:val="single" w:sz="4" w:space="0" w:color="auto"/>
            </w:tcBorders>
            <w:shd w:val="clear" w:color="auto" w:fill="auto"/>
            <w:noWrap/>
            <w:vAlign w:val="bottom"/>
            <w:hideMark/>
          </w:tcPr>
          <w:p w14:paraId="32B66F18"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9.485,36</w:t>
            </w:r>
          </w:p>
        </w:tc>
        <w:tc>
          <w:tcPr>
            <w:tcW w:w="1682" w:type="dxa"/>
            <w:tcBorders>
              <w:top w:val="nil"/>
              <w:left w:val="nil"/>
              <w:bottom w:val="single" w:sz="4" w:space="0" w:color="auto"/>
              <w:right w:val="single" w:sz="4" w:space="0" w:color="auto"/>
            </w:tcBorders>
            <w:shd w:val="clear" w:color="auto" w:fill="auto"/>
            <w:noWrap/>
            <w:vAlign w:val="bottom"/>
            <w:hideMark/>
          </w:tcPr>
          <w:p w14:paraId="1BD0AB7C"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6.221,27</w:t>
            </w:r>
          </w:p>
        </w:tc>
        <w:tc>
          <w:tcPr>
            <w:tcW w:w="1701" w:type="dxa"/>
            <w:tcBorders>
              <w:top w:val="nil"/>
              <w:left w:val="nil"/>
              <w:bottom w:val="single" w:sz="4" w:space="0" w:color="auto"/>
              <w:right w:val="single" w:sz="4" w:space="0" w:color="auto"/>
            </w:tcBorders>
            <w:shd w:val="clear" w:color="auto" w:fill="auto"/>
            <w:noWrap/>
            <w:vAlign w:val="bottom"/>
            <w:hideMark/>
          </w:tcPr>
          <w:p w14:paraId="2F4F7DA1"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1.727,27</w:t>
            </w:r>
          </w:p>
        </w:tc>
        <w:tc>
          <w:tcPr>
            <w:tcW w:w="1701" w:type="dxa"/>
            <w:tcBorders>
              <w:top w:val="nil"/>
              <w:left w:val="nil"/>
              <w:bottom w:val="single" w:sz="4" w:space="0" w:color="auto"/>
              <w:right w:val="single" w:sz="4" w:space="0" w:color="auto"/>
            </w:tcBorders>
            <w:shd w:val="clear" w:color="auto" w:fill="auto"/>
            <w:noWrap/>
            <w:vAlign w:val="bottom"/>
            <w:hideMark/>
          </w:tcPr>
          <w:p w14:paraId="17934B34"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1.727,27</w:t>
            </w:r>
          </w:p>
        </w:tc>
        <w:tc>
          <w:tcPr>
            <w:tcW w:w="1799" w:type="dxa"/>
            <w:tcBorders>
              <w:top w:val="nil"/>
              <w:left w:val="nil"/>
              <w:bottom w:val="single" w:sz="4" w:space="0" w:color="auto"/>
              <w:right w:val="single" w:sz="4" w:space="0" w:color="auto"/>
            </w:tcBorders>
            <w:shd w:val="clear" w:color="auto" w:fill="auto"/>
            <w:noWrap/>
            <w:vAlign w:val="bottom"/>
            <w:hideMark/>
          </w:tcPr>
          <w:p w14:paraId="08B8C8D6"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1.727,27</w:t>
            </w:r>
          </w:p>
        </w:tc>
      </w:tr>
      <w:tr w:rsidR="00992FAD" w:rsidRPr="00992FAD" w14:paraId="113A436E" w14:textId="77777777" w:rsidTr="00346604">
        <w:trPr>
          <w:gridAfter w:val="1"/>
          <w:wAfter w:w="27" w:type="dxa"/>
          <w:trHeight w:val="255"/>
        </w:trPr>
        <w:tc>
          <w:tcPr>
            <w:tcW w:w="5140" w:type="dxa"/>
            <w:tcBorders>
              <w:top w:val="nil"/>
              <w:left w:val="single" w:sz="4" w:space="0" w:color="auto"/>
              <w:bottom w:val="single" w:sz="4" w:space="0" w:color="auto"/>
              <w:right w:val="single" w:sz="4" w:space="0" w:color="auto"/>
            </w:tcBorders>
            <w:shd w:val="clear" w:color="auto" w:fill="auto"/>
            <w:vAlign w:val="center"/>
            <w:hideMark/>
          </w:tcPr>
          <w:p w14:paraId="19E6EAF4" w14:textId="77777777" w:rsidR="00992FAD" w:rsidRPr="00992FAD" w:rsidRDefault="00992FAD" w:rsidP="00992FAD">
            <w:pPr>
              <w:spacing w:after="0" w:line="240" w:lineRule="auto"/>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Izvor 7. Prihodi od nefin.imovine i nadoknade šteta od osig.</w:t>
            </w:r>
          </w:p>
        </w:tc>
        <w:tc>
          <w:tcPr>
            <w:tcW w:w="1825" w:type="dxa"/>
            <w:tcBorders>
              <w:top w:val="nil"/>
              <w:left w:val="nil"/>
              <w:bottom w:val="single" w:sz="4" w:space="0" w:color="auto"/>
              <w:right w:val="single" w:sz="4" w:space="0" w:color="auto"/>
            </w:tcBorders>
            <w:shd w:val="clear" w:color="auto" w:fill="auto"/>
            <w:noWrap/>
            <w:vAlign w:val="bottom"/>
            <w:hideMark/>
          </w:tcPr>
          <w:p w14:paraId="4AD04D76"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464.944,62</w:t>
            </w:r>
          </w:p>
        </w:tc>
        <w:tc>
          <w:tcPr>
            <w:tcW w:w="1682" w:type="dxa"/>
            <w:tcBorders>
              <w:top w:val="nil"/>
              <w:left w:val="nil"/>
              <w:bottom w:val="single" w:sz="4" w:space="0" w:color="auto"/>
              <w:right w:val="single" w:sz="4" w:space="0" w:color="auto"/>
            </w:tcBorders>
            <w:shd w:val="clear" w:color="auto" w:fill="auto"/>
            <w:noWrap/>
            <w:vAlign w:val="bottom"/>
            <w:hideMark/>
          </w:tcPr>
          <w:p w14:paraId="343871E6"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1.193.000,00</w:t>
            </w:r>
          </w:p>
        </w:tc>
        <w:tc>
          <w:tcPr>
            <w:tcW w:w="1701" w:type="dxa"/>
            <w:tcBorders>
              <w:top w:val="nil"/>
              <w:left w:val="nil"/>
              <w:bottom w:val="single" w:sz="4" w:space="0" w:color="auto"/>
              <w:right w:val="single" w:sz="4" w:space="0" w:color="auto"/>
            </w:tcBorders>
            <w:shd w:val="clear" w:color="auto" w:fill="auto"/>
            <w:noWrap/>
            <w:vAlign w:val="bottom"/>
            <w:hideMark/>
          </w:tcPr>
          <w:p w14:paraId="747649B6"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1.180.000,00</w:t>
            </w:r>
          </w:p>
        </w:tc>
        <w:tc>
          <w:tcPr>
            <w:tcW w:w="1701" w:type="dxa"/>
            <w:tcBorders>
              <w:top w:val="nil"/>
              <w:left w:val="nil"/>
              <w:bottom w:val="single" w:sz="4" w:space="0" w:color="auto"/>
              <w:right w:val="single" w:sz="4" w:space="0" w:color="auto"/>
            </w:tcBorders>
            <w:shd w:val="clear" w:color="auto" w:fill="auto"/>
            <w:noWrap/>
            <w:vAlign w:val="bottom"/>
            <w:hideMark/>
          </w:tcPr>
          <w:p w14:paraId="78F6BE0E"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1.238.000,00</w:t>
            </w:r>
          </w:p>
        </w:tc>
        <w:tc>
          <w:tcPr>
            <w:tcW w:w="1799" w:type="dxa"/>
            <w:tcBorders>
              <w:top w:val="nil"/>
              <w:left w:val="nil"/>
              <w:bottom w:val="single" w:sz="4" w:space="0" w:color="auto"/>
              <w:right w:val="single" w:sz="4" w:space="0" w:color="auto"/>
            </w:tcBorders>
            <w:shd w:val="clear" w:color="auto" w:fill="auto"/>
            <w:noWrap/>
            <w:vAlign w:val="bottom"/>
            <w:hideMark/>
          </w:tcPr>
          <w:p w14:paraId="2CE61181"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1.170.000,00</w:t>
            </w:r>
          </w:p>
        </w:tc>
      </w:tr>
      <w:tr w:rsidR="00992FAD" w:rsidRPr="00992FAD" w14:paraId="68B67234" w14:textId="77777777" w:rsidTr="00346604">
        <w:trPr>
          <w:gridAfter w:val="1"/>
          <w:wAfter w:w="27" w:type="dxa"/>
          <w:trHeight w:val="255"/>
        </w:trPr>
        <w:tc>
          <w:tcPr>
            <w:tcW w:w="5140" w:type="dxa"/>
            <w:tcBorders>
              <w:top w:val="nil"/>
              <w:left w:val="single" w:sz="4" w:space="0" w:color="auto"/>
              <w:bottom w:val="single" w:sz="4" w:space="0" w:color="auto"/>
              <w:right w:val="single" w:sz="4" w:space="0" w:color="auto"/>
            </w:tcBorders>
            <w:shd w:val="clear" w:color="auto" w:fill="auto"/>
            <w:vAlign w:val="center"/>
            <w:hideMark/>
          </w:tcPr>
          <w:p w14:paraId="033983F8"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Izvor 7.1. Prihodi od nefin.imovine i nadoknade šteta od osig.</w:t>
            </w:r>
          </w:p>
        </w:tc>
        <w:tc>
          <w:tcPr>
            <w:tcW w:w="1825" w:type="dxa"/>
            <w:tcBorders>
              <w:top w:val="nil"/>
              <w:left w:val="nil"/>
              <w:bottom w:val="single" w:sz="4" w:space="0" w:color="auto"/>
              <w:right w:val="single" w:sz="4" w:space="0" w:color="auto"/>
            </w:tcBorders>
            <w:shd w:val="clear" w:color="auto" w:fill="auto"/>
            <w:noWrap/>
            <w:vAlign w:val="bottom"/>
            <w:hideMark/>
          </w:tcPr>
          <w:p w14:paraId="50886CA0"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464.944,62</w:t>
            </w:r>
          </w:p>
        </w:tc>
        <w:tc>
          <w:tcPr>
            <w:tcW w:w="1682" w:type="dxa"/>
            <w:tcBorders>
              <w:top w:val="nil"/>
              <w:left w:val="nil"/>
              <w:bottom w:val="single" w:sz="4" w:space="0" w:color="auto"/>
              <w:right w:val="single" w:sz="4" w:space="0" w:color="auto"/>
            </w:tcBorders>
            <w:shd w:val="clear" w:color="auto" w:fill="auto"/>
            <w:noWrap/>
            <w:vAlign w:val="bottom"/>
            <w:hideMark/>
          </w:tcPr>
          <w:p w14:paraId="1CBC246D"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1.193.000,00</w:t>
            </w:r>
          </w:p>
        </w:tc>
        <w:tc>
          <w:tcPr>
            <w:tcW w:w="1701" w:type="dxa"/>
            <w:tcBorders>
              <w:top w:val="nil"/>
              <w:left w:val="nil"/>
              <w:bottom w:val="single" w:sz="4" w:space="0" w:color="auto"/>
              <w:right w:val="single" w:sz="4" w:space="0" w:color="auto"/>
            </w:tcBorders>
            <w:shd w:val="clear" w:color="auto" w:fill="auto"/>
            <w:noWrap/>
            <w:vAlign w:val="bottom"/>
            <w:hideMark/>
          </w:tcPr>
          <w:p w14:paraId="78CE1C19"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1.180.000,00</w:t>
            </w:r>
          </w:p>
        </w:tc>
        <w:tc>
          <w:tcPr>
            <w:tcW w:w="1701" w:type="dxa"/>
            <w:tcBorders>
              <w:top w:val="nil"/>
              <w:left w:val="nil"/>
              <w:bottom w:val="single" w:sz="4" w:space="0" w:color="auto"/>
              <w:right w:val="single" w:sz="4" w:space="0" w:color="auto"/>
            </w:tcBorders>
            <w:shd w:val="clear" w:color="auto" w:fill="auto"/>
            <w:noWrap/>
            <w:vAlign w:val="bottom"/>
            <w:hideMark/>
          </w:tcPr>
          <w:p w14:paraId="1618D542"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1.238.000,00</w:t>
            </w:r>
          </w:p>
        </w:tc>
        <w:tc>
          <w:tcPr>
            <w:tcW w:w="1799" w:type="dxa"/>
            <w:tcBorders>
              <w:top w:val="nil"/>
              <w:left w:val="nil"/>
              <w:bottom w:val="single" w:sz="4" w:space="0" w:color="auto"/>
              <w:right w:val="single" w:sz="4" w:space="0" w:color="auto"/>
            </w:tcBorders>
            <w:shd w:val="clear" w:color="auto" w:fill="auto"/>
            <w:noWrap/>
            <w:vAlign w:val="bottom"/>
            <w:hideMark/>
          </w:tcPr>
          <w:p w14:paraId="51BA074A"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1.170.000,00</w:t>
            </w:r>
          </w:p>
        </w:tc>
      </w:tr>
    </w:tbl>
    <w:p w14:paraId="3A482A4E" w14:textId="77777777" w:rsidR="00992FAD" w:rsidRPr="00992FAD" w:rsidRDefault="00992FAD" w:rsidP="00992FAD">
      <w:pPr>
        <w:spacing w:after="0" w:line="259" w:lineRule="auto"/>
        <w:rPr>
          <w:rFonts w:ascii="Times New Roman" w:eastAsiaTheme="minorHAnsi" w:hAnsi="Times New Roman"/>
          <w:b/>
          <w:bCs/>
        </w:rPr>
      </w:pPr>
    </w:p>
    <w:p w14:paraId="7D8BBE03" w14:textId="77777777" w:rsidR="00992FAD" w:rsidRPr="00992FAD" w:rsidRDefault="00992FAD" w:rsidP="00992FAD">
      <w:pPr>
        <w:spacing w:after="0" w:line="259" w:lineRule="auto"/>
        <w:rPr>
          <w:rFonts w:ascii="Times New Roman" w:eastAsiaTheme="minorHAnsi" w:hAnsi="Times New Roman"/>
        </w:rPr>
      </w:pPr>
    </w:p>
    <w:p w14:paraId="75056476" w14:textId="77777777" w:rsidR="00992FAD" w:rsidRPr="00992FAD" w:rsidRDefault="00992FAD" w:rsidP="00992FAD">
      <w:pPr>
        <w:spacing w:after="0" w:line="259" w:lineRule="auto"/>
        <w:rPr>
          <w:rFonts w:ascii="Times New Roman" w:eastAsiaTheme="minorHAnsi" w:hAnsi="Times New Roman"/>
        </w:rPr>
      </w:pPr>
    </w:p>
    <w:p w14:paraId="6AEBE7F1" w14:textId="77777777" w:rsidR="00992FAD" w:rsidRPr="00992FAD" w:rsidRDefault="00992FAD" w:rsidP="00992FAD">
      <w:pPr>
        <w:spacing w:after="0" w:line="259" w:lineRule="auto"/>
        <w:rPr>
          <w:rFonts w:ascii="Times New Roman" w:eastAsiaTheme="minorHAnsi" w:hAnsi="Times New Roman"/>
        </w:rPr>
      </w:pPr>
    </w:p>
    <w:p w14:paraId="772E0A19" w14:textId="77777777" w:rsidR="00992FAD" w:rsidRPr="00992FAD" w:rsidRDefault="00992FAD" w:rsidP="00992FAD">
      <w:pPr>
        <w:spacing w:after="0" w:line="259" w:lineRule="auto"/>
        <w:rPr>
          <w:rFonts w:ascii="Times New Roman" w:eastAsiaTheme="minorHAnsi" w:hAnsi="Times New Roman"/>
        </w:rPr>
      </w:pPr>
    </w:p>
    <w:tbl>
      <w:tblPr>
        <w:tblW w:w="13800" w:type="dxa"/>
        <w:tblLook w:val="04A0" w:firstRow="1" w:lastRow="0" w:firstColumn="1" w:lastColumn="0" w:noHBand="0" w:noVBand="1"/>
      </w:tblPr>
      <w:tblGrid>
        <w:gridCol w:w="5245"/>
        <w:gridCol w:w="1701"/>
        <w:gridCol w:w="1701"/>
        <w:gridCol w:w="1655"/>
        <w:gridCol w:w="1747"/>
        <w:gridCol w:w="1701"/>
        <w:gridCol w:w="50"/>
      </w:tblGrid>
      <w:tr w:rsidR="00992FAD" w:rsidRPr="00992FAD" w14:paraId="73653B62" w14:textId="77777777" w:rsidTr="00346604">
        <w:trPr>
          <w:trHeight w:val="255"/>
        </w:trPr>
        <w:tc>
          <w:tcPr>
            <w:tcW w:w="13800" w:type="dxa"/>
            <w:gridSpan w:val="7"/>
            <w:tcBorders>
              <w:top w:val="nil"/>
              <w:left w:val="nil"/>
              <w:bottom w:val="nil"/>
              <w:right w:val="nil"/>
            </w:tcBorders>
            <w:shd w:val="clear" w:color="auto" w:fill="auto"/>
            <w:noWrap/>
            <w:vAlign w:val="bottom"/>
            <w:hideMark/>
          </w:tcPr>
          <w:p w14:paraId="3C466388" w14:textId="77777777" w:rsidR="00992FAD" w:rsidRPr="00992FAD" w:rsidRDefault="00992FAD" w:rsidP="00992FAD">
            <w:pPr>
              <w:spacing w:after="0" w:line="240" w:lineRule="auto"/>
              <w:jc w:val="center"/>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RASHODI POSLOVANJA PREMA IZVORIMA FINANCIRANJA</w:t>
            </w:r>
          </w:p>
        </w:tc>
      </w:tr>
      <w:tr w:rsidR="00992FAD" w:rsidRPr="00992FAD" w14:paraId="0E4FC69A" w14:textId="77777777" w:rsidTr="00346604">
        <w:trPr>
          <w:gridAfter w:val="1"/>
          <w:wAfter w:w="50" w:type="dxa"/>
          <w:trHeight w:val="255"/>
        </w:trPr>
        <w:tc>
          <w:tcPr>
            <w:tcW w:w="5245" w:type="dxa"/>
            <w:tcBorders>
              <w:top w:val="nil"/>
              <w:left w:val="nil"/>
              <w:bottom w:val="nil"/>
              <w:right w:val="nil"/>
            </w:tcBorders>
            <w:shd w:val="clear" w:color="auto" w:fill="auto"/>
            <w:noWrap/>
            <w:vAlign w:val="bottom"/>
            <w:hideMark/>
          </w:tcPr>
          <w:p w14:paraId="0DA41CC9" w14:textId="77777777" w:rsidR="00992FAD" w:rsidRPr="00992FAD" w:rsidRDefault="00992FAD" w:rsidP="00992FAD">
            <w:pPr>
              <w:spacing w:after="0" w:line="240" w:lineRule="auto"/>
              <w:jc w:val="center"/>
              <w:rPr>
                <w:rFonts w:ascii="Times New Roman" w:eastAsia="Times New Roman" w:hAnsi="Times New Roman"/>
                <w:color w:val="000000"/>
                <w:sz w:val="20"/>
                <w:szCs w:val="20"/>
                <w:lang w:eastAsia="hr-HR"/>
              </w:rPr>
            </w:pPr>
          </w:p>
        </w:tc>
        <w:tc>
          <w:tcPr>
            <w:tcW w:w="1701" w:type="dxa"/>
            <w:tcBorders>
              <w:top w:val="nil"/>
              <w:left w:val="nil"/>
              <w:bottom w:val="nil"/>
              <w:right w:val="nil"/>
            </w:tcBorders>
            <w:shd w:val="clear" w:color="auto" w:fill="auto"/>
            <w:noWrap/>
            <w:vAlign w:val="bottom"/>
            <w:hideMark/>
          </w:tcPr>
          <w:p w14:paraId="6BF0F9FF"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16B3A792"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c>
          <w:tcPr>
            <w:tcW w:w="1655" w:type="dxa"/>
            <w:tcBorders>
              <w:top w:val="nil"/>
              <w:left w:val="nil"/>
              <w:bottom w:val="nil"/>
              <w:right w:val="nil"/>
            </w:tcBorders>
            <w:shd w:val="clear" w:color="auto" w:fill="auto"/>
            <w:noWrap/>
            <w:vAlign w:val="bottom"/>
            <w:hideMark/>
          </w:tcPr>
          <w:p w14:paraId="0530504D"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c>
          <w:tcPr>
            <w:tcW w:w="1747" w:type="dxa"/>
            <w:tcBorders>
              <w:top w:val="nil"/>
              <w:left w:val="nil"/>
              <w:bottom w:val="nil"/>
              <w:right w:val="nil"/>
            </w:tcBorders>
            <w:shd w:val="clear" w:color="auto" w:fill="auto"/>
            <w:noWrap/>
            <w:vAlign w:val="bottom"/>
            <w:hideMark/>
          </w:tcPr>
          <w:p w14:paraId="29855FA8"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7CB38705"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r>
      <w:tr w:rsidR="00992FAD" w:rsidRPr="00992FAD" w14:paraId="2905855B" w14:textId="77777777" w:rsidTr="00346604">
        <w:trPr>
          <w:gridAfter w:val="1"/>
          <w:wAfter w:w="50" w:type="dxa"/>
          <w:trHeight w:val="255"/>
        </w:trPr>
        <w:tc>
          <w:tcPr>
            <w:tcW w:w="5245" w:type="dxa"/>
            <w:tcBorders>
              <w:top w:val="nil"/>
              <w:left w:val="nil"/>
              <w:bottom w:val="nil"/>
              <w:right w:val="nil"/>
            </w:tcBorders>
            <w:shd w:val="clear" w:color="auto" w:fill="auto"/>
            <w:noWrap/>
            <w:vAlign w:val="bottom"/>
            <w:hideMark/>
          </w:tcPr>
          <w:p w14:paraId="2582B81F"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22DE3D41"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42E09EBC"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655" w:type="dxa"/>
            <w:tcBorders>
              <w:top w:val="nil"/>
              <w:left w:val="nil"/>
              <w:bottom w:val="nil"/>
              <w:right w:val="nil"/>
            </w:tcBorders>
            <w:shd w:val="clear" w:color="auto" w:fill="auto"/>
            <w:noWrap/>
            <w:vAlign w:val="bottom"/>
            <w:hideMark/>
          </w:tcPr>
          <w:p w14:paraId="3E366E02"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47" w:type="dxa"/>
            <w:tcBorders>
              <w:top w:val="nil"/>
              <w:left w:val="nil"/>
              <w:bottom w:val="nil"/>
              <w:right w:val="nil"/>
            </w:tcBorders>
            <w:shd w:val="clear" w:color="auto" w:fill="auto"/>
            <w:noWrap/>
            <w:vAlign w:val="bottom"/>
            <w:hideMark/>
          </w:tcPr>
          <w:p w14:paraId="49272927"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7E62A29E"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EUR</w:t>
            </w:r>
          </w:p>
        </w:tc>
      </w:tr>
      <w:tr w:rsidR="00992FAD" w:rsidRPr="00992FAD" w14:paraId="6F082347" w14:textId="77777777" w:rsidTr="00346604">
        <w:trPr>
          <w:gridAfter w:val="1"/>
          <w:wAfter w:w="50" w:type="dxa"/>
          <w:trHeight w:val="510"/>
        </w:trPr>
        <w:tc>
          <w:tcPr>
            <w:tcW w:w="524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D9B49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BROJČANA OZNAKA I NAZIV</w:t>
            </w:r>
          </w:p>
        </w:tc>
        <w:tc>
          <w:tcPr>
            <w:tcW w:w="1701" w:type="dxa"/>
            <w:tcBorders>
              <w:top w:val="single" w:sz="4" w:space="0" w:color="auto"/>
              <w:left w:val="nil"/>
              <w:bottom w:val="single" w:sz="4" w:space="0" w:color="auto"/>
              <w:right w:val="single" w:sz="4" w:space="0" w:color="auto"/>
            </w:tcBorders>
            <w:shd w:val="clear" w:color="000000" w:fill="F2F2F2"/>
            <w:noWrap/>
            <w:vAlign w:val="bottom"/>
            <w:hideMark/>
          </w:tcPr>
          <w:p w14:paraId="61F12DF0"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Izvršenje 2022.*</w:t>
            </w:r>
          </w:p>
        </w:tc>
        <w:tc>
          <w:tcPr>
            <w:tcW w:w="1701" w:type="dxa"/>
            <w:tcBorders>
              <w:top w:val="single" w:sz="4" w:space="0" w:color="auto"/>
              <w:left w:val="nil"/>
              <w:bottom w:val="single" w:sz="4" w:space="0" w:color="auto"/>
              <w:right w:val="single" w:sz="4" w:space="0" w:color="auto"/>
            </w:tcBorders>
            <w:shd w:val="clear" w:color="000000" w:fill="F2F2F2"/>
            <w:noWrap/>
            <w:vAlign w:val="bottom"/>
            <w:hideMark/>
          </w:tcPr>
          <w:p w14:paraId="7C7C356A"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Plan 2023.</w:t>
            </w:r>
          </w:p>
        </w:tc>
        <w:tc>
          <w:tcPr>
            <w:tcW w:w="1655" w:type="dxa"/>
            <w:tcBorders>
              <w:top w:val="single" w:sz="4" w:space="0" w:color="auto"/>
              <w:left w:val="nil"/>
              <w:bottom w:val="single" w:sz="4" w:space="0" w:color="auto"/>
              <w:right w:val="single" w:sz="4" w:space="0" w:color="auto"/>
            </w:tcBorders>
            <w:shd w:val="clear" w:color="000000" w:fill="F2F2F2"/>
            <w:noWrap/>
            <w:vAlign w:val="bottom"/>
            <w:hideMark/>
          </w:tcPr>
          <w:p w14:paraId="441A0C8F"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Proračun za 2024.</w:t>
            </w:r>
          </w:p>
        </w:tc>
        <w:tc>
          <w:tcPr>
            <w:tcW w:w="1747" w:type="dxa"/>
            <w:tcBorders>
              <w:top w:val="single" w:sz="4" w:space="0" w:color="auto"/>
              <w:left w:val="nil"/>
              <w:bottom w:val="single" w:sz="4" w:space="0" w:color="auto"/>
              <w:right w:val="single" w:sz="4" w:space="0" w:color="auto"/>
            </w:tcBorders>
            <w:shd w:val="clear" w:color="000000" w:fill="F2F2F2"/>
            <w:vAlign w:val="bottom"/>
            <w:hideMark/>
          </w:tcPr>
          <w:p w14:paraId="366096E7"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Projekcija proračuna za 2025.</w:t>
            </w:r>
          </w:p>
        </w:tc>
        <w:tc>
          <w:tcPr>
            <w:tcW w:w="1701" w:type="dxa"/>
            <w:tcBorders>
              <w:top w:val="single" w:sz="4" w:space="0" w:color="auto"/>
              <w:left w:val="nil"/>
              <w:bottom w:val="single" w:sz="4" w:space="0" w:color="auto"/>
              <w:right w:val="single" w:sz="4" w:space="0" w:color="auto"/>
            </w:tcBorders>
            <w:shd w:val="clear" w:color="000000" w:fill="F2F2F2"/>
            <w:vAlign w:val="bottom"/>
            <w:hideMark/>
          </w:tcPr>
          <w:p w14:paraId="3289E44D"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Projekcija proračuna za 2026.</w:t>
            </w:r>
          </w:p>
        </w:tc>
      </w:tr>
      <w:tr w:rsidR="00992FAD" w:rsidRPr="00992FAD" w14:paraId="600EDC9C" w14:textId="77777777" w:rsidTr="00346604">
        <w:trPr>
          <w:gridAfter w:val="1"/>
          <w:wAfter w:w="50"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263E5BAC"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RASHODI UKUPNO</w:t>
            </w:r>
          </w:p>
        </w:tc>
        <w:tc>
          <w:tcPr>
            <w:tcW w:w="1701" w:type="dxa"/>
            <w:tcBorders>
              <w:top w:val="nil"/>
              <w:left w:val="nil"/>
              <w:bottom w:val="single" w:sz="4" w:space="0" w:color="auto"/>
              <w:right w:val="single" w:sz="4" w:space="0" w:color="auto"/>
            </w:tcBorders>
            <w:shd w:val="clear" w:color="auto" w:fill="auto"/>
            <w:noWrap/>
            <w:vAlign w:val="bottom"/>
            <w:hideMark/>
          </w:tcPr>
          <w:p w14:paraId="414F992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4.905.793,24</w:t>
            </w:r>
          </w:p>
        </w:tc>
        <w:tc>
          <w:tcPr>
            <w:tcW w:w="1701" w:type="dxa"/>
            <w:tcBorders>
              <w:top w:val="nil"/>
              <w:left w:val="nil"/>
              <w:bottom w:val="single" w:sz="4" w:space="0" w:color="auto"/>
              <w:right w:val="single" w:sz="4" w:space="0" w:color="auto"/>
            </w:tcBorders>
            <w:shd w:val="clear" w:color="auto" w:fill="auto"/>
            <w:noWrap/>
            <w:vAlign w:val="bottom"/>
            <w:hideMark/>
          </w:tcPr>
          <w:p w14:paraId="25B2FB1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7.966.140,55</w:t>
            </w:r>
          </w:p>
        </w:tc>
        <w:tc>
          <w:tcPr>
            <w:tcW w:w="1655" w:type="dxa"/>
            <w:tcBorders>
              <w:top w:val="nil"/>
              <w:left w:val="nil"/>
              <w:bottom w:val="single" w:sz="4" w:space="0" w:color="auto"/>
              <w:right w:val="single" w:sz="4" w:space="0" w:color="auto"/>
            </w:tcBorders>
            <w:shd w:val="clear" w:color="auto" w:fill="auto"/>
            <w:noWrap/>
            <w:vAlign w:val="bottom"/>
            <w:hideMark/>
          </w:tcPr>
          <w:p w14:paraId="5E580C6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8.230.308,09</w:t>
            </w:r>
          </w:p>
        </w:tc>
        <w:tc>
          <w:tcPr>
            <w:tcW w:w="1747" w:type="dxa"/>
            <w:tcBorders>
              <w:top w:val="nil"/>
              <w:left w:val="nil"/>
              <w:bottom w:val="single" w:sz="4" w:space="0" w:color="auto"/>
              <w:right w:val="single" w:sz="4" w:space="0" w:color="auto"/>
            </w:tcBorders>
            <w:shd w:val="clear" w:color="auto" w:fill="auto"/>
            <w:noWrap/>
            <w:vAlign w:val="bottom"/>
            <w:hideMark/>
          </w:tcPr>
          <w:p w14:paraId="72E0C43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6.911.016,09</w:t>
            </w:r>
          </w:p>
        </w:tc>
        <w:tc>
          <w:tcPr>
            <w:tcW w:w="1701" w:type="dxa"/>
            <w:tcBorders>
              <w:top w:val="nil"/>
              <w:left w:val="nil"/>
              <w:bottom w:val="single" w:sz="4" w:space="0" w:color="auto"/>
              <w:right w:val="single" w:sz="4" w:space="0" w:color="auto"/>
            </w:tcBorders>
            <w:shd w:val="clear" w:color="auto" w:fill="auto"/>
            <w:noWrap/>
            <w:vAlign w:val="bottom"/>
            <w:hideMark/>
          </w:tcPr>
          <w:p w14:paraId="33D3D13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6.831.647,09</w:t>
            </w:r>
          </w:p>
        </w:tc>
      </w:tr>
      <w:tr w:rsidR="00992FAD" w:rsidRPr="00992FAD" w14:paraId="09F282EA" w14:textId="77777777" w:rsidTr="00346604">
        <w:trPr>
          <w:gridAfter w:val="1"/>
          <w:wAfter w:w="50"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35324981" w14:textId="77777777" w:rsidR="00992FAD" w:rsidRPr="00992FAD" w:rsidRDefault="00992FAD" w:rsidP="00992FAD">
            <w:pPr>
              <w:spacing w:after="0" w:line="240" w:lineRule="auto"/>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Izvor 1. Opći prihodi i primici</w:t>
            </w:r>
          </w:p>
        </w:tc>
        <w:tc>
          <w:tcPr>
            <w:tcW w:w="1701" w:type="dxa"/>
            <w:tcBorders>
              <w:top w:val="nil"/>
              <w:left w:val="nil"/>
              <w:bottom w:val="single" w:sz="4" w:space="0" w:color="auto"/>
              <w:right w:val="single" w:sz="4" w:space="0" w:color="auto"/>
            </w:tcBorders>
            <w:shd w:val="clear" w:color="auto" w:fill="auto"/>
            <w:noWrap/>
            <w:vAlign w:val="bottom"/>
            <w:hideMark/>
          </w:tcPr>
          <w:p w14:paraId="653AA4DD"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2.318.905,11</w:t>
            </w:r>
          </w:p>
        </w:tc>
        <w:tc>
          <w:tcPr>
            <w:tcW w:w="1701" w:type="dxa"/>
            <w:tcBorders>
              <w:top w:val="nil"/>
              <w:left w:val="nil"/>
              <w:bottom w:val="single" w:sz="4" w:space="0" w:color="auto"/>
              <w:right w:val="single" w:sz="4" w:space="0" w:color="auto"/>
            </w:tcBorders>
            <w:shd w:val="clear" w:color="auto" w:fill="auto"/>
            <w:noWrap/>
            <w:vAlign w:val="bottom"/>
            <w:hideMark/>
          </w:tcPr>
          <w:p w14:paraId="15D3ABAC"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2.704.255,71</w:t>
            </w:r>
          </w:p>
        </w:tc>
        <w:tc>
          <w:tcPr>
            <w:tcW w:w="1655" w:type="dxa"/>
            <w:tcBorders>
              <w:top w:val="nil"/>
              <w:left w:val="nil"/>
              <w:bottom w:val="single" w:sz="4" w:space="0" w:color="auto"/>
              <w:right w:val="single" w:sz="4" w:space="0" w:color="auto"/>
            </w:tcBorders>
            <w:shd w:val="clear" w:color="auto" w:fill="auto"/>
            <w:noWrap/>
            <w:vAlign w:val="bottom"/>
            <w:hideMark/>
          </w:tcPr>
          <w:p w14:paraId="746DA2D9"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3.021.685,18</w:t>
            </w:r>
          </w:p>
        </w:tc>
        <w:tc>
          <w:tcPr>
            <w:tcW w:w="1747" w:type="dxa"/>
            <w:tcBorders>
              <w:top w:val="nil"/>
              <w:left w:val="nil"/>
              <w:bottom w:val="single" w:sz="4" w:space="0" w:color="auto"/>
              <w:right w:val="single" w:sz="4" w:space="0" w:color="auto"/>
            </w:tcBorders>
            <w:shd w:val="clear" w:color="auto" w:fill="auto"/>
            <w:noWrap/>
            <w:vAlign w:val="bottom"/>
            <w:hideMark/>
          </w:tcPr>
          <w:p w14:paraId="2D0D55F8"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3.056.247,18</w:t>
            </w:r>
          </w:p>
        </w:tc>
        <w:tc>
          <w:tcPr>
            <w:tcW w:w="1701" w:type="dxa"/>
            <w:tcBorders>
              <w:top w:val="nil"/>
              <w:left w:val="nil"/>
              <w:bottom w:val="single" w:sz="4" w:space="0" w:color="auto"/>
              <w:right w:val="single" w:sz="4" w:space="0" w:color="auto"/>
            </w:tcBorders>
            <w:shd w:val="clear" w:color="auto" w:fill="auto"/>
            <w:noWrap/>
            <w:vAlign w:val="bottom"/>
            <w:hideMark/>
          </w:tcPr>
          <w:p w14:paraId="73A7DDBD"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3.131.288,18</w:t>
            </w:r>
          </w:p>
        </w:tc>
      </w:tr>
      <w:tr w:rsidR="00992FAD" w:rsidRPr="00992FAD" w14:paraId="20C8748C" w14:textId="77777777" w:rsidTr="00346604">
        <w:trPr>
          <w:gridAfter w:val="1"/>
          <w:wAfter w:w="50"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37950A2C"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Izvor 1.1. Opći prihodi i primici</w:t>
            </w:r>
          </w:p>
        </w:tc>
        <w:tc>
          <w:tcPr>
            <w:tcW w:w="1701" w:type="dxa"/>
            <w:tcBorders>
              <w:top w:val="nil"/>
              <w:left w:val="nil"/>
              <w:bottom w:val="single" w:sz="4" w:space="0" w:color="auto"/>
              <w:right w:val="single" w:sz="4" w:space="0" w:color="auto"/>
            </w:tcBorders>
            <w:shd w:val="clear" w:color="auto" w:fill="auto"/>
            <w:noWrap/>
            <w:vAlign w:val="bottom"/>
            <w:hideMark/>
          </w:tcPr>
          <w:p w14:paraId="6BB4188B"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2.318.905,11</w:t>
            </w:r>
          </w:p>
        </w:tc>
        <w:tc>
          <w:tcPr>
            <w:tcW w:w="1701" w:type="dxa"/>
            <w:tcBorders>
              <w:top w:val="nil"/>
              <w:left w:val="nil"/>
              <w:bottom w:val="single" w:sz="4" w:space="0" w:color="auto"/>
              <w:right w:val="single" w:sz="4" w:space="0" w:color="auto"/>
            </w:tcBorders>
            <w:shd w:val="clear" w:color="auto" w:fill="auto"/>
            <w:noWrap/>
            <w:vAlign w:val="bottom"/>
            <w:hideMark/>
          </w:tcPr>
          <w:p w14:paraId="771E6F2C"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2.704.255,71</w:t>
            </w:r>
          </w:p>
        </w:tc>
        <w:tc>
          <w:tcPr>
            <w:tcW w:w="1655" w:type="dxa"/>
            <w:tcBorders>
              <w:top w:val="nil"/>
              <w:left w:val="nil"/>
              <w:bottom w:val="single" w:sz="4" w:space="0" w:color="auto"/>
              <w:right w:val="single" w:sz="4" w:space="0" w:color="auto"/>
            </w:tcBorders>
            <w:shd w:val="clear" w:color="auto" w:fill="auto"/>
            <w:noWrap/>
            <w:vAlign w:val="bottom"/>
            <w:hideMark/>
          </w:tcPr>
          <w:p w14:paraId="659BF3BA"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2.929.333,18</w:t>
            </w:r>
          </w:p>
        </w:tc>
        <w:tc>
          <w:tcPr>
            <w:tcW w:w="1747" w:type="dxa"/>
            <w:tcBorders>
              <w:top w:val="nil"/>
              <w:left w:val="nil"/>
              <w:bottom w:val="single" w:sz="4" w:space="0" w:color="auto"/>
              <w:right w:val="single" w:sz="4" w:space="0" w:color="auto"/>
            </w:tcBorders>
            <w:shd w:val="clear" w:color="auto" w:fill="auto"/>
            <w:noWrap/>
            <w:vAlign w:val="bottom"/>
            <w:hideMark/>
          </w:tcPr>
          <w:p w14:paraId="2AE21371"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2.963.895,18</w:t>
            </w:r>
          </w:p>
        </w:tc>
        <w:tc>
          <w:tcPr>
            <w:tcW w:w="1701" w:type="dxa"/>
            <w:tcBorders>
              <w:top w:val="nil"/>
              <w:left w:val="nil"/>
              <w:bottom w:val="single" w:sz="4" w:space="0" w:color="auto"/>
              <w:right w:val="single" w:sz="4" w:space="0" w:color="auto"/>
            </w:tcBorders>
            <w:shd w:val="clear" w:color="auto" w:fill="auto"/>
            <w:noWrap/>
            <w:vAlign w:val="bottom"/>
            <w:hideMark/>
          </w:tcPr>
          <w:p w14:paraId="3E10ACF8"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3.038.936,18</w:t>
            </w:r>
          </w:p>
        </w:tc>
      </w:tr>
      <w:tr w:rsidR="00992FAD" w:rsidRPr="00992FAD" w14:paraId="17148072" w14:textId="77777777" w:rsidTr="00346604">
        <w:trPr>
          <w:gridAfter w:val="1"/>
          <w:wAfter w:w="50"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452BD927"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Izvor 1.2. Opći prihodi i primici - dječji vrtići (fiskal.odr.)</w:t>
            </w:r>
          </w:p>
        </w:tc>
        <w:tc>
          <w:tcPr>
            <w:tcW w:w="1701" w:type="dxa"/>
            <w:tcBorders>
              <w:top w:val="nil"/>
              <w:left w:val="nil"/>
              <w:bottom w:val="single" w:sz="4" w:space="0" w:color="auto"/>
              <w:right w:val="single" w:sz="4" w:space="0" w:color="auto"/>
            </w:tcBorders>
            <w:shd w:val="clear" w:color="auto" w:fill="auto"/>
            <w:noWrap/>
            <w:vAlign w:val="bottom"/>
            <w:hideMark/>
          </w:tcPr>
          <w:p w14:paraId="3E369325"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4EB7D472"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0,00</w:t>
            </w:r>
          </w:p>
        </w:tc>
        <w:tc>
          <w:tcPr>
            <w:tcW w:w="1655" w:type="dxa"/>
            <w:tcBorders>
              <w:top w:val="nil"/>
              <w:left w:val="nil"/>
              <w:bottom w:val="single" w:sz="4" w:space="0" w:color="auto"/>
              <w:right w:val="single" w:sz="4" w:space="0" w:color="auto"/>
            </w:tcBorders>
            <w:shd w:val="clear" w:color="auto" w:fill="auto"/>
            <w:noWrap/>
            <w:vAlign w:val="bottom"/>
            <w:hideMark/>
          </w:tcPr>
          <w:p w14:paraId="7D5E09BA"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92.352,00</w:t>
            </w:r>
          </w:p>
        </w:tc>
        <w:tc>
          <w:tcPr>
            <w:tcW w:w="1747" w:type="dxa"/>
            <w:tcBorders>
              <w:top w:val="nil"/>
              <w:left w:val="nil"/>
              <w:bottom w:val="single" w:sz="4" w:space="0" w:color="auto"/>
              <w:right w:val="single" w:sz="4" w:space="0" w:color="auto"/>
            </w:tcBorders>
            <w:shd w:val="clear" w:color="auto" w:fill="auto"/>
            <w:noWrap/>
            <w:vAlign w:val="bottom"/>
            <w:hideMark/>
          </w:tcPr>
          <w:p w14:paraId="1BA82F7D"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92.352,00</w:t>
            </w:r>
          </w:p>
        </w:tc>
        <w:tc>
          <w:tcPr>
            <w:tcW w:w="1701" w:type="dxa"/>
            <w:tcBorders>
              <w:top w:val="nil"/>
              <w:left w:val="nil"/>
              <w:bottom w:val="single" w:sz="4" w:space="0" w:color="auto"/>
              <w:right w:val="single" w:sz="4" w:space="0" w:color="auto"/>
            </w:tcBorders>
            <w:shd w:val="clear" w:color="auto" w:fill="auto"/>
            <w:noWrap/>
            <w:vAlign w:val="bottom"/>
            <w:hideMark/>
          </w:tcPr>
          <w:p w14:paraId="1E329F43"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92.352,00</w:t>
            </w:r>
          </w:p>
        </w:tc>
      </w:tr>
      <w:tr w:rsidR="00992FAD" w:rsidRPr="00992FAD" w14:paraId="7C90DCEE" w14:textId="77777777" w:rsidTr="00346604">
        <w:trPr>
          <w:gridAfter w:val="1"/>
          <w:wAfter w:w="50"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0890443F" w14:textId="77777777" w:rsidR="00992FAD" w:rsidRPr="00992FAD" w:rsidRDefault="00992FAD" w:rsidP="00992FAD">
            <w:pPr>
              <w:spacing w:after="0" w:line="240" w:lineRule="auto"/>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Izvor 3. Vlastiti prihodi</w:t>
            </w:r>
          </w:p>
        </w:tc>
        <w:tc>
          <w:tcPr>
            <w:tcW w:w="1701" w:type="dxa"/>
            <w:tcBorders>
              <w:top w:val="nil"/>
              <w:left w:val="nil"/>
              <w:bottom w:val="single" w:sz="4" w:space="0" w:color="auto"/>
              <w:right w:val="single" w:sz="4" w:space="0" w:color="auto"/>
            </w:tcBorders>
            <w:shd w:val="clear" w:color="auto" w:fill="auto"/>
            <w:noWrap/>
            <w:vAlign w:val="bottom"/>
            <w:hideMark/>
          </w:tcPr>
          <w:p w14:paraId="2196EC85"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7.967,28</w:t>
            </w:r>
          </w:p>
        </w:tc>
        <w:tc>
          <w:tcPr>
            <w:tcW w:w="1701" w:type="dxa"/>
            <w:tcBorders>
              <w:top w:val="nil"/>
              <w:left w:val="nil"/>
              <w:bottom w:val="single" w:sz="4" w:space="0" w:color="auto"/>
              <w:right w:val="single" w:sz="4" w:space="0" w:color="auto"/>
            </w:tcBorders>
            <w:shd w:val="clear" w:color="auto" w:fill="auto"/>
            <w:noWrap/>
            <w:vAlign w:val="bottom"/>
            <w:hideMark/>
          </w:tcPr>
          <w:p w14:paraId="35FC76AB"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17.792,47</w:t>
            </w:r>
          </w:p>
        </w:tc>
        <w:tc>
          <w:tcPr>
            <w:tcW w:w="1655" w:type="dxa"/>
            <w:tcBorders>
              <w:top w:val="nil"/>
              <w:left w:val="nil"/>
              <w:bottom w:val="single" w:sz="4" w:space="0" w:color="auto"/>
              <w:right w:val="single" w:sz="4" w:space="0" w:color="auto"/>
            </w:tcBorders>
            <w:shd w:val="clear" w:color="auto" w:fill="auto"/>
            <w:noWrap/>
            <w:vAlign w:val="bottom"/>
            <w:hideMark/>
          </w:tcPr>
          <w:p w14:paraId="31615B7C"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14.350,00</w:t>
            </w:r>
          </w:p>
        </w:tc>
        <w:tc>
          <w:tcPr>
            <w:tcW w:w="1747" w:type="dxa"/>
            <w:tcBorders>
              <w:top w:val="nil"/>
              <w:left w:val="nil"/>
              <w:bottom w:val="single" w:sz="4" w:space="0" w:color="auto"/>
              <w:right w:val="single" w:sz="4" w:space="0" w:color="auto"/>
            </w:tcBorders>
            <w:shd w:val="clear" w:color="auto" w:fill="auto"/>
            <w:noWrap/>
            <w:vAlign w:val="bottom"/>
            <w:hideMark/>
          </w:tcPr>
          <w:p w14:paraId="7EFF63F5"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14.850,00</w:t>
            </w:r>
          </w:p>
        </w:tc>
        <w:tc>
          <w:tcPr>
            <w:tcW w:w="1701" w:type="dxa"/>
            <w:tcBorders>
              <w:top w:val="nil"/>
              <w:left w:val="nil"/>
              <w:bottom w:val="single" w:sz="4" w:space="0" w:color="auto"/>
              <w:right w:val="single" w:sz="4" w:space="0" w:color="auto"/>
            </w:tcBorders>
            <w:shd w:val="clear" w:color="auto" w:fill="auto"/>
            <w:noWrap/>
            <w:vAlign w:val="bottom"/>
            <w:hideMark/>
          </w:tcPr>
          <w:p w14:paraId="26AAABE3"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14.850,00</w:t>
            </w:r>
          </w:p>
        </w:tc>
      </w:tr>
      <w:tr w:rsidR="00992FAD" w:rsidRPr="00992FAD" w14:paraId="5B58BDE9" w14:textId="77777777" w:rsidTr="00346604">
        <w:trPr>
          <w:gridAfter w:val="1"/>
          <w:wAfter w:w="50"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5C78A2E0"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Izvor 3.2. Vlastiti prihodi - proračunski korisnici</w:t>
            </w:r>
          </w:p>
        </w:tc>
        <w:tc>
          <w:tcPr>
            <w:tcW w:w="1701" w:type="dxa"/>
            <w:tcBorders>
              <w:top w:val="nil"/>
              <w:left w:val="nil"/>
              <w:bottom w:val="single" w:sz="4" w:space="0" w:color="auto"/>
              <w:right w:val="single" w:sz="4" w:space="0" w:color="auto"/>
            </w:tcBorders>
            <w:shd w:val="clear" w:color="auto" w:fill="auto"/>
            <w:noWrap/>
            <w:vAlign w:val="bottom"/>
            <w:hideMark/>
          </w:tcPr>
          <w:p w14:paraId="1B0D5481"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7.967,28</w:t>
            </w:r>
          </w:p>
        </w:tc>
        <w:tc>
          <w:tcPr>
            <w:tcW w:w="1701" w:type="dxa"/>
            <w:tcBorders>
              <w:top w:val="nil"/>
              <w:left w:val="nil"/>
              <w:bottom w:val="single" w:sz="4" w:space="0" w:color="auto"/>
              <w:right w:val="single" w:sz="4" w:space="0" w:color="auto"/>
            </w:tcBorders>
            <w:shd w:val="clear" w:color="auto" w:fill="auto"/>
            <w:noWrap/>
            <w:vAlign w:val="bottom"/>
            <w:hideMark/>
          </w:tcPr>
          <w:p w14:paraId="696F8645"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17.792,47</w:t>
            </w:r>
          </w:p>
        </w:tc>
        <w:tc>
          <w:tcPr>
            <w:tcW w:w="1655" w:type="dxa"/>
            <w:tcBorders>
              <w:top w:val="nil"/>
              <w:left w:val="nil"/>
              <w:bottom w:val="single" w:sz="4" w:space="0" w:color="auto"/>
              <w:right w:val="single" w:sz="4" w:space="0" w:color="auto"/>
            </w:tcBorders>
            <w:shd w:val="clear" w:color="auto" w:fill="auto"/>
            <w:noWrap/>
            <w:vAlign w:val="bottom"/>
            <w:hideMark/>
          </w:tcPr>
          <w:p w14:paraId="767EE1C0"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14.350,00</w:t>
            </w:r>
          </w:p>
        </w:tc>
        <w:tc>
          <w:tcPr>
            <w:tcW w:w="1747" w:type="dxa"/>
            <w:tcBorders>
              <w:top w:val="nil"/>
              <w:left w:val="nil"/>
              <w:bottom w:val="single" w:sz="4" w:space="0" w:color="auto"/>
              <w:right w:val="single" w:sz="4" w:space="0" w:color="auto"/>
            </w:tcBorders>
            <w:shd w:val="clear" w:color="auto" w:fill="auto"/>
            <w:noWrap/>
            <w:vAlign w:val="bottom"/>
            <w:hideMark/>
          </w:tcPr>
          <w:p w14:paraId="7CA77709"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14.850,00</w:t>
            </w:r>
          </w:p>
        </w:tc>
        <w:tc>
          <w:tcPr>
            <w:tcW w:w="1701" w:type="dxa"/>
            <w:tcBorders>
              <w:top w:val="nil"/>
              <w:left w:val="nil"/>
              <w:bottom w:val="single" w:sz="4" w:space="0" w:color="auto"/>
              <w:right w:val="single" w:sz="4" w:space="0" w:color="auto"/>
            </w:tcBorders>
            <w:shd w:val="clear" w:color="auto" w:fill="auto"/>
            <w:noWrap/>
            <w:vAlign w:val="bottom"/>
            <w:hideMark/>
          </w:tcPr>
          <w:p w14:paraId="3F8E90E0"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14.850,00</w:t>
            </w:r>
          </w:p>
        </w:tc>
      </w:tr>
      <w:tr w:rsidR="00992FAD" w:rsidRPr="00992FAD" w14:paraId="3952B84E" w14:textId="77777777" w:rsidTr="00346604">
        <w:trPr>
          <w:gridAfter w:val="1"/>
          <w:wAfter w:w="50"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767A79FE" w14:textId="77777777" w:rsidR="00992FAD" w:rsidRPr="00992FAD" w:rsidRDefault="00992FAD" w:rsidP="00992FAD">
            <w:pPr>
              <w:spacing w:after="0" w:line="240" w:lineRule="auto"/>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Izvor 4. Prihodi za posebne namjene</w:t>
            </w:r>
          </w:p>
        </w:tc>
        <w:tc>
          <w:tcPr>
            <w:tcW w:w="1701" w:type="dxa"/>
            <w:tcBorders>
              <w:top w:val="nil"/>
              <w:left w:val="nil"/>
              <w:bottom w:val="single" w:sz="4" w:space="0" w:color="auto"/>
              <w:right w:val="single" w:sz="4" w:space="0" w:color="auto"/>
            </w:tcBorders>
            <w:shd w:val="clear" w:color="auto" w:fill="auto"/>
            <w:noWrap/>
            <w:vAlign w:val="bottom"/>
            <w:hideMark/>
          </w:tcPr>
          <w:p w14:paraId="53A70A1F"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1.912.976,76</w:t>
            </w:r>
          </w:p>
        </w:tc>
        <w:tc>
          <w:tcPr>
            <w:tcW w:w="1701" w:type="dxa"/>
            <w:tcBorders>
              <w:top w:val="nil"/>
              <w:left w:val="nil"/>
              <w:bottom w:val="single" w:sz="4" w:space="0" w:color="auto"/>
              <w:right w:val="single" w:sz="4" w:space="0" w:color="auto"/>
            </w:tcBorders>
            <w:shd w:val="clear" w:color="auto" w:fill="auto"/>
            <w:noWrap/>
            <w:vAlign w:val="bottom"/>
            <w:hideMark/>
          </w:tcPr>
          <w:p w14:paraId="4A3C230C"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2.532.699,76</w:t>
            </w:r>
          </w:p>
        </w:tc>
        <w:tc>
          <w:tcPr>
            <w:tcW w:w="1655" w:type="dxa"/>
            <w:tcBorders>
              <w:top w:val="nil"/>
              <w:left w:val="nil"/>
              <w:bottom w:val="single" w:sz="4" w:space="0" w:color="auto"/>
              <w:right w:val="single" w:sz="4" w:space="0" w:color="auto"/>
            </w:tcBorders>
            <w:shd w:val="clear" w:color="auto" w:fill="auto"/>
            <w:noWrap/>
            <w:vAlign w:val="bottom"/>
            <w:hideMark/>
          </w:tcPr>
          <w:p w14:paraId="001970C2"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2.812.877,00</w:t>
            </w:r>
          </w:p>
        </w:tc>
        <w:tc>
          <w:tcPr>
            <w:tcW w:w="1747" w:type="dxa"/>
            <w:tcBorders>
              <w:top w:val="nil"/>
              <w:left w:val="nil"/>
              <w:bottom w:val="single" w:sz="4" w:space="0" w:color="auto"/>
              <w:right w:val="single" w:sz="4" w:space="0" w:color="auto"/>
            </w:tcBorders>
            <w:shd w:val="clear" w:color="auto" w:fill="auto"/>
            <w:noWrap/>
            <w:vAlign w:val="bottom"/>
            <w:hideMark/>
          </w:tcPr>
          <w:p w14:paraId="6B077D71"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2.950.277,00</w:t>
            </w:r>
          </w:p>
        </w:tc>
        <w:tc>
          <w:tcPr>
            <w:tcW w:w="1701" w:type="dxa"/>
            <w:tcBorders>
              <w:top w:val="nil"/>
              <w:left w:val="nil"/>
              <w:bottom w:val="single" w:sz="4" w:space="0" w:color="auto"/>
              <w:right w:val="single" w:sz="4" w:space="0" w:color="auto"/>
            </w:tcBorders>
            <w:shd w:val="clear" w:color="auto" w:fill="auto"/>
            <w:noWrap/>
            <w:vAlign w:val="bottom"/>
            <w:hideMark/>
          </w:tcPr>
          <w:p w14:paraId="19645662"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2.795.867,00</w:t>
            </w:r>
          </w:p>
        </w:tc>
      </w:tr>
      <w:tr w:rsidR="00992FAD" w:rsidRPr="00992FAD" w14:paraId="3700969D" w14:textId="77777777" w:rsidTr="00346604">
        <w:trPr>
          <w:gridAfter w:val="1"/>
          <w:wAfter w:w="50"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357565D9"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Izvor 4.1. Prihodi posebne namjene - komunalna naknada</w:t>
            </w:r>
          </w:p>
        </w:tc>
        <w:tc>
          <w:tcPr>
            <w:tcW w:w="1701" w:type="dxa"/>
            <w:tcBorders>
              <w:top w:val="nil"/>
              <w:left w:val="nil"/>
              <w:bottom w:val="single" w:sz="4" w:space="0" w:color="auto"/>
              <w:right w:val="single" w:sz="4" w:space="0" w:color="auto"/>
            </w:tcBorders>
            <w:shd w:val="clear" w:color="auto" w:fill="auto"/>
            <w:noWrap/>
            <w:vAlign w:val="bottom"/>
            <w:hideMark/>
          </w:tcPr>
          <w:p w14:paraId="73D103AE"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956.271,14</w:t>
            </w:r>
          </w:p>
        </w:tc>
        <w:tc>
          <w:tcPr>
            <w:tcW w:w="1701" w:type="dxa"/>
            <w:tcBorders>
              <w:top w:val="nil"/>
              <w:left w:val="nil"/>
              <w:bottom w:val="single" w:sz="4" w:space="0" w:color="auto"/>
              <w:right w:val="single" w:sz="4" w:space="0" w:color="auto"/>
            </w:tcBorders>
            <w:shd w:val="clear" w:color="auto" w:fill="auto"/>
            <w:noWrap/>
            <w:vAlign w:val="bottom"/>
            <w:hideMark/>
          </w:tcPr>
          <w:p w14:paraId="34871FD9"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966.144,00</w:t>
            </w:r>
          </w:p>
        </w:tc>
        <w:tc>
          <w:tcPr>
            <w:tcW w:w="1655" w:type="dxa"/>
            <w:tcBorders>
              <w:top w:val="nil"/>
              <w:left w:val="nil"/>
              <w:bottom w:val="single" w:sz="4" w:space="0" w:color="auto"/>
              <w:right w:val="single" w:sz="4" w:space="0" w:color="auto"/>
            </w:tcBorders>
            <w:shd w:val="clear" w:color="auto" w:fill="auto"/>
            <w:noWrap/>
            <w:vAlign w:val="bottom"/>
            <w:hideMark/>
          </w:tcPr>
          <w:p w14:paraId="3EDDA891"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1.060.805,00</w:t>
            </w:r>
          </w:p>
        </w:tc>
        <w:tc>
          <w:tcPr>
            <w:tcW w:w="1747" w:type="dxa"/>
            <w:tcBorders>
              <w:top w:val="nil"/>
              <w:left w:val="nil"/>
              <w:bottom w:val="single" w:sz="4" w:space="0" w:color="auto"/>
              <w:right w:val="single" w:sz="4" w:space="0" w:color="auto"/>
            </w:tcBorders>
            <w:shd w:val="clear" w:color="auto" w:fill="auto"/>
            <w:noWrap/>
            <w:vAlign w:val="bottom"/>
            <w:hideMark/>
          </w:tcPr>
          <w:p w14:paraId="58988942"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1.050.805,00</w:t>
            </w:r>
          </w:p>
        </w:tc>
        <w:tc>
          <w:tcPr>
            <w:tcW w:w="1701" w:type="dxa"/>
            <w:tcBorders>
              <w:top w:val="nil"/>
              <w:left w:val="nil"/>
              <w:bottom w:val="single" w:sz="4" w:space="0" w:color="auto"/>
              <w:right w:val="single" w:sz="4" w:space="0" w:color="auto"/>
            </w:tcBorders>
            <w:shd w:val="clear" w:color="auto" w:fill="auto"/>
            <w:noWrap/>
            <w:vAlign w:val="bottom"/>
            <w:hideMark/>
          </w:tcPr>
          <w:p w14:paraId="6ED686DC"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1.046.645,00</w:t>
            </w:r>
          </w:p>
        </w:tc>
      </w:tr>
      <w:tr w:rsidR="00992FAD" w:rsidRPr="00992FAD" w14:paraId="0E94DAF4" w14:textId="77777777" w:rsidTr="00346604">
        <w:trPr>
          <w:gridAfter w:val="1"/>
          <w:wAfter w:w="50"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2C9EE612"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Izvor 4.2. Prihodi posebne namjene - komunalni doprinos</w:t>
            </w:r>
          </w:p>
        </w:tc>
        <w:tc>
          <w:tcPr>
            <w:tcW w:w="1701" w:type="dxa"/>
            <w:tcBorders>
              <w:top w:val="nil"/>
              <w:left w:val="nil"/>
              <w:bottom w:val="single" w:sz="4" w:space="0" w:color="auto"/>
              <w:right w:val="single" w:sz="4" w:space="0" w:color="auto"/>
            </w:tcBorders>
            <w:shd w:val="clear" w:color="auto" w:fill="auto"/>
            <w:noWrap/>
            <w:vAlign w:val="bottom"/>
            <w:hideMark/>
          </w:tcPr>
          <w:p w14:paraId="66ECFCA1"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544.399,76</w:t>
            </w:r>
          </w:p>
        </w:tc>
        <w:tc>
          <w:tcPr>
            <w:tcW w:w="1701" w:type="dxa"/>
            <w:tcBorders>
              <w:top w:val="nil"/>
              <w:left w:val="nil"/>
              <w:bottom w:val="single" w:sz="4" w:space="0" w:color="auto"/>
              <w:right w:val="single" w:sz="4" w:space="0" w:color="auto"/>
            </w:tcBorders>
            <w:shd w:val="clear" w:color="auto" w:fill="auto"/>
            <w:noWrap/>
            <w:vAlign w:val="bottom"/>
            <w:hideMark/>
          </w:tcPr>
          <w:p w14:paraId="2CA4A041"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1.130.038,09</w:t>
            </w:r>
          </w:p>
        </w:tc>
        <w:tc>
          <w:tcPr>
            <w:tcW w:w="1655" w:type="dxa"/>
            <w:tcBorders>
              <w:top w:val="nil"/>
              <w:left w:val="nil"/>
              <w:bottom w:val="single" w:sz="4" w:space="0" w:color="auto"/>
              <w:right w:val="single" w:sz="4" w:space="0" w:color="auto"/>
            </w:tcBorders>
            <w:shd w:val="clear" w:color="auto" w:fill="auto"/>
            <w:noWrap/>
            <w:vAlign w:val="bottom"/>
            <w:hideMark/>
          </w:tcPr>
          <w:p w14:paraId="42A4A971"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1.248.544,00</w:t>
            </w:r>
          </w:p>
        </w:tc>
        <w:tc>
          <w:tcPr>
            <w:tcW w:w="1747" w:type="dxa"/>
            <w:tcBorders>
              <w:top w:val="nil"/>
              <w:left w:val="nil"/>
              <w:bottom w:val="single" w:sz="4" w:space="0" w:color="auto"/>
              <w:right w:val="single" w:sz="4" w:space="0" w:color="auto"/>
            </w:tcBorders>
            <w:shd w:val="clear" w:color="auto" w:fill="auto"/>
            <w:noWrap/>
            <w:vAlign w:val="bottom"/>
            <w:hideMark/>
          </w:tcPr>
          <w:p w14:paraId="420526FF"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1.400.444,00</w:t>
            </w:r>
          </w:p>
        </w:tc>
        <w:tc>
          <w:tcPr>
            <w:tcW w:w="1701" w:type="dxa"/>
            <w:tcBorders>
              <w:top w:val="nil"/>
              <w:left w:val="nil"/>
              <w:bottom w:val="single" w:sz="4" w:space="0" w:color="auto"/>
              <w:right w:val="single" w:sz="4" w:space="0" w:color="auto"/>
            </w:tcBorders>
            <w:shd w:val="clear" w:color="auto" w:fill="auto"/>
            <w:noWrap/>
            <w:vAlign w:val="bottom"/>
            <w:hideMark/>
          </w:tcPr>
          <w:p w14:paraId="5AB5E166"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1.244.444,00</w:t>
            </w:r>
          </w:p>
        </w:tc>
      </w:tr>
      <w:tr w:rsidR="00992FAD" w:rsidRPr="00992FAD" w14:paraId="495478A3" w14:textId="77777777" w:rsidTr="00346604">
        <w:trPr>
          <w:gridAfter w:val="1"/>
          <w:wAfter w:w="50"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7FA06E65"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Izvor 4.3. Prihodi posebne namjene - boravišne pristojbe</w:t>
            </w:r>
          </w:p>
        </w:tc>
        <w:tc>
          <w:tcPr>
            <w:tcW w:w="1701" w:type="dxa"/>
            <w:tcBorders>
              <w:top w:val="nil"/>
              <w:left w:val="nil"/>
              <w:bottom w:val="single" w:sz="4" w:space="0" w:color="auto"/>
              <w:right w:val="single" w:sz="4" w:space="0" w:color="auto"/>
            </w:tcBorders>
            <w:shd w:val="clear" w:color="auto" w:fill="auto"/>
            <w:noWrap/>
            <w:vAlign w:val="bottom"/>
            <w:hideMark/>
          </w:tcPr>
          <w:p w14:paraId="48B81BE4"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39.429,46</w:t>
            </w:r>
          </w:p>
        </w:tc>
        <w:tc>
          <w:tcPr>
            <w:tcW w:w="1701" w:type="dxa"/>
            <w:tcBorders>
              <w:top w:val="nil"/>
              <w:left w:val="nil"/>
              <w:bottom w:val="single" w:sz="4" w:space="0" w:color="auto"/>
              <w:right w:val="single" w:sz="4" w:space="0" w:color="auto"/>
            </w:tcBorders>
            <w:shd w:val="clear" w:color="auto" w:fill="auto"/>
            <w:noWrap/>
            <w:vAlign w:val="bottom"/>
            <w:hideMark/>
          </w:tcPr>
          <w:p w14:paraId="5A12D5C4"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42.995,16</w:t>
            </w:r>
          </w:p>
        </w:tc>
        <w:tc>
          <w:tcPr>
            <w:tcW w:w="1655" w:type="dxa"/>
            <w:tcBorders>
              <w:top w:val="nil"/>
              <w:left w:val="nil"/>
              <w:bottom w:val="single" w:sz="4" w:space="0" w:color="auto"/>
              <w:right w:val="single" w:sz="4" w:space="0" w:color="auto"/>
            </w:tcBorders>
            <w:shd w:val="clear" w:color="auto" w:fill="auto"/>
            <w:noWrap/>
            <w:vAlign w:val="bottom"/>
            <w:hideMark/>
          </w:tcPr>
          <w:p w14:paraId="1F9F952D"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48.700,00</w:t>
            </w:r>
          </w:p>
        </w:tc>
        <w:tc>
          <w:tcPr>
            <w:tcW w:w="1747" w:type="dxa"/>
            <w:tcBorders>
              <w:top w:val="nil"/>
              <w:left w:val="nil"/>
              <w:bottom w:val="single" w:sz="4" w:space="0" w:color="auto"/>
              <w:right w:val="single" w:sz="4" w:space="0" w:color="auto"/>
            </w:tcBorders>
            <w:shd w:val="clear" w:color="auto" w:fill="auto"/>
            <w:noWrap/>
            <w:vAlign w:val="bottom"/>
            <w:hideMark/>
          </w:tcPr>
          <w:p w14:paraId="482A9213"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48.700,00</w:t>
            </w:r>
          </w:p>
        </w:tc>
        <w:tc>
          <w:tcPr>
            <w:tcW w:w="1701" w:type="dxa"/>
            <w:tcBorders>
              <w:top w:val="nil"/>
              <w:left w:val="nil"/>
              <w:bottom w:val="single" w:sz="4" w:space="0" w:color="auto"/>
              <w:right w:val="single" w:sz="4" w:space="0" w:color="auto"/>
            </w:tcBorders>
            <w:shd w:val="clear" w:color="auto" w:fill="auto"/>
            <w:noWrap/>
            <w:vAlign w:val="bottom"/>
            <w:hideMark/>
          </w:tcPr>
          <w:p w14:paraId="2432BB9F"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48.700,00</w:t>
            </w:r>
          </w:p>
        </w:tc>
      </w:tr>
      <w:tr w:rsidR="00992FAD" w:rsidRPr="00992FAD" w14:paraId="22199AB6" w14:textId="77777777" w:rsidTr="00346604">
        <w:trPr>
          <w:gridAfter w:val="1"/>
          <w:wAfter w:w="50"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48A4CFB2"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Izvor 4.4. Prihodi posebne namjene - spomenička renta</w:t>
            </w:r>
          </w:p>
        </w:tc>
        <w:tc>
          <w:tcPr>
            <w:tcW w:w="1701" w:type="dxa"/>
            <w:tcBorders>
              <w:top w:val="nil"/>
              <w:left w:val="nil"/>
              <w:bottom w:val="single" w:sz="4" w:space="0" w:color="auto"/>
              <w:right w:val="single" w:sz="4" w:space="0" w:color="auto"/>
            </w:tcBorders>
            <w:shd w:val="clear" w:color="auto" w:fill="auto"/>
            <w:noWrap/>
            <w:vAlign w:val="bottom"/>
            <w:hideMark/>
          </w:tcPr>
          <w:p w14:paraId="75C0A844"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11.989,01</w:t>
            </w:r>
          </w:p>
        </w:tc>
        <w:tc>
          <w:tcPr>
            <w:tcW w:w="1701" w:type="dxa"/>
            <w:tcBorders>
              <w:top w:val="nil"/>
              <w:left w:val="nil"/>
              <w:bottom w:val="single" w:sz="4" w:space="0" w:color="auto"/>
              <w:right w:val="single" w:sz="4" w:space="0" w:color="auto"/>
            </w:tcBorders>
            <w:shd w:val="clear" w:color="auto" w:fill="auto"/>
            <w:noWrap/>
            <w:vAlign w:val="bottom"/>
            <w:hideMark/>
          </w:tcPr>
          <w:p w14:paraId="7B043947"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40.281,00</w:t>
            </w:r>
          </w:p>
        </w:tc>
        <w:tc>
          <w:tcPr>
            <w:tcW w:w="1655" w:type="dxa"/>
            <w:tcBorders>
              <w:top w:val="nil"/>
              <w:left w:val="nil"/>
              <w:bottom w:val="single" w:sz="4" w:space="0" w:color="auto"/>
              <w:right w:val="single" w:sz="4" w:space="0" w:color="auto"/>
            </w:tcBorders>
            <w:shd w:val="clear" w:color="auto" w:fill="auto"/>
            <w:noWrap/>
            <w:vAlign w:val="bottom"/>
            <w:hideMark/>
          </w:tcPr>
          <w:p w14:paraId="6C164D4E"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10.000,00</w:t>
            </w:r>
          </w:p>
        </w:tc>
        <w:tc>
          <w:tcPr>
            <w:tcW w:w="1747" w:type="dxa"/>
            <w:tcBorders>
              <w:top w:val="nil"/>
              <w:left w:val="nil"/>
              <w:bottom w:val="single" w:sz="4" w:space="0" w:color="auto"/>
              <w:right w:val="single" w:sz="4" w:space="0" w:color="auto"/>
            </w:tcBorders>
            <w:shd w:val="clear" w:color="auto" w:fill="auto"/>
            <w:noWrap/>
            <w:vAlign w:val="bottom"/>
            <w:hideMark/>
          </w:tcPr>
          <w:p w14:paraId="2EA0948F"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10.000,00</w:t>
            </w:r>
          </w:p>
        </w:tc>
        <w:tc>
          <w:tcPr>
            <w:tcW w:w="1701" w:type="dxa"/>
            <w:tcBorders>
              <w:top w:val="nil"/>
              <w:left w:val="nil"/>
              <w:bottom w:val="single" w:sz="4" w:space="0" w:color="auto"/>
              <w:right w:val="single" w:sz="4" w:space="0" w:color="auto"/>
            </w:tcBorders>
            <w:shd w:val="clear" w:color="auto" w:fill="auto"/>
            <w:noWrap/>
            <w:vAlign w:val="bottom"/>
            <w:hideMark/>
          </w:tcPr>
          <w:p w14:paraId="61700917"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10.000,00</w:t>
            </w:r>
          </w:p>
        </w:tc>
      </w:tr>
      <w:tr w:rsidR="00992FAD" w:rsidRPr="00992FAD" w14:paraId="64F05DB0" w14:textId="77777777" w:rsidTr="00346604">
        <w:trPr>
          <w:gridAfter w:val="1"/>
          <w:wAfter w:w="50"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4B510C69"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Izvor 4.5. Prihodi posebne namjene - poljoprivredno zemljište RH</w:t>
            </w:r>
          </w:p>
        </w:tc>
        <w:tc>
          <w:tcPr>
            <w:tcW w:w="1701" w:type="dxa"/>
            <w:tcBorders>
              <w:top w:val="nil"/>
              <w:left w:val="nil"/>
              <w:bottom w:val="single" w:sz="4" w:space="0" w:color="auto"/>
              <w:right w:val="single" w:sz="4" w:space="0" w:color="auto"/>
            </w:tcBorders>
            <w:shd w:val="clear" w:color="auto" w:fill="auto"/>
            <w:noWrap/>
            <w:vAlign w:val="bottom"/>
            <w:hideMark/>
          </w:tcPr>
          <w:p w14:paraId="7F55FF3E"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35.020,19</w:t>
            </w:r>
          </w:p>
        </w:tc>
        <w:tc>
          <w:tcPr>
            <w:tcW w:w="1701" w:type="dxa"/>
            <w:tcBorders>
              <w:top w:val="nil"/>
              <w:left w:val="nil"/>
              <w:bottom w:val="single" w:sz="4" w:space="0" w:color="auto"/>
              <w:right w:val="single" w:sz="4" w:space="0" w:color="auto"/>
            </w:tcBorders>
            <w:shd w:val="clear" w:color="auto" w:fill="auto"/>
            <w:noWrap/>
            <w:vAlign w:val="bottom"/>
            <w:hideMark/>
          </w:tcPr>
          <w:p w14:paraId="212DEB55"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22.255,00</w:t>
            </w:r>
          </w:p>
        </w:tc>
        <w:tc>
          <w:tcPr>
            <w:tcW w:w="1655" w:type="dxa"/>
            <w:tcBorders>
              <w:top w:val="nil"/>
              <w:left w:val="nil"/>
              <w:bottom w:val="single" w:sz="4" w:space="0" w:color="auto"/>
              <w:right w:val="single" w:sz="4" w:space="0" w:color="auto"/>
            </w:tcBorders>
            <w:shd w:val="clear" w:color="auto" w:fill="auto"/>
            <w:noWrap/>
            <w:vAlign w:val="bottom"/>
            <w:hideMark/>
          </w:tcPr>
          <w:p w14:paraId="79A9CE74"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47.000,00</w:t>
            </w:r>
          </w:p>
        </w:tc>
        <w:tc>
          <w:tcPr>
            <w:tcW w:w="1747" w:type="dxa"/>
            <w:tcBorders>
              <w:top w:val="nil"/>
              <w:left w:val="nil"/>
              <w:bottom w:val="single" w:sz="4" w:space="0" w:color="auto"/>
              <w:right w:val="single" w:sz="4" w:space="0" w:color="auto"/>
            </w:tcBorders>
            <w:shd w:val="clear" w:color="auto" w:fill="auto"/>
            <w:noWrap/>
            <w:vAlign w:val="bottom"/>
            <w:hideMark/>
          </w:tcPr>
          <w:p w14:paraId="02622949"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47.000,00</w:t>
            </w:r>
          </w:p>
        </w:tc>
        <w:tc>
          <w:tcPr>
            <w:tcW w:w="1701" w:type="dxa"/>
            <w:tcBorders>
              <w:top w:val="nil"/>
              <w:left w:val="nil"/>
              <w:bottom w:val="single" w:sz="4" w:space="0" w:color="auto"/>
              <w:right w:val="single" w:sz="4" w:space="0" w:color="auto"/>
            </w:tcBorders>
            <w:shd w:val="clear" w:color="auto" w:fill="auto"/>
            <w:noWrap/>
            <w:vAlign w:val="bottom"/>
            <w:hideMark/>
          </w:tcPr>
          <w:p w14:paraId="0AD693CA"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47.000,00</w:t>
            </w:r>
          </w:p>
        </w:tc>
      </w:tr>
      <w:tr w:rsidR="00992FAD" w:rsidRPr="00992FAD" w14:paraId="4E70C45D" w14:textId="77777777" w:rsidTr="00346604">
        <w:trPr>
          <w:gridAfter w:val="1"/>
          <w:wAfter w:w="50"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74470756"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Izvor 4.6. Prihodi posebne namjene - ostali</w:t>
            </w:r>
          </w:p>
        </w:tc>
        <w:tc>
          <w:tcPr>
            <w:tcW w:w="1701" w:type="dxa"/>
            <w:tcBorders>
              <w:top w:val="nil"/>
              <w:left w:val="nil"/>
              <w:bottom w:val="single" w:sz="4" w:space="0" w:color="auto"/>
              <w:right w:val="single" w:sz="4" w:space="0" w:color="auto"/>
            </w:tcBorders>
            <w:shd w:val="clear" w:color="auto" w:fill="auto"/>
            <w:noWrap/>
            <w:vAlign w:val="bottom"/>
            <w:hideMark/>
          </w:tcPr>
          <w:p w14:paraId="63F15A10"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153.138,13</w:t>
            </w:r>
          </w:p>
        </w:tc>
        <w:tc>
          <w:tcPr>
            <w:tcW w:w="1701" w:type="dxa"/>
            <w:tcBorders>
              <w:top w:val="nil"/>
              <w:left w:val="nil"/>
              <w:bottom w:val="single" w:sz="4" w:space="0" w:color="auto"/>
              <w:right w:val="single" w:sz="4" w:space="0" w:color="auto"/>
            </w:tcBorders>
            <w:shd w:val="clear" w:color="auto" w:fill="auto"/>
            <w:noWrap/>
            <w:vAlign w:val="bottom"/>
            <w:hideMark/>
          </w:tcPr>
          <w:p w14:paraId="3D190057"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148.397,00</w:t>
            </w:r>
          </w:p>
        </w:tc>
        <w:tc>
          <w:tcPr>
            <w:tcW w:w="1655" w:type="dxa"/>
            <w:tcBorders>
              <w:top w:val="nil"/>
              <w:left w:val="nil"/>
              <w:bottom w:val="single" w:sz="4" w:space="0" w:color="auto"/>
              <w:right w:val="single" w:sz="4" w:space="0" w:color="auto"/>
            </w:tcBorders>
            <w:shd w:val="clear" w:color="auto" w:fill="auto"/>
            <w:noWrap/>
            <w:vAlign w:val="bottom"/>
            <w:hideMark/>
          </w:tcPr>
          <w:p w14:paraId="032ECBFF"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153.600,00</w:t>
            </w:r>
          </w:p>
        </w:tc>
        <w:tc>
          <w:tcPr>
            <w:tcW w:w="1747" w:type="dxa"/>
            <w:tcBorders>
              <w:top w:val="nil"/>
              <w:left w:val="nil"/>
              <w:bottom w:val="single" w:sz="4" w:space="0" w:color="auto"/>
              <w:right w:val="single" w:sz="4" w:space="0" w:color="auto"/>
            </w:tcBorders>
            <w:shd w:val="clear" w:color="auto" w:fill="auto"/>
            <w:noWrap/>
            <w:vAlign w:val="bottom"/>
            <w:hideMark/>
          </w:tcPr>
          <w:p w14:paraId="3554A691"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147.200,00</w:t>
            </w:r>
          </w:p>
        </w:tc>
        <w:tc>
          <w:tcPr>
            <w:tcW w:w="1701" w:type="dxa"/>
            <w:tcBorders>
              <w:top w:val="nil"/>
              <w:left w:val="nil"/>
              <w:bottom w:val="single" w:sz="4" w:space="0" w:color="auto"/>
              <w:right w:val="single" w:sz="4" w:space="0" w:color="auto"/>
            </w:tcBorders>
            <w:shd w:val="clear" w:color="auto" w:fill="auto"/>
            <w:noWrap/>
            <w:vAlign w:val="bottom"/>
            <w:hideMark/>
          </w:tcPr>
          <w:p w14:paraId="0B86D39C"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147.200,00</w:t>
            </w:r>
          </w:p>
        </w:tc>
      </w:tr>
      <w:tr w:rsidR="00992FAD" w:rsidRPr="00992FAD" w14:paraId="0AE95380" w14:textId="77777777" w:rsidTr="00346604">
        <w:trPr>
          <w:gridAfter w:val="1"/>
          <w:wAfter w:w="50"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572A0291"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Izvor 4.7. Prihodi posebne namjene - proračunski korisnici</w:t>
            </w:r>
          </w:p>
        </w:tc>
        <w:tc>
          <w:tcPr>
            <w:tcW w:w="1701" w:type="dxa"/>
            <w:tcBorders>
              <w:top w:val="nil"/>
              <w:left w:val="nil"/>
              <w:bottom w:val="single" w:sz="4" w:space="0" w:color="auto"/>
              <w:right w:val="single" w:sz="4" w:space="0" w:color="auto"/>
            </w:tcBorders>
            <w:shd w:val="clear" w:color="auto" w:fill="auto"/>
            <w:noWrap/>
            <w:vAlign w:val="bottom"/>
            <w:hideMark/>
          </w:tcPr>
          <w:p w14:paraId="01B16C44"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172.729,07</w:t>
            </w:r>
          </w:p>
        </w:tc>
        <w:tc>
          <w:tcPr>
            <w:tcW w:w="1701" w:type="dxa"/>
            <w:tcBorders>
              <w:top w:val="nil"/>
              <w:left w:val="nil"/>
              <w:bottom w:val="single" w:sz="4" w:space="0" w:color="auto"/>
              <w:right w:val="single" w:sz="4" w:space="0" w:color="auto"/>
            </w:tcBorders>
            <w:shd w:val="clear" w:color="auto" w:fill="auto"/>
            <w:noWrap/>
            <w:vAlign w:val="bottom"/>
            <w:hideMark/>
          </w:tcPr>
          <w:p w14:paraId="0E931C49"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182.589,51</w:t>
            </w:r>
          </w:p>
        </w:tc>
        <w:tc>
          <w:tcPr>
            <w:tcW w:w="1655" w:type="dxa"/>
            <w:tcBorders>
              <w:top w:val="nil"/>
              <w:left w:val="nil"/>
              <w:bottom w:val="single" w:sz="4" w:space="0" w:color="auto"/>
              <w:right w:val="single" w:sz="4" w:space="0" w:color="auto"/>
            </w:tcBorders>
            <w:shd w:val="clear" w:color="auto" w:fill="auto"/>
            <w:noWrap/>
            <w:vAlign w:val="bottom"/>
            <w:hideMark/>
          </w:tcPr>
          <w:p w14:paraId="3CB0DD1C"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244.228,00</w:t>
            </w:r>
          </w:p>
        </w:tc>
        <w:tc>
          <w:tcPr>
            <w:tcW w:w="1747" w:type="dxa"/>
            <w:tcBorders>
              <w:top w:val="nil"/>
              <w:left w:val="nil"/>
              <w:bottom w:val="single" w:sz="4" w:space="0" w:color="auto"/>
              <w:right w:val="single" w:sz="4" w:space="0" w:color="auto"/>
            </w:tcBorders>
            <w:shd w:val="clear" w:color="auto" w:fill="auto"/>
            <w:noWrap/>
            <w:vAlign w:val="bottom"/>
            <w:hideMark/>
          </w:tcPr>
          <w:p w14:paraId="681F5BAD"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246.128,00</w:t>
            </w:r>
          </w:p>
        </w:tc>
        <w:tc>
          <w:tcPr>
            <w:tcW w:w="1701" w:type="dxa"/>
            <w:tcBorders>
              <w:top w:val="nil"/>
              <w:left w:val="nil"/>
              <w:bottom w:val="single" w:sz="4" w:space="0" w:color="auto"/>
              <w:right w:val="single" w:sz="4" w:space="0" w:color="auto"/>
            </w:tcBorders>
            <w:shd w:val="clear" w:color="auto" w:fill="auto"/>
            <w:noWrap/>
            <w:vAlign w:val="bottom"/>
            <w:hideMark/>
          </w:tcPr>
          <w:p w14:paraId="160CFA41"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251.878,00</w:t>
            </w:r>
          </w:p>
        </w:tc>
      </w:tr>
      <w:tr w:rsidR="00992FAD" w:rsidRPr="00992FAD" w14:paraId="1D426F8C" w14:textId="77777777" w:rsidTr="00346604">
        <w:trPr>
          <w:gridAfter w:val="1"/>
          <w:wAfter w:w="50"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34351EB5" w14:textId="77777777" w:rsidR="00992FAD" w:rsidRPr="00992FAD" w:rsidRDefault="00992FAD" w:rsidP="00992FAD">
            <w:pPr>
              <w:spacing w:after="0" w:line="240" w:lineRule="auto"/>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Izvor 5. Pomoći</w:t>
            </w:r>
          </w:p>
        </w:tc>
        <w:tc>
          <w:tcPr>
            <w:tcW w:w="1701" w:type="dxa"/>
            <w:tcBorders>
              <w:top w:val="nil"/>
              <w:left w:val="nil"/>
              <w:bottom w:val="single" w:sz="4" w:space="0" w:color="auto"/>
              <w:right w:val="single" w:sz="4" w:space="0" w:color="auto"/>
            </w:tcBorders>
            <w:shd w:val="clear" w:color="auto" w:fill="auto"/>
            <w:noWrap/>
            <w:vAlign w:val="bottom"/>
            <w:hideMark/>
          </w:tcPr>
          <w:p w14:paraId="74E7CAFC"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217.548,00</w:t>
            </w:r>
          </w:p>
        </w:tc>
        <w:tc>
          <w:tcPr>
            <w:tcW w:w="1701" w:type="dxa"/>
            <w:tcBorders>
              <w:top w:val="nil"/>
              <w:left w:val="nil"/>
              <w:bottom w:val="single" w:sz="4" w:space="0" w:color="auto"/>
              <w:right w:val="single" w:sz="4" w:space="0" w:color="auto"/>
            </w:tcBorders>
            <w:shd w:val="clear" w:color="auto" w:fill="auto"/>
            <w:noWrap/>
            <w:vAlign w:val="bottom"/>
            <w:hideMark/>
          </w:tcPr>
          <w:p w14:paraId="7B631F74"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729.105,34</w:t>
            </w:r>
          </w:p>
        </w:tc>
        <w:tc>
          <w:tcPr>
            <w:tcW w:w="1655" w:type="dxa"/>
            <w:tcBorders>
              <w:top w:val="nil"/>
              <w:left w:val="nil"/>
              <w:bottom w:val="single" w:sz="4" w:space="0" w:color="auto"/>
              <w:right w:val="single" w:sz="4" w:space="0" w:color="auto"/>
            </w:tcBorders>
            <w:shd w:val="clear" w:color="auto" w:fill="auto"/>
            <w:noWrap/>
            <w:vAlign w:val="bottom"/>
            <w:hideMark/>
          </w:tcPr>
          <w:p w14:paraId="24BA935D"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752.771,64</w:t>
            </w:r>
          </w:p>
        </w:tc>
        <w:tc>
          <w:tcPr>
            <w:tcW w:w="1747" w:type="dxa"/>
            <w:tcBorders>
              <w:top w:val="nil"/>
              <w:left w:val="nil"/>
              <w:bottom w:val="single" w:sz="4" w:space="0" w:color="auto"/>
              <w:right w:val="single" w:sz="4" w:space="0" w:color="auto"/>
            </w:tcBorders>
            <w:shd w:val="clear" w:color="auto" w:fill="auto"/>
            <w:noWrap/>
            <w:vAlign w:val="bottom"/>
            <w:hideMark/>
          </w:tcPr>
          <w:p w14:paraId="24B411C1"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380.057,64</w:t>
            </w:r>
          </w:p>
        </w:tc>
        <w:tc>
          <w:tcPr>
            <w:tcW w:w="1701" w:type="dxa"/>
            <w:tcBorders>
              <w:top w:val="nil"/>
              <w:left w:val="nil"/>
              <w:bottom w:val="single" w:sz="4" w:space="0" w:color="auto"/>
              <w:right w:val="single" w:sz="4" w:space="0" w:color="auto"/>
            </w:tcBorders>
            <w:shd w:val="clear" w:color="auto" w:fill="auto"/>
            <w:noWrap/>
            <w:vAlign w:val="bottom"/>
            <w:hideMark/>
          </w:tcPr>
          <w:p w14:paraId="2B19F115"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380.057,64</w:t>
            </w:r>
          </w:p>
        </w:tc>
      </w:tr>
      <w:tr w:rsidR="00992FAD" w:rsidRPr="00992FAD" w14:paraId="101BFEEF" w14:textId="77777777" w:rsidTr="00346604">
        <w:trPr>
          <w:gridAfter w:val="1"/>
          <w:wAfter w:w="50"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18BE1B30"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Izvor 5.1. Pomoći</w:t>
            </w:r>
          </w:p>
        </w:tc>
        <w:tc>
          <w:tcPr>
            <w:tcW w:w="1701" w:type="dxa"/>
            <w:tcBorders>
              <w:top w:val="nil"/>
              <w:left w:val="nil"/>
              <w:bottom w:val="single" w:sz="4" w:space="0" w:color="auto"/>
              <w:right w:val="single" w:sz="4" w:space="0" w:color="auto"/>
            </w:tcBorders>
            <w:shd w:val="clear" w:color="auto" w:fill="auto"/>
            <w:noWrap/>
            <w:vAlign w:val="bottom"/>
            <w:hideMark/>
          </w:tcPr>
          <w:p w14:paraId="5025C54C"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107.763,20</w:t>
            </w:r>
          </w:p>
        </w:tc>
        <w:tc>
          <w:tcPr>
            <w:tcW w:w="1701" w:type="dxa"/>
            <w:tcBorders>
              <w:top w:val="nil"/>
              <w:left w:val="nil"/>
              <w:bottom w:val="single" w:sz="4" w:space="0" w:color="auto"/>
              <w:right w:val="single" w:sz="4" w:space="0" w:color="auto"/>
            </w:tcBorders>
            <w:shd w:val="clear" w:color="auto" w:fill="auto"/>
            <w:noWrap/>
            <w:vAlign w:val="bottom"/>
            <w:hideMark/>
          </w:tcPr>
          <w:p w14:paraId="540ECBAD"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585.904,26</w:t>
            </w:r>
          </w:p>
        </w:tc>
        <w:tc>
          <w:tcPr>
            <w:tcW w:w="1655" w:type="dxa"/>
            <w:tcBorders>
              <w:top w:val="nil"/>
              <w:left w:val="nil"/>
              <w:bottom w:val="single" w:sz="4" w:space="0" w:color="auto"/>
              <w:right w:val="single" w:sz="4" w:space="0" w:color="auto"/>
            </w:tcBorders>
            <w:shd w:val="clear" w:color="auto" w:fill="auto"/>
            <w:noWrap/>
            <w:vAlign w:val="bottom"/>
            <w:hideMark/>
          </w:tcPr>
          <w:p w14:paraId="56A8883C"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535.263,80</w:t>
            </w:r>
          </w:p>
        </w:tc>
        <w:tc>
          <w:tcPr>
            <w:tcW w:w="1747" w:type="dxa"/>
            <w:tcBorders>
              <w:top w:val="nil"/>
              <w:left w:val="nil"/>
              <w:bottom w:val="single" w:sz="4" w:space="0" w:color="auto"/>
              <w:right w:val="single" w:sz="4" w:space="0" w:color="auto"/>
            </w:tcBorders>
            <w:shd w:val="clear" w:color="auto" w:fill="auto"/>
            <w:noWrap/>
            <w:vAlign w:val="bottom"/>
            <w:hideMark/>
          </w:tcPr>
          <w:p w14:paraId="1A7F3E37"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251.817,80</w:t>
            </w:r>
          </w:p>
        </w:tc>
        <w:tc>
          <w:tcPr>
            <w:tcW w:w="1701" w:type="dxa"/>
            <w:tcBorders>
              <w:top w:val="nil"/>
              <w:left w:val="nil"/>
              <w:bottom w:val="single" w:sz="4" w:space="0" w:color="auto"/>
              <w:right w:val="single" w:sz="4" w:space="0" w:color="auto"/>
            </w:tcBorders>
            <w:shd w:val="clear" w:color="auto" w:fill="auto"/>
            <w:noWrap/>
            <w:vAlign w:val="bottom"/>
            <w:hideMark/>
          </w:tcPr>
          <w:p w14:paraId="1E828459"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251.817,80</w:t>
            </w:r>
          </w:p>
        </w:tc>
      </w:tr>
      <w:tr w:rsidR="00992FAD" w:rsidRPr="00992FAD" w14:paraId="43FCE21B" w14:textId="77777777" w:rsidTr="00346604">
        <w:trPr>
          <w:gridAfter w:val="1"/>
          <w:wAfter w:w="50"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1D0FDDEF"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Izvor 5.2. Pomoći - proračunski korisnici (grad)</w:t>
            </w:r>
          </w:p>
        </w:tc>
        <w:tc>
          <w:tcPr>
            <w:tcW w:w="1701" w:type="dxa"/>
            <w:tcBorders>
              <w:top w:val="nil"/>
              <w:left w:val="nil"/>
              <w:bottom w:val="single" w:sz="4" w:space="0" w:color="auto"/>
              <w:right w:val="single" w:sz="4" w:space="0" w:color="auto"/>
            </w:tcBorders>
            <w:shd w:val="clear" w:color="auto" w:fill="auto"/>
            <w:noWrap/>
            <w:vAlign w:val="bottom"/>
            <w:hideMark/>
          </w:tcPr>
          <w:p w14:paraId="04C1DBC4"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109.784,80</w:t>
            </w:r>
          </w:p>
        </w:tc>
        <w:tc>
          <w:tcPr>
            <w:tcW w:w="1701" w:type="dxa"/>
            <w:tcBorders>
              <w:top w:val="nil"/>
              <w:left w:val="nil"/>
              <w:bottom w:val="single" w:sz="4" w:space="0" w:color="auto"/>
              <w:right w:val="single" w:sz="4" w:space="0" w:color="auto"/>
            </w:tcBorders>
            <w:shd w:val="clear" w:color="auto" w:fill="auto"/>
            <w:noWrap/>
            <w:vAlign w:val="bottom"/>
            <w:hideMark/>
          </w:tcPr>
          <w:p w14:paraId="1C189BB0"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143.201,08</w:t>
            </w:r>
          </w:p>
        </w:tc>
        <w:tc>
          <w:tcPr>
            <w:tcW w:w="1655" w:type="dxa"/>
            <w:tcBorders>
              <w:top w:val="nil"/>
              <w:left w:val="nil"/>
              <w:bottom w:val="single" w:sz="4" w:space="0" w:color="auto"/>
              <w:right w:val="single" w:sz="4" w:space="0" w:color="auto"/>
            </w:tcBorders>
            <w:shd w:val="clear" w:color="auto" w:fill="auto"/>
            <w:noWrap/>
            <w:vAlign w:val="bottom"/>
            <w:hideMark/>
          </w:tcPr>
          <w:p w14:paraId="77196C3A"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217.507,84</w:t>
            </w:r>
          </w:p>
        </w:tc>
        <w:tc>
          <w:tcPr>
            <w:tcW w:w="1747" w:type="dxa"/>
            <w:tcBorders>
              <w:top w:val="nil"/>
              <w:left w:val="nil"/>
              <w:bottom w:val="single" w:sz="4" w:space="0" w:color="auto"/>
              <w:right w:val="single" w:sz="4" w:space="0" w:color="auto"/>
            </w:tcBorders>
            <w:shd w:val="clear" w:color="auto" w:fill="auto"/>
            <w:noWrap/>
            <w:vAlign w:val="bottom"/>
            <w:hideMark/>
          </w:tcPr>
          <w:p w14:paraId="2559DD3D"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128.239,84</w:t>
            </w:r>
          </w:p>
        </w:tc>
        <w:tc>
          <w:tcPr>
            <w:tcW w:w="1701" w:type="dxa"/>
            <w:tcBorders>
              <w:top w:val="nil"/>
              <w:left w:val="nil"/>
              <w:bottom w:val="single" w:sz="4" w:space="0" w:color="auto"/>
              <w:right w:val="single" w:sz="4" w:space="0" w:color="auto"/>
            </w:tcBorders>
            <w:shd w:val="clear" w:color="auto" w:fill="auto"/>
            <w:noWrap/>
            <w:vAlign w:val="bottom"/>
            <w:hideMark/>
          </w:tcPr>
          <w:p w14:paraId="038943DB"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128.239,84</w:t>
            </w:r>
          </w:p>
        </w:tc>
      </w:tr>
      <w:tr w:rsidR="00992FAD" w:rsidRPr="00992FAD" w14:paraId="2B0AB7EB" w14:textId="77777777" w:rsidTr="00346604">
        <w:trPr>
          <w:gridAfter w:val="1"/>
          <w:wAfter w:w="50"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577AEC77" w14:textId="77777777" w:rsidR="00992FAD" w:rsidRPr="00992FAD" w:rsidRDefault="00992FAD" w:rsidP="00992FAD">
            <w:pPr>
              <w:spacing w:after="0" w:line="240" w:lineRule="auto"/>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Izvor 6. Donacije</w:t>
            </w:r>
          </w:p>
        </w:tc>
        <w:tc>
          <w:tcPr>
            <w:tcW w:w="1701" w:type="dxa"/>
            <w:tcBorders>
              <w:top w:val="nil"/>
              <w:left w:val="nil"/>
              <w:bottom w:val="single" w:sz="4" w:space="0" w:color="auto"/>
              <w:right w:val="single" w:sz="4" w:space="0" w:color="auto"/>
            </w:tcBorders>
            <w:shd w:val="clear" w:color="auto" w:fill="auto"/>
            <w:noWrap/>
            <w:vAlign w:val="bottom"/>
            <w:hideMark/>
          </w:tcPr>
          <w:p w14:paraId="21CE7616"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9.485,36</w:t>
            </w:r>
          </w:p>
        </w:tc>
        <w:tc>
          <w:tcPr>
            <w:tcW w:w="1701" w:type="dxa"/>
            <w:tcBorders>
              <w:top w:val="nil"/>
              <w:left w:val="nil"/>
              <w:bottom w:val="single" w:sz="4" w:space="0" w:color="auto"/>
              <w:right w:val="single" w:sz="4" w:space="0" w:color="auto"/>
            </w:tcBorders>
            <w:shd w:val="clear" w:color="auto" w:fill="auto"/>
            <w:noWrap/>
            <w:vAlign w:val="bottom"/>
            <w:hideMark/>
          </w:tcPr>
          <w:p w14:paraId="0894F034"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6.221,27</w:t>
            </w:r>
          </w:p>
        </w:tc>
        <w:tc>
          <w:tcPr>
            <w:tcW w:w="1655" w:type="dxa"/>
            <w:tcBorders>
              <w:top w:val="nil"/>
              <w:left w:val="nil"/>
              <w:bottom w:val="single" w:sz="4" w:space="0" w:color="auto"/>
              <w:right w:val="single" w:sz="4" w:space="0" w:color="auto"/>
            </w:tcBorders>
            <w:shd w:val="clear" w:color="auto" w:fill="auto"/>
            <w:noWrap/>
            <w:vAlign w:val="bottom"/>
            <w:hideMark/>
          </w:tcPr>
          <w:p w14:paraId="54CFB5EF"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3.227,27</w:t>
            </w:r>
          </w:p>
        </w:tc>
        <w:tc>
          <w:tcPr>
            <w:tcW w:w="1747" w:type="dxa"/>
            <w:tcBorders>
              <w:top w:val="nil"/>
              <w:left w:val="nil"/>
              <w:bottom w:val="single" w:sz="4" w:space="0" w:color="auto"/>
              <w:right w:val="single" w:sz="4" w:space="0" w:color="auto"/>
            </w:tcBorders>
            <w:shd w:val="clear" w:color="auto" w:fill="auto"/>
            <w:noWrap/>
            <w:vAlign w:val="bottom"/>
            <w:hideMark/>
          </w:tcPr>
          <w:p w14:paraId="3F8370C2"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3.227,27</w:t>
            </w:r>
          </w:p>
        </w:tc>
        <w:tc>
          <w:tcPr>
            <w:tcW w:w="1701" w:type="dxa"/>
            <w:tcBorders>
              <w:top w:val="nil"/>
              <w:left w:val="nil"/>
              <w:bottom w:val="single" w:sz="4" w:space="0" w:color="auto"/>
              <w:right w:val="single" w:sz="4" w:space="0" w:color="auto"/>
            </w:tcBorders>
            <w:shd w:val="clear" w:color="auto" w:fill="auto"/>
            <w:noWrap/>
            <w:vAlign w:val="bottom"/>
            <w:hideMark/>
          </w:tcPr>
          <w:p w14:paraId="3089A1A3"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3.227,27</w:t>
            </w:r>
          </w:p>
        </w:tc>
      </w:tr>
      <w:tr w:rsidR="00992FAD" w:rsidRPr="00992FAD" w14:paraId="79672702" w14:textId="77777777" w:rsidTr="00346604">
        <w:trPr>
          <w:gridAfter w:val="1"/>
          <w:wAfter w:w="50"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553E73B5"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Izvor 6.2. Donacije - proračunski korisnici (grad)</w:t>
            </w:r>
          </w:p>
        </w:tc>
        <w:tc>
          <w:tcPr>
            <w:tcW w:w="1701" w:type="dxa"/>
            <w:tcBorders>
              <w:top w:val="nil"/>
              <w:left w:val="nil"/>
              <w:bottom w:val="single" w:sz="4" w:space="0" w:color="auto"/>
              <w:right w:val="single" w:sz="4" w:space="0" w:color="auto"/>
            </w:tcBorders>
            <w:shd w:val="clear" w:color="auto" w:fill="auto"/>
            <w:noWrap/>
            <w:vAlign w:val="bottom"/>
            <w:hideMark/>
          </w:tcPr>
          <w:p w14:paraId="57E9CF94"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3FCD3F07"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0,00</w:t>
            </w:r>
          </w:p>
        </w:tc>
        <w:tc>
          <w:tcPr>
            <w:tcW w:w="1655" w:type="dxa"/>
            <w:tcBorders>
              <w:top w:val="nil"/>
              <w:left w:val="nil"/>
              <w:bottom w:val="single" w:sz="4" w:space="0" w:color="auto"/>
              <w:right w:val="single" w:sz="4" w:space="0" w:color="auto"/>
            </w:tcBorders>
            <w:shd w:val="clear" w:color="auto" w:fill="auto"/>
            <w:noWrap/>
            <w:vAlign w:val="bottom"/>
            <w:hideMark/>
          </w:tcPr>
          <w:p w14:paraId="3FF7B65A"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1.500,00</w:t>
            </w:r>
          </w:p>
        </w:tc>
        <w:tc>
          <w:tcPr>
            <w:tcW w:w="1747" w:type="dxa"/>
            <w:tcBorders>
              <w:top w:val="nil"/>
              <w:left w:val="nil"/>
              <w:bottom w:val="single" w:sz="4" w:space="0" w:color="auto"/>
              <w:right w:val="single" w:sz="4" w:space="0" w:color="auto"/>
            </w:tcBorders>
            <w:shd w:val="clear" w:color="auto" w:fill="auto"/>
            <w:noWrap/>
            <w:vAlign w:val="bottom"/>
            <w:hideMark/>
          </w:tcPr>
          <w:p w14:paraId="1D1B6720"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1.500,00</w:t>
            </w:r>
          </w:p>
        </w:tc>
        <w:tc>
          <w:tcPr>
            <w:tcW w:w="1701" w:type="dxa"/>
            <w:tcBorders>
              <w:top w:val="nil"/>
              <w:left w:val="nil"/>
              <w:bottom w:val="single" w:sz="4" w:space="0" w:color="auto"/>
              <w:right w:val="single" w:sz="4" w:space="0" w:color="auto"/>
            </w:tcBorders>
            <w:shd w:val="clear" w:color="auto" w:fill="auto"/>
            <w:noWrap/>
            <w:vAlign w:val="bottom"/>
            <w:hideMark/>
          </w:tcPr>
          <w:p w14:paraId="3F4FF497"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1.500,00</w:t>
            </w:r>
          </w:p>
        </w:tc>
      </w:tr>
      <w:tr w:rsidR="00992FAD" w:rsidRPr="00992FAD" w14:paraId="5110DD74" w14:textId="77777777" w:rsidTr="00346604">
        <w:trPr>
          <w:gridAfter w:val="1"/>
          <w:wAfter w:w="50"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055075FC"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Izvor 6.3. Donacije - proračunski korisnici (direktno)</w:t>
            </w:r>
          </w:p>
        </w:tc>
        <w:tc>
          <w:tcPr>
            <w:tcW w:w="1701" w:type="dxa"/>
            <w:tcBorders>
              <w:top w:val="nil"/>
              <w:left w:val="nil"/>
              <w:bottom w:val="single" w:sz="4" w:space="0" w:color="auto"/>
              <w:right w:val="single" w:sz="4" w:space="0" w:color="auto"/>
            </w:tcBorders>
            <w:shd w:val="clear" w:color="auto" w:fill="auto"/>
            <w:noWrap/>
            <w:vAlign w:val="bottom"/>
            <w:hideMark/>
          </w:tcPr>
          <w:p w14:paraId="7ACAFA91"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9.485,36</w:t>
            </w:r>
          </w:p>
        </w:tc>
        <w:tc>
          <w:tcPr>
            <w:tcW w:w="1701" w:type="dxa"/>
            <w:tcBorders>
              <w:top w:val="nil"/>
              <w:left w:val="nil"/>
              <w:bottom w:val="single" w:sz="4" w:space="0" w:color="auto"/>
              <w:right w:val="single" w:sz="4" w:space="0" w:color="auto"/>
            </w:tcBorders>
            <w:shd w:val="clear" w:color="auto" w:fill="auto"/>
            <w:noWrap/>
            <w:vAlign w:val="bottom"/>
            <w:hideMark/>
          </w:tcPr>
          <w:p w14:paraId="57FB8B74"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6.221,27</w:t>
            </w:r>
          </w:p>
        </w:tc>
        <w:tc>
          <w:tcPr>
            <w:tcW w:w="1655" w:type="dxa"/>
            <w:tcBorders>
              <w:top w:val="nil"/>
              <w:left w:val="nil"/>
              <w:bottom w:val="single" w:sz="4" w:space="0" w:color="auto"/>
              <w:right w:val="single" w:sz="4" w:space="0" w:color="auto"/>
            </w:tcBorders>
            <w:shd w:val="clear" w:color="auto" w:fill="auto"/>
            <w:noWrap/>
            <w:vAlign w:val="bottom"/>
            <w:hideMark/>
          </w:tcPr>
          <w:p w14:paraId="6821C7DD"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1.727,27</w:t>
            </w:r>
          </w:p>
        </w:tc>
        <w:tc>
          <w:tcPr>
            <w:tcW w:w="1747" w:type="dxa"/>
            <w:tcBorders>
              <w:top w:val="nil"/>
              <w:left w:val="nil"/>
              <w:bottom w:val="single" w:sz="4" w:space="0" w:color="auto"/>
              <w:right w:val="single" w:sz="4" w:space="0" w:color="auto"/>
            </w:tcBorders>
            <w:shd w:val="clear" w:color="auto" w:fill="auto"/>
            <w:noWrap/>
            <w:vAlign w:val="bottom"/>
            <w:hideMark/>
          </w:tcPr>
          <w:p w14:paraId="72FD6A9C"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1.727,27</w:t>
            </w:r>
          </w:p>
        </w:tc>
        <w:tc>
          <w:tcPr>
            <w:tcW w:w="1701" w:type="dxa"/>
            <w:tcBorders>
              <w:top w:val="nil"/>
              <w:left w:val="nil"/>
              <w:bottom w:val="single" w:sz="4" w:space="0" w:color="auto"/>
              <w:right w:val="single" w:sz="4" w:space="0" w:color="auto"/>
            </w:tcBorders>
            <w:shd w:val="clear" w:color="auto" w:fill="auto"/>
            <w:noWrap/>
            <w:vAlign w:val="bottom"/>
            <w:hideMark/>
          </w:tcPr>
          <w:p w14:paraId="7EEFD023"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1.727,27</w:t>
            </w:r>
          </w:p>
        </w:tc>
      </w:tr>
      <w:tr w:rsidR="00992FAD" w:rsidRPr="00992FAD" w14:paraId="28F386F1" w14:textId="77777777" w:rsidTr="00346604">
        <w:trPr>
          <w:gridAfter w:val="1"/>
          <w:wAfter w:w="50"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0F0C8608" w14:textId="77777777" w:rsidR="00992FAD" w:rsidRPr="00992FAD" w:rsidRDefault="00992FAD" w:rsidP="00992FAD">
            <w:pPr>
              <w:spacing w:after="0" w:line="240" w:lineRule="auto"/>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Izvor 7. Prihodi od nefin.imovine i nadoknade šteta od osig.</w:t>
            </w:r>
          </w:p>
        </w:tc>
        <w:tc>
          <w:tcPr>
            <w:tcW w:w="1701" w:type="dxa"/>
            <w:tcBorders>
              <w:top w:val="nil"/>
              <w:left w:val="nil"/>
              <w:bottom w:val="single" w:sz="4" w:space="0" w:color="auto"/>
              <w:right w:val="single" w:sz="4" w:space="0" w:color="auto"/>
            </w:tcBorders>
            <w:shd w:val="clear" w:color="auto" w:fill="auto"/>
            <w:noWrap/>
            <w:vAlign w:val="bottom"/>
            <w:hideMark/>
          </w:tcPr>
          <w:p w14:paraId="6E7EA10B"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438.910,73</w:t>
            </w:r>
          </w:p>
        </w:tc>
        <w:tc>
          <w:tcPr>
            <w:tcW w:w="1701" w:type="dxa"/>
            <w:tcBorders>
              <w:top w:val="nil"/>
              <w:left w:val="nil"/>
              <w:bottom w:val="single" w:sz="4" w:space="0" w:color="auto"/>
              <w:right w:val="single" w:sz="4" w:space="0" w:color="auto"/>
            </w:tcBorders>
            <w:shd w:val="clear" w:color="auto" w:fill="auto"/>
            <w:noWrap/>
            <w:vAlign w:val="bottom"/>
            <w:hideMark/>
          </w:tcPr>
          <w:p w14:paraId="0AF50F6C"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680.566,00</w:t>
            </w:r>
          </w:p>
        </w:tc>
        <w:tc>
          <w:tcPr>
            <w:tcW w:w="1655" w:type="dxa"/>
            <w:tcBorders>
              <w:top w:val="nil"/>
              <w:left w:val="nil"/>
              <w:bottom w:val="single" w:sz="4" w:space="0" w:color="auto"/>
              <w:right w:val="single" w:sz="4" w:space="0" w:color="auto"/>
            </w:tcBorders>
            <w:shd w:val="clear" w:color="auto" w:fill="auto"/>
            <w:noWrap/>
            <w:vAlign w:val="bottom"/>
            <w:hideMark/>
          </w:tcPr>
          <w:p w14:paraId="765D4F6A"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604.897,00</w:t>
            </w:r>
          </w:p>
        </w:tc>
        <w:tc>
          <w:tcPr>
            <w:tcW w:w="1747" w:type="dxa"/>
            <w:tcBorders>
              <w:top w:val="nil"/>
              <w:left w:val="nil"/>
              <w:bottom w:val="single" w:sz="4" w:space="0" w:color="auto"/>
              <w:right w:val="single" w:sz="4" w:space="0" w:color="auto"/>
            </w:tcBorders>
            <w:shd w:val="clear" w:color="auto" w:fill="auto"/>
            <w:noWrap/>
            <w:vAlign w:val="bottom"/>
            <w:hideMark/>
          </w:tcPr>
          <w:p w14:paraId="74BC83A6"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506.357,00</w:t>
            </w:r>
          </w:p>
        </w:tc>
        <w:tc>
          <w:tcPr>
            <w:tcW w:w="1701" w:type="dxa"/>
            <w:tcBorders>
              <w:top w:val="nil"/>
              <w:left w:val="nil"/>
              <w:bottom w:val="single" w:sz="4" w:space="0" w:color="auto"/>
              <w:right w:val="single" w:sz="4" w:space="0" w:color="auto"/>
            </w:tcBorders>
            <w:shd w:val="clear" w:color="auto" w:fill="auto"/>
            <w:noWrap/>
            <w:vAlign w:val="bottom"/>
            <w:hideMark/>
          </w:tcPr>
          <w:p w14:paraId="7F13781A"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506.357,00</w:t>
            </w:r>
          </w:p>
        </w:tc>
      </w:tr>
      <w:tr w:rsidR="00992FAD" w:rsidRPr="00992FAD" w14:paraId="195C38A5" w14:textId="77777777" w:rsidTr="00346604">
        <w:trPr>
          <w:gridAfter w:val="1"/>
          <w:wAfter w:w="50"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218C8B04"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Izvor 7.1. Prihodi od nefin.imovine i nadoknade šteta od osig.</w:t>
            </w:r>
          </w:p>
        </w:tc>
        <w:tc>
          <w:tcPr>
            <w:tcW w:w="1701" w:type="dxa"/>
            <w:tcBorders>
              <w:top w:val="nil"/>
              <w:left w:val="nil"/>
              <w:bottom w:val="single" w:sz="4" w:space="0" w:color="auto"/>
              <w:right w:val="single" w:sz="4" w:space="0" w:color="auto"/>
            </w:tcBorders>
            <w:shd w:val="clear" w:color="auto" w:fill="auto"/>
            <w:noWrap/>
            <w:vAlign w:val="bottom"/>
            <w:hideMark/>
          </w:tcPr>
          <w:p w14:paraId="27BDEC86"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438.910,73</w:t>
            </w:r>
          </w:p>
        </w:tc>
        <w:tc>
          <w:tcPr>
            <w:tcW w:w="1701" w:type="dxa"/>
            <w:tcBorders>
              <w:top w:val="nil"/>
              <w:left w:val="nil"/>
              <w:bottom w:val="single" w:sz="4" w:space="0" w:color="auto"/>
              <w:right w:val="single" w:sz="4" w:space="0" w:color="auto"/>
            </w:tcBorders>
            <w:shd w:val="clear" w:color="auto" w:fill="auto"/>
            <w:noWrap/>
            <w:vAlign w:val="bottom"/>
            <w:hideMark/>
          </w:tcPr>
          <w:p w14:paraId="3C27A2E0"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680.566,00</w:t>
            </w:r>
          </w:p>
        </w:tc>
        <w:tc>
          <w:tcPr>
            <w:tcW w:w="1655" w:type="dxa"/>
            <w:tcBorders>
              <w:top w:val="nil"/>
              <w:left w:val="nil"/>
              <w:bottom w:val="single" w:sz="4" w:space="0" w:color="auto"/>
              <w:right w:val="single" w:sz="4" w:space="0" w:color="auto"/>
            </w:tcBorders>
            <w:shd w:val="clear" w:color="auto" w:fill="auto"/>
            <w:noWrap/>
            <w:vAlign w:val="bottom"/>
            <w:hideMark/>
          </w:tcPr>
          <w:p w14:paraId="57A04F2E"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604.897,00</w:t>
            </w:r>
          </w:p>
        </w:tc>
        <w:tc>
          <w:tcPr>
            <w:tcW w:w="1747" w:type="dxa"/>
            <w:tcBorders>
              <w:top w:val="nil"/>
              <w:left w:val="nil"/>
              <w:bottom w:val="single" w:sz="4" w:space="0" w:color="auto"/>
              <w:right w:val="single" w:sz="4" w:space="0" w:color="auto"/>
            </w:tcBorders>
            <w:shd w:val="clear" w:color="auto" w:fill="auto"/>
            <w:noWrap/>
            <w:vAlign w:val="bottom"/>
            <w:hideMark/>
          </w:tcPr>
          <w:p w14:paraId="3C0A6F74"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506.357,00</w:t>
            </w:r>
          </w:p>
        </w:tc>
        <w:tc>
          <w:tcPr>
            <w:tcW w:w="1701" w:type="dxa"/>
            <w:tcBorders>
              <w:top w:val="nil"/>
              <w:left w:val="nil"/>
              <w:bottom w:val="single" w:sz="4" w:space="0" w:color="auto"/>
              <w:right w:val="single" w:sz="4" w:space="0" w:color="auto"/>
            </w:tcBorders>
            <w:shd w:val="clear" w:color="auto" w:fill="auto"/>
            <w:noWrap/>
            <w:vAlign w:val="bottom"/>
            <w:hideMark/>
          </w:tcPr>
          <w:p w14:paraId="77628383"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506.357,00</w:t>
            </w:r>
          </w:p>
        </w:tc>
      </w:tr>
      <w:tr w:rsidR="00992FAD" w:rsidRPr="00992FAD" w14:paraId="26010F9E" w14:textId="77777777" w:rsidTr="00346604">
        <w:trPr>
          <w:gridAfter w:val="1"/>
          <w:wAfter w:w="50"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01F5D5C1" w14:textId="77777777" w:rsidR="00992FAD" w:rsidRPr="00992FAD" w:rsidRDefault="00992FAD" w:rsidP="00992FAD">
            <w:pPr>
              <w:spacing w:after="0" w:line="240" w:lineRule="auto"/>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lastRenderedPageBreak/>
              <w:t>Izvor 8. Namjenski primici od zaduživanja</w:t>
            </w:r>
          </w:p>
        </w:tc>
        <w:tc>
          <w:tcPr>
            <w:tcW w:w="1701" w:type="dxa"/>
            <w:tcBorders>
              <w:top w:val="nil"/>
              <w:left w:val="nil"/>
              <w:bottom w:val="single" w:sz="4" w:space="0" w:color="auto"/>
              <w:right w:val="single" w:sz="4" w:space="0" w:color="auto"/>
            </w:tcBorders>
            <w:shd w:val="clear" w:color="auto" w:fill="auto"/>
            <w:noWrap/>
            <w:vAlign w:val="bottom"/>
            <w:hideMark/>
          </w:tcPr>
          <w:p w14:paraId="4F160F59"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1C57B90E"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1.295.500,00</w:t>
            </w:r>
          </w:p>
        </w:tc>
        <w:tc>
          <w:tcPr>
            <w:tcW w:w="1655" w:type="dxa"/>
            <w:tcBorders>
              <w:top w:val="nil"/>
              <w:left w:val="nil"/>
              <w:bottom w:val="single" w:sz="4" w:space="0" w:color="auto"/>
              <w:right w:val="single" w:sz="4" w:space="0" w:color="auto"/>
            </w:tcBorders>
            <w:shd w:val="clear" w:color="auto" w:fill="auto"/>
            <w:noWrap/>
            <w:vAlign w:val="bottom"/>
            <w:hideMark/>
          </w:tcPr>
          <w:p w14:paraId="6C6311E5"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1.020.500,00</w:t>
            </w:r>
          </w:p>
        </w:tc>
        <w:tc>
          <w:tcPr>
            <w:tcW w:w="1747" w:type="dxa"/>
            <w:tcBorders>
              <w:top w:val="nil"/>
              <w:left w:val="nil"/>
              <w:bottom w:val="single" w:sz="4" w:space="0" w:color="auto"/>
              <w:right w:val="single" w:sz="4" w:space="0" w:color="auto"/>
            </w:tcBorders>
            <w:shd w:val="clear" w:color="auto" w:fill="auto"/>
            <w:noWrap/>
            <w:vAlign w:val="bottom"/>
            <w:hideMark/>
          </w:tcPr>
          <w:p w14:paraId="2FB266CB"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6A1E4319"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0,00</w:t>
            </w:r>
          </w:p>
        </w:tc>
      </w:tr>
      <w:tr w:rsidR="00992FAD" w:rsidRPr="00992FAD" w14:paraId="0AF46A3E" w14:textId="77777777" w:rsidTr="00346604">
        <w:trPr>
          <w:gridAfter w:val="1"/>
          <w:wAfter w:w="50"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11C0EBB4"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Izvor 8.1. Namjenski primici od zaduživanja</w:t>
            </w:r>
          </w:p>
        </w:tc>
        <w:tc>
          <w:tcPr>
            <w:tcW w:w="1701" w:type="dxa"/>
            <w:tcBorders>
              <w:top w:val="nil"/>
              <w:left w:val="nil"/>
              <w:bottom w:val="single" w:sz="4" w:space="0" w:color="auto"/>
              <w:right w:val="single" w:sz="4" w:space="0" w:color="auto"/>
            </w:tcBorders>
            <w:shd w:val="clear" w:color="auto" w:fill="auto"/>
            <w:noWrap/>
            <w:vAlign w:val="bottom"/>
            <w:hideMark/>
          </w:tcPr>
          <w:p w14:paraId="311F20EC"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123ED0FC"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1.295.500,00</w:t>
            </w:r>
          </w:p>
        </w:tc>
        <w:tc>
          <w:tcPr>
            <w:tcW w:w="1655" w:type="dxa"/>
            <w:tcBorders>
              <w:top w:val="nil"/>
              <w:left w:val="nil"/>
              <w:bottom w:val="single" w:sz="4" w:space="0" w:color="auto"/>
              <w:right w:val="single" w:sz="4" w:space="0" w:color="auto"/>
            </w:tcBorders>
            <w:shd w:val="clear" w:color="auto" w:fill="auto"/>
            <w:noWrap/>
            <w:vAlign w:val="bottom"/>
            <w:hideMark/>
          </w:tcPr>
          <w:p w14:paraId="0EE3FF75"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1.020.500,00</w:t>
            </w:r>
          </w:p>
        </w:tc>
        <w:tc>
          <w:tcPr>
            <w:tcW w:w="1747" w:type="dxa"/>
            <w:tcBorders>
              <w:top w:val="nil"/>
              <w:left w:val="nil"/>
              <w:bottom w:val="single" w:sz="4" w:space="0" w:color="auto"/>
              <w:right w:val="single" w:sz="4" w:space="0" w:color="auto"/>
            </w:tcBorders>
            <w:shd w:val="clear" w:color="auto" w:fill="auto"/>
            <w:noWrap/>
            <w:vAlign w:val="bottom"/>
            <w:hideMark/>
          </w:tcPr>
          <w:p w14:paraId="5BCBEFE9"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39BFB7A1"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0,00</w:t>
            </w:r>
          </w:p>
        </w:tc>
      </w:tr>
    </w:tbl>
    <w:p w14:paraId="5D9C7C54" w14:textId="77777777" w:rsidR="00992FAD" w:rsidRPr="00992FAD" w:rsidRDefault="00992FAD" w:rsidP="00992FAD">
      <w:pPr>
        <w:spacing w:after="0" w:line="259" w:lineRule="auto"/>
        <w:rPr>
          <w:rFonts w:ascii="Times New Roman" w:eastAsiaTheme="minorHAnsi" w:hAnsi="Times New Roman"/>
        </w:rPr>
      </w:pPr>
    </w:p>
    <w:p w14:paraId="575A7802" w14:textId="77777777" w:rsidR="00992FAD" w:rsidRPr="00992FAD" w:rsidRDefault="00992FAD" w:rsidP="00992FAD">
      <w:pPr>
        <w:spacing w:after="0" w:line="259" w:lineRule="auto"/>
        <w:rPr>
          <w:rFonts w:ascii="Times New Roman" w:eastAsiaTheme="minorHAnsi" w:hAnsi="Times New Roman"/>
        </w:rPr>
      </w:pPr>
    </w:p>
    <w:tbl>
      <w:tblPr>
        <w:tblW w:w="13797" w:type="dxa"/>
        <w:tblLook w:val="04A0" w:firstRow="1" w:lastRow="0" w:firstColumn="1" w:lastColumn="0" w:noHBand="0" w:noVBand="1"/>
      </w:tblPr>
      <w:tblGrid>
        <w:gridCol w:w="5245"/>
        <w:gridCol w:w="1701"/>
        <w:gridCol w:w="1701"/>
        <w:gridCol w:w="1701"/>
        <w:gridCol w:w="1701"/>
        <w:gridCol w:w="1701"/>
        <w:gridCol w:w="47"/>
      </w:tblGrid>
      <w:tr w:rsidR="00992FAD" w:rsidRPr="00992FAD" w14:paraId="4CA061AA" w14:textId="77777777" w:rsidTr="00346604">
        <w:trPr>
          <w:trHeight w:val="255"/>
        </w:trPr>
        <w:tc>
          <w:tcPr>
            <w:tcW w:w="13797" w:type="dxa"/>
            <w:gridSpan w:val="7"/>
            <w:tcBorders>
              <w:top w:val="nil"/>
              <w:left w:val="nil"/>
              <w:bottom w:val="nil"/>
              <w:right w:val="nil"/>
            </w:tcBorders>
            <w:shd w:val="clear" w:color="auto" w:fill="auto"/>
            <w:noWrap/>
            <w:vAlign w:val="bottom"/>
            <w:hideMark/>
          </w:tcPr>
          <w:p w14:paraId="44BAC83B" w14:textId="77777777" w:rsidR="00992FAD" w:rsidRPr="00992FAD" w:rsidRDefault="00992FAD" w:rsidP="00992FAD">
            <w:pPr>
              <w:spacing w:after="0" w:line="240" w:lineRule="auto"/>
              <w:jc w:val="center"/>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RASHODI POSLOVANJA PREMA FUNKCIJSKOJ KLASIFIKACIJI</w:t>
            </w:r>
          </w:p>
        </w:tc>
      </w:tr>
      <w:tr w:rsidR="00992FAD" w:rsidRPr="00992FAD" w14:paraId="4E858147" w14:textId="77777777" w:rsidTr="00346604">
        <w:trPr>
          <w:gridAfter w:val="1"/>
          <w:wAfter w:w="47" w:type="dxa"/>
          <w:trHeight w:val="255"/>
        </w:trPr>
        <w:tc>
          <w:tcPr>
            <w:tcW w:w="5245" w:type="dxa"/>
            <w:tcBorders>
              <w:top w:val="nil"/>
              <w:left w:val="nil"/>
              <w:bottom w:val="nil"/>
              <w:right w:val="nil"/>
            </w:tcBorders>
            <w:shd w:val="clear" w:color="auto" w:fill="auto"/>
            <w:noWrap/>
            <w:vAlign w:val="bottom"/>
            <w:hideMark/>
          </w:tcPr>
          <w:p w14:paraId="3FCF959E" w14:textId="77777777" w:rsidR="00992FAD" w:rsidRPr="00992FAD" w:rsidRDefault="00992FAD" w:rsidP="00992FAD">
            <w:pPr>
              <w:spacing w:after="0" w:line="240" w:lineRule="auto"/>
              <w:jc w:val="center"/>
              <w:rPr>
                <w:rFonts w:ascii="Times New Roman" w:eastAsia="Times New Roman" w:hAnsi="Times New Roman"/>
                <w:color w:val="000000"/>
                <w:sz w:val="20"/>
                <w:szCs w:val="20"/>
                <w:lang w:eastAsia="hr-HR"/>
              </w:rPr>
            </w:pPr>
          </w:p>
        </w:tc>
        <w:tc>
          <w:tcPr>
            <w:tcW w:w="1701" w:type="dxa"/>
            <w:tcBorders>
              <w:top w:val="nil"/>
              <w:left w:val="nil"/>
              <w:bottom w:val="nil"/>
              <w:right w:val="nil"/>
            </w:tcBorders>
            <w:shd w:val="clear" w:color="auto" w:fill="auto"/>
            <w:noWrap/>
            <w:vAlign w:val="bottom"/>
            <w:hideMark/>
          </w:tcPr>
          <w:p w14:paraId="19ABA697"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6922C0AD"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7546942C"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2FAF4855"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7276B187"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r>
      <w:tr w:rsidR="00992FAD" w:rsidRPr="00992FAD" w14:paraId="752928C5" w14:textId="77777777" w:rsidTr="00346604">
        <w:trPr>
          <w:gridAfter w:val="1"/>
          <w:wAfter w:w="47" w:type="dxa"/>
          <w:trHeight w:val="255"/>
        </w:trPr>
        <w:tc>
          <w:tcPr>
            <w:tcW w:w="5245" w:type="dxa"/>
            <w:tcBorders>
              <w:top w:val="nil"/>
              <w:left w:val="nil"/>
              <w:bottom w:val="nil"/>
              <w:right w:val="nil"/>
            </w:tcBorders>
            <w:shd w:val="clear" w:color="auto" w:fill="auto"/>
            <w:noWrap/>
            <w:vAlign w:val="bottom"/>
            <w:hideMark/>
          </w:tcPr>
          <w:p w14:paraId="72BD56BC"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64B5513F"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1AFACDE8"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22BA05F7"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55838F8C"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3326DE41"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EUR</w:t>
            </w:r>
          </w:p>
        </w:tc>
      </w:tr>
      <w:tr w:rsidR="00992FAD" w:rsidRPr="00992FAD" w14:paraId="28C7BB5D" w14:textId="77777777" w:rsidTr="00346604">
        <w:trPr>
          <w:gridAfter w:val="1"/>
          <w:wAfter w:w="47" w:type="dxa"/>
          <w:trHeight w:val="510"/>
        </w:trPr>
        <w:tc>
          <w:tcPr>
            <w:tcW w:w="524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0E008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BROJČANA OZNAKA I NAZIV</w:t>
            </w:r>
          </w:p>
        </w:tc>
        <w:tc>
          <w:tcPr>
            <w:tcW w:w="1701" w:type="dxa"/>
            <w:tcBorders>
              <w:top w:val="single" w:sz="4" w:space="0" w:color="auto"/>
              <w:left w:val="nil"/>
              <w:bottom w:val="single" w:sz="4" w:space="0" w:color="auto"/>
              <w:right w:val="single" w:sz="4" w:space="0" w:color="auto"/>
            </w:tcBorders>
            <w:shd w:val="clear" w:color="000000" w:fill="F2F2F2"/>
            <w:noWrap/>
            <w:vAlign w:val="bottom"/>
            <w:hideMark/>
          </w:tcPr>
          <w:p w14:paraId="7F364746"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Izvršenje 2022.*</w:t>
            </w:r>
          </w:p>
        </w:tc>
        <w:tc>
          <w:tcPr>
            <w:tcW w:w="1701" w:type="dxa"/>
            <w:tcBorders>
              <w:top w:val="single" w:sz="4" w:space="0" w:color="auto"/>
              <w:left w:val="nil"/>
              <w:bottom w:val="single" w:sz="4" w:space="0" w:color="auto"/>
              <w:right w:val="single" w:sz="4" w:space="0" w:color="auto"/>
            </w:tcBorders>
            <w:shd w:val="clear" w:color="000000" w:fill="F2F2F2"/>
            <w:noWrap/>
            <w:vAlign w:val="bottom"/>
            <w:hideMark/>
          </w:tcPr>
          <w:p w14:paraId="605956A4"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Plan 2023.</w:t>
            </w:r>
          </w:p>
        </w:tc>
        <w:tc>
          <w:tcPr>
            <w:tcW w:w="1701" w:type="dxa"/>
            <w:tcBorders>
              <w:top w:val="single" w:sz="4" w:space="0" w:color="auto"/>
              <w:left w:val="nil"/>
              <w:bottom w:val="single" w:sz="4" w:space="0" w:color="auto"/>
              <w:right w:val="single" w:sz="4" w:space="0" w:color="auto"/>
            </w:tcBorders>
            <w:shd w:val="clear" w:color="000000" w:fill="F2F2F2"/>
            <w:noWrap/>
            <w:vAlign w:val="bottom"/>
            <w:hideMark/>
          </w:tcPr>
          <w:p w14:paraId="5E5DC87D"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Proračun za 2024.</w:t>
            </w:r>
          </w:p>
        </w:tc>
        <w:tc>
          <w:tcPr>
            <w:tcW w:w="1701" w:type="dxa"/>
            <w:tcBorders>
              <w:top w:val="single" w:sz="4" w:space="0" w:color="auto"/>
              <w:left w:val="nil"/>
              <w:bottom w:val="single" w:sz="4" w:space="0" w:color="auto"/>
              <w:right w:val="single" w:sz="4" w:space="0" w:color="auto"/>
            </w:tcBorders>
            <w:shd w:val="clear" w:color="000000" w:fill="F2F2F2"/>
            <w:vAlign w:val="bottom"/>
            <w:hideMark/>
          </w:tcPr>
          <w:p w14:paraId="4EE1475D"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Projekcija proračuna za 2025.</w:t>
            </w:r>
          </w:p>
        </w:tc>
        <w:tc>
          <w:tcPr>
            <w:tcW w:w="1701" w:type="dxa"/>
            <w:tcBorders>
              <w:top w:val="single" w:sz="4" w:space="0" w:color="auto"/>
              <w:left w:val="nil"/>
              <w:bottom w:val="single" w:sz="4" w:space="0" w:color="auto"/>
              <w:right w:val="single" w:sz="4" w:space="0" w:color="auto"/>
            </w:tcBorders>
            <w:shd w:val="clear" w:color="000000" w:fill="F2F2F2"/>
            <w:vAlign w:val="bottom"/>
            <w:hideMark/>
          </w:tcPr>
          <w:p w14:paraId="337BA077"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Projekcija proračuna za 2026.</w:t>
            </w:r>
          </w:p>
        </w:tc>
      </w:tr>
      <w:tr w:rsidR="00992FAD" w:rsidRPr="00992FAD" w14:paraId="2C6C614F" w14:textId="77777777" w:rsidTr="00346604">
        <w:trPr>
          <w:gridAfter w:val="1"/>
          <w:wAfter w:w="47" w:type="dxa"/>
          <w:trHeight w:val="27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116BB93A"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RASHODI UKUPNO</w:t>
            </w:r>
          </w:p>
        </w:tc>
        <w:tc>
          <w:tcPr>
            <w:tcW w:w="1701" w:type="dxa"/>
            <w:tcBorders>
              <w:top w:val="nil"/>
              <w:left w:val="nil"/>
              <w:bottom w:val="single" w:sz="4" w:space="0" w:color="auto"/>
              <w:right w:val="single" w:sz="4" w:space="0" w:color="auto"/>
            </w:tcBorders>
            <w:shd w:val="clear" w:color="auto" w:fill="auto"/>
            <w:noWrap/>
            <w:vAlign w:val="bottom"/>
            <w:hideMark/>
          </w:tcPr>
          <w:p w14:paraId="6CADA2C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4.905.793,24</w:t>
            </w:r>
          </w:p>
        </w:tc>
        <w:tc>
          <w:tcPr>
            <w:tcW w:w="1701" w:type="dxa"/>
            <w:tcBorders>
              <w:top w:val="nil"/>
              <w:left w:val="nil"/>
              <w:bottom w:val="single" w:sz="4" w:space="0" w:color="auto"/>
              <w:right w:val="single" w:sz="4" w:space="0" w:color="auto"/>
            </w:tcBorders>
            <w:shd w:val="clear" w:color="auto" w:fill="auto"/>
            <w:noWrap/>
            <w:vAlign w:val="bottom"/>
            <w:hideMark/>
          </w:tcPr>
          <w:p w14:paraId="5C49F19F"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7.966.140,55</w:t>
            </w:r>
          </w:p>
        </w:tc>
        <w:tc>
          <w:tcPr>
            <w:tcW w:w="1701" w:type="dxa"/>
            <w:tcBorders>
              <w:top w:val="nil"/>
              <w:left w:val="nil"/>
              <w:bottom w:val="single" w:sz="4" w:space="0" w:color="auto"/>
              <w:right w:val="single" w:sz="4" w:space="0" w:color="auto"/>
            </w:tcBorders>
            <w:shd w:val="clear" w:color="auto" w:fill="auto"/>
            <w:noWrap/>
            <w:vAlign w:val="bottom"/>
            <w:hideMark/>
          </w:tcPr>
          <w:p w14:paraId="1BC7586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8.230.308,09</w:t>
            </w:r>
          </w:p>
        </w:tc>
        <w:tc>
          <w:tcPr>
            <w:tcW w:w="1701" w:type="dxa"/>
            <w:tcBorders>
              <w:top w:val="nil"/>
              <w:left w:val="nil"/>
              <w:bottom w:val="single" w:sz="4" w:space="0" w:color="auto"/>
              <w:right w:val="single" w:sz="4" w:space="0" w:color="auto"/>
            </w:tcBorders>
            <w:shd w:val="clear" w:color="auto" w:fill="auto"/>
            <w:noWrap/>
            <w:vAlign w:val="bottom"/>
            <w:hideMark/>
          </w:tcPr>
          <w:p w14:paraId="4998042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6.911.016,09</w:t>
            </w:r>
          </w:p>
        </w:tc>
        <w:tc>
          <w:tcPr>
            <w:tcW w:w="1701" w:type="dxa"/>
            <w:tcBorders>
              <w:top w:val="nil"/>
              <w:left w:val="nil"/>
              <w:bottom w:val="single" w:sz="4" w:space="0" w:color="auto"/>
              <w:right w:val="single" w:sz="4" w:space="0" w:color="auto"/>
            </w:tcBorders>
            <w:shd w:val="clear" w:color="auto" w:fill="auto"/>
            <w:noWrap/>
            <w:vAlign w:val="bottom"/>
            <w:hideMark/>
          </w:tcPr>
          <w:p w14:paraId="67E3E24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6.831.647,09</w:t>
            </w:r>
          </w:p>
        </w:tc>
      </w:tr>
      <w:tr w:rsidR="00992FAD" w:rsidRPr="00992FAD" w14:paraId="313EE272" w14:textId="77777777" w:rsidTr="00346604">
        <w:trPr>
          <w:gridAfter w:val="1"/>
          <w:wAfter w:w="47"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54DDF149" w14:textId="77777777" w:rsidR="00992FAD" w:rsidRPr="00992FAD" w:rsidRDefault="00992FAD" w:rsidP="00992FAD">
            <w:pPr>
              <w:spacing w:after="0" w:line="240" w:lineRule="auto"/>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01 Opće javne usluge</w:t>
            </w:r>
          </w:p>
        </w:tc>
        <w:tc>
          <w:tcPr>
            <w:tcW w:w="1701" w:type="dxa"/>
            <w:tcBorders>
              <w:top w:val="nil"/>
              <w:left w:val="nil"/>
              <w:bottom w:val="single" w:sz="4" w:space="0" w:color="auto"/>
              <w:right w:val="single" w:sz="4" w:space="0" w:color="auto"/>
            </w:tcBorders>
            <w:shd w:val="clear" w:color="auto" w:fill="auto"/>
            <w:noWrap/>
            <w:vAlign w:val="bottom"/>
            <w:hideMark/>
          </w:tcPr>
          <w:p w14:paraId="617E5256"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943.145,81</w:t>
            </w:r>
          </w:p>
        </w:tc>
        <w:tc>
          <w:tcPr>
            <w:tcW w:w="1701" w:type="dxa"/>
            <w:tcBorders>
              <w:top w:val="nil"/>
              <w:left w:val="nil"/>
              <w:bottom w:val="single" w:sz="4" w:space="0" w:color="auto"/>
              <w:right w:val="single" w:sz="4" w:space="0" w:color="auto"/>
            </w:tcBorders>
            <w:shd w:val="clear" w:color="auto" w:fill="auto"/>
            <w:noWrap/>
            <w:vAlign w:val="bottom"/>
            <w:hideMark/>
          </w:tcPr>
          <w:p w14:paraId="46299EC2"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1.476.377,23</w:t>
            </w:r>
          </w:p>
        </w:tc>
        <w:tc>
          <w:tcPr>
            <w:tcW w:w="1701" w:type="dxa"/>
            <w:tcBorders>
              <w:top w:val="nil"/>
              <w:left w:val="nil"/>
              <w:bottom w:val="single" w:sz="4" w:space="0" w:color="auto"/>
              <w:right w:val="single" w:sz="4" w:space="0" w:color="auto"/>
            </w:tcBorders>
            <w:shd w:val="clear" w:color="auto" w:fill="auto"/>
            <w:noWrap/>
            <w:vAlign w:val="bottom"/>
            <w:hideMark/>
          </w:tcPr>
          <w:p w14:paraId="45BC596F"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1.325.364,36</w:t>
            </w:r>
          </w:p>
        </w:tc>
        <w:tc>
          <w:tcPr>
            <w:tcW w:w="1701" w:type="dxa"/>
            <w:tcBorders>
              <w:top w:val="nil"/>
              <w:left w:val="nil"/>
              <w:bottom w:val="single" w:sz="4" w:space="0" w:color="auto"/>
              <w:right w:val="single" w:sz="4" w:space="0" w:color="auto"/>
            </w:tcBorders>
            <w:shd w:val="clear" w:color="auto" w:fill="auto"/>
            <w:noWrap/>
            <w:vAlign w:val="bottom"/>
            <w:hideMark/>
          </w:tcPr>
          <w:p w14:paraId="65BFD2CF"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1.252.484,36</w:t>
            </w:r>
          </w:p>
        </w:tc>
        <w:tc>
          <w:tcPr>
            <w:tcW w:w="1701" w:type="dxa"/>
            <w:tcBorders>
              <w:top w:val="nil"/>
              <w:left w:val="nil"/>
              <w:bottom w:val="single" w:sz="4" w:space="0" w:color="auto"/>
              <w:right w:val="single" w:sz="4" w:space="0" w:color="auto"/>
            </w:tcBorders>
            <w:shd w:val="clear" w:color="auto" w:fill="auto"/>
            <w:noWrap/>
            <w:vAlign w:val="bottom"/>
            <w:hideMark/>
          </w:tcPr>
          <w:p w14:paraId="0B074717"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1.256.114,36</w:t>
            </w:r>
          </w:p>
        </w:tc>
      </w:tr>
      <w:tr w:rsidR="00992FAD" w:rsidRPr="00992FAD" w14:paraId="7A706288" w14:textId="77777777" w:rsidTr="00346604">
        <w:trPr>
          <w:gridAfter w:val="1"/>
          <w:wAfter w:w="47"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548205E1"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011 Izvršna  i zakonodavna tijela, financijski i fiskalni poslovi, vanjski poslovi</w:t>
            </w:r>
          </w:p>
        </w:tc>
        <w:tc>
          <w:tcPr>
            <w:tcW w:w="1701" w:type="dxa"/>
            <w:tcBorders>
              <w:top w:val="nil"/>
              <w:left w:val="nil"/>
              <w:bottom w:val="single" w:sz="4" w:space="0" w:color="auto"/>
              <w:right w:val="single" w:sz="4" w:space="0" w:color="auto"/>
            </w:tcBorders>
            <w:shd w:val="clear" w:color="auto" w:fill="auto"/>
            <w:noWrap/>
            <w:vAlign w:val="bottom"/>
            <w:hideMark/>
          </w:tcPr>
          <w:p w14:paraId="1B287A1B"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934.648,87</w:t>
            </w:r>
          </w:p>
        </w:tc>
        <w:tc>
          <w:tcPr>
            <w:tcW w:w="1701" w:type="dxa"/>
            <w:tcBorders>
              <w:top w:val="nil"/>
              <w:left w:val="nil"/>
              <w:bottom w:val="single" w:sz="4" w:space="0" w:color="auto"/>
              <w:right w:val="single" w:sz="4" w:space="0" w:color="auto"/>
            </w:tcBorders>
            <w:shd w:val="clear" w:color="auto" w:fill="auto"/>
            <w:noWrap/>
            <w:vAlign w:val="bottom"/>
            <w:hideMark/>
          </w:tcPr>
          <w:p w14:paraId="7AE130D3"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1.467.027,23</w:t>
            </w:r>
          </w:p>
        </w:tc>
        <w:tc>
          <w:tcPr>
            <w:tcW w:w="1701" w:type="dxa"/>
            <w:tcBorders>
              <w:top w:val="nil"/>
              <w:left w:val="nil"/>
              <w:bottom w:val="single" w:sz="4" w:space="0" w:color="auto"/>
              <w:right w:val="single" w:sz="4" w:space="0" w:color="auto"/>
            </w:tcBorders>
            <w:shd w:val="clear" w:color="auto" w:fill="auto"/>
            <w:noWrap/>
            <w:vAlign w:val="bottom"/>
            <w:hideMark/>
          </w:tcPr>
          <w:p w14:paraId="2C1B18BF"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1.285.014,36</w:t>
            </w:r>
          </w:p>
        </w:tc>
        <w:tc>
          <w:tcPr>
            <w:tcW w:w="1701" w:type="dxa"/>
            <w:tcBorders>
              <w:top w:val="nil"/>
              <w:left w:val="nil"/>
              <w:bottom w:val="single" w:sz="4" w:space="0" w:color="auto"/>
              <w:right w:val="single" w:sz="4" w:space="0" w:color="auto"/>
            </w:tcBorders>
            <w:shd w:val="clear" w:color="auto" w:fill="auto"/>
            <w:noWrap/>
            <w:vAlign w:val="bottom"/>
            <w:hideMark/>
          </w:tcPr>
          <w:p w14:paraId="2691283C"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1.207.884,36</w:t>
            </w:r>
          </w:p>
        </w:tc>
        <w:tc>
          <w:tcPr>
            <w:tcW w:w="1701" w:type="dxa"/>
            <w:tcBorders>
              <w:top w:val="nil"/>
              <w:left w:val="nil"/>
              <w:bottom w:val="single" w:sz="4" w:space="0" w:color="auto"/>
              <w:right w:val="single" w:sz="4" w:space="0" w:color="auto"/>
            </w:tcBorders>
            <w:shd w:val="clear" w:color="auto" w:fill="auto"/>
            <w:noWrap/>
            <w:vAlign w:val="bottom"/>
            <w:hideMark/>
          </w:tcPr>
          <w:p w14:paraId="29C15F43"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1.212.614,36</w:t>
            </w:r>
          </w:p>
        </w:tc>
      </w:tr>
      <w:tr w:rsidR="00992FAD" w:rsidRPr="00992FAD" w14:paraId="4A7A6A57" w14:textId="77777777" w:rsidTr="00346604">
        <w:trPr>
          <w:gridAfter w:val="1"/>
          <w:wAfter w:w="47"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4480E967"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017 Transakcije vezane za javni dug</w:t>
            </w:r>
          </w:p>
        </w:tc>
        <w:tc>
          <w:tcPr>
            <w:tcW w:w="1701" w:type="dxa"/>
            <w:tcBorders>
              <w:top w:val="nil"/>
              <w:left w:val="nil"/>
              <w:bottom w:val="single" w:sz="4" w:space="0" w:color="auto"/>
              <w:right w:val="single" w:sz="4" w:space="0" w:color="auto"/>
            </w:tcBorders>
            <w:shd w:val="clear" w:color="auto" w:fill="auto"/>
            <w:noWrap/>
            <w:vAlign w:val="bottom"/>
            <w:hideMark/>
          </w:tcPr>
          <w:p w14:paraId="2086E0C6"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8.496,94</w:t>
            </w:r>
          </w:p>
        </w:tc>
        <w:tc>
          <w:tcPr>
            <w:tcW w:w="1701" w:type="dxa"/>
            <w:tcBorders>
              <w:top w:val="nil"/>
              <w:left w:val="nil"/>
              <w:bottom w:val="single" w:sz="4" w:space="0" w:color="auto"/>
              <w:right w:val="single" w:sz="4" w:space="0" w:color="auto"/>
            </w:tcBorders>
            <w:shd w:val="clear" w:color="auto" w:fill="auto"/>
            <w:noWrap/>
            <w:vAlign w:val="bottom"/>
            <w:hideMark/>
          </w:tcPr>
          <w:p w14:paraId="7169C2ED"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9.350,00</w:t>
            </w:r>
          </w:p>
        </w:tc>
        <w:tc>
          <w:tcPr>
            <w:tcW w:w="1701" w:type="dxa"/>
            <w:tcBorders>
              <w:top w:val="nil"/>
              <w:left w:val="nil"/>
              <w:bottom w:val="single" w:sz="4" w:space="0" w:color="auto"/>
              <w:right w:val="single" w:sz="4" w:space="0" w:color="auto"/>
            </w:tcBorders>
            <w:shd w:val="clear" w:color="auto" w:fill="auto"/>
            <w:noWrap/>
            <w:vAlign w:val="bottom"/>
            <w:hideMark/>
          </w:tcPr>
          <w:p w14:paraId="0167E461"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40.350,00</w:t>
            </w:r>
          </w:p>
        </w:tc>
        <w:tc>
          <w:tcPr>
            <w:tcW w:w="1701" w:type="dxa"/>
            <w:tcBorders>
              <w:top w:val="nil"/>
              <w:left w:val="nil"/>
              <w:bottom w:val="single" w:sz="4" w:space="0" w:color="auto"/>
              <w:right w:val="single" w:sz="4" w:space="0" w:color="auto"/>
            </w:tcBorders>
            <w:shd w:val="clear" w:color="auto" w:fill="auto"/>
            <w:noWrap/>
            <w:vAlign w:val="bottom"/>
            <w:hideMark/>
          </w:tcPr>
          <w:p w14:paraId="09B10E78"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44.600,00</w:t>
            </w:r>
          </w:p>
        </w:tc>
        <w:tc>
          <w:tcPr>
            <w:tcW w:w="1701" w:type="dxa"/>
            <w:tcBorders>
              <w:top w:val="nil"/>
              <w:left w:val="nil"/>
              <w:bottom w:val="single" w:sz="4" w:space="0" w:color="auto"/>
              <w:right w:val="single" w:sz="4" w:space="0" w:color="auto"/>
            </w:tcBorders>
            <w:shd w:val="clear" w:color="auto" w:fill="auto"/>
            <w:noWrap/>
            <w:vAlign w:val="bottom"/>
            <w:hideMark/>
          </w:tcPr>
          <w:p w14:paraId="6884D208"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43.500,00</w:t>
            </w:r>
          </w:p>
        </w:tc>
      </w:tr>
      <w:tr w:rsidR="00992FAD" w:rsidRPr="00992FAD" w14:paraId="574BBF8B" w14:textId="77777777" w:rsidTr="00346604">
        <w:trPr>
          <w:gridAfter w:val="1"/>
          <w:wAfter w:w="47"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554E5D47" w14:textId="77777777" w:rsidR="00992FAD" w:rsidRPr="00992FAD" w:rsidRDefault="00992FAD" w:rsidP="00992FAD">
            <w:pPr>
              <w:spacing w:after="0" w:line="240" w:lineRule="auto"/>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02 Obrana</w:t>
            </w:r>
          </w:p>
        </w:tc>
        <w:tc>
          <w:tcPr>
            <w:tcW w:w="1701" w:type="dxa"/>
            <w:tcBorders>
              <w:top w:val="nil"/>
              <w:left w:val="nil"/>
              <w:bottom w:val="single" w:sz="4" w:space="0" w:color="auto"/>
              <w:right w:val="single" w:sz="4" w:space="0" w:color="auto"/>
            </w:tcBorders>
            <w:shd w:val="clear" w:color="auto" w:fill="auto"/>
            <w:noWrap/>
            <w:vAlign w:val="bottom"/>
            <w:hideMark/>
          </w:tcPr>
          <w:p w14:paraId="3A5D462F"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3.384,43</w:t>
            </w:r>
          </w:p>
        </w:tc>
        <w:tc>
          <w:tcPr>
            <w:tcW w:w="1701" w:type="dxa"/>
            <w:tcBorders>
              <w:top w:val="nil"/>
              <w:left w:val="nil"/>
              <w:bottom w:val="single" w:sz="4" w:space="0" w:color="auto"/>
              <w:right w:val="single" w:sz="4" w:space="0" w:color="auto"/>
            </w:tcBorders>
            <w:shd w:val="clear" w:color="auto" w:fill="auto"/>
            <w:noWrap/>
            <w:vAlign w:val="bottom"/>
            <w:hideMark/>
          </w:tcPr>
          <w:p w14:paraId="275A474D"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7.309,00</w:t>
            </w:r>
          </w:p>
        </w:tc>
        <w:tc>
          <w:tcPr>
            <w:tcW w:w="1701" w:type="dxa"/>
            <w:tcBorders>
              <w:top w:val="nil"/>
              <w:left w:val="nil"/>
              <w:bottom w:val="single" w:sz="4" w:space="0" w:color="auto"/>
              <w:right w:val="single" w:sz="4" w:space="0" w:color="auto"/>
            </w:tcBorders>
            <w:shd w:val="clear" w:color="auto" w:fill="auto"/>
            <w:noWrap/>
            <w:vAlign w:val="bottom"/>
            <w:hideMark/>
          </w:tcPr>
          <w:p w14:paraId="4D6E20BA"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8.500,00</w:t>
            </w:r>
          </w:p>
        </w:tc>
        <w:tc>
          <w:tcPr>
            <w:tcW w:w="1701" w:type="dxa"/>
            <w:tcBorders>
              <w:top w:val="nil"/>
              <w:left w:val="nil"/>
              <w:bottom w:val="single" w:sz="4" w:space="0" w:color="auto"/>
              <w:right w:val="single" w:sz="4" w:space="0" w:color="auto"/>
            </w:tcBorders>
            <w:shd w:val="clear" w:color="auto" w:fill="auto"/>
            <w:noWrap/>
            <w:vAlign w:val="bottom"/>
            <w:hideMark/>
          </w:tcPr>
          <w:p w14:paraId="14EA4B8D"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8.500,00</w:t>
            </w:r>
          </w:p>
        </w:tc>
        <w:tc>
          <w:tcPr>
            <w:tcW w:w="1701" w:type="dxa"/>
            <w:tcBorders>
              <w:top w:val="nil"/>
              <w:left w:val="nil"/>
              <w:bottom w:val="single" w:sz="4" w:space="0" w:color="auto"/>
              <w:right w:val="single" w:sz="4" w:space="0" w:color="auto"/>
            </w:tcBorders>
            <w:shd w:val="clear" w:color="auto" w:fill="auto"/>
            <w:noWrap/>
            <w:vAlign w:val="bottom"/>
            <w:hideMark/>
          </w:tcPr>
          <w:p w14:paraId="7B611ABD"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8.500,00</w:t>
            </w:r>
          </w:p>
        </w:tc>
      </w:tr>
      <w:tr w:rsidR="00992FAD" w:rsidRPr="00992FAD" w14:paraId="58A14B16" w14:textId="77777777" w:rsidTr="00346604">
        <w:trPr>
          <w:gridAfter w:val="1"/>
          <w:wAfter w:w="47"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10000D24"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022 Civilna obrana</w:t>
            </w:r>
          </w:p>
        </w:tc>
        <w:tc>
          <w:tcPr>
            <w:tcW w:w="1701" w:type="dxa"/>
            <w:tcBorders>
              <w:top w:val="nil"/>
              <w:left w:val="nil"/>
              <w:bottom w:val="single" w:sz="4" w:space="0" w:color="auto"/>
              <w:right w:val="single" w:sz="4" w:space="0" w:color="auto"/>
            </w:tcBorders>
            <w:shd w:val="clear" w:color="auto" w:fill="auto"/>
            <w:noWrap/>
            <w:vAlign w:val="bottom"/>
            <w:hideMark/>
          </w:tcPr>
          <w:p w14:paraId="6D04E927"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3.384,43</w:t>
            </w:r>
          </w:p>
        </w:tc>
        <w:tc>
          <w:tcPr>
            <w:tcW w:w="1701" w:type="dxa"/>
            <w:tcBorders>
              <w:top w:val="nil"/>
              <w:left w:val="nil"/>
              <w:bottom w:val="single" w:sz="4" w:space="0" w:color="auto"/>
              <w:right w:val="single" w:sz="4" w:space="0" w:color="auto"/>
            </w:tcBorders>
            <w:shd w:val="clear" w:color="auto" w:fill="auto"/>
            <w:noWrap/>
            <w:vAlign w:val="bottom"/>
            <w:hideMark/>
          </w:tcPr>
          <w:p w14:paraId="70717D84"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7.309,00</w:t>
            </w:r>
          </w:p>
        </w:tc>
        <w:tc>
          <w:tcPr>
            <w:tcW w:w="1701" w:type="dxa"/>
            <w:tcBorders>
              <w:top w:val="nil"/>
              <w:left w:val="nil"/>
              <w:bottom w:val="single" w:sz="4" w:space="0" w:color="auto"/>
              <w:right w:val="single" w:sz="4" w:space="0" w:color="auto"/>
            </w:tcBorders>
            <w:shd w:val="clear" w:color="auto" w:fill="auto"/>
            <w:noWrap/>
            <w:vAlign w:val="bottom"/>
            <w:hideMark/>
          </w:tcPr>
          <w:p w14:paraId="4CE93700"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8.500,00</w:t>
            </w:r>
          </w:p>
        </w:tc>
        <w:tc>
          <w:tcPr>
            <w:tcW w:w="1701" w:type="dxa"/>
            <w:tcBorders>
              <w:top w:val="nil"/>
              <w:left w:val="nil"/>
              <w:bottom w:val="single" w:sz="4" w:space="0" w:color="auto"/>
              <w:right w:val="single" w:sz="4" w:space="0" w:color="auto"/>
            </w:tcBorders>
            <w:shd w:val="clear" w:color="auto" w:fill="auto"/>
            <w:noWrap/>
            <w:vAlign w:val="bottom"/>
            <w:hideMark/>
          </w:tcPr>
          <w:p w14:paraId="29EFD331"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8.500,00</w:t>
            </w:r>
          </w:p>
        </w:tc>
        <w:tc>
          <w:tcPr>
            <w:tcW w:w="1701" w:type="dxa"/>
            <w:tcBorders>
              <w:top w:val="nil"/>
              <w:left w:val="nil"/>
              <w:bottom w:val="single" w:sz="4" w:space="0" w:color="auto"/>
              <w:right w:val="single" w:sz="4" w:space="0" w:color="auto"/>
            </w:tcBorders>
            <w:shd w:val="clear" w:color="auto" w:fill="auto"/>
            <w:noWrap/>
            <w:vAlign w:val="bottom"/>
            <w:hideMark/>
          </w:tcPr>
          <w:p w14:paraId="7085D09F"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8.500,00</w:t>
            </w:r>
          </w:p>
        </w:tc>
      </w:tr>
      <w:tr w:rsidR="00992FAD" w:rsidRPr="00992FAD" w14:paraId="1D93678F" w14:textId="77777777" w:rsidTr="00346604">
        <w:trPr>
          <w:gridAfter w:val="1"/>
          <w:wAfter w:w="47"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3ECA776A" w14:textId="77777777" w:rsidR="00992FAD" w:rsidRPr="00992FAD" w:rsidRDefault="00992FAD" w:rsidP="00992FAD">
            <w:pPr>
              <w:spacing w:after="0" w:line="240" w:lineRule="auto"/>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03 Javni red i sigurnost</w:t>
            </w:r>
          </w:p>
        </w:tc>
        <w:tc>
          <w:tcPr>
            <w:tcW w:w="1701" w:type="dxa"/>
            <w:tcBorders>
              <w:top w:val="nil"/>
              <w:left w:val="nil"/>
              <w:bottom w:val="single" w:sz="4" w:space="0" w:color="auto"/>
              <w:right w:val="single" w:sz="4" w:space="0" w:color="auto"/>
            </w:tcBorders>
            <w:shd w:val="clear" w:color="auto" w:fill="auto"/>
            <w:noWrap/>
            <w:vAlign w:val="bottom"/>
            <w:hideMark/>
          </w:tcPr>
          <w:p w14:paraId="7853F0FA"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286.564,89</w:t>
            </w:r>
          </w:p>
        </w:tc>
        <w:tc>
          <w:tcPr>
            <w:tcW w:w="1701" w:type="dxa"/>
            <w:tcBorders>
              <w:top w:val="nil"/>
              <w:left w:val="nil"/>
              <w:bottom w:val="single" w:sz="4" w:space="0" w:color="auto"/>
              <w:right w:val="single" w:sz="4" w:space="0" w:color="auto"/>
            </w:tcBorders>
            <w:shd w:val="clear" w:color="auto" w:fill="auto"/>
            <w:noWrap/>
            <w:vAlign w:val="bottom"/>
            <w:hideMark/>
          </w:tcPr>
          <w:p w14:paraId="47508DFF"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237.824,00</w:t>
            </w:r>
          </w:p>
        </w:tc>
        <w:tc>
          <w:tcPr>
            <w:tcW w:w="1701" w:type="dxa"/>
            <w:tcBorders>
              <w:top w:val="nil"/>
              <w:left w:val="nil"/>
              <w:bottom w:val="single" w:sz="4" w:space="0" w:color="auto"/>
              <w:right w:val="single" w:sz="4" w:space="0" w:color="auto"/>
            </w:tcBorders>
            <w:shd w:val="clear" w:color="auto" w:fill="auto"/>
            <w:noWrap/>
            <w:vAlign w:val="bottom"/>
            <w:hideMark/>
          </w:tcPr>
          <w:p w14:paraId="78644E1E"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324.900,00</w:t>
            </w:r>
          </w:p>
        </w:tc>
        <w:tc>
          <w:tcPr>
            <w:tcW w:w="1701" w:type="dxa"/>
            <w:tcBorders>
              <w:top w:val="nil"/>
              <w:left w:val="nil"/>
              <w:bottom w:val="single" w:sz="4" w:space="0" w:color="auto"/>
              <w:right w:val="single" w:sz="4" w:space="0" w:color="auto"/>
            </w:tcBorders>
            <w:shd w:val="clear" w:color="auto" w:fill="auto"/>
            <w:noWrap/>
            <w:vAlign w:val="bottom"/>
            <w:hideMark/>
          </w:tcPr>
          <w:p w14:paraId="3B15D6F9"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324.900,00</w:t>
            </w:r>
          </w:p>
        </w:tc>
        <w:tc>
          <w:tcPr>
            <w:tcW w:w="1701" w:type="dxa"/>
            <w:tcBorders>
              <w:top w:val="nil"/>
              <w:left w:val="nil"/>
              <w:bottom w:val="single" w:sz="4" w:space="0" w:color="auto"/>
              <w:right w:val="single" w:sz="4" w:space="0" w:color="auto"/>
            </w:tcBorders>
            <w:shd w:val="clear" w:color="auto" w:fill="auto"/>
            <w:noWrap/>
            <w:vAlign w:val="bottom"/>
            <w:hideMark/>
          </w:tcPr>
          <w:p w14:paraId="4FE4F4E2"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324.900,00</w:t>
            </w:r>
          </w:p>
        </w:tc>
      </w:tr>
      <w:tr w:rsidR="00992FAD" w:rsidRPr="00992FAD" w14:paraId="47B01A89" w14:textId="77777777" w:rsidTr="00346604">
        <w:trPr>
          <w:gridAfter w:val="1"/>
          <w:wAfter w:w="47"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3AF88A2E"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032 Usluge protupožarne zaštite</w:t>
            </w:r>
          </w:p>
        </w:tc>
        <w:tc>
          <w:tcPr>
            <w:tcW w:w="1701" w:type="dxa"/>
            <w:tcBorders>
              <w:top w:val="nil"/>
              <w:left w:val="nil"/>
              <w:bottom w:val="single" w:sz="4" w:space="0" w:color="auto"/>
              <w:right w:val="single" w:sz="4" w:space="0" w:color="auto"/>
            </w:tcBorders>
            <w:shd w:val="clear" w:color="auto" w:fill="auto"/>
            <w:noWrap/>
            <w:vAlign w:val="bottom"/>
            <w:hideMark/>
          </w:tcPr>
          <w:p w14:paraId="6BD9C726"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278.697,03</w:t>
            </w:r>
          </w:p>
        </w:tc>
        <w:tc>
          <w:tcPr>
            <w:tcW w:w="1701" w:type="dxa"/>
            <w:tcBorders>
              <w:top w:val="nil"/>
              <w:left w:val="nil"/>
              <w:bottom w:val="single" w:sz="4" w:space="0" w:color="auto"/>
              <w:right w:val="single" w:sz="4" w:space="0" w:color="auto"/>
            </w:tcBorders>
            <w:shd w:val="clear" w:color="auto" w:fill="auto"/>
            <w:noWrap/>
            <w:vAlign w:val="bottom"/>
            <w:hideMark/>
          </w:tcPr>
          <w:p w14:paraId="1CB9DEBD"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234.793,00</w:t>
            </w:r>
          </w:p>
        </w:tc>
        <w:tc>
          <w:tcPr>
            <w:tcW w:w="1701" w:type="dxa"/>
            <w:tcBorders>
              <w:top w:val="nil"/>
              <w:left w:val="nil"/>
              <w:bottom w:val="single" w:sz="4" w:space="0" w:color="auto"/>
              <w:right w:val="single" w:sz="4" w:space="0" w:color="auto"/>
            </w:tcBorders>
            <w:shd w:val="clear" w:color="auto" w:fill="auto"/>
            <w:noWrap/>
            <w:vAlign w:val="bottom"/>
            <w:hideMark/>
          </w:tcPr>
          <w:p w14:paraId="21A2BBB9"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309.500,00</w:t>
            </w:r>
          </w:p>
        </w:tc>
        <w:tc>
          <w:tcPr>
            <w:tcW w:w="1701" w:type="dxa"/>
            <w:tcBorders>
              <w:top w:val="nil"/>
              <w:left w:val="nil"/>
              <w:bottom w:val="single" w:sz="4" w:space="0" w:color="auto"/>
              <w:right w:val="single" w:sz="4" w:space="0" w:color="auto"/>
            </w:tcBorders>
            <w:shd w:val="clear" w:color="auto" w:fill="auto"/>
            <w:noWrap/>
            <w:vAlign w:val="bottom"/>
            <w:hideMark/>
          </w:tcPr>
          <w:p w14:paraId="7B08717C"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309.500,00</w:t>
            </w:r>
          </w:p>
        </w:tc>
        <w:tc>
          <w:tcPr>
            <w:tcW w:w="1701" w:type="dxa"/>
            <w:tcBorders>
              <w:top w:val="nil"/>
              <w:left w:val="nil"/>
              <w:bottom w:val="single" w:sz="4" w:space="0" w:color="auto"/>
              <w:right w:val="single" w:sz="4" w:space="0" w:color="auto"/>
            </w:tcBorders>
            <w:shd w:val="clear" w:color="auto" w:fill="auto"/>
            <w:noWrap/>
            <w:vAlign w:val="bottom"/>
            <w:hideMark/>
          </w:tcPr>
          <w:p w14:paraId="0DF6949E"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309.500,00</w:t>
            </w:r>
          </w:p>
        </w:tc>
      </w:tr>
      <w:tr w:rsidR="00992FAD" w:rsidRPr="00992FAD" w14:paraId="5E9A663A" w14:textId="77777777" w:rsidTr="00346604">
        <w:trPr>
          <w:gridAfter w:val="1"/>
          <w:wAfter w:w="47"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49F6C8E5"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036 Rashodi za javni red i sigurnost koji nisu drugdje svrstani</w:t>
            </w:r>
          </w:p>
        </w:tc>
        <w:tc>
          <w:tcPr>
            <w:tcW w:w="1701" w:type="dxa"/>
            <w:tcBorders>
              <w:top w:val="nil"/>
              <w:left w:val="nil"/>
              <w:bottom w:val="single" w:sz="4" w:space="0" w:color="auto"/>
              <w:right w:val="single" w:sz="4" w:space="0" w:color="auto"/>
            </w:tcBorders>
            <w:shd w:val="clear" w:color="auto" w:fill="auto"/>
            <w:noWrap/>
            <w:vAlign w:val="bottom"/>
            <w:hideMark/>
          </w:tcPr>
          <w:p w14:paraId="1B85CBD7"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7.867,86</w:t>
            </w:r>
          </w:p>
        </w:tc>
        <w:tc>
          <w:tcPr>
            <w:tcW w:w="1701" w:type="dxa"/>
            <w:tcBorders>
              <w:top w:val="nil"/>
              <w:left w:val="nil"/>
              <w:bottom w:val="single" w:sz="4" w:space="0" w:color="auto"/>
              <w:right w:val="single" w:sz="4" w:space="0" w:color="auto"/>
            </w:tcBorders>
            <w:shd w:val="clear" w:color="auto" w:fill="auto"/>
            <w:noWrap/>
            <w:vAlign w:val="bottom"/>
            <w:hideMark/>
          </w:tcPr>
          <w:p w14:paraId="76E9B7FE"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3.031,00</w:t>
            </w:r>
          </w:p>
        </w:tc>
        <w:tc>
          <w:tcPr>
            <w:tcW w:w="1701" w:type="dxa"/>
            <w:tcBorders>
              <w:top w:val="nil"/>
              <w:left w:val="nil"/>
              <w:bottom w:val="single" w:sz="4" w:space="0" w:color="auto"/>
              <w:right w:val="single" w:sz="4" w:space="0" w:color="auto"/>
            </w:tcBorders>
            <w:shd w:val="clear" w:color="auto" w:fill="auto"/>
            <w:noWrap/>
            <w:vAlign w:val="bottom"/>
            <w:hideMark/>
          </w:tcPr>
          <w:p w14:paraId="7F4470A6"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15.400,00</w:t>
            </w:r>
          </w:p>
        </w:tc>
        <w:tc>
          <w:tcPr>
            <w:tcW w:w="1701" w:type="dxa"/>
            <w:tcBorders>
              <w:top w:val="nil"/>
              <w:left w:val="nil"/>
              <w:bottom w:val="single" w:sz="4" w:space="0" w:color="auto"/>
              <w:right w:val="single" w:sz="4" w:space="0" w:color="auto"/>
            </w:tcBorders>
            <w:shd w:val="clear" w:color="auto" w:fill="auto"/>
            <w:noWrap/>
            <w:vAlign w:val="bottom"/>
            <w:hideMark/>
          </w:tcPr>
          <w:p w14:paraId="7FA2875D"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15.400,00</w:t>
            </w:r>
          </w:p>
        </w:tc>
        <w:tc>
          <w:tcPr>
            <w:tcW w:w="1701" w:type="dxa"/>
            <w:tcBorders>
              <w:top w:val="nil"/>
              <w:left w:val="nil"/>
              <w:bottom w:val="single" w:sz="4" w:space="0" w:color="auto"/>
              <w:right w:val="single" w:sz="4" w:space="0" w:color="auto"/>
            </w:tcBorders>
            <w:shd w:val="clear" w:color="auto" w:fill="auto"/>
            <w:noWrap/>
            <w:vAlign w:val="bottom"/>
            <w:hideMark/>
          </w:tcPr>
          <w:p w14:paraId="192FECC1"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15.400,00</w:t>
            </w:r>
          </w:p>
        </w:tc>
      </w:tr>
      <w:tr w:rsidR="00992FAD" w:rsidRPr="00992FAD" w14:paraId="5C0F34DF" w14:textId="77777777" w:rsidTr="00346604">
        <w:trPr>
          <w:gridAfter w:val="1"/>
          <w:wAfter w:w="47"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6450AF29" w14:textId="77777777" w:rsidR="00992FAD" w:rsidRPr="00992FAD" w:rsidRDefault="00992FAD" w:rsidP="00992FAD">
            <w:pPr>
              <w:spacing w:after="0" w:line="240" w:lineRule="auto"/>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04 Ekonomski poslovi</w:t>
            </w:r>
          </w:p>
        </w:tc>
        <w:tc>
          <w:tcPr>
            <w:tcW w:w="1701" w:type="dxa"/>
            <w:tcBorders>
              <w:top w:val="nil"/>
              <w:left w:val="nil"/>
              <w:bottom w:val="single" w:sz="4" w:space="0" w:color="auto"/>
              <w:right w:val="single" w:sz="4" w:space="0" w:color="auto"/>
            </w:tcBorders>
            <w:shd w:val="clear" w:color="auto" w:fill="auto"/>
            <w:noWrap/>
            <w:vAlign w:val="bottom"/>
            <w:hideMark/>
          </w:tcPr>
          <w:p w14:paraId="065CADE9"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816.284,95</w:t>
            </w:r>
          </w:p>
        </w:tc>
        <w:tc>
          <w:tcPr>
            <w:tcW w:w="1701" w:type="dxa"/>
            <w:tcBorders>
              <w:top w:val="nil"/>
              <w:left w:val="nil"/>
              <w:bottom w:val="single" w:sz="4" w:space="0" w:color="auto"/>
              <w:right w:val="single" w:sz="4" w:space="0" w:color="auto"/>
            </w:tcBorders>
            <w:shd w:val="clear" w:color="auto" w:fill="auto"/>
            <w:noWrap/>
            <w:vAlign w:val="bottom"/>
            <w:hideMark/>
          </w:tcPr>
          <w:p w14:paraId="2C887A58"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1.207.344,13</w:t>
            </w:r>
          </w:p>
        </w:tc>
        <w:tc>
          <w:tcPr>
            <w:tcW w:w="1701" w:type="dxa"/>
            <w:tcBorders>
              <w:top w:val="nil"/>
              <w:left w:val="nil"/>
              <w:bottom w:val="single" w:sz="4" w:space="0" w:color="auto"/>
              <w:right w:val="single" w:sz="4" w:space="0" w:color="auto"/>
            </w:tcBorders>
            <w:shd w:val="clear" w:color="auto" w:fill="auto"/>
            <w:noWrap/>
            <w:vAlign w:val="bottom"/>
            <w:hideMark/>
          </w:tcPr>
          <w:p w14:paraId="0ACA4C60"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1.305.284,00</w:t>
            </w:r>
          </w:p>
        </w:tc>
        <w:tc>
          <w:tcPr>
            <w:tcW w:w="1701" w:type="dxa"/>
            <w:tcBorders>
              <w:top w:val="nil"/>
              <w:left w:val="nil"/>
              <w:bottom w:val="single" w:sz="4" w:space="0" w:color="auto"/>
              <w:right w:val="single" w:sz="4" w:space="0" w:color="auto"/>
            </w:tcBorders>
            <w:shd w:val="clear" w:color="auto" w:fill="auto"/>
            <w:noWrap/>
            <w:vAlign w:val="bottom"/>
            <w:hideMark/>
          </w:tcPr>
          <w:p w14:paraId="0DE0C084"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1.478.284,00</w:t>
            </w:r>
          </w:p>
        </w:tc>
        <w:tc>
          <w:tcPr>
            <w:tcW w:w="1701" w:type="dxa"/>
            <w:tcBorders>
              <w:top w:val="nil"/>
              <w:left w:val="nil"/>
              <w:bottom w:val="single" w:sz="4" w:space="0" w:color="auto"/>
              <w:right w:val="single" w:sz="4" w:space="0" w:color="auto"/>
            </w:tcBorders>
            <w:shd w:val="clear" w:color="auto" w:fill="auto"/>
            <w:noWrap/>
            <w:vAlign w:val="bottom"/>
            <w:hideMark/>
          </w:tcPr>
          <w:p w14:paraId="02463FEE"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1.337.924,00</w:t>
            </w:r>
          </w:p>
        </w:tc>
      </w:tr>
      <w:tr w:rsidR="00992FAD" w:rsidRPr="00992FAD" w14:paraId="22010CC1" w14:textId="77777777" w:rsidTr="00346604">
        <w:trPr>
          <w:gridAfter w:val="1"/>
          <w:wAfter w:w="47"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4E6C3DAF"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F041 Opći ekonomski, trgovački i poslovi vezani uz rad</w:t>
            </w:r>
          </w:p>
        </w:tc>
        <w:tc>
          <w:tcPr>
            <w:tcW w:w="1701" w:type="dxa"/>
            <w:tcBorders>
              <w:top w:val="nil"/>
              <w:left w:val="nil"/>
              <w:bottom w:val="single" w:sz="4" w:space="0" w:color="auto"/>
              <w:right w:val="single" w:sz="4" w:space="0" w:color="auto"/>
            </w:tcBorders>
            <w:shd w:val="clear" w:color="auto" w:fill="auto"/>
            <w:noWrap/>
            <w:vAlign w:val="bottom"/>
            <w:hideMark/>
          </w:tcPr>
          <w:p w14:paraId="298737EB"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6.501,19</w:t>
            </w:r>
          </w:p>
        </w:tc>
        <w:tc>
          <w:tcPr>
            <w:tcW w:w="1701" w:type="dxa"/>
            <w:tcBorders>
              <w:top w:val="nil"/>
              <w:left w:val="nil"/>
              <w:bottom w:val="single" w:sz="4" w:space="0" w:color="auto"/>
              <w:right w:val="single" w:sz="4" w:space="0" w:color="auto"/>
            </w:tcBorders>
            <w:shd w:val="clear" w:color="auto" w:fill="auto"/>
            <w:noWrap/>
            <w:vAlign w:val="bottom"/>
            <w:hideMark/>
          </w:tcPr>
          <w:p w14:paraId="437907F0"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69.965,00</w:t>
            </w:r>
          </w:p>
        </w:tc>
        <w:tc>
          <w:tcPr>
            <w:tcW w:w="1701" w:type="dxa"/>
            <w:tcBorders>
              <w:top w:val="nil"/>
              <w:left w:val="nil"/>
              <w:bottom w:val="single" w:sz="4" w:space="0" w:color="auto"/>
              <w:right w:val="single" w:sz="4" w:space="0" w:color="auto"/>
            </w:tcBorders>
            <w:shd w:val="clear" w:color="auto" w:fill="auto"/>
            <w:noWrap/>
            <w:vAlign w:val="bottom"/>
            <w:hideMark/>
          </w:tcPr>
          <w:p w14:paraId="15326CAA"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69.965,00</w:t>
            </w:r>
          </w:p>
        </w:tc>
        <w:tc>
          <w:tcPr>
            <w:tcW w:w="1701" w:type="dxa"/>
            <w:tcBorders>
              <w:top w:val="nil"/>
              <w:left w:val="nil"/>
              <w:bottom w:val="single" w:sz="4" w:space="0" w:color="auto"/>
              <w:right w:val="single" w:sz="4" w:space="0" w:color="auto"/>
            </w:tcBorders>
            <w:shd w:val="clear" w:color="auto" w:fill="auto"/>
            <w:noWrap/>
            <w:vAlign w:val="bottom"/>
            <w:hideMark/>
          </w:tcPr>
          <w:p w14:paraId="4A7F6D81"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69.965,00</w:t>
            </w:r>
          </w:p>
        </w:tc>
        <w:tc>
          <w:tcPr>
            <w:tcW w:w="1701" w:type="dxa"/>
            <w:tcBorders>
              <w:top w:val="nil"/>
              <w:left w:val="nil"/>
              <w:bottom w:val="single" w:sz="4" w:space="0" w:color="auto"/>
              <w:right w:val="single" w:sz="4" w:space="0" w:color="auto"/>
            </w:tcBorders>
            <w:shd w:val="clear" w:color="auto" w:fill="auto"/>
            <w:noWrap/>
            <w:vAlign w:val="bottom"/>
            <w:hideMark/>
          </w:tcPr>
          <w:p w14:paraId="1598CD1A"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69.965,00</w:t>
            </w:r>
          </w:p>
        </w:tc>
      </w:tr>
      <w:tr w:rsidR="00992FAD" w:rsidRPr="00992FAD" w14:paraId="7F54DE11" w14:textId="77777777" w:rsidTr="00346604">
        <w:trPr>
          <w:gridAfter w:val="1"/>
          <w:wAfter w:w="47"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1D530555"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042 Poljoprivreda, šumarstvo, ribarstvo i lov</w:t>
            </w:r>
          </w:p>
        </w:tc>
        <w:tc>
          <w:tcPr>
            <w:tcW w:w="1701" w:type="dxa"/>
            <w:tcBorders>
              <w:top w:val="nil"/>
              <w:left w:val="nil"/>
              <w:bottom w:val="single" w:sz="4" w:space="0" w:color="auto"/>
              <w:right w:val="single" w:sz="4" w:space="0" w:color="auto"/>
            </w:tcBorders>
            <w:shd w:val="clear" w:color="auto" w:fill="auto"/>
            <w:noWrap/>
            <w:vAlign w:val="bottom"/>
            <w:hideMark/>
          </w:tcPr>
          <w:p w14:paraId="150050B8"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19.303,17</w:t>
            </w:r>
          </w:p>
        </w:tc>
        <w:tc>
          <w:tcPr>
            <w:tcW w:w="1701" w:type="dxa"/>
            <w:tcBorders>
              <w:top w:val="nil"/>
              <w:left w:val="nil"/>
              <w:bottom w:val="single" w:sz="4" w:space="0" w:color="auto"/>
              <w:right w:val="single" w:sz="4" w:space="0" w:color="auto"/>
            </w:tcBorders>
            <w:shd w:val="clear" w:color="auto" w:fill="auto"/>
            <w:noWrap/>
            <w:vAlign w:val="bottom"/>
            <w:hideMark/>
          </w:tcPr>
          <w:p w14:paraId="48255738"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40.352,00</w:t>
            </w:r>
          </w:p>
        </w:tc>
        <w:tc>
          <w:tcPr>
            <w:tcW w:w="1701" w:type="dxa"/>
            <w:tcBorders>
              <w:top w:val="nil"/>
              <w:left w:val="nil"/>
              <w:bottom w:val="single" w:sz="4" w:space="0" w:color="auto"/>
              <w:right w:val="single" w:sz="4" w:space="0" w:color="auto"/>
            </w:tcBorders>
            <w:shd w:val="clear" w:color="auto" w:fill="auto"/>
            <w:noWrap/>
            <w:vAlign w:val="bottom"/>
            <w:hideMark/>
          </w:tcPr>
          <w:p w14:paraId="5B8FD7E8"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41.352,00</w:t>
            </w:r>
          </w:p>
        </w:tc>
        <w:tc>
          <w:tcPr>
            <w:tcW w:w="1701" w:type="dxa"/>
            <w:tcBorders>
              <w:top w:val="nil"/>
              <w:left w:val="nil"/>
              <w:bottom w:val="single" w:sz="4" w:space="0" w:color="auto"/>
              <w:right w:val="single" w:sz="4" w:space="0" w:color="auto"/>
            </w:tcBorders>
            <w:shd w:val="clear" w:color="auto" w:fill="auto"/>
            <w:noWrap/>
            <w:vAlign w:val="bottom"/>
            <w:hideMark/>
          </w:tcPr>
          <w:p w14:paraId="385AD3F2"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27.752,00</w:t>
            </w:r>
          </w:p>
        </w:tc>
        <w:tc>
          <w:tcPr>
            <w:tcW w:w="1701" w:type="dxa"/>
            <w:tcBorders>
              <w:top w:val="nil"/>
              <w:left w:val="nil"/>
              <w:bottom w:val="single" w:sz="4" w:space="0" w:color="auto"/>
              <w:right w:val="single" w:sz="4" w:space="0" w:color="auto"/>
            </w:tcBorders>
            <w:shd w:val="clear" w:color="auto" w:fill="auto"/>
            <w:noWrap/>
            <w:vAlign w:val="bottom"/>
            <w:hideMark/>
          </w:tcPr>
          <w:p w14:paraId="0F81BDA3"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23.592,00</w:t>
            </w:r>
          </w:p>
        </w:tc>
      </w:tr>
      <w:tr w:rsidR="00992FAD" w:rsidRPr="00992FAD" w14:paraId="3E286CB3" w14:textId="77777777" w:rsidTr="00346604">
        <w:trPr>
          <w:gridAfter w:val="1"/>
          <w:wAfter w:w="47"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75D839CB"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045 Promet</w:t>
            </w:r>
          </w:p>
        </w:tc>
        <w:tc>
          <w:tcPr>
            <w:tcW w:w="1701" w:type="dxa"/>
            <w:tcBorders>
              <w:top w:val="nil"/>
              <w:left w:val="nil"/>
              <w:bottom w:val="single" w:sz="4" w:space="0" w:color="auto"/>
              <w:right w:val="single" w:sz="4" w:space="0" w:color="auto"/>
            </w:tcBorders>
            <w:shd w:val="clear" w:color="auto" w:fill="auto"/>
            <w:noWrap/>
            <w:vAlign w:val="bottom"/>
            <w:hideMark/>
          </w:tcPr>
          <w:p w14:paraId="032E1843"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734.884,47</w:t>
            </w:r>
          </w:p>
        </w:tc>
        <w:tc>
          <w:tcPr>
            <w:tcW w:w="1701" w:type="dxa"/>
            <w:tcBorders>
              <w:top w:val="nil"/>
              <w:left w:val="nil"/>
              <w:bottom w:val="single" w:sz="4" w:space="0" w:color="auto"/>
              <w:right w:val="single" w:sz="4" w:space="0" w:color="auto"/>
            </w:tcBorders>
            <w:shd w:val="clear" w:color="auto" w:fill="auto"/>
            <w:noWrap/>
            <w:vAlign w:val="bottom"/>
            <w:hideMark/>
          </w:tcPr>
          <w:p w14:paraId="1A656B07"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1.047.336,13</w:t>
            </w:r>
          </w:p>
        </w:tc>
        <w:tc>
          <w:tcPr>
            <w:tcW w:w="1701" w:type="dxa"/>
            <w:tcBorders>
              <w:top w:val="nil"/>
              <w:left w:val="nil"/>
              <w:bottom w:val="single" w:sz="4" w:space="0" w:color="auto"/>
              <w:right w:val="single" w:sz="4" w:space="0" w:color="auto"/>
            </w:tcBorders>
            <w:shd w:val="clear" w:color="auto" w:fill="auto"/>
            <w:noWrap/>
            <w:vAlign w:val="bottom"/>
            <w:hideMark/>
          </w:tcPr>
          <w:p w14:paraId="3FC7B739"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1.142.826,00</w:t>
            </w:r>
          </w:p>
        </w:tc>
        <w:tc>
          <w:tcPr>
            <w:tcW w:w="1701" w:type="dxa"/>
            <w:tcBorders>
              <w:top w:val="nil"/>
              <w:left w:val="nil"/>
              <w:bottom w:val="single" w:sz="4" w:space="0" w:color="auto"/>
              <w:right w:val="single" w:sz="4" w:space="0" w:color="auto"/>
            </w:tcBorders>
            <w:shd w:val="clear" w:color="auto" w:fill="auto"/>
            <w:noWrap/>
            <w:vAlign w:val="bottom"/>
            <w:hideMark/>
          </w:tcPr>
          <w:p w14:paraId="6BCCE1B7"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1.329.426,00</w:t>
            </w:r>
          </w:p>
        </w:tc>
        <w:tc>
          <w:tcPr>
            <w:tcW w:w="1701" w:type="dxa"/>
            <w:tcBorders>
              <w:top w:val="nil"/>
              <w:left w:val="nil"/>
              <w:bottom w:val="single" w:sz="4" w:space="0" w:color="auto"/>
              <w:right w:val="single" w:sz="4" w:space="0" w:color="auto"/>
            </w:tcBorders>
            <w:shd w:val="clear" w:color="auto" w:fill="auto"/>
            <w:noWrap/>
            <w:vAlign w:val="bottom"/>
            <w:hideMark/>
          </w:tcPr>
          <w:p w14:paraId="2DFC2BC8"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1.193.226,00</w:t>
            </w:r>
          </w:p>
        </w:tc>
      </w:tr>
      <w:tr w:rsidR="00992FAD" w:rsidRPr="00992FAD" w14:paraId="40DC72BF" w14:textId="77777777" w:rsidTr="00346604">
        <w:trPr>
          <w:gridAfter w:val="1"/>
          <w:wAfter w:w="47"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2FDEEF16"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046 Komunikacije</w:t>
            </w:r>
          </w:p>
        </w:tc>
        <w:tc>
          <w:tcPr>
            <w:tcW w:w="1701" w:type="dxa"/>
            <w:tcBorders>
              <w:top w:val="nil"/>
              <w:left w:val="nil"/>
              <w:bottom w:val="single" w:sz="4" w:space="0" w:color="auto"/>
              <w:right w:val="single" w:sz="4" w:space="0" w:color="auto"/>
            </w:tcBorders>
            <w:shd w:val="clear" w:color="auto" w:fill="auto"/>
            <w:noWrap/>
            <w:vAlign w:val="bottom"/>
            <w:hideMark/>
          </w:tcPr>
          <w:p w14:paraId="1686F397"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18.072,05</w:t>
            </w:r>
          </w:p>
        </w:tc>
        <w:tc>
          <w:tcPr>
            <w:tcW w:w="1701" w:type="dxa"/>
            <w:tcBorders>
              <w:top w:val="nil"/>
              <w:left w:val="nil"/>
              <w:bottom w:val="single" w:sz="4" w:space="0" w:color="auto"/>
              <w:right w:val="single" w:sz="4" w:space="0" w:color="auto"/>
            </w:tcBorders>
            <w:shd w:val="clear" w:color="auto" w:fill="auto"/>
            <w:noWrap/>
            <w:vAlign w:val="bottom"/>
            <w:hideMark/>
          </w:tcPr>
          <w:p w14:paraId="523B9E1A"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15.064,00</w:t>
            </w:r>
          </w:p>
        </w:tc>
        <w:tc>
          <w:tcPr>
            <w:tcW w:w="1701" w:type="dxa"/>
            <w:tcBorders>
              <w:top w:val="nil"/>
              <w:left w:val="nil"/>
              <w:bottom w:val="single" w:sz="4" w:space="0" w:color="auto"/>
              <w:right w:val="single" w:sz="4" w:space="0" w:color="auto"/>
            </w:tcBorders>
            <w:shd w:val="clear" w:color="auto" w:fill="auto"/>
            <w:noWrap/>
            <w:vAlign w:val="bottom"/>
            <w:hideMark/>
          </w:tcPr>
          <w:p w14:paraId="542D38C4"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15.950,00</w:t>
            </w:r>
          </w:p>
        </w:tc>
        <w:tc>
          <w:tcPr>
            <w:tcW w:w="1701" w:type="dxa"/>
            <w:tcBorders>
              <w:top w:val="nil"/>
              <w:left w:val="nil"/>
              <w:bottom w:val="single" w:sz="4" w:space="0" w:color="auto"/>
              <w:right w:val="single" w:sz="4" w:space="0" w:color="auto"/>
            </w:tcBorders>
            <w:shd w:val="clear" w:color="auto" w:fill="auto"/>
            <w:noWrap/>
            <w:vAlign w:val="bottom"/>
            <w:hideMark/>
          </w:tcPr>
          <w:p w14:paraId="65E79191"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15.950,00</w:t>
            </w:r>
          </w:p>
        </w:tc>
        <w:tc>
          <w:tcPr>
            <w:tcW w:w="1701" w:type="dxa"/>
            <w:tcBorders>
              <w:top w:val="nil"/>
              <w:left w:val="nil"/>
              <w:bottom w:val="single" w:sz="4" w:space="0" w:color="auto"/>
              <w:right w:val="single" w:sz="4" w:space="0" w:color="auto"/>
            </w:tcBorders>
            <w:shd w:val="clear" w:color="auto" w:fill="auto"/>
            <w:noWrap/>
            <w:vAlign w:val="bottom"/>
            <w:hideMark/>
          </w:tcPr>
          <w:p w14:paraId="7FC843C2"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15.950,00</w:t>
            </w:r>
          </w:p>
        </w:tc>
      </w:tr>
      <w:tr w:rsidR="00992FAD" w:rsidRPr="00992FAD" w14:paraId="600A4660" w14:textId="77777777" w:rsidTr="00346604">
        <w:trPr>
          <w:gridAfter w:val="1"/>
          <w:wAfter w:w="47"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642ADA3C"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047 Ostale industrije</w:t>
            </w:r>
          </w:p>
        </w:tc>
        <w:tc>
          <w:tcPr>
            <w:tcW w:w="1701" w:type="dxa"/>
            <w:tcBorders>
              <w:top w:val="nil"/>
              <w:left w:val="nil"/>
              <w:bottom w:val="single" w:sz="4" w:space="0" w:color="auto"/>
              <w:right w:val="single" w:sz="4" w:space="0" w:color="auto"/>
            </w:tcBorders>
            <w:shd w:val="clear" w:color="auto" w:fill="auto"/>
            <w:noWrap/>
            <w:vAlign w:val="bottom"/>
            <w:hideMark/>
          </w:tcPr>
          <w:p w14:paraId="5B030943"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37.524,07</w:t>
            </w:r>
          </w:p>
        </w:tc>
        <w:tc>
          <w:tcPr>
            <w:tcW w:w="1701" w:type="dxa"/>
            <w:tcBorders>
              <w:top w:val="nil"/>
              <w:left w:val="nil"/>
              <w:bottom w:val="single" w:sz="4" w:space="0" w:color="auto"/>
              <w:right w:val="single" w:sz="4" w:space="0" w:color="auto"/>
            </w:tcBorders>
            <w:shd w:val="clear" w:color="auto" w:fill="auto"/>
            <w:noWrap/>
            <w:vAlign w:val="bottom"/>
            <w:hideMark/>
          </w:tcPr>
          <w:p w14:paraId="1E872489"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34.627,00</w:t>
            </w:r>
          </w:p>
        </w:tc>
        <w:tc>
          <w:tcPr>
            <w:tcW w:w="1701" w:type="dxa"/>
            <w:tcBorders>
              <w:top w:val="nil"/>
              <w:left w:val="nil"/>
              <w:bottom w:val="single" w:sz="4" w:space="0" w:color="auto"/>
              <w:right w:val="single" w:sz="4" w:space="0" w:color="auto"/>
            </w:tcBorders>
            <w:shd w:val="clear" w:color="auto" w:fill="auto"/>
            <w:noWrap/>
            <w:vAlign w:val="bottom"/>
            <w:hideMark/>
          </w:tcPr>
          <w:p w14:paraId="41916367"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35.191,00</w:t>
            </w:r>
          </w:p>
        </w:tc>
        <w:tc>
          <w:tcPr>
            <w:tcW w:w="1701" w:type="dxa"/>
            <w:tcBorders>
              <w:top w:val="nil"/>
              <w:left w:val="nil"/>
              <w:bottom w:val="single" w:sz="4" w:space="0" w:color="auto"/>
              <w:right w:val="single" w:sz="4" w:space="0" w:color="auto"/>
            </w:tcBorders>
            <w:shd w:val="clear" w:color="auto" w:fill="auto"/>
            <w:noWrap/>
            <w:vAlign w:val="bottom"/>
            <w:hideMark/>
          </w:tcPr>
          <w:p w14:paraId="019F32C6"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35.191,00</w:t>
            </w:r>
          </w:p>
        </w:tc>
        <w:tc>
          <w:tcPr>
            <w:tcW w:w="1701" w:type="dxa"/>
            <w:tcBorders>
              <w:top w:val="nil"/>
              <w:left w:val="nil"/>
              <w:bottom w:val="single" w:sz="4" w:space="0" w:color="auto"/>
              <w:right w:val="single" w:sz="4" w:space="0" w:color="auto"/>
            </w:tcBorders>
            <w:shd w:val="clear" w:color="auto" w:fill="auto"/>
            <w:noWrap/>
            <w:vAlign w:val="bottom"/>
            <w:hideMark/>
          </w:tcPr>
          <w:p w14:paraId="536B8CED"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35.191,00</w:t>
            </w:r>
          </w:p>
        </w:tc>
      </w:tr>
      <w:tr w:rsidR="00992FAD" w:rsidRPr="00992FAD" w14:paraId="0638F6F7" w14:textId="77777777" w:rsidTr="00346604">
        <w:trPr>
          <w:gridAfter w:val="1"/>
          <w:wAfter w:w="47"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053AB3DC" w14:textId="77777777" w:rsidR="00992FAD" w:rsidRPr="00992FAD" w:rsidRDefault="00992FAD" w:rsidP="00992FAD">
            <w:pPr>
              <w:spacing w:after="0" w:line="240" w:lineRule="auto"/>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05 Zaštita okoliša</w:t>
            </w:r>
          </w:p>
        </w:tc>
        <w:tc>
          <w:tcPr>
            <w:tcW w:w="1701" w:type="dxa"/>
            <w:tcBorders>
              <w:top w:val="nil"/>
              <w:left w:val="nil"/>
              <w:bottom w:val="single" w:sz="4" w:space="0" w:color="auto"/>
              <w:right w:val="single" w:sz="4" w:space="0" w:color="auto"/>
            </w:tcBorders>
            <w:shd w:val="clear" w:color="auto" w:fill="auto"/>
            <w:noWrap/>
            <w:vAlign w:val="bottom"/>
            <w:hideMark/>
          </w:tcPr>
          <w:p w14:paraId="3812B060"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242.560,45</w:t>
            </w:r>
          </w:p>
        </w:tc>
        <w:tc>
          <w:tcPr>
            <w:tcW w:w="1701" w:type="dxa"/>
            <w:tcBorders>
              <w:top w:val="nil"/>
              <w:left w:val="nil"/>
              <w:bottom w:val="single" w:sz="4" w:space="0" w:color="auto"/>
              <w:right w:val="single" w:sz="4" w:space="0" w:color="auto"/>
            </w:tcBorders>
            <w:shd w:val="clear" w:color="auto" w:fill="auto"/>
            <w:noWrap/>
            <w:vAlign w:val="bottom"/>
            <w:hideMark/>
          </w:tcPr>
          <w:p w14:paraId="40052838"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227.450,00</w:t>
            </w:r>
          </w:p>
        </w:tc>
        <w:tc>
          <w:tcPr>
            <w:tcW w:w="1701" w:type="dxa"/>
            <w:tcBorders>
              <w:top w:val="nil"/>
              <w:left w:val="nil"/>
              <w:bottom w:val="single" w:sz="4" w:space="0" w:color="auto"/>
              <w:right w:val="single" w:sz="4" w:space="0" w:color="auto"/>
            </w:tcBorders>
            <w:shd w:val="clear" w:color="auto" w:fill="auto"/>
            <w:noWrap/>
            <w:vAlign w:val="bottom"/>
            <w:hideMark/>
          </w:tcPr>
          <w:p w14:paraId="20E4C1EA"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239.200,00</w:t>
            </w:r>
          </w:p>
        </w:tc>
        <w:tc>
          <w:tcPr>
            <w:tcW w:w="1701" w:type="dxa"/>
            <w:tcBorders>
              <w:top w:val="nil"/>
              <w:left w:val="nil"/>
              <w:bottom w:val="single" w:sz="4" w:space="0" w:color="auto"/>
              <w:right w:val="single" w:sz="4" w:space="0" w:color="auto"/>
            </w:tcBorders>
            <w:shd w:val="clear" w:color="auto" w:fill="auto"/>
            <w:noWrap/>
            <w:vAlign w:val="bottom"/>
            <w:hideMark/>
          </w:tcPr>
          <w:p w14:paraId="02EFF21F"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239.200,00</w:t>
            </w:r>
          </w:p>
        </w:tc>
        <w:tc>
          <w:tcPr>
            <w:tcW w:w="1701" w:type="dxa"/>
            <w:tcBorders>
              <w:top w:val="nil"/>
              <w:left w:val="nil"/>
              <w:bottom w:val="single" w:sz="4" w:space="0" w:color="auto"/>
              <w:right w:val="single" w:sz="4" w:space="0" w:color="auto"/>
            </w:tcBorders>
            <w:shd w:val="clear" w:color="auto" w:fill="auto"/>
            <w:noWrap/>
            <w:vAlign w:val="bottom"/>
            <w:hideMark/>
          </w:tcPr>
          <w:p w14:paraId="4A284702"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239.200,00</w:t>
            </w:r>
          </w:p>
        </w:tc>
      </w:tr>
      <w:tr w:rsidR="00992FAD" w:rsidRPr="00992FAD" w14:paraId="26F2E630" w14:textId="77777777" w:rsidTr="00346604">
        <w:trPr>
          <w:gridAfter w:val="1"/>
          <w:wAfter w:w="47"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5267270A"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051 Gospodarenje otpadom</w:t>
            </w:r>
          </w:p>
        </w:tc>
        <w:tc>
          <w:tcPr>
            <w:tcW w:w="1701" w:type="dxa"/>
            <w:tcBorders>
              <w:top w:val="nil"/>
              <w:left w:val="nil"/>
              <w:bottom w:val="single" w:sz="4" w:space="0" w:color="auto"/>
              <w:right w:val="single" w:sz="4" w:space="0" w:color="auto"/>
            </w:tcBorders>
            <w:shd w:val="clear" w:color="auto" w:fill="auto"/>
            <w:noWrap/>
            <w:vAlign w:val="bottom"/>
            <w:hideMark/>
          </w:tcPr>
          <w:p w14:paraId="5A518525"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103.852,76</w:t>
            </w:r>
          </w:p>
        </w:tc>
        <w:tc>
          <w:tcPr>
            <w:tcW w:w="1701" w:type="dxa"/>
            <w:tcBorders>
              <w:top w:val="nil"/>
              <w:left w:val="nil"/>
              <w:bottom w:val="single" w:sz="4" w:space="0" w:color="auto"/>
              <w:right w:val="single" w:sz="4" w:space="0" w:color="auto"/>
            </w:tcBorders>
            <w:shd w:val="clear" w:color="auto" w:fill="auto"/>
            <w:noWrap/>
            <w:vAlign w:val="bottom"/>
            <w:hideMark/>
          </w:tcPr>
          <w:p w14:paraId="046DC678"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106.790,00</w:t>
            </w:r>
          </w:p>
        </w:tc>
        <w:tc>
          <w:tcPr>
            <w:tcW w:w="1701" w:type="dxa"/>
            <w:tcBorders>
              <w:top w:val="nil"/>
              <w:left w:val="nil"/>
              <w:bottom w:val="single" w:sz="4" w:space="0" w:color="auto"/>
              <w:right w:val="single" w:sz="4" w:space="0" w:color="auto"/>
            </w:tcBorders>
            <w:shd w:val="clear" w:color="auto" w:fill="auto"/>
            <w:noWrap/>
            <w:vAlign w:val="bottom"/>
            <w:hideMark/>
          </w:tcPr>
          <w:p w14:paraId="02639DE6"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115.200,00</w:t>
            </w:r>
          </w:p>
        </w:tc>
        <w:tc>
          <w:tcPr>
            <w:tcW w:w="1701" w:type="dxa"/>
            <w:tcBorders>
              <w:top w:val="nil"/>
              <w:left w:val="nil"/>
              <w:bottom w:val="single" w:sz="4" w:space="0" w:color="auto"/>
              <w:right w:val="single" w:sz="4" w:space="0" w:color="auto"/>
            </w:tcBorders>
            <w:shd w:val="clear" w:color="auto" w:fill="auto"/>
            <w:noWrap/>
            <w:vAlign w:val="bottom"/>
            <w:hideMark/>
          </w:tcPr>
          <w:p w14:paraId="42AD2BCA"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115.200,00</w:t>
            </w:r>
          </w:p>
        </w:tc>
        <w:tc>
          <w:tcPr>
            <w:tcW w:w="1701" w:type="dxa"/>
            <w:tcBorders>
              <w:top w:val="nil"/>
              <w:left w:val="nil"/>
              <w:bottom w:val="single" w:sz="4" w:space="0" w:color="auto"/>
              <w:right w:val="single" w:sz="4" w:space="0" w:color="auto"/>
            </w:tcBorders>
            <w:shd w:val="clear" w:color="auto" w:fill="auto"/>
            <w:noWrap/>
            <w:vAlign w:val="bottom"/>
            <w:hideMark/>
          </w:tcPr>
          <w:p w14:paraId="0875B6CF"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115.200,00</w:t>
            </w:r>
          </w:p>
        </w:tc>
      </w:tr>
      <w:tr w:rsidR="00992FAD" w:rsidRPr="00992FAD" w14:paraId="3947FFAE" w14:textId="77777777" w:rsidTr="00346604">
        <w:trPr>
          <w:gridAfter w:val="1"/>
          <w:wAfter w:w="47"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4F7581C0"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052 Gospodarenje otpadnim vodama</w:t>
            </w:r>
          </w:p>
        </w:tc>
        <w:tc>
          <w:tcPr>
            <w:tcW w:w="1701" w:type="dxa"/>
            <w:tcBorders>
              <w:top w:val="nil"/>
              <w:left w:val="nil"/>
              <w:bottom w:val="single" w:sz="4" w:space="0" w:color="auto"/>
              <w:right w:val="single" w:sz="4" w:space="0" w:color="auto"/>
            </w:tcBorders>
            <w:shd w:val="clear" w:color="auto" w:fill="auto"/>
            <w:noWrap/>
            <w:vAlign w:val="bottom"/>
            <w:hideMark/>
          </w:tcPr>
          <w:p w14:paraId="69FF7312"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52.492,31</w:t>
            </w:r>
          </w:p>
        </w:tc>
        <w:tc>
          <w:tcPr>
            <w:tcW w:w="1701" w:type="dxa"/>
            <w:tcBorders>
              <w:top w:val="nil"/>
              <w:left w:val="nil"/>
              <w:bottom w:val="single" w:sz="4" w:space="0" w:color="auto"/>
              <w:right w:val="single" w:sz="4" w:space="0" w:color="auto"/>
            </w:tcBorders>
            <w:shd w:val="clear" w:color="auto" w:fill="auto"/>
            <w:noWrap/>
            <w:vAlign w:val="bottom"/>
            <w:hideMark/>
          </w:tcPr>
          <w:p w14:paraId="07EE6EF5"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30.129,00</w:t>
            </w:r>
          </w:p>
        </w:tc>
        <w:tc>
          <w:tcPr>
            <w:tcW w:w="1701" w:type="dxa"/>
            <w:tcBorders>
              <w:top w:val="nil"/>
              <w:left w:val="nil"/>
              <w:bottom w:val="single" w:sz="4" w:space="0" w:color="auto"/>
              <w:right w:val="single" w:sz="4" w:space="0" w:color="auto"/>
            </w:tcBorders>
            <w:shd w:val="clear" w:color="auto" w:fill="auto"/>
            <w:noWrap/>
            <w:vAlign w:val="bottom"/>
            <w:hideMark/>
          </w:tcPr>
          <w:p w14:paraId="61235251"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31.000,00</w:t>
            </w:r>
          </w:p>
        </w:tc>
        <w:tc>
          <w:tcPr>
            <w:tcW w:w="1701" w:type="dxa"/>
            <w:tcBorders>
              <w:top w:val="nil"/>
              <w:left w:val="nil"/>
              <w:bottom w:val="single" w:sz="4" w:space="0" w:color="auto"/>
              <w:right w:val="single" w:sz="4" w:space="0" w:color="auto"/>
            </w:tcBorders>
            <w:shd w:val="clear" w:color="auto" w:fill="auto"/>
            <w:noWrap/>
            <w:vAlign w:val="bottom"/>
            <w:hideMark/>
          </w:tcPr>
          <w:p w14:paraId="2319D8CD"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31.000,00</w:t>
            </w:r>
          </w:p>
        </w:tc>
        <w:tc>
          <w:tcPr>
            <w:tcW w:w="1701" w:type="dxa"/>
            <w:tcBorders>
              <w:top w:val="nil"/>
              <w:left w:val="nil"/>
              <w:bottom w:val="single" w:sz="4" w:space="0" w:color="auto"/>
              <w:right w:val="single" w:sz="4" w:space="0" w:color="auto"/>
            </w:tcBorders>
            <w:shd w:val="clear" w:color="auto" w:fill="auto"/>
            <w:noWrap/>
            <w:vAlign w:val="bottom"/>
            <w:hideMark/>
          </w:tcPr>
          <w:p w14:paraId="319EEF1D"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31.000,00</w:t>
            </w:r>
          </w:p>
        </w:tc>
      </w:tr>
      <w:tr w:rsidR="00992FAD" w:rsidRPr="00992FAD" w14:paraId="0DD9E821" w14:textId="77777777" w:rsidTr="00346604">
        <w:trPr>
          <w:gridAfter w:val="1"/>
          <w:wAfter w:w="47"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1A288F61"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054 Zaštita bioraznolikosti i krajolika</w:t>
            </w:r>
          </w:p>
        </w:tc>
        <w:tc>
          <w:tcPr>
            <w:tcW w:w="1701" w:type="dxa"/>
            <w:tcBorders>
              <w:top w:val="nil"/>
              <w:left w:val="nil"/>
              <w:bottom w:val="single" w:sz="4" w:space="0" w:color="auto"/>
              <w:right w:val="single" w:sz="4" w:space="0" w:color="auto"/>
            </w:tcBorders>
            <w:shd w:val="clear" w:color="auto" w:fill="auto"/>
            <w:noWrap/>
            <w:vAlign w:val="bottom"/>
            <w:hideMark/>
          </w:tcPr>
          <w:p w14:paraId="21113590"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55.942,68</w:t>
            </w:r>
          </w:p>
        </w:tc>
        <w:tc>
          <w:tcPr>
            <w:tcW w:w="1701" w:type="dxa"/>
            <w:tcBorders>
              <w:top w:val="nil"/>
              <w:left w:val="nil"/>
              <w:bottom w:val="single" w:sz="4" w:space="0" w:color="auto"/>
              <w:right w:val="single" w:sz="4" w:space="0" w:color="auto"/>
            </w:tcBorders>
            <w:shd w:val="clear" w:color="auto" w:fill="auto"/>
            <w:noWrap/>
            <w:vAlign w:val="bottom"/>
            <w:hideMark/>
          </w:tcPr>
          <w:p w14:paraId="2C408711"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67.305,00</w:t>
            </w:r>
          </w:p>
        </w:tc>
        <w:tc>
          <w:tcPr>
            <w:tcW w:w="1701" w:type="dxa"/>
            <w:tcBorders>
              <w:top w:val="nil"/>
              <w:left w:val="nil"/>
              <w:bottom w:val="single" w:sz="4" w:space="0" w:color="auto"/>
              <w:right w:val="single" w:sz="4" w:space="0" w:color="auto"/>
            </w:tcBorders>
            <w:shd w:val="clear" w:color="auto" w:fill="auto"/>
            <w:noWrap/>
            <w:vAlign w:val="bottom"/>
            <w:hideMark/>
          </w:tcPr>
          <w:p w14:paraId="428A6208"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69.000,00</w:t>
            </w:r>
          </w:p>
        </w:tc>
        <w:tc>
          <w:tcPr>
            <w:tcW w:w="1701" w:type="dxa"/>
            <w:tcBorders>
              <w:top w:val="nil"/>
              <w:left w:val="nil"/>
              <w:bottom w:val="single" w:sz="4" w:space="0" w:color="auto"/>
              <w:right w:val="single" w:sz="4" w:space="0" w:color="auto"/>
            </w:tcBorders>
            <w:shd w:val="clear" w:color="auto" w:fill="auto"/>
            <w:noWrap/>
            <w:vAlign w:val="bottom"/>
            <w:hideMark/>
          </w:tcPr>
          <w:p w14:paraId="51DF91FD"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69.000,00</w:t>
            </w:r>
          </w:p>
        </w:tc>
        <w:tc>
          <w:tcPr>
            <w:tcW w:w="1701" w:type="dxa"/>
            <w:tcBorders>
              <w:top w:val="nil"/>
              <w:left w:val="nil"/>
              <w:bottom w:val="single" w:sz="4" w:space="0" w:color="auto"/>
              <w:right w:val="single" w:sz="4" w:space="0" w:color="auto"/>
            </w:tcBorders>
            <w:shd w:val="clear" w:color="auto" w:fill="auto"/>
            <w:noWrap/>
            <w:vAlign w:val="bottom"/>
            <w:hideMark/>
          </w:tcPr>
          <w:p w14:paraId="08F082E3"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69.000,00</w:t>
            </w:r>
          </w:p>
        </w:tc>
      </w:tr>
      <w:tr w:rsidR="00992FAD" w:rsidRPr="00992FAD" w14:paraId="743696FC" w14:textId="77777777" w:rsidTr="00346604">
        <w:trPr>
          <w:gridAfter w:val="1"/>
          <w:wAfter w:w="47"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7BAAED29"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056 Poslovi i usluge zaštite okoliša koji nisu drugdje svrstani</w:t>
            </w:r>
          </w:p>
        </w:tc>
        <w:tc>
          <w:tcPr>
            <w:tcW w:w="1701" w:type="dxa"/>
            <w:tcBorders>
              <w:top w:val="nil"/>
              <w:left w:val="nil"/>
              <w:bottom w:val="single" w:sz="4" w:space="0" w:color="auto"/>
              <w:right w:val="single" w:sz="4" w:space="0" w:color="auto"/>
            </w:tcBorders>
            <w:shd w:val="clear" w:color="auto" w:fill="auto"/>
            <w:noWrap/>
            <w:vAlign w:val="bottom"/>
            <w:hideMark/>
          </w:tcPr>
          <w:p w14:paraId="6759406B"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30.272,70</w:t>
            </w:r>
          </w:p>
        </w:tc>
        <w:tc>
          <w:tcPr>
            <w:tcW w:w="1701" w:type="dxa"/>
            <w:tcBorders>
              <w:top w:val="nil"/>
              <w:left w:val="nil"/>
              <w:bottom w:val="single" w:sz="4" w:space="0" w:color="auto"/>
              <w:right w:val="single" w:sz="4" w:space="0" w:color="auto"/>
            </w:tcBorders>
            <w:shd w:val="clear" w:color="auto" w:fill="auto"/>
            <w:noWrap/>
            <w:vAlign w:val="bottom"/>
            <w:hideMark/>
          </w:tcPr>
          <w:p w14:paraId="660932E5"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23.226,00</w:t>
            </w:r>
          </w:p>
        </w:tc>
        <w:tc>
          <w:tcPr>
            <w:tcW w:w="1701" w:type="dxa"/>
            <w:tcBorders>
              <w:top w:val="nil"/>
              <w:left w:val="nil"/>
              <w:bottom w:val="single" w:sz="4" w:space="0" w:color="auto"/>
              <w:right w:val="single" w:sz="4" w:space="0" w:color="auto"/>
            </w:tcBorders>
            <w:shd w:val="clear" w:color="auto" w:fill="auto"/>
            <w:noWrap/>
            <w:vAlign w:val="bottom"/>
            <w:hideMark/>
          </w:tcPr>
          <w:p w14:paraId="09F255DC"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24.000,00</w:t>
            </w:r>
          </w:p>
        </w:tc>
        <w:tc>
          <w:tcPr>
            <w:tcW w:w="1701" w:type="dxa"/>
            <w:tcBorders>
              <w:top w:val="nil"/>
              <w:left w:val="nil"/>
              <w:bottom w:val="single" w:sz="4" w:space="0" w:color="auto"/>
              <w:right w:val="single" w:sz="4" w:space="0" w:color="auto"/>
            </w:tcBorders>
            <w:shd w:val="clear" w:color="auto" w:fill="auto"/>
            <w:noWrap/>
            <w:vAlign w:val="bottom"/>
            <w:hideMark/>
          </w:tcPr>
          <w:p w14:paraId="30D48428"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24.000,00</w:t>
            </w:r>
          </w:p>
        </w:tc>
        <w:tc>
          <w:tcPr>
            <w:tcW w:w="1701" w:type="dxa"/>
            <w:tcBorders>
              <w:top w:val="nil"/>
              <w:left w:val="nil"/>
              <w:bottom w:val="single" w:sz="4" w:space="0" w:color="auto"/>
              <w:right w:val="single" w:sz="4" w:space="0" w:color="auto"/>
            </w:tcBorders>
            <w:shd w:val="clear" w:color="auto" w:fill="auto"/>
            <w:noWrap/>
            <w:vAlign w:val="bottom"/>
            <w:hideMark/>
          </w:tcPr>
          <w:p w14:paraId="63DEC4F3"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24.000,00</w:t>
            </w:r>
          </w:p>
        </w:tc>
      </w:tr>
      <w:tr w:rsidR="00992FAD" w:rsidRPr="00992FAD" w14:paraId="766D4391" w14:textId="77777777" w:rsidTr="00346604">
        <w:trPr>
          <w:gridAfter w:val="1"/>
          <w:wAfter w:w="47"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6D4B3349" w14:textId="77777777" w:rsidR="00992FAD" w:rsidRPr="00992FAD" w:rsidRDefault="00992FAD" w:rsidP="00992FAD">
            <w:pPr>
              <w:spacing w:after="0" w:line="240" w:lineRule="auto"/>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06 Usluge unapređenja stanovanja i zajednice</w:t>
            </w:r>
          </w:p>
        </w:tc>
        <w:tc>
          <w:tcPr>
            <w:tcW w:w="1701" w:type="dxa"/>
            <w:tcBorders>
              <w:top w:val="nil"/>
              <w:left w:val="nil"/>
              <w:bottom w:val="single" w:sz="4" w:space="0" w:color="auto"/>
              <w:right w:val="single" w:sz="4" w:space="0" w:color="auto"/>
            </w:tcBorders>
            <w:shd w:val="clear" w:color="auto" w:fill="auto"/>
            <w:noWrap/>
            <w:vAlign w:val="bottom"/>
            <w:hideMark/>
          </w:tcPr>
          <w:p w14:paraId="78FB6D87"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698.988,67</w:t>
            </w:r>
          </w:p>
        </w:tc>
        <w:tc>
          <w:tcPr>
            <w:tcW w:w="1701" w:type="dxa"/>
            <w:tcBorders>
              <w:top w:val="nil"/>
              <w:left w:val="nil"/>
              <w:bottom w:val="single" w:sz="4" w:space="0" w:color="auto"/>
              <w:right w:val="single" w:sz="4" w:space="0" w:color="auto"/>
            </w:tcBorders>
            <w:shd w:val="clear" w:color="auto" w:fill="auto"/>
            <w:noWrap/>
            <w:vAlign w:val="bottom"/>
            <w:hideMark/>
          </w:tcPr>
          <w:p w14:paraId="60A5D78A"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1.188.101,20</w:t>
            </w:r>
          </w:p>
        </w:tc>
        <w:tc>
          <w:tcPr>
            <w:tcW w:w="1701" w:type="dxa"/>
            <w:tcBorders>
              <w:top w:val="nil"/>
              <w:left w:val="nil"/>
              <w:bottom w:val="single" w:sz="4" w:space="0" w:color="auto"/>
              <w:right w:val="single" w:sz="4" w:space="0" w:color="auto"/>
            </w:tcBorders>
            <w:shd w:val="clear" w:color="auto" w:fill="auto"/>
            <w:noWrap/>
            <w:vAlign w:val="bottom"/>
            <w:hideMark/>
          </w:tcPr>
          <w:p w14:paraId="554AC0F1"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1.078.144,12</w:t>
            </w:r>
          </w:p>
        </w:tc>
        <w:tc>
          <w:tcPr>
            <w:tcW w:w="1701" w:type="dxa"/>
            <w:tcBorders>
              <w:top w:val="nil"/>
              <w:left w:val="nil"/>
              <w:bottom w:val="single" w:sz="4" w:space="0" w:color="auto"/>
              <w:right w:val="single" w:sz="4" w:space="0" w:color="auto"/>
            </w:tcBorders>
            <w:shd w:val="clear" w:color="auto" w:fill="auto"/>
            <w:noWrap/>
            <w:vAlign w:val="bottom"/>
            <w:hideMark/>
          </w:tcPr>
          <w:p w14:paraId="2FD8C866"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1.040.644,12</w:t>
            </w:r>
          </w:p>
        </w:tc>
        <w:tc>
          <w:tcPr>
            <w:tcW w:w="1701" w:type="dxa"/>
            <w:tcBorders>
              <w:top w:val="nil"/>
              <w:left w:val="nil"/>
              <w:bottom w:val="single" w:sz="4" w:space="0" w:color="auto"/>
              <w:right w:val="single" w:sz="4" w:space="0" w:color="auto"/>
            </w:tcBorders>
            <w:shd w:val="clear" w:color="auto" w:fill="auto"/>
            <w:noWrap/>
            <w:vAlign w:val="bottom"/>
            <w:hideMark/>
          </w:tcPr>
          <w:p w14:paraId="2A8CCBA5"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1.037.844,12</w:t>
            </w:r>
          </w:p>
        </w:tc>
      </w:tr>
      <w:tr w:rsidR="00992FAD" w:rsidRPr="00992FAD" w14:paraId="7C6BD366" w14:textId="77777777" w:rsidTr="00346604">
        <w:trPr>
          <w:gridAfter w:val="1"/>
          <w:wAfter w:w="47"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58C60E94"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061 Razvoj stanovanja</w:t>
            </w:r>
          </w:p>
        </w:tc>
        <w:tc>
          <w:tcPr>
            <w:tcW w:w="1701" w:type="dxa"/>
            <w:tcBorders>
              <w:top w:val="nil"/>
              <w:left w:val="nil"/>
              <w:bottom w:val="single" w:sz="4" w:space="0" w:color="auto"/>
              <w:right w:val="single" w:sz="4" w:space="0" w:color="auto"/>
            </w:tcBorders>
            <w:shd w:val="clear" w:color="auto" w:fill="auto"/>
            <w:noWrap/>
            <w:vAlign w:val="bottom"/>
            <w:hideMark/>
          </w:tcPr>
          <w:p w14:paraId="412A3C2D"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50.410,32</w:t>
            </w:r>
          </w:p>
        </w:tc>
        <w:tc>
          <w:tcPr>
            <w:tcW w:w="1701" w:type="dxa"/>
            <w:tcBorders>
              <w:top w:val="nil"/>
              <w:left w:val="nil"/>
              <w:bottom w:val="single" w:sz="4" w:space="0" w:color="auto"/>
              <w:right w:val="single" w:sz="4" w:space="0" w:color="auto"/>
            </w:tcBorders>
            <w:shd w:val="clear" w:color="auto" w:fill="auto"/>
            <w:noWrap/>
            <w:vAlign w:val="bottom"/>
            <w:hideMark/>
          </w:tcPr>
          <w:p w14:paraId="0C536038"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153.560,00</w:t>
            </w:r>
          </w:p>
        </w:tc>
        <w:tc>
          <w:tcPr>
            <w:tcW w:w="1701" w:type="dxa"/>
            <w:tcBorders>
              <w:top w:val="nil"/>
              <w:left w:val="nil"/>
              <w:bottom w:val="single" w:sz="4" w:space="0" w:color="auto"/>
              <w:right w:val="single" w:sz="4" w:space="0" w:color="auto"/>
            </w:tcBorders>
            <w:shd w:val="clear" w:color="auto" w:fill="auto"/>
            <w:noWrap/>
            <w:vAlign w:val="bottom"/>
            <w:hideMark/>
          </w:tcPr>
          <w:p w14:paraId="759EFDF6"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72.500,00</w:t>
            </w:r>
          </w:p>
        </w:tc>
        <w:tc>
          <w:tcPr>
            <w:tcW w:w="1701" w:type="dxa"/>
            <w:tcBorders>
              <w:top w:val="nil"/>
              <w:left w:val="nil"/>
              <w:bottom w:val="single" w:sz="4" w:space="0" w:color="auto"/>
              <w:right w:val="single" w:sz="4" w:space="0" w:color="auto"/>
            </w:tcBorders>
            <w:shd w:val="clear" w:color="auto" w:fill="auto"/>
            <w:noWrap/>
            <w:vAlign w:val="bottom"/>
            <w:hideMark/>
          </w:tcPr>
          <w:p w14:paraId="6F81BA5B"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62.500,00</w:t>
            </w:r>
          </w:p>
        </w:tc>
        <w:tc>
          <w:tcPr>
            <w:tcW w:w="1701" w:type="dxa"/>
            <w:tcBorders>
              <w:top w:val="nil"/>
              <w:left w:val="nil"/>
              <w:bottom w:val="single" w:sz="4" w:space="0" w:color="auto"/>
              <w:right w:val="single" w:sz="4" w:space="0" w:color="auto"/>
            </w:tcBorders>
            <w:shd w:val="clear" w:color="auto" w:fill="auto"/>
            <w:noWrap/>
            <w:vAlign w:val="bottom"/>
            <w:hideMark/>
          </w:tcPr>
          <w:p w14:paraId="5ED715CA"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62.500,00</w:t>
            </w:r>
          </w:p>
        </w:tc>
      </w:tr>
      <w:tr w:rsidR="00992FAD" w:rsidRPr="00992FAD" w14:paraId="2D11FB36" w14:textId="77777777" w:rsidTr="00346604">
        <w:trPr>
          <w:gridAfter w:val="1"/>
          <w:wAfter w:w="47"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4F99FB45"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062 Razvoj zajednice</w:t>
            </w:r>
          </w:p>
        </w:tc>
        <w:tc>
          <w:tcPr>
            <w:tcW w:w="1701" w:type="dxa"/>
            <w:tcBorders>
              <w:top w:val="nil"/>
              <w:left w:val="nil"/>
              <w:bottom w:val="single" w:sz="4" w:space="0" w:color="auto"/>
              <w:right w:val="single" w:sz="4" w:space="0" w:color="auto"/>
            </w:tcBorders>
            <w:shd w:val="clear" w:color="auto" w:fill="auto"/>
            <w:noWrap/>
            <w:vAlign w:val="bottom"/>
            <w:hideMark/>
          </w:tcPr>
          <w:p w14:paraId="614972C9"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181.716,01</w:t>
            </w:r>
          </w:p>
        </w:tc>
        <w:tc>
          <w:tcPr>
            <w:tcW w:w="1701" w:type="dxa"/>
            <w:tcBorders>
              <w:top w:val="nil"/>
              <w:left w:val="nil"/>
              <w:bottom w:val="single" w:sz="4" w:space="0" w:color="auto"/>
              <w:right w:val="single" w:sz="4" w:space="0" w:color="auto"/>
            </w:tcBorders>
            <w:shd w:val="clear" w:color="auto" w:fill="auto"/>
            <w:noWrap/>
            <w:vAlign w:val="bottom"/>
            <w:hideMark/>
          </w:tcPr>
          <w:p w14:paraId="59C5785D"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258.250,62</w:t>
            </w:r>
          </w:p>
        </w:tc>
        <w:tc>
          <w:tcPr>
            <w:tcW w:w="1701" w:type="dxa"/>
            <w:tcBorders>
              <w:top w:val="nil"/>
              <w:left w:val="nil"/>
              <w:bottom w:val="single" w:sz="4" w:space="0" w:color="auto"/>
              <w:right w:val="single" w:sz="4" w:space="0" w:color="auto"/>
            </w:tcBorders>
            <w:shd w:val="clear" w:color="auto" w:fill="auto"/>
            <w:noWrap/>
            <w:vAlign w:val="bottom"/>
            <w:hideMark/>
          </w:tcPr>
          <w:p w14:paraId="07A75E7B"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309.844,12</w:t>
            </w:r>
          </w:p>
        </w:tc>
        <w:tc>
          <w:tcPr>
            <w:tcW w:w="1701" w:type="dxa"/>
            <w:tcBorders>
              <w:top w:val="nil"/>
              <w:left w:val="nil"/>
              <w:bottom w:val="single" w:sz="4" w:space="0" w:color="auto"/>
              <w:right w:val="single" w:sz="4" w:space="0" w:color="auto"/>
            </w:tcBorders>
            <w:shd w:val="clear" w:color="auto" w:fill="auto"/>
            <w:noWrap/>
            <w:vAlign w:val="bottom"/>
            <w:hideMark/>
          </w:tcPr>
          <w:p w14:paraId="3AE04E3B"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302.344,12</w:t>
            </w:r>
          </w:p>
        </w:tc>
        <w:tc>
          <w:tcPr>
            <w:tcW w:w="1701" w:type="dxa"/>
            <w:tcBorders>
              <w:top w:val="nil"/>
              <w:left w:val="nil"/>
              <w:bottom w:val="single" w:sz="4" w:space="0" w:color="auto"/>
              <w:right w:val="single" w:sz="4" w:space="0" w:color="auto"/>
            </w:tcBorders>
            <w:shd w:val="clear" w:color="auto" w:fill="auto"/>
            <w:noWrap/>
            <w:vAlign w:val="bottom"/>
            <w:hideMark/>
          </w:tcPr>
          <w:p w14:paraId="4A25F417"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302.344,12</w:t>
            </w:r>
          </w:p>
        </w:tc>
      </w:tr>
      <w:tr w:rsidR="00992FAD" w:rsidRPr="00992FAD" w14:paraId="3C1B554C" w14:textId="77777777" w:rsidTr="00346604">
        <w:trPr>
          <w:gridAfter w:val="1"/>
          <w:wAfter w:w="47"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25DF0CD4"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lastRenderedPageBreak/>
              <w:t>063 Opskrba vodom</w:t>
            </w:r>
          </w:p>
        </w:tc>
        <w:tc>
          <w:tcPr>
            <w:tcW w:w="1701" w:type="dxa"/>
            <w:tcBorders>
              <w:top w:val="nil"/>
              <w:left w:val="nil"/>
              <w:bottom w:val="single" w:sz="4" w:space="0" w:color="auto"/>
              <w:right w:val="single" w:sz="4" w:space="0" w:color="auto"/>
            </w:tcBorders>
            <w:shd w:val="clear" w:color="auto" w:fill="auto"/>
            <w:noWrap/>
            <w:vAlign w:val="bottom"/>
            <w:hideMark/>
          </w:tcPr>
          <w:p w14:paraId="78FBDC0E"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19.605,31</w:t>
            </w:r>
          </w:p>
        </w:tc>
        <w:tc>
          <w:tcPr>
            <w:tcW w:w="1701" w:type="dxa"/>
            <w:tcBorders>
              <w:top w:val="nil"/>
              <w:left w:val="nil"/>
              <w:bottom w:val="single" w:sz="4" w:space="0" w:color="auto"/>
              <w:right w:val="single" w:sz="4" w:space="0" w:color="auto"/>
            </w:tcBorders>
            <w:shd w:val="clear" w:color="auto" w:fill="auto"/>
            <w:noWrap/>
            <w:vAlign w:val="bottom"/>
            <w:hideMark/>
          </w:tcPr>
          <w:p w14:paraId="71360A61"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13.600,00</w:t>
            </w:r>
          </w:p>
        </w:tc>
        <w:tc>
          <w:tcPr>
            <w:tcW w:w="1701" w:type="dxa"/>
            <w:tcBorders>
              <w:top w:val="nil"/>
              <w:left w:val="nil"/>
              <w:bottom w:val="single" w:sz="4" w:space="0" w:color="auto"/>
              <w:right w:val="single" w:sz="4" w:space="0" w:color="auto"/>
            </w:tcBorders>
            <w:shd w:val="clear" w:color="auto" w:fill="auto"/>
            <w:noWrap/>
            <w:vAlign w:val="bottom"/>
            <w:hideMark/>
          </w:tcPr>
          <w:p w14:paraId="413930D6"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20.000,00</w:t>
            </w:r>
          </w:p>
        </w:tc>
        <w:tc>
          <w:tcPr>
            <w:tcW w:w="1701" w:type="dxa"/>
            <w:tcBorders>
              <w:top w:val="nil"/>
              <w:left w:val="nil"/>
              <w:bottom w:val="single" w:sz="4" w:space="0" w:color="auto"/>
              <w:right w:val="single" w:sz="4" w:space="0" w:color="auto"/>
            </w:tcBorders>
            <w:shd w:val="clear" w:color="auto" w:fill="auto"/>
            <w:noWrap/>
            <w:vAlign w:val="bottom"/>
            <w:hideMark/>
          </w:tcPr>
          <w:p w14:paraId="4A13567C"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13.600,00</w:t>
            </w:r>
          </w:p>
        </w:tc>
        <w:tc>
          <w:tcPr>
            <w:tcW w:w="1701" w:type="dxa"/>
            <w:tcBorders>
              <w:top w:val="nil"/>
              <w:left w:val="nil"/>
              <w:bottom w:val="single" w:sz="4" w:space="0" w:color="auto"/>
              <w:right w:val="single" w:sz="4" w:space="0" w:color="auto"/>
            </w:tcBorders>
            <w:shd w:val="clear" w:color="auto" w:fill="auto"/>
            <w:noWrap/>
            <w:vAlign w:val="bottom"/>
            <w:hideMark/>
          </w:tcPr>
          <w:p w14:paraId="62E9BD98"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13.600,00</w:t>
            </w:r>
          </w:p>
        </w:tc>
      </w:tr>
      <w:tr w:rsidR="00992FAD" w:rsidRPr="00992FAD" w14:paraId="260FD7B0" w14:textId="77777777" w:rsidTr="00346604">
        <w:trPr>
          <w:gridAfter w:val="1"/>
          <w:wAfter w:w="47"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7FA41FB8"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064 Ulična rasvjeta</w:t>
            </w:r>
          </w:p>
        </w:tc>
        <w:tc>
          <w:tcPr>
            <w:tcW w:w="1701" w:type="dxa"/>
            <w:tcBorders>
              <w:top w:val="nil"/>
              <w:left w:val="nil"/>
              <w:bottom w:val="single" w:sz="4" w:space="0" w:color="auto"/>
              <w:right w:val="single" w:sz="4" w:space="0" w:color="auto"/>
            </w:tcBorders>
            <w:shd w:val="clear" w:color="auto" w:fill="auto"/>
            <w:noWrap/>
            <w:vAlign w:val="bottom"/>
            <w:hideMark/>
          </w:tcPr>
          <w:p w14:paraId="5661D140"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143.988,29</w:t>
            </w:r>
          </w:p>
        </w:tc>
        <w:tc>
          <w:tcPr>
            <w:tcW w:w="1701" w:type="dxa"/>
            <w:tcBorders>
              <w:top w:val="nil"/>
              <w:left w:val="nil"/>
              <w:bottom w:val="single" w:sz="4" w:space="0" w:color="auto"/>
              <w:right w:val="single" w:sz="4" w:space="0" w:color="auto"/>
            </w:tcBorders>
            <w:shd w:val="clear" w:color="auto" w:fill="auto"/>
            <w:noWrap/>
            <w:vAlign w:val="bottom"/>
            <w:hideMark/>
          </w:tcPr>
          <w:p w14:paraId="01A56463"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221.696,00</w:t>
            </w:r>
          </w:p>
        </w:tc>
        <w:tc>
          <w:tcPr>
            <w:tcW w:w="1701" w:type="dxa"/>
            <w:tcBorders>
              <w:top w:val="nil"/>
              <w:left w:val="nil"/>
              <w:bottom w:val="single" w:sz="4" w:space="0" w:color="auto"/>
              <w:right w:val="single" w:sz="4" w:space="0" w:color="auto"/>
            </w:tcBorders>
            <w:shd w:val="clear" w:color="auto" w:fill="auto"/>
            <w:noWrap/>
            <w:vAlign w:val="bottom"/>
            <w:hideMark/>
          </w:tcPr>
          <w:p w14:paraId="4108DF2A"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233.000,00</w:t>
            </w:r>
          </w:p>
        </w:tc>
        <w:tc>
          <w:tcPr>
            <w:tcW w:w="1701" w:type="dxa"/>
            <w:tcBorders>
              <w:top w:val="nil"/>
              <w:left w:val="nil"/>
              <w:bottom w:val="single" w:sz="4" w:space="0" w:color="auto"/>
              <w:right w:val="single" w:sz="4" w:space="0" w:color="auto"/>
            </w:tcBorders>
            <w:shd w:val="clear" w:color="auto" w:fill="auto"/>
            <w:noWrap/>
            <w:vAlign w:val="bottom"/>
            <w:hideMark/>
          </w:tcPr>
          <w:p w14:paraId="0C6626C1"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158.200,00</w:t>
            </w:r>
          </w:p>
        </w:tc>
        <w:tc>
          <w:tcPr>
            <w:tcW w:w="1701" w:type="dxa"/>
            <w:tcBorders>
              <w:top w:val="nil"/>
              <w:left w:val="nil"/>
              <w:bottom w:val="single" w:sz="4" w:space="0" w:color="auto"/>
              <w:right w:val="single" w:sz="4" w:space="0" w:color="auto"/>
            </w:tcBorders>
            <w:shd w:val="clear" w:color="auto" w:fill="auto"/>
            <w:noWrap/>
            <w:vAlign w:val="bottom"/>
            <w:hideMark/>
          </w:tcPr>
          <w:p w14:paraId="45E9668C"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155.400,00</w:t>
            </w:r>
          </w:p>
        </w:tc>
      </w:tr>
      <w:tr w:rsidR="00992FAD" w:rsidRPr="00992FAD" w14:paraId="4AB2B765" w14:textId="77777777" w:rsidTr="00346604">
        <w:trPr>
          <w:gridAfter w:val="1"/>
          <w:wAfter w:w="47"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48D231B6"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066 Rashodi vezani za stanovanje i kom. pogodnosti koji nisu drugdje svrstani</w:t>
            </w:r>
          </w:p>
        </w:tc>
        <w:tc>
          <w:tcPr>
            <w:tcW w:w="1701" w:type="dxa"/>
            <w:tcBorders>
              <w:top w:val="nil"/>
              <w:left w:val="nil"/>
              <w:bottom w:val="single" w:sz="4" w:space="0" w:color="auto"/>
              <w:right w:val="single" w:sz="4" w:space="0" w:color="auto"/>
            </w:tcBorders>
            <w:shd w:val="clear" w:color="auto" w:fill="auto"/>
            <w:noWrap/>
            <w:vAlign w:val="bottom"/>
            <w:hideMark/>
          </w:tcPr>
          <w:p w14:paraId="42C9E47D"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303.268,74</w:t>
            </w:r>
          </w:p>
        </w:tc>
        <w:tc>
          <w:tcPr>
            <w:tcW w:w="1701" w:type="dxa"/>
            <w:tcBorders>
              <w:top w:val="nil"/>
              <w:left w:val="nil"/>
              <w:bottom w:val="single" w:sz="4" w:space="0" w:color="auto"/>
              <w:right w:val="single" w:sz="4" w:space="0" w:color="auto"/>
            </w:tcBorders>
            <w:shd w:val="clear" w:color="auto" w:fill="auto"/>
            <w:noWrap/>
            <w:vAlign w:val="bottom"/>
            <w:hideMark/>
          </w:tcPr>
          <w:p w14:paraId="564F734A"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540.994,58</w:t>
            </w:r>
          </w:p>
        </w:tc>
        <w:tc>
          <w:tcPr>
            <w:tcW w:w="1701" w:type="dxa"/>
            <w:tcBorders>
              <w:top w:val="nil"/>
              <w:left w:val="nil"/>
              <w:bottom w:val="single" w:sz="4" w:space="0" w:color="auto"/>
              <w:right w:val="single" w:sz="4" w:space="0" w:color="auto"/>
            </w:tcBorders>
            <w:shd w:val="clear" w:color="auto" w:fill="auto"/>
            <w:noWrap/>
            <w:vAlign w:val="bottom"/>
            <w:hideMark/>
          </w:tcPr>
          <w:p w14:paraId="4106BC98"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442.800,00</w:t>
            </w:r>
          </w:p>
        </w:tc>
        <w:tc>
          <w:tcPr>
            <w:tcW w:w="1701" w:type="dxa"/>
            <w:tcBorders>
              <w:top w:val="nil"/>
              <w:left w:val="nil"/>
              <w:bottom w:val="single" w:sz="4" w:space="0" w:color="auto"/>
              <w:right w:val="single" w:sz="4" w:space="0" w:color="auto"/>
            </w:tcBorders>
            <w:shd w:val="clear" w:color="auto" w:fill="auto"/>
            <w:noWrap/>
            <w:vAlign w:val="bottom"/>
            <w:hideMark/>
          </w:tcPr>
          <w:p w14:paraId="3A7DDD79"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504.000,00</w:t>
            </w:r>
          </w:p>
        </w:tc>
        <w:tc>
          <w:tcPr>
            <w:tcW w:w="1701" w:type="dxa"/>
            <w:tcBorders>
              <w:top w:val="nil"/>
              <w:left w:val="nil"/>
              <w:bottom w:val="single" w:sz="4" w:space="0" w:color="auto"/>
              <w:right w:val="single" w:sz="4" w:space="0" w:color="auto"/>
            </w:tcBorders>
            <w:shd w:val="clear" w:color="auto" w:fill="auto"/>
            <w:noWrap/>
            <w:vAlign w:val="bottom"/>
            <w:hideMark/>
          </w:tcPr>
          <w:p w14:paraId="09A64506"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504.000,00</w:t>
            </w:r>
          </w:p>
        </w:tc>
      </w:tr>
      <w:tr w:rsidR="00992FAD" w:rsidRPr="00992FAD" w14:paraId="31AADA31" w14:textId="77777777" w:rsidTr="00346604">
        <w:trPr>
          <w:gridAfter w:val="1"/>
          <w:wAfter w:w="47"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45326AB8" w14:textId="77777777" w:rsidR="00992FAD" w:rsidRPr="00992FAD" w:rsidRDefault="00992FAD" w:rsidP="00992FAD">
            <w:pPr>
              <w:spacing w:after="0" w:line="240" w:lineRule="auto"/>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07 Zdravstvo</w:t>
            </w:r>
          </w:p>
        </w:tc>
        <w:tc>
          <w:tcPr>
            <w:tcW w:w="1701" w:type="dxa"/>
            <w:tcBorders>
              <w:top w:val="nil"/>
              <w:left w:val="nil"/>
              <w:bottom w:val="single" w:sz="4" w:space="0" w:color="auto"/>
              <w:right w:val="single" w:sz="4" w:space="0" w:color="auto"/>
            </w:tcBorders>
            <w:shd w:val="clear" w:color="auto" w:fill="auto"/>
            <w:noWrap/>
            <w:vAlign w:val="bottom"/>
            <w:hideMark/>
          </w:tcPr>
          <w:p w14:paraId="3A34E432"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46.622,50</w:t>
            </w:r>
          </w:p>
        </w:tc>
        <w:tc>
          <w:tcPr>
            <w:tcW w:w="1701" w:type="dxa"/>
            <w:tcBorders>
              <w:top w:val="nil"/>
              <w:left w:val="nil"/>
              <w:bottom w:val="single" w:sz="4" w:space="0" w:color="auto"/>
              <w:right w:val="single" w:sz="4" w:space="0" w:color="auto"/>
            </w:tcBorders>
            <w:shd w:val="clear" w:color="auto" w:fill="auto"/>
            <w:noWrap/>
            <w:vAlign w:val="bottom"/>
            <w:hideMark/>
          </w:tcPr>
          <w:p w14:paraId="1A23135B"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69.892,00</w:t>
            </w:r>
          </w:p>
        </w:tc>
        <w:tc>
          <w:tcPr>
            <w:tcW w:w="1701" w:type="dxa"/>
            <w:tcBorders>
              <w:top w:val="nil"/>
              <w:left w:val="nil"/>
              <w:bottom w:val="single" w:sz="4" w:space="0" w:color="auto"/>
              <w:right w:val="single" w:sz="4" w:space="0" w:color="auto"/>
            </w:tcBorders>
            <w:shd w:val="clear" w:color="auto" w:fill="auto"/>
            <w:noWrap/>
            <w:vAlign w:val="bottom"/>
            <w:hideMark/>
          </w:tcPr>
          <w:p w14:paraId="4EAA3E95"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57.097,00</w:t>
            </w:r>
          </w:p>
        </w:tc>
        <w:tc>
          <w:tcPr>
            <w:tcW w:w="1701" w:type="dxa"/>
            <w:tcBorders>
              <w:top w:val="nil"/>
              <w:left w:val="nil"/>
              <w:bottom w:val="single" w:sz="4" w:space="0" w:color="auto"/>
              <w:right w:val="single" w:sz="4" w:space="0" w:color="auto"/>
            </w:tcBorders>
            <w:shd w:val="clear" w:color="auto" w:fill="auto"/>
            <w:noWrap/>
            <w:vAlign w:val="bottom"/>
            <w:hideMark/>
          </w:tcPr>
          <w:p w14:paraId="742FC0A1"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57.489,00</w:t>
            </w:r>
          </w:p>
        </w:tc>
        <w:tc>
          <w:tcPr>
            <w:tcW w:w="1701" w:type="dxa"/>
            <w:tcBorders>
              <w:top w:val="nil"/>
              <w:left w:val="nil"/>
              <w:bottom w:val="single" w:sz="4" w:space="0" w:color="auto"/>
              <w:right w:val="single" w:sz="4" w:space="0" w:color="auto"/>
            </w:tcBorders>
            <w:shd w:val="clear" w:color="auto" w:fill="auto"/>
            <w:noWrap/>
            <w:vAlign w:val="bottom"/>
            <w:hideMark/>
          </w:tcPr>
          <w:p w14:paraId="66FDCCE8"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57.900,00</w:t>
            </w:r>
          </w:p>
        </w:tc>
      </w:tr>
      <w:tr w:rsidR="00992FAD" w:rsidRPr="00992FAD" w14:paraId="159A4C4A" w14:textId="77777777" w:rsidTr="00346604">
        <w:trPr>
          <w:gridAfter w:val="1"/>
          <w:wAfter w:w="47"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02815196"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074 Službe javnog zdravstva</w:t>
            </w:r>
          </w:p>
        </w:tc>
        <w:tc>
          <w:tcPr>
            <w:tcW w:w="1701" w:type="dxa"/>
            <w:tcBorders>
              <w:top w:val="nil"/>
              <w:left w:val="nil"/>
              <w:bottom w:val="single" w:sz="4" w:space="0" w:color="auto"/>
              <w:right w:val="single" w:sz="4" w:space="0" w:color="auto"/>
            </w:tcBorders>
            <w:shd w:val="clear" w:color="auto" w:fill="auto"/>
            <w:noWrap/>
            <w:vAlign w:val="bottom"/>
            <w:hideMark/>
          </w:tcPr>
          <w:p w14:paraId="36239B6B"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35.228,21</w:t>
            </w:r>
          </w:p>
        </w:tc>
        <w:tc>
          <w:tcPr>
            <w:tcW w:w="1701" w:type="dxa"/>
            <w:tcBorders>
              <w:top w:val="nil"/>
              <w:left w:val="nil"/>
              <w:bottom w:val="single" w:sz="4" w:space="0" w:color="auto"/>
              <w:right w:val="single" w:sz="4" w:space="0" w:color="auto"/>
            </w:tcBorders>
            <w:shd w:val="clear" w:color="auto" w:fill="auto"/>
            <w:noWrap/>
            <w:vAlign w:val="bottom"/>
            <w:hideMark/>
          </w:tcPr>
          <w:p w14:paraId="0F0E2CFF"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51.915,00</w:t>
            </w:r>
          </w:p>
        </w:tc>
        <w:tc>
          <w:tcPr>
            <w:tcW w:w="1701" w:type="dxa"/>
            <w:tcBorders>
              <w:top w:val="nil"/>
              <w:left w:val="nil"/>
              <w:bottom w:val="single" w:sz="4" w:space="0" w:color="auto"/>
              <w:right w:val="single" w:sz="4" w:space="0" w:color="auto"/>
            </w:tcBorders>
            <w:shd w:val="clear" w:color="auto" w:fill="auto"/>
            <w:noWrap/>
            <w:vAlign w:val="bottom"/>
            <w:hideMark/>
          </w:tcPr>
          <w:p w14:paraId="2DE0E3F1"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40.320,00</w:t>
            </w:r>
          </w:p>
        </w:tc>
        <w:tc>
          <w:tcPr>
            <w:tcW w:w="1701" w:type="dxa"/>
            <w:tcBorders>
              <w:top w:val="nil"/>
              <w:left w:val="nil"/>
              <w:bottom w:val="single" w:sz="4" w:space="0" w:color="auto"/>
              <w:right w:val="single" w:sz="4" w:space="0" w:color="auto"/>
            </w:tcBorders>
            <w:shd w:val="clear" w:color="auto" w:fill="auto"/>
            <w:noWrap/>
            <w:vAlign w:val="bottom"/>
            <w:hideMark/>
          </w:tcPr>
          <w:p w14:paraId="27955BF6"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40.320,00</w:t>
            </w:r>
          </w:p>
        </w:tc>
        <w:tc>
          <w:tcPr>
            <w:tcW w:w="1701" w:type="dxa"/>
            <w:tcBorders>
              <w:top w:val="nil"/>
              <w:left w:val="nil"/>
              <w:bottom w:val="single" w:sz="4" w:space="0" w:color="auto"/>
              <w:right w:val="single" w:sz="4" w:space="0" w:color="auto"/>
            </w:tcBorders>
            <w:shd w:val="clear" w:color="auto" w:fill="auto"/>
            <w:noWrap/>
            <w:vAlign w:val="bottom"/>
            <w:hideMark/>
          </w:tcPr>
          <w:p w14:paraId="27F5A3D1"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40.320,00</w:t>
            </w:r>
          </w:p>
        </w:tc>
      </w:tr>
      <w:tr w:rsidR="00992FAD" w:rsidRPr="00992FAD" w14:paraId="13B61E8E" w14:textId="77777777" w:rsidTr="00346604">
        <w:trPr>
          <w:gridAfter w:val="1"/>
          <w:wAfter w:w="47"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5B6D71AC"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076 Poslovi i usluge zdravstva koji nisu drugdje svrstani</w:t>
            </w:r>
          </w:p>
        </w:tc>
        <w:tc>
          <w:tcPr>
            <w:tcW w:w="1701" w:type="dxa"/>
            <w:tcBorders>
              <w:top w:val="nil"/>
              <w:left w:val="nil"/>
              <w:bottom w:val="single" w:sz="4" w:space="0" w:color="auto"/>
              <w:right w:val="single" w:sz="4" w:space="0" w:color="auto"/>
            </w:tcBorders>
            <w:shd w:val="clear" w:color="auto" w:fill="auto"/>
            <w:noWrap/>
            <w:vAlign w:val="bottom"/>
            <w:hideMark/>
          </w:tcPr>
          <w:p w14:paraId="10AEB592"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11.394,29</w:t>
            </w:r>
          </w:p>
        </w:tc>
        <w:tc>
          <w:tcPr>
            <w:tcW w:w="1701" w:type="dxa"/>
            <w:tcBorders>
              <w:top w:val="nil"/>
              <w:left w:val="nil"/>
              <w:bottom w:val="single" w:sz="4" w:space="0" w:color="auto"/>
              <w:right w:val="single" w:sz="4" w:space="0" w:color="auto"/>
            </w:tcBorders>
            <w:shd w:val="clear" w:color="auto" w:fill="auto"/>
            <w:noWrap/>
            <w:vAlign w:val="bottom"/>
            <w:hideMark/>
          </w:tcPr>
          <w:p w14:paraId="19784C9A"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17.977,00</w:t>
            </w:r>
          </w:p>
        </w:tc>
        <w:tc>
          <w:tcPr>
            <w:tcW w:w="1701" w:type="dxa"/>
            <w:tcBorders>
              <w:top w:val="nil"/>
              <w:left w:val="nil"/>
              <w:bottom w:val="single" w:sz="4" w:space="0" w:color="auto"/>
              <w:right w:val="single" w:sz="4" w:space="0" w:color="auto"/>
            </w:tcBorders>
            <w:shd w:val="clear" w:color="auto" w:fill="auto"/>
            <w:noWrap/>
            <w:vAlign w:val="bottom"/>
            <w:hideMark/>
          </w:tcPr>
          <w:p w14:paraId="371F6A04"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16.777,00</w:t>
            </w:r>
          </w:p>
        </w:tc>
        <w:tc>
          <w:tcPr>
            <w:tcW w:w="1701" w:type="dxa"/>
            <w:tcBorders>
              <w:top w:val="nil"/>
              <w:left w:val="nil"/>
              <w:bottom w:val="single" w:sz="4" w:space="0" w:color="auto"/>
              <w:right w:val="single" w:sz="4" w:space="0" w:color="auto"/>
            </w:tcBorders>
            <w:shd w:val="clear" w:color="auto" w:fill="auto"/>
            <w:noWrap/>
            <w:vAlign w:val="bottom"/>
            <w:hideMark/>
          </w:tcPr>
          <w:p w14:paraId="4B32EC86"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17.169,00</w:t>
            </w:r>
          </w:p>
        </w:tc>
        <w:tc>
          <w:tcPr>
            <w:tcW w:w="1701" w:type="dxa"/>
            <w:tcBorders>
              <w:top w:val="nil"/>
              <w:left w:val="nil"/>
              <w:bottom w:val="single" w:sz="4" w:space="0" w:color="auto"/>
              <w:right w:val="single" w:sz="4" w:space="0" w:color="auto"/>
            </w:tcBorders>
            <w:shd w:val="clear" w:color="auto" w:fill="auto"/>
            <w:noWrap/>
            <w:vAlign w:val="bottom"/>
            <w:hideMark/>
          </w:tcPr>
          <w:p w14:paraId="7BA8BF0C"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17.580,00</w:t>
            </w:r>
          </w:p>
        </w:tc>
      </w:tr>
      <w:tr w:rsidR="00992FAD" w:rsidRPr="00992FAD" w14:paraId="79A92EAC" w14:textId="77777777" w:rsidTr="00346604">
        <w:trPr>
          <w:gridAfter w:val="1"/>
          <w:wAfter w:w="47"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4CBEF657" w14:textId="77777777" w:rsidR="00992FAD" w:rsidRPr="00992FAD" w:rsidRDefault="00992FAD" w:rsidP="00992FAD">
            <w:pPr>
              <w:spacing w:after="0" w:line="240" w:lineRule="auto"/>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08 Rekreacija, kultura i religija</w:t>
            </w:r>
          </w:p>
        </w:tc>
        <w:tc>
          <w:tcPr>
            <w:tcW w:w="1701" w:type="dxa"/>
            <w:tcBorders>
              <w:top w:val="nil"/>
              <w:left w:val="nil"/>
              <w:bottom w:val="single" w:sz="4" w:space="0" w:color="auto"/>
              <w:right w:val="single" w:sz="4" w:space="0" w:color="auto"/>
            </w:tcBorders>
            <w:shd w:val="clear" w:color="auto" w:fill="auto"/>
            <w:noWrap/>
            <w:vAlign w:val="bottom"/>
            <w:hideMark/>
          </w:tcPr>
          <w:p w14:paraId="54FD4FC1"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714.607,63</w:t>
            </w:r>
          </w:p>
        </w:tc>
        <w:tc>
          <w:tcPr>
            <w:tcW w:w="1701" w:type="dxa"/>
            <w:tcBorders>
              <w:top w:val="nil"/>
              <w:left w:val="nil"/>
              <w:bottom w:val="single" w:sz="4" w:space="0" w:color="auto"/>
              <w:right w:val="single" w:sz="4" w:space="0" w:color="auto"/>
            </w:tcBorders>
            <w:shd w:val="clear" w:color="auto" w:fill="auto"/>
            <w:noWrap/>
            <w:vAlign w:val="bottom"/>
            <w:hideMark/>
          </w:tcPr>
          <w:p w14:paraId="14E98B63"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2.118.727,95</w:t>
            </w:r>
          </w:p>
        </w:tc>
        <w:tc>
          <w:tcPr>
            <w:tcW w:w="1701" w:type="dxa"/>
            <w:tcBorders>
              <w:top w:val="nil"/>
              <w:left w:val="nil"/>
              <w:bottom w:val="single" w:sz="4" w:space="0" w:color="auto"/>
              <w:right w:val="single" w:sz="4" w:space="0" w:color="auto"/>
            </w:tcBorders>
            <w:shd w:val="clear" w:color="auto" w:fill="auto"/>
            <w:noWrap/>
            <w:vAlign w:val="bottom"/>
            <w:hideMark/>
          </w:tcPr>
          <w:p w14:paraId="5E951A7F"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2.270.759,50</w:t>
            </w:r>
          </w:p>
        </w:tc>
        <w:tc>
          <w:tcPr>
            <w:tcW w:w="1701" w:type="dxa"/>
            <w:tcBorders>
              <w:top w:val="nil"/>
              <w:left w:val="nil"/>
              <w:bottom w:val="single" w:sz="4" w:space="0" w:color="auto"/>
              <w:right w:val="single" w:sz="4" w:space="0" w:color="auto"/>
            </w:tcBorders>
            <w:shd w:val="clear" w:color="auto" w:fill="auto"/>
            <w:noWrap/>
            <w:vAlign w:val="bottom"/>
            <w:hideMark/>
          </w:tcPr>
          <w:p w14:paraId="1926698F"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956.623,50</w:t>
            </w:r>
          </w:p>
        </w:tc>
        <w:tc>
          <w:tcPr>
            <w:tcW w:w="1701" w:type="dxa"/>
            <w:tcBorders>
              <w:top w:val="nil"/>
              <w:left w:val="nil"/>
              <w:bottom w:val="single" w:sz="4" w:space="0" w:color="auto"/>
              <w:right w:val="single" w:sz="4" w:space="0" w:color="auto"/>
            </w:tcBorders>
            <w:shd w:val="clear" w:color="auto" w:fill="auto"/>
            <w:noWrap/>
            <w:vAlign w:val="bottom"/>
            <w:hideMark/>
          </w:tcPr>
          <w:p w14:paraId="71AC4A3E"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964.123,50</w:t>
            </w:r>
          </w:p>
        </w:tc>
      </w:tr>
      <w:tr w:rsidR="00992FAD" w:rsidRPr="00992FAD" w14:paraId="13B0D1BA" w14:textId="77777777" w:rsidTr="00346604">
        <w:trPr>
          <w:gridAfter w:val="1"/>
          <w:wAfter w:w="47"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6A7069F4"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081 Službe rekreacije i sporta</w:t>
            </w:r>
          </w:p>
        </w:tc>
        <w:tc>
          <w:tcPr>
            <w:tcW w:w="1701" w:type="dxa"/>
            <w:tcBorders>
              <w:top w:val="nil"/>
              <w:left w:val="nil"/>
              <w:bottom w:val="single" w:sz="4" w:space="0" w:color="auto"/>
              <w:right w:val="single" w:sz="4" w:space="0" w:color="auto"/>
            </w:tcBorders>
            <w:shd w:val="clear" w:color="auto" w:fill="auto"/>
            <w:noWrap/>
            <w:vAlign w:val="bottom"/>
            <w:hideMark/>
          </w:tcPr>
          <w:p w14:paraId="759D9E03"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273.409,62</w:t>
            </w:r>
          </w:p>
        </w:tc>
        <w:tc>
          <w:tcPr>
            <w:tcW w:w="1701" w:type="dxa"/>
            <w:tcBorders>
              <w:top w:val="nil"/>
              <w:left w:val="nil"/>
              <w:bottom w:val="single" w:sz="4" w:space="0" w:color="auto"/>
              <w:right w:val="single" w:sz="4" w:space="0" w:color="auto"/>
            </w:tcBorders>
            <w:shd w:val="clear" w:color="auto" w:fill="auto"/>
            <w:noWrap/>
            <w:vAlign w:val="bottom"/>
            <w:hideMark/>
          </w:tcPr>
          <w:p w14:paraId="3AC3DA44"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259.431,32</w:t>
            </w:r>
          </w:p>
        </w:tc>
        <w:tc>
          <w:tcPr>
            <w:tcW w:w="1701" w:type="dxa"/>
            <w:tcBorders>
              <w:top w:val="nil"/>
              <w:left w:val="nil"/>
              <w:bottom w:val="single" w:sz="4" w:space="0" w:color="auto"/>
              <w:right w:val="single" w:sz="4" w:space="0" w:color="auto"/>
            </w:tcBorders>
            <w:shd w:val="clear" w:color="auto" w:fill="auto"/>
            <w:noWrap/>
            <w:vAlign w:val="bottom"/>
            <w:hideMark/>
          </w:tcPr>
          <w:p w14:paraId="0699423E"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336.870,00</w:t>
            </w:r>
          </w:p>
        </w:tc>
        <w:tc>
          <w:tcPr>
            <w:tcW w:w="1701" w:type="dxa"/>
            <w:tcBorders>
              <w:top w:val="nil"/>
              <w:left w:val="nil"/>
              <w:bottom w:val="single" w:sz="4" w:space="0" w:color="auto"/>
              <w:right w:val="single" w:sz="4" w:space="0" w:color="auto"/>
            </w:tcBorders>
            <w:shd w:val="clear" w:color="auto" w:fill="auto"/>
            <w:noWrap/>
            <w:vAlign w:val="bottom"/>
            <w:hideMark/>
          </w:tcPr>
          <w:p w14:paraId="408EE857"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336.870,00</w:t>
            </w:r>
          </w:p>
        </w:tc>
        <w:tc>
          <w:tcPr>
            <w:tcW w:w="1701" w:type="dxa"/>
            <w:tcBorders>
              <w:top w:val="nil"/>
              <w:left w:val="nil"/>
              <w:bottom w:val="single" w:sz="4" w:space="0" w:color="auto"/>
              <w:right w:val="single" w:sz="4" w:space="0" w:color="auto"/>
            </w:tcBorders>
            <w:shd w:val="clear" w:color="auto" w:fill="auto"/>
            <w:noWrap/>
            <w:vAlign w:val="bottom"/>
            <w:hideMark/>
          </w:tcPr>
          <w:p w14:paraId="457424B3"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336.870,00</w:t>
            </w:r>
          </w:p>
        </w:tc>
      </w:tr>
      <w:tr w:rsidR="00992FAD" w:rsidRPr="00992FAD" w14:paraId="77F5CC8F" w14:textId="77777777" w:rsidTr="00346604">
        <w:trPr>
          <w:gridAfter w:val="1"/>
          <w:wAfter w:w="47"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016A993A"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082 Službe kulture</w:t>
            </w:r>
          </w:p>
        </w:tc>
        <w:tc>
          <w:tcPr>
            <w:tcW w:w="1701" w:type="dxa"/>
            <w:tcBorders>
              <w:top w:val="nil"/>
              <w:left w:val="nil"/>
              <w:bottom w:val="single" w:sz="4" w:space="0" w:color="auto"/>
              <w:right w:val="single" w:sz="4" w:space="0" w:color="auto"/>
            </w:tcBorders>
            <w:shd w:val="clear" w:color="auto" w:fill="auto"/>
            <w:noWrap/>
            <w:vAlign w:val="bottom"/>
            <w:hideMark/>
          </w:tcPr>
          <w:p w14:paraId="7184F293"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408.388,76</w:t>
            </w:r>
          </w:p>
        </w:tc>
        <w:tc>
          <w:tcPr>
            <w:tcW w:w="1701" w:type="dxa"/>
            <w:tcBorders>
              <w:top w:val="nil"/>
              <w:left w:val="nil"/>
              <w:bottom w:val="single" w:sz="4" w:space="0" w:color="auto"/>
              <w:right w:val="single" w:sz="4" w:space="0" w:color="auto"/>
            </w:tcBorders>
            <w:shd w:val="clear" w:color="auto" w:fill="auto"/>
            <w:noWrap/>
            <w:vAlign w:val="bottom"/>
            <w:hideMark/>
          </w:tcPr>
          <w:p w14:paraId="145AED90"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1.824.667,63</w:t>
            </w:r>
          </w:p>
        </w:tc>
        <w:tc>
          <w:tcPr>
            <w:tcW w:w="1701" w:type="dxa"/>
            <w:tcBorders>
              <w:top w:val="nil"/>
              <w:left w:val="nil"/>
              <w:bottom w:val="single" w:sz="4" w:space="0" w:color="auto"/>
              <w:right w:val="single" w:sz="4" w:space="0" w:color="auto"/>
            </w:tcBorders>
            <w:shd w:val="clear" w:color="auto" w:fill="auto"/>
            <w:noWrap/>
            <w:vAlign w:val="bottom"/>
            <w:hideMark/>
          </w:tcPr>
          <w:p w14:paraId="7F586B93"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1.918.551,50</w:t>
            </w:r>
          </w:p>
        </w:tc>
        <w:tc>
          <w:tcPr>
            <w:tcW w:w="1701" w:type="dxa"/>
            <w:tcBorders>
              <w:top w:val="nil"/>
              <w:left w:val="nil"/>
              <w:bottom w:val="single" w:sz="4" w:space="0" w:color="auto"/>
              <w:right w:val="single" w:sz="4" w:space="0" w:color="auto"/>
            </w:tcBorders>
            <w:shd w:val="clear" w:color="auto" w:fill="auto"/>
            <w:noWrap/>
            <w:vAlign w:val="bottom"/>
            <w:hideMark/>
          </w:tcPr>
          <w:p w14:paraId="7E23E46E"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604.415,50</w:t>
            </w:r>
          </w:p>
        </w:tc>
        <w:tc>
          <w:tcPr>
            <w:tcW w:w="1701" w:type="dxa"/>
            <w:tcBorders>
              <w:top w:val="nil"/>
              <w:left w:val="nil"/>
              <w:bottom w:val="single" w:sz="4" w:space="0" w:color="auto"/>
              <w:right w:val="single" w:sz="4" w:space="0" w:color="auto"/>
            </w:tcBorders>
            <w:shd w:val="clear" w:color="auto" w:fill="auto"/>
            <w:noWrap/>
            <w:vAlign w:val="bottom"/>
            <w:hideMark/>
          </w:tcPr>
          <w:p w14:paraId="41FF3DE2"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611.915,50</w:t>
            </w:r>
          </w:p>
        </w:tc>
      </w:tr>
      <w:tr w:rsidR="00992FAD" w:rsidRPr="00992FAD" w14:paraId="680CB512" w14:textId="77777777" w:rsidTr="00346604">
        <w:trPr>
          <w:gridAfter w:val="1"/>
          <w:wAfter w:w="47"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2BB57267"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084 Religijske i druge službe zajednice</w:t>
            </w:r>
          </w:p>
        </w:tc>
        <w:tc>
          <w:tcPr>
            <w:tcW w:w="1701" w:type="dxa"/>
            <w:tcBorders>
              <w:top w:val="nil"/>
              <w:left w:val="nil"/>
              <w:bottom w:val="single" w:sz="4" w:space="0" w:color="auto"/>
              <w:right w:val="single" w:sz="4" w:space="0" w:color="auto"/>
            </w:tcBorders>
            <w:shd w:val="clear" w:color="auto" w:fill="auto"/>
            <w:noWrap/>
            <w:vAlign w:val="bottom"/>
            <w:hideMark/>
          </w:tcPr>
          <w:p w14:paraId="6AF294FC"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32.809,25</w:t>
            </w:r>
          </w:p>
        </w:tc>
        <w:tc>
          <w:tcPr>
            <w:tcW w:w="1701" w:type="dxa"/>
            <w:tcBorders>
              <w:top w:val="nil"/>
              <w:left w:val="nil"/>
              <w:bottom w:val="single" w:sz="4" w:space="0" w:color="auto"/>
              <w:right w:val="single" w:sz="4" w:space="0" w:color="auto"/>
            </w:tcBorders>
            <w:shd w:val="clear" w:color="auto" w:fill="auto"/>
            <w:noWrap/>
            <w:vAlign w:val="bottom"/>
            <w:hideMark/>
          </w:tcPr>
          <w:p w14:paraId="774A70E5"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34.629,00</w:t>
            </w:r>
          </w:p>
        </w:tc>
        <w:tc>
          <w:tcPr>
            <w:tcW w:w="1701" w:type="dxa"/>
            <w:tcBorders>
              <w:top w:val="nil"/>
              <w:left w:val="nil"/>
              <w:bottom w:val="single" w:sz="4" w:space="0" w:color="auto"/>
              <w:right w:val="single" w:sz="4" w:space="0" w:color="auto"/>
            </w:tcBorders>
            <w:shd w:val="clear" w:color="auto" w:fill="auto"/>
            <w:noWrap/>
            <w:vAlign w:val="bottom"/>
            <w:hideMark/>
          </w:tcPr>
          <w:p w14:paraId="7DD9EA03"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15.338,00</w:t>
            </w:r>
          </w:p>
        </w:tc>
        <w:tc>
          <w:tcPr>
            <w:tcW w:w="1701" w:type="dxa"/>
            <w:tcBorders>
              <w:top w:val="nil"/>
              <w:left w:val="nil"/>
              <w:bottom w:val="single" w:sz="4" w:space="0" w:color="auto"/>
              <w:right w:val="single" w:sz="4" w:space="0" w:color="auto"/>
            </w:tcBorders>
            <w:shd w:val="clear" w:color="auto" w:fill="auto"/>
            <w:noWrap/>
            <w:vAlign w:val="bottom"/>
            <w:hideMark/>
          </w:tcPr>
          <w:p w14:paraId="2BF379CA"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15.338,00</w:t>
            </w:r>
          </w:p>
        </w:tc>
        <w:tc>
          <w:tcPr>
            <w:tcW w:w="1701" w:type="dxa"/>
            <w:tcBorders>
              <w:top w:val="nil"/>
              <w:left w:val="nil"/>
              <w:bottom w:val="single" w:sz="4" w:space="0" w:color="auto"/>
              <w:right w:val="single" w:sz="4" w:space="0" w:color="auto"/>
            </w:tcBorders>
            <w:shd w:val="clear" w:color="auto" w:fill="auto"/>
            <w:noWrap/>
            <w:vAlign w:val="bottom"/>
            <w:hideMark/>
          </w:tcPr>
          <w:p w14:paraId="3694083C"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15.338,00</w:t>
            </w:r>
          </w:p>
        </w:tc>
      </w:tr>
      <w:tr w:rsidR="00992FAD" w:rsidRPr="00992FAD" w14:paraId="66FCF49E" w14:textId="77777777" w:rsidTr="00346604">
        <w:trPr>
          <w:gridAfter w:val="1"/>
          <w:wAfter w:w="47"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4A8B541F" w14:textId="77777777" w:rsidR="00992FAD" w:rsidRPr="00992FAD" w:rsidRDefault="00992FAD" w:rsidP="00992FAD">
            <w:pPr>
              <w:spacing w:after="0" w:line="240" w:lineRule="auto"/>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09 Obrazovanje</w:t>
            </w:r>
          </w:p>
        </w:tc>
        <w:tc>
          <w:tcPr>
            <w:tcW w:w="1701" w:type="dxa"/>
            <w:tcBorders>
              <w:top w:val="nil"/>
              <w:left w:val="nil"/>
              <w:bottom w:val="single" w:sz="4" w:space="0" w:color="auto"/>
              <w:right w:val="single" w:sz="4" w:space="0" w:color="auto"/>
            </w:tcBorders>
            <w:shd w:val="clear" w:color="auto" w:fill="auto"/>
            <w:noWrap/>
            <w:vAlign w:val="bottom"/>
            <w:hideMark/>
          </w:tcPr>
          <w:p w14:paraId="5E270845"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1.041.274,73</w:t>
            </w:r>
          </w:p>
        </w:tc>
        <w:tc>
          <w:tcPr>
            <w:tcW w:w="1701" w:type="dxa"/>
            <w:tcBorders>
              <w:top w:val="nil"/>
              <w:left w:val="nil"/>
              <w:bottom w:val="single" w:sz="4" w:space="0" w:color="auto"/>
              <w:right w:val="single" w:sz="4" w:space="0" w:color="auto"/>
            </w:tcBorders>
            <w:shd w:val="clear" w:color="auto" w:fill="auto"/>
            <w:noWrap/>
            <w:vAlign w:val="bottom"/>
            <w:hideMark/>
          </w:tcPr>
          <w:p w14:paraId="1A752532"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1.291.329,04</w:t>
            </w:r>
          </w:p>
        </w:tc>
        <w:tc>
          <w:tcPr>
            <w:tcW w:w="1701" w:type="dxa"/>
            <w:tcBorders>
              <w:top w:val="nil"/>
              <w:left w:val="nil"/>
              <w:bottom w:val="single" w:sz="4" w:space="0" w:color="auto"/>
              <w:right w:val="single" w:sz="4" w:space="0" w:color="auto"/>
            </w:tcBorders>
            <w:shd w:val="clear" w:color="auto" w:fill="auto"/>
            <w:noWrap/>
            <w:vAlign w:val="bottom"/>
            <w:hideMark/>
          </w:tcPr>
          <w:p w14:paraId="1B20B8BF"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1.470.384,11</w:t>
            </w:r>
          </w:p>
        </w:tc>
        <w:tc>
          <w:tcPr>
            <w:tcW w:w="1701" w:type="dxa"/>
            <w:tcBorders>
              <w:top w:val="nil"/>
              <w:left w:val="nil"/>
              <w:bottom w:val="single" w:sz="4" w:space="0" w:color="auto"/>
              <w:right w:val="single" w:sz="4" w:space="0" w:color="auto"/>
            </w:tcBorders>
            <w:shd w:val="clear" w:color="auto" w:fill="auto"/>
            <w:noWrap/>
            <w:vAlign w:val="bottom"/>
            <w:hideMark/>
          </w:tcPr>
          <w:p w14:paraId="515C3919"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1.402.216,11</w:t>
            </w:r>
          </w:p>
        </w:tc>
        <w:tc>
          <w:tcPr>
            <w:tcW w:w="1701" w:type="dxa"/>
            <w:tcBorders>
              <w:top w:val="nil"/>
              <w:left w:val="nil"/>
              <w:bottom w:val="single" w:sz="4" w:space="0" w:color="auto"/>
              <w:right w:val="single" w:sz="4" w:space="0" w:color="auto"/>
            </w:tcBorders>
            <w:shd w:val="clear" w:color="auto" w:fill="auto"/>
            <w:noWrap/>
            <w:vAlign w:val="bottom"/>
            <w:hideMark/>
          </w:tcPr>
          <w:p w14:paraId="5A075962"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1.454.466,11</w:t>
            </w:r>
          </w:p>
        </w:tc>
      </w:tr>
      <w:tr w:rsidR="00992FAD" w:rsidRPr="00992FAD" w14:paraId="70F33CEA" w14:textId="77777777" w:rsidTr="00346604">
        <w:trPr>
          <w:gridAfter w:val="1"/>
          <w:wAfter w:w="47"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11414072"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091 Predškolsko i osnovno obrazovanje</w:t>
            </w:r>
          </w:p>
        </w:tc>
        <w:tc>
          <w:tcPr>
            <w:tcW w:w="1701" w:type="dxa"/>
            <w:tcBorders>
              <w:top w:val="nil"/>
              <w:left w:val="nil"/>
              <w:bottom w:val="single" w:sz="4" w:space="0" w:color="auto"/>
              <w:right w:val="single" w:sz="4" w:space="0" w:color="auto"/>
            </w:tcBorders>
            <w:shd w:val="clear" w:color="auto" w:fill="auto"/>
            <w:noWrap/>
            <w:vAlign w:val="bottom"/>
            <w:hideMark/>
          </w:tcPr>
          <w:p w14:paraId="0F52103C"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1.009.420,95</w:t>
            </w:r>
          </w:p>
        </w:tc>
        <w:tc>
          <w:tcPr>
            <w:tcW w:w="1701" w:type="dxa"/>
            <w:tcBorders>
              <w:top w:val="nil"/>
              <w:left w:val="nil"/>
              <w:bottom w:val="single" w:sz="4" w:space="0" w:color="auto"/>
              <w:right w:val="single" w:sz="4" w:space="0" w:color="auto"/>
            </w:tcBorders>
            <w:shd w:val="clear" w:color="auto" w:fill="auto"/>
            <w:noWrap/>
            <w:vAlign w:val="bottom"/>
            <w:hideMark/>
          </w:tcPr>
          <w:p w14:paraId="5A4597D3"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1.194.622,04</w:t>
            </w:r>
          </w:p>
        </w:tc>
        <w:tc>
          <w:tcPr>
            <w:tcW w:w="1701" w:type="dxa"/>
            <w:tcBorders>
              <w:top w:val="nil"/>
              <w:left w:val="nil"/>
              <w:bottom w:val="single" w:sz="4" w:space="0" w:color="auto"/>
              <w:right w:val="single" w:sz="4" w:space="0" w:color="auto"/>
            </w:tcBorders>
            <w:shd w:val="clear" w:color="auto" w:fill="auto"/>
            <w:noWrap/>
            <w:vAlign w:val="bottom"/>
            <w:hideMark/>
          </w:tcPr>
          <w:p w14:paraId="3ADE652D"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1.430.369,11</w:t>
            </w:r>
          </w:p>
        </w:tc>
        <w:tc>
          <w:tcPr>
            <w:tcW w:w="1701" w:type="dxa"/>
            <w:tcBorders>
              <w:top w:val="nil"/>
              <w:left w:val="nil"/>
              <w:bottom w:val="single" w:sz="4" w:space="0" w:color="auto"/>
              <w:right w:val="single" w:sz="4" w:space="0" w:color="auto"/>
            </w:tcBorders>
            <w:shd w:val="clear" w:color="auto" w:fill="auto"/>
            <w:noWrap/>
            <w:vAlign w:val="bottom"/>
            <w:hideMark/>
          </w:tcPr>
          <w:p w14:paraId="00DC3BEE"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1.362.201,11</w:t>
            </w:r>
          </w:p>
        </w:tc>
        <w:tc>
          <w:tcPr>
            <w:tcW w:w="1701" w:type="dxa"/>
            <w:tcBorders>
              <w:top w:val="nil"/>
              <w:left w:val="nil"/>
              <w:bottom w:val="single" w:sz="4" w:space="0" w:color="auto"/>
              <w:right w:val="single" w:sz="4" w:space="0" w:color="auto"/>
            </w:tcBorders>
            <w:shd w:val="clear" w:color="auto" w:fill="auto"/>
            <w:noWrap/>
            <w:vAlign w:val="bottom"/>
            <w:hideMark/>
          </w:tcPr>
          <w:p w14:paraId="1BF3BF01"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1.414.451,11</w:t>
            </w:r>
          </w:p>
        </w:tc>
      </w:tr>
      <w:tr w:rsidR="00992FAD" w:rsidRPr="00992FAD" w14:paraId="7B0B36EC" w14:textId="77777777" w:rsidTr="00346604">
        <w:trPr>
          <w:gridAfter w:val="1"/>
          <w:wAfter w:w="47"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3E74C126"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092 Srednjoškolsko  obrazovanje</w:t>
            </w:r>
          </w:p>
        </w:tc>
        <w:tc>
          <w:tcPr>
            <w:tcW w:w="1701" w:type="dxa"/>
            <w:tcBorders>
              <w:top w:val="nil"/>
              <w:left w:val="nil"/>
              <w:bottom w:val="single" w:sz="4" w:space="0" w:color="auto"/>
              <w:right w:val="single" w:sz="4" w:space="0" w:color="auto"/>
            </w:tcBorders>
            <w:shd w:val="clear" w:color="auto" w:fill="auto"/>
            <w:noWrap/>
            <w:vAlign w:val="bottom"/>
            <w:hideMark/>
          </w:tcPr>
          <w:p w14:paraId="2022B2D6"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15.183,36</w:t>
            </w:r>
          </w:p>
        </w:tc>
        <w:tc>
          <w:tcPr>
            <w:tcW w:w="1701" w:type="dxa"/>
            <w:tcBorders>
              <w:top w:val="nil"/>
              <w:left w:val="nil"/>
              <w:bottom w:val="single" w:sz="4" w:space="0" w:color="auto"/>
              <w:right w:val="single" w:sz="4" w:space="0" w:color="auto"/>
            </w:tcBorders>
            <w:shd w:val="clear" w:color="auto" w:fill="auto"/>
            <w:noWrap/>
            <w:vAlign w:val="bottom"/>
            <w:hideMark/>
          </w:tcPr>
          <w:p w14:paraId="6E338206"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14.955,00</w:t>
            </w:r>
          </w:p>
        </w:tc>
        <w:tc>
          <w:tcPr>
            <w:tcW w:w="1701" w:type="dxa"/>
            <w:tcBorders>
              <w:top w:val="nil"/>
              <w:left w:val="nil"/>
              <w:bottom w:val="single" w:sz="4" w:space="0" w:color="auto"/>
              <w:right w:val="single" w:sz="4" w:space="0" w:color="auto"/>
            </w:tcBorders>
            <w:shd w:val="clear" w:color="auto" w:fill="auto"/>
            <w:noWrap/>
            <w:vAlign w:val="bottom"/>
            <w:hideMark/>
          </w:tcPr>
          <w:p w14:paraId="4910088E"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19.065,00</w:t>
            </w:r>
          </w:p>
        </w:tc>
        <w:tc>
          <w:tcPr>
            <w:tcW w:w="1701" w:type="dxa"/>
            <w:tcBorders>
              <w:top w:val="nil"/>
              <w:left w:val="nil"/>
              <w:bottom w:val="single" w:sz="4" w:space="0" w:color="auto"/>
              <w:right w:val="single" w:sz="4" w:space="0" w:color="auto"/>
            </w:tcBorders>
            <w:shd w:val="clear" w:color="auto" w:fill="auto"/>
            <w:noWrap/>
            <w:vAlign w:val="bottom"/>
            <w:hideMark/>
          </w:tcPr>
          <w:p w14:paraId="07250A7A"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19.065,00</w:t>
            </w:r>
          </w:p>
        </w:tc>
        <w:tc>
          <w:tcPr>
            <w:tcW w:w="1701" w:type="dxa"/>
            <w:tcBorders>
              <w:top w:val="nil"/>
              <w:left w:val="nil"/>
              <w:bottom w:val="single" w:sz="4" w:space="0" w:color="auto"/>
              <w:right w:val="single" w:sz="4" w:space="0" w:color="auto"/>
            </w:tcBorders>
            <w:shd w:val="clear" w:color="auto" w:fill="auto"/>
            <w:noWrap/>
            <w:vAlign w:val="bottom"/>
            <w:hideMark/>
          </w:tcPr>
          <w:p w14:paraId="330FAA76"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19.065,00</w:t>
            </w:r>
          </w:p>
        </w:tc>
      </w:tr>
      <w:tr w:rsidR="00992FAD" w:rsidRPr="00992FAD" w14:paraId="74AE32BC" w14:textId="77777777" w:rsidTr="00346604">
        <w:trPr>
          <w:gridAfter w:val="1"/>
          <w:wAfter w:w="47"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7846F591"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094 Visoka naobrazba</w:t>
            </w:r>
          </w:p>
        </w:tc>
        <w:tc>
          <w:tcPr>
            <w:tcW w:w="1701" w:type="dxa"/>
            <w:tcBorders>
              <w:top w:val="nil"/>
              <w:left w:val="nil"/>
              <w:bottom w:val="single" w:sz="4" w:space="0" w:color="auto"/>
              <w:right w:val="single" w:sz="4" w:space="0" w:color="auto"/>
            </w:tcBorders>
            <w:shd w:val="clear" w:color="auto" w:fill="auto"/>
            <w:noWrap/>
            <w:vAlign w:val="bottom"/>
            <w:hideMark/>
          </w:tcPr>
          <w:p w14:paraId="5547A300"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11.693,31</w:t>
            </w:r>
          </w:p>
        </w:tc>
        <w:tc>
          <w:tcPr>
            <w:tcW w:w="1701" w:type="dxa"/>
            <w:tcBorders>
              <w:top w:val="nil"/>
              <w:left w:val="nil"/>
              <w:bottom w:val="single" w:sz="4" w:space="0" w:color="auto"/>
              <w:right w:val="single" w:sz="4" w:space="0" w:color="auto"/>
            </w:tcBorders>
            <w:shd w:val="clear" w:color="auto" w:fill="auto"/>
            <w:noWrap/>
            <w:vAlign w:val="bottom"/>
            <w:hideMark/>
          </w:tcPr>
          <w:p w14:paraId="3845236C"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16.500,00</w:t>
            </w:r>
          </w:p>
        </w:tc>
        <w:tc>
          <w:tcPr>
            <w:tcW w:w="1701" w:type="dxa"/>
            <w:tcBorders>
              <w:top w:val="nil"/>
              <w:left w:val="nil"/>
              <w:bottom w:val="single" w:sz="4" w:space="0" w:color="auto"/>
              <w:right w:val="single" w:sz="4" w:space="0" w:color="auto"/>
            </w:tcBorders>
            <w:shd w:val="clear" w:color="auto" w:fill="auto"/>
            <w:noWrap/>
            <w:vAlign w:val="bottom"/>
            <w:hideMark/>
          </w:tcPr>
          <w:p w14:paraId="4F6CB9B4"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20.400,00</w:t>
            </w:r>
          </w:p>
        </w:tc>
        <w:tc>
          <w:tcPr>
            <w:tcW w:w="1701" w:type="dxa"/>
            <w:tcBorders>
              <w:top w:val="nil"/>
              <w:left w:val="nil"/>
              <w:bottom w:val="single" w:sz="4" w:space="0" w:color="auto"/>
              <w:right w:val="single" w:sz="4" w:space="0" w:color="auto"/>
            </w:tcBorders>
            <w:shd w:val="clear" w:color="auto" w:fill="auto"/>
            <w:noWrap/>
            <w:vAlign w:val="bottom"/>
            <w:hideMark/>
          </w:tcPr>
          <w:p w14:paraId="191D1592"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20.400,00</w:t>
            </w:r>
          </w:p>
        </w:tc>
        <w:tc>
          <w:tcPr>
            <w:tcW w:w="1701" w:type="dxa"/>
            <w:tcBorders>
              <w:top w:val="nil"/>
              <w:left w:val="nil"/>
              <w:bottom w:val="single" w:sz="4" w:space="0" w:color="auto"/>
              <w:right w:val="single" w:sz="4" w:space="0" w:color="auto"/>
            </w:tcBorders>
            <w:shd w:val="clear" w:color="auto" w:fill="auto"/>
            <w:noWrap/>
            <w:vAlign w:val="bottom"/>
            <w:hideMark/>
          </w:tcPr>
          <w:p w14:paraId="0BD13A17"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20.400,00</w:t>
            </w:r>
          </w:p>
        </w:tc>
      </w:tr>
      <w:tr w:rsidR="00992FAD" w:rsidRPr="00992FAD" w14:paraId="579813EB" w14:textId="77777777" w:rsidTr="00346604">
        <w:trPr>
          <w:gridAfter w:val="1"/>
          <w:wAfter w:w="47"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59DD40D8"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095 Obrazovanje koje se ne može definirati po stupnju</w:t>
            </w:r>
          </w:p>
        </w:tc>
        <w:tc>
          <w:tcPr>
            <w:tcW w:w="1701" w:type="dxa"/>
            <w:tcBorders>
              <w:top w:val="nil"/>
              <w:left w:val="nil"/>
              <w:bottom w:val="single" w:sz="4" w:space="0" w:color="auto"/>
              <w:right w:val="single" w:sz="4" w:space="0" w:color="auto"/>
            </w:tcBorders>
            <w:shd w:val="clear" w:color="auto" w:fill="auto"/>
            <w:noWrap/>
            <w:vAlign w:val="bottom"/>
            <w:hideMark/>
          </w:tcPr>
          <w:p w14:paraId="180D83B3"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59822CB6"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550,00</w:t>
            </w:r>
          </w:p>
        </w:tc>
        <w:tc>
          <w:tcPr>
            <w:tcW w:w="1701" w:type="dxa"/>
            <w:tcBorders>
              <w:top w:val="nil"/>
              <w:left w:val="nil"/>
              <w:bottom w:val="single" w:sz="4" w:space="0" w:color="auto"/>
              <w:right w:val="single" w:sz="4" w:space="0" w:color="auto"/>
            </w:tcBorders>
            <w:shd w:val="clear" w:color="auto" w:fill="auto"/>
            <w:noWrap/>
            <w:vAlign w:val="bottom"/>
            <w:hideMark/>
          </w:tcPr>
          <w:p w14:paraId="71FA3547"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550,00</w:t>
            </w:r>
          </w:p>
        </w:tc>
        <w:tc>
          <w:tcPr>
            <w:tcW w:w="1701" w:type="dxa"/>
            <w:tcBorders>
              <w:top w:val="nil"/>
              <w:left w:val="nil"/>
              <w:bottom w:val="single" w:sz="4" w:space="0" w:color="auto"/>
              <w:right w:val="single" w:sz="4" w:space="0" w:color="auto"/>
            </w:tcBorders>
            <w:shd w:val="clear" w:color="auto" w:fill="auto"/>
            <w:noWrap/>
            <w:vAlign w:val="bottom"/>
            <w:hideMark/>
          </w:tcPr>
          <w:p w14:paraId="26DAEBF7"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550,00</w:t>
            </w:r>
          </w:p>
        </w:tc>
        <w:tc>
          <w:tcPr>
            <w:tcW w:w="1701" w:type="dxa"/>
            <w:tcBorders>
              <w:top w:val="nil"/>
              <w:left w:val="nil"/>
              <w:bottom w:val="single" w:sz="4" w:space="0" w:color="auto"/>
              <w:right w:val="single" w:sz="4" w:space="0" w:color="auto"/>
            </w:tcBorders>
            <w:shd w:val="clear" w:color="auto" w:fill="auto"/>
            <w:noWrap/>
            <w:vAlign w:val="bottom"/>
            <w:hideMark/>
          </w:tcPr>
          <w:p w14:paraId="379B3048"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550,00</w:t>
            </w:r>
          </w:p>
        </w:tc>
      </w:tr>
      <w:tr w:rsidR="00992FAD" w:rsidRPr="00992FAD" w14:paraId="7C41FC54" w14:textId="77777777" w:rsidTr="00346604">
        <w:trPr>
          <w:gridAfter w:val="1"/>
          <w:wAfter w:w="47"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00410F71"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098 Usluge obrazovanja koje nisu drugdje svrstane</w:t>
            </w:r>
          </w:p>
        </w:tc>
        <w:tc>
          <w:tcPr>
            <w:tcW w:w="1701" w:type="dxa"/>
            <w:tcBorders>
              <w:top w:val="nil"/>
              <w:left w:val="nil"/>
              <w:bottom w:val="single" w:sz="4" w:space="0" w:color="auto"/>
              <w:right w:val="single" w:sz="4" w:space="0" w:color="auto"/>
            </w:tcBorders>
            <w:shd w:val="clear" w:color="auto" w:fill="auto"/>
            <w:noWrap/>
            <w:vAlign w:val="bottom"/>
            <w:hideMark/>
          </w:tcPr>
          <w:p w14:paraId="5AFA1932"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4.977,11</w:t>
            </w:r>
          </w:p>
        </w:tc>
        <w:tc>
          <w:tcPr>
            <w:tcW w:w="1701" w:type="dxa"/>
            <w:tcBorders>
              <w:top w:val="nil"/>
              <w:left w:val="nil"/>
              <w:bottom w:val="single" w:sz="4" w:space="0" w:color="auto"/>
              <w:right w:val="single" w:sz="4" w:space="0" w:color="auto"/>
            </w:tcBorders>
            <w:shd w:val="clear" w:color="auto" w:fill="auto"/>
            <w:noWrap/>
            <w:vAlign w:val="bottom"/>
            <w:hideMark/>
          </w:tcPr>
          <w:p w14:paraId="47A58761"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64.702,00</w:t>
            </w:r>
          </w:p>
        </w:tc>
        <w:tc>
          <w:tcPr>
            <w:tcW w:w="1701" w:type="dxa"/>
            <w:tcBorders>
              <w:top w:val="nil"/>
              <w:left w:val="nil"/>
              <w:bottom w:val="single" w:sz="4" w:space="0" w:color="auto"/>
              <w:right w:val="single" w:sz="4" w:space="0" w:color="auto"/>
            </w:tcBorders>
            <w:shd w:val="clear" w:color="auto" w:fill="auto"/>
            <w:noWrap/>
            <w:vAlign w:val="bottom"/>
            <w:hideMark/>
          </w:tcPr>
          <w:p w14:paraId="344771E6"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33E96058"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1B21D701"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0,00</w:t>
            </w:r>
          </w:p>
        </w:tc>
      </w:tr>
      <w:tr w:rsidR="00992FAD" w:rsidRPr="00992FAD" w14:paraId="119A180F" w14:textId="77777777" w:rsidTr="00346604">
        <w:trPr>
          <w:gridAfter w:val="1"/>
          <w:wAfter w:w="47"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0A7A20D9" w14:textId="77777777" w:rsidR="00992FAD" w:rsidRPr="00992FAD" w:rsidRDefault="00992FAD" w:rsidP="00992FAD">
            <w:pPr>
              <w:spacing w:after="0" w:line="240" w:lineRule="auto"/>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10 Socijalna zaštita</w:t>
            </w:r>
          </w:p>
        </w:tc>
        <w:tc>
          <w:tcPr>
            <w:tcW w:w="1701" w:type="dxa"/>
            <w:tcBorders>
              <w:top w:val="nil"/>
              <w:left w:val="nil"/>
              <w:bottom w:val="single" w:sz="4" w:space="0" w:color="auto"/>
              <w:right w:val="single" w:sz="4" w:space="0" w:color="auto"/>
            </w:tcBorders>
            <w:shd w:val="clear" w:color="auto" w:fill="auto"/>
            <w:noWrap/>
            <w:vAlign w:val="bottom"/>
            <w:hideMark/>
          </w:tcPr>
          <w:p w14:paraId="0A4AE1E7"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112.359,18</w:t>
            </w:r>
          </w:p>
        </w:tc>
        <w:tc>
          <w:tcPr>
            <w:tcW w:w="1701" w:type="dxa"/>
            <w:tcBorders>
              <w:top w:val="nil"/>
              <w:left w:val="nil"/>
              <w:bottom w:val="single" w:sz="4" w:space="0" w:color="auto"/>
              <w:right w:val="single" w:sz="4" w:space="0" w:color="auto"/>
            </w:tcBorders>
            <w:shd w:val="clear" w:color="auto" w:fill="auto"/>
            <w:noWrap/>
            <w:vAlign w:val="bottom"/>
            <w:hideMark/>
          </w:tcPr>
          <w:p w14:paraId="75C90FD0"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141.786,00</w:t>
            </w:r>
          </w:p>
        </w:tc>
        <w:tc>
          <w:tcPr>
            <w:tcW w:w="1701" w:type="dxa"/>
            <w:tcBorders>
              <w:top w:val="nil"/>
              <w:left w:val="nil"/>
              <w:bottom w:val="single" w:sz="4" w:space="0" w:color="auto"/>
              <w:right w:val="single" w:sz="4" w:space="0" w:color="auto"/>
            </w:tcBorders>
            <w:shd w:val="clear" w:color="auto" w:fill="auto"/>
            <w:noWrap/>
            <w:vAlign w:val="bottom"/>
            <w:hideMark/>
          </w:tcPr>
          <w:p w14:paraId="3D70A7E8"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150.675,00</w:t>
            </w:r>
          </w:p>
        </w:tc>
        <w:tc>
          <w:tcPr>
            <w:tcW w:w="1701" w:type="dxa"/>
            <w:tcBorders>
              <w:top w:val="nil"/>
              <w:left w:val="nil"/>
              <w:bottom w:val="single" w:sz="4" w:space="0" w:color="auto"/>
              <w:right w:val="single" w:sz="4" w:space="0" w:color="auto"/>
            </w:tcBorders>
            <w:shd w:val="clear" w:color="auto" w:fill="auto"/>
            <w:noWrap/>
            <w:vAlign w:val="bottom"/>
            <w:hideMark/>
          </w:tcPr>
          <w:p w14:paraId="25E6472D"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150.675,00</w:t>
            </w:r>
          </w:p>
        </w:tc>
        <w:tc>
          <w:tcPr>
            <w:tcW w:w="1701" w:type="dxa"/>
            <w:tcBorders>
              <w:top w:val="nil"/>
              <w:left w:val="nil"/>
              <w:bottom w:val="single" w:sz="4" w:space="0" w:color="auto"/>
              <w:right w:val="single" w:sz="4" w:space="0" w:color="auto"/>
            </w:tcBorders>
            <w:shd w:val="clear" w:color="auto" w:fill="auto"/>
            <w:noWrap/>
            <w:vAlign w:val="bottom"/>
            <w:hideMark/>
          </w:tcPr>
          <w:p w14:paraId="0E453F4D"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150.675,00</w:t>
            </w:r>
          </w:p>
        </w:tc>
      </w:tr>
      <w:tr w:rsidR="00992FAD" w:rsidRPr="00992FAD" w14:paraId="293CAC87" w14:textId="77777777" w:rsidTr="00346604">
        <w:trPr>
          <w:gridAfter w:val="1"/>
          <w:wAfter w:w="47"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5F99BBEF"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101 Bolest i invaliditet</w:t>
            </w:r>
          </w:p>
        </w:tc>
        <w:tc>
          <w:tcPr>
            <w:tcW w:w="1701" w:type="dxa"/>
            <w:tcBorders>
              <w:top w:val="nil"/>
              <w:left w:val="nil"/>
              <w:bottom w:val="single" w:sz="4" w:space="0" w:color="auto"/>
              <w:right w:val="single" w:sz="4" w:space="0" w:color="auto"/>
            </w:tcBorders>
            <w:shd w:val="clear" w:color="auto" w:fill="auto"/>
            <w:noWrap/>
            <w:vAlign w:val="bottom"/>
            <w:hideMark/>
          </w:tcPr>
          <w:p w14:paraId="27CB9A6A"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48EF9F23"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550,00</w:t>
            </w:r>
          </w:p>
        </w:tc>
        <w:tc>
          <w:tcPr>
            <w:tcW w:w="1701" w:type="dxa"/>
            <w:tcBorders>
              <w:top w:val="nil"/>
              <w:left w:val="nil"/>
              <w:bottom w:val="single" w:sz="4" w:space="0" w:color="auto"/>
              <w:right w:val="single" w:sz="4" w:space="0" w:color="auto"/>
            </w:tcBorders>
            <w:shd w:val="clear" w:color="auto" w:fill="auto"/>
            <w:noWrap/>
            <w:vAlign w:val="bottom"/>
            <w:hideMark/>
          </w:tcPr>
          <w:p w14:paraId="2BB8D842"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550,00</w:t>
            </w:r>
          </w:p>
        </w:tc>
        <w:tc>
          <w:tcPr>
            <w:tcW w:w="1701" w:type="dxa"/>
            <w:tcBorders>
              <w:top w:val="nil"/>
              <w:left w:val="nil"/>
              <w:bottom w:val="single" w:sz="4" w:space="0" w:color="auto"/>
              <w:right w:val="single" w:sz="4" w:space="0" w:color="auto"/>
            </w:tcBorders>
            <w:shd w:val="clear" w:color="auto" w:fill="auto"/>
            <w:noWrap/>
            <w:vAlign w:val="bottom"/>
            <w:hideMark/>
          </w:tcPr>
          <w:p w14:paraId="6D4D2DF2"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550,00</w:t>
            </w:r>
          </w:p>
        </w:tc>
        <w:tc>
          <w:tcPr>
            <w:tcW w:w="1701" w:type="dxa"/>
            <w:tcBorders>
              <w:top w:val="nil"/>
              <w:left w:val="nil"/>
              <w:bottom w:val="single" w:sz="4" w:space="0" w:color="auto"/>
              <w:right w:val="single" w:sz="4" w:space="0" w:color="auto"/>
            </w:tcBorders>
            <w:shd w:val="clear" w:color="auto" w:fill="auto"/>
            <w:noWrap/>
            <w:vAlign w:val="bottom"/>
            <w:hideMark/>
          </w:tcPr>
          <w:p w14:paraId="44E8922D"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550,00</w:t>
            </w:r>
          </w:p>
        </w:tc>
      </w:tr>
      <w:tr w:rsidR="00992FAD" w:rsidRPr="00992FAD" w14:paraId="306982BC" w14:textId="77777777" w:rsidTr="00346604">
        <w:trPr>
          <w:gridAfter w:val="1"/>
          <w:wAfter w:w="47"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17B38B44"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102 Starost</w:t>
            </w:r>
          </w:p>
        </w:tc>
        <w:tc>
          <w:tcPr>
            <w:tcW w:w="1701" w:type="dxa"/>
            <w:tcBorders>
              <w:top w:val="nil"/>
              <w:left w:val="nil"/>
              <w:bottom w:val="single" w:sz="4" w:space="0" w:color="auto"/>
              <w:right w:val="single" w:sz="4" w:space="0" w:color="auto"/>
            </w:tcBorders>
            <w:shd w:val="clear" w:color="auto" w:fill="auto"/>
            <w:noWrap/>
            <w:vAlign w:val="bottom"/>
            <w:hideMark/>
          </w:tcPr>
          <w:p w14:paraId="5DF26979"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11.308,01</w:t>
            </w:r>
          </w:p>
        </w:tc>
        <w:tc>
          <w:tcPr>
            <w:tcW w:w="1701" w:type="dxa"/>
            <w:tcBorders>
              <w:top w:val="nil"/>
              <w:left w:val="nil"/>
              <w:bottom w:val="single" w:sz="4" w:space="0" w:color="auto"/>
              <w:right w:val="single" w:sz="4" w:space="0" w:color="auto"/>
            </w:tcBorders>
            <w:shd w:val="clear" w:color="auto" w:fill="auto"/>
            <w:noWrap/>
            <w:vAlign w:val="bottom"/>
            <w:hideMark/>
          </w:tcPr>
          <w:p w14:paraId="37C52285"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11.980,00</w:t>
            </w:r>
          </w:p>
        </w:tc>
        <w:tc>
          <w:tcPr>
            <w:tcW w:w="1701" w:type="dxa"/>
            <w:tcBorders>
              <w:top w:val="nil"/>
              <w:left w:val="nil"/>
              <w:bottom w:val="single" w:sz="4" w:space="0" w:color="auto"/>
              <w:right w:val="single" w:sz="4" w:space="0" w:color="auto"/>
            </w:tcBorders>
            <w:shd w:val="clear" w:color="auto" w:fill="auto"/>
            <w:noWrap/>
            <w:vAlign w:val="bottom"/>
            <w:hideMark/>
          </w:tcPr>
          <w:p w14:paraId="20CA20CF"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11.980,00</w:t>
            </w:r>
          </w:p>
        </w:tc>
        <w:tc>
          <w:tcPr>
            <w:tcW w:w="1701" w:type="dxa"/>
            <w:tcBorders>
              <w:top w:val="nil"/>
              <w:left w:val="nil"/>
              <w:bottom w:val="single" w:sz="4" w:space="0" w:color="auto"/>
              <w:right w:val="single" w:sz="4" w:space="0" w:color="auto"/>
            </w:tcBorders>
            <w:shd w:val="clear" w:color="auto" w:fill="auto"/>
            <w:noWrap/>
            <w:vAlign w:val="bottom"/>
            <w:hideMark/>
          </w:tcPr>
          <w:p w14:paraId="05596C89"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11.980,00</w:t>
            </w:r>
          </w:p>
        </w:tc>
        <w:tc>
          <w:tcPr>
            <w:tcW w:w="1701" w:type="dxa"/>
            <w:tcBorders>
              <w:top w:val="nil"/>
              <w:left w:val="nil"/>
              <w:bottom w:val="single" w:sz="4" w:space="0" w:color="auto"/>
              <w:right w:val="single" w:sz="4" w:space="0" w:color="auto"/>
            </w:tcBorders>
            <w:shd w:val="clear" w:color="auto" w:fill="auto"/>
            <w:noWrap/>
            <w:vAlign w:val="bottom"/>
            <w:hideMark/>
          </w:tcPr>
          <w:p w14:paraId="52A5743F"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11.980,00</w:t>
            </w:r>
          </w:p>
        </w:tc>
      </w:tr>
      <w:tr w:rsidR="00992FAD" w:rsidRPr="00992FAD" w14:paraId="4F675356" w14:textId="77777777" w:rsidTr="00346604">
        <w:trPr>
          <w:gridAfter w:val="1"/>
          <w:wAfter w:w="47"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5AC924B6"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103 Sljednici</w:t>
            </w:r>
          </w:p>
        </w:tc>
        <w:tc>
          <w:tcPr>
            <w:tcW w:w="1701" w:type="dxa"/>
            <w:tcBorders>
              <w:top w:val="nil"/>
              <w:left w:val="nil"/>
              <w:bottom w:val="single" w:sz="4" w:space="0" w:color="auto"/>
              <w:right w:val="single" w:sz="4" w:space="0" w:color="auto"/>
            </w:tcBorders>
            <w:shd w:val="clear" w:color="auto" w:fill="auto"/>
            <w:noWrap/>
            <w:vAlign w:val="bottom"/>
            <w:hideMark/>
          </w:tcPr>
          <w:p w14:paraId="71923FB8"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1.074,42</w:t>
            </w:r>
          </w:p>
        </w:tc>
        <w:tc>
          <w:tcPr>
            <w:tcW w:w="1701" w:type="dxa"/>
            <w:tcBorders>
              <w:top w:val="nil"/>
              <w:left w:val="nil"/>
              <w:bottom w:val="single" w:sz="4" w:space="0" w:color="auto"/>
              <w:right w:val="single" w:sz="4" w:space="0" w:color="auto"/>
            </w:tcBorders>
            <w:shd w:val="clear" w:color="auto" w:fill="auto"/>
            <w:noWrap/>
            <w:vAlign w:val="bottom"/>
            <w:hideMark/>
          </w:tcPr>
          <w:p w14:paraId="12A35B60"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1.730,00</w:t>
            </w:r>
          </w:p>
        </w:tc>
        <w:tc>
          <w:tcPr>
            <w:tcW w:w="1701" w:type="dxa"/>
            <w:tcBorders>
              <w:top w:val="nil"/>
              <w:left w:val="nil"/>
              <w:bottom w:val="single" w:sz="4" w:space="0" w:color="auto"/>
              <w:right w:val="single" w:sz="4" w:space="0" w:color="auto"/>
            </w:tcBorders>
            <w:shd w:val="clear" w:color="auto" w:fill="auto"/>
            <w:noWrap/>
            <w:vAlign w:val="bottom"/>
            <w:hideMark/>
          </w:tcPr>
          <w:p w14:paraId="1FF52A26"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1.730,00</w:t>
            </w:r>
          </w:p>
        </w:tc>
        <w:tc>
          <w:tcPr>
            <w:tcW w:w="1701" w:type="dxa"/>
            <w:tcBorders>
              <w:top w:val="nil"/>
              <w:left w:val="nil"/>
              <w:bottom w:val="single" w:sz="4" w:space="0" w:color="auto"/>
              <w:right w:val="single" w:sz="4" w:space="0" w:color="auto"/>
            </w:tcBorders>
            <w:shd w:val="clear" w:color="auto" w:fill="auto"/>
            <w:noWrap/>
            <w:vAlign w:val="bottom"/>
            <w:hideMark/>
          </w:tcPr>
          <w:p w14:paraId="1B5EB718"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1.730,00</w:t>
            </w:r>
          </w:p>
        </w:tc>
        <w:tc>
          <w:tcPr>
            <w:tcW w:w="1701" w:type="dxa"/>
            <w:tcBorders>
              <w:top w:val="nil"/>
              <w:left w:val="nil"/>
              <w:bottom w:val="single" w:sz="4" w:space="0" w:color="auto"/>
              <w:right w:val="single" w:sz="4" w:space="0" w:color="auto"/>
            </w:tcBorders>
            <w:shd w:val="clear" w:color="auto" w:fill="auto"/>
            <w:noWrap/>
            <w:vAlign w:val="bottom"/>
            <w:hideMark/>
          </w:tcPr>
          <w:p w14:paraId="1BA2CB8B"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1.730,00</w:t>
            </w:r>
          </w:p>
        </w:tc>
      </w:tr>
      <w:tr w:rsidR="00992FAD" w:rsidRPr="00992FAD" w14:paraId="7AED2B03" w14:textId="77777777" w:rsidTr="00346604">
        <w:trPr>
          <w:gridAfter w:val="1"/>
          <w:wAfter w:w="47"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49F4DACA"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104 Obitelj i djeca</w:t>
            </w:r>
          </w:p>
        </w:tc>
        <w:tc>
          <w:tcPr>
            <w:tcW w:w="1701" w:type="dxa"/>
            <w:tcBorders>
              <w:top w:val="nil"/>
              <w:left w:val="nil"/>
              <w:bottom w:val="single" w:sz="4" w:space="0" w:color="auto"/>
              <w:right w:val="single" w:sz="4" w:space="0" w:color="auto"/>
            </w:tcBorders>
            <w:shd w:val="clear" w:color="auto" w:fill="auto"/>
            <w:noWrap/>
            <w:vAlign w:val="bottom"/>
            <w:hideMark/>
          </w:tcPr>
          <w:p w14:paraId="517A5B56"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15.171,45</w:t>
            </w:r>
          </w:p>
        </w:tc>
        <w:tc>
          <w:tcPr>
            <w:tcW w:w="1701" w:type="dxa"/>
            <w:tcBorders>
              <w:top w:val="nil"/>
              <w:left w:val="nil"/>
              <w:bottom w:val="single" w:sz="4" w:space="0" w:color="auto"/>
              <w:right w:val="single" w:sz="4" w:space="0" w:color="auto"/>
            </w:tcBorders>
            <w:shd w:val="clear" w:color="auto" w:fill="auto"/>
            <w:noWrap/>
            <w:vAlign w:val="bottom"/>
            <w:hideMark/>
          </w:tcPr>
          <w:p w14:paraId="5E0ED7EB"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32.510,00</w:t>
            </w:r>
          </w:p>
        </w:tc>
        <w:tc>
          <w:tcPr>
            <w:tcW w:w="1701" w:type="dxa"/>
            <w:tcBorders>
              <w:top w:val="nil"/>
              <w:left w:val="nil"/>
              <w:bottom w:val="single" w:sz="4" w:space="0" w:color="auto"/>
              <w:right w:val="single" w:sz="4" w:space="0" w:color="auto"/>
            </w:tcBorders>
            <w:shd w:val="clear" w:color="auto" w:fill="auto"/>
            <w:noWrap/>
            <w:vAlign w:val="bottom"/>
            <w:hideMark/>
          </w:tcPr>
          <w:p w14:paraId="7A7E3EDD"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32.510,00</w:t>
            </w:r>
          </w:p>
        </w:tc>
        <w:tc>
          <w:tcPr>
            <w:tcW w:w="1701" w:type="dxa"/>
            <w:tcBorders>
              <w:top w:val="nil"/>
              <w:left w:val="nil"/>
              <w:bottom w:val="single" w:sz="4" w:space="0" w:color="auto"/>
              <w:right w:val="single" w:sz="4" w:space="0" w:color="auto"/>
            </w:tcBorders>
            <w:shd w:val="clear" w:color="auto" w:fill="auto"/>
            <w:noWrap/>
            <w:vAlign w:val="bottom"/>
            <w:hideMark/>
          </w:tcPr>
          <w:p w14:paraId="583EA516"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32.510,00</w:t>
            </w:r>
          </w:p>
        </w:tc>
        <w:tc>
          <w:tcPr>
            <w:tcW w:w="1701" w:type="dxa"/>
            <w:tcBorders>
              <w:top w:val="nil"/>
              <w:left w:val="nil"/>
              <w:bottom w:val="single" w:sz="4" w:space="0" w:color="auto"/>
              <w:right w:val="single" w:sz="4" w:space="0" w:color="auto"/>
            </w:tcBorders>
            <w:shd w:val="clear" w:color="auto" w:fill="auto"/>
            <w:noWrap/>
            <w:vAlign w:val="bottom"/>
            <w:hideMark/>
          </w:tcPr>
          <w:p w14:paraId="7650201F"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32.510,00</w:t>
            </w:r>
          </w:p>
        </w:tc>
      </w:tr>
      <w:tr w:rsidR="00992FAD" w:rsidRPr="00992FAD" w14:paraId="36E9C1E6" w14:textId="77777777" w:rsidTr="00346604">
        <w:trPr>
          <w:gridAfter w:val="1"/>
          <w:wAfter w:w="47"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779805B3"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106 Stanovanje</w:t>
            </w:r>
          </w:p>
        </w:tc>
        <w:tc>
          <w:tcPr>
            <w:tcW w:w="1701" w:type="dxa"/>
            <w:tcBorders>
              <w:top w:val="nil"/>
              <w:left w:val="nil"/>
              <w:bottom w:val="single" w:sz="4" w:space="0" w:color="auto"/>
              <w:right w:val="single" w:sz="4" w:space="0" w:color="auto"/>
            </w:tcBorders>
            <w:shd w:val="clear" w:color="auto" w:fill="auto"/>
            <w:noWrap/>
            <w:vAlign w:val="bottom"/>
            <w:hideMark/>
          </w:tcPr>
          <w:p w14:paraId="1E1FAEB9"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11.857,88</w:t>
            </w:r>
          </w:p>
        </w:tc>
        <w:tc>
          <w:tcPr>
            <w:tcW w:w="1701" w:type="dxa"/>
            <w:tcBorders>
              <w:top w:val="nil"/>
              <w:left w:val="nil"/>
              <w:bottom w:val="single" w:sz="4" w:space="0" w:color="auto"/>
              <w:right w:val="single" w:sz="4" w:space="0" w:color="auto"/>
            </w:tcBorders>
            <w:shd w:val="clear" w:color="auto" w:fill="auto"/>
            <w:noWrap/>
            <w:vAlign w:val="bottom"/>
            <w:hideMark/>
          </w:tcPr>
          <w:p w14:paraId="407EAB13"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12.350,00</w:t>
            </w:r>
          </w:p>
        </w:tc>
        <w:tc>
          <w:tcPr>
            <w:tcW w:w="1701" w:type="dxa"/>
            <w:tcBorders>
              <w:top w:val="nil"/>
              <w:left w:val="nil"/>
              <w:bottom w:val="single" w:sz="4" w:space="0" w:color="auto"/>
              <w:right w:val="single" w:sz="4" w:space="0" w:color="auto"/>
            </w:tcBorders>
            <w:shd w:val="clear" w:color="auto" w:fill="auto"/>
            <w:noWrap/>
            <w:vAlign w:val="bottom"/>
            <w:hideMark/>
          </w:tcPr>
          <w:p w14:paraId="5675D6C3"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12.350,00</w:t>
            </w:r>
          </w:p>
        </w:tc>
        <w:tc>
          <w:tcPr>
            <w:tcW w:w="1701" w:type="dxa"/>
            <w:tcBorders>
              <w:top w:val="nil"/>
              <w:left w:val="nil"/>
              <w:bottom w:val="single" w:sz="4" w:space="0" w:color="auto"/>
              <w:right w:val="single" w:sz="4" w:space="0" w:color="auto"/>
            </w:tcBorders>
            <w:shd w:val="clear" w:color="auto" w:fill="auto"/>
            <w:noWrap/>
            <w:vAlign w:val="bottom"/>
            <w:hideMark/>
          </w:tcPr>
          <w:p w14:paraId="01BCCF09"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12.350,00</w:t>
            </w:r>
          </w:p>
        </w:tc>
        <w:tc>
          <w:tcPr>
            <w:tcW w:w="1701" w:type="dxa"/>
            <w:tcBorders>
              <w:top w:val="nil"/>
              <w:left w:val="nil"/>
              <w:bottom w:val="single" w:sz="4" w:space="0" w:color="auto"/>
              <w:right w:val="single" w:sz="4" w:space="0" w:color="auto"/>
            </w:tcBorders>
            <w:shd w:val="clear" w:color="auto" w:fill="auto"/>
            <w:noWrap/>
            <w:vAlign w:val="bottom"/>
            <w:hideMark/>
          </w:tcPr>
          <w:p w14:paraId="435F37BA"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12.350,00</w:t>
            </w:r>
          </w:p>
        </w:tc>
      </w:tr>
      <w:tr w:rsidR="00992FAD" w:rsidRPr="00992FAD" w14:paraId="60306698" w14:textId="77777777" w:rsidTr="00346604">
        <w:trPr>
          <w:gridAfter w:val="1"/>
          <w:wAfter w:w="47"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40C0718A"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107 Socijalna pomoć stanovništvu koje nije obuhvaćeno redovnim socijalnim programima</w:t>
            </w:r>
          </w:p>
        </w:tc>
        <w:tc>
          <w:tcPr>
            <w:tcW w:w="1701" w:type="dxa"/>
            <w:tcBorders>
              <w:top w:val="nil"/>
              <w:left w:val="nil"/>
              <w:bottom w:val="single" w:sz="4" w:space="0" w:color="auto"/>
              <w:right w:val="single" w:sz="4" w:space="0" w:color="auto"/>
            </w:tcBorders>
            <w:shd w:val="clear" w:color="auto" w:fill="auto"/>
            <w:noWrap/>
            <w:vAlign w:val="bottom"/>
            <w:hideMark/>
          </w:tcPr>
          <w:p w14:paraId="31D0A4EF"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72.947,42</w:t>
            </w:r>
          </w:p>
        </w:tc>
        <w:tc>
          <w:tcPr>
            <w:tcW w:w="1701" w:type="dxa"/>
            <w:tcBorders>
              <w:top w:val="nil"/>
              <w:left w:val="nil"/>
              <w:bottom w:val="single" w:sz="4" w:space="0" w:color="auto"/>
              <w:right w:val="single" w:sz="4" w:space="0" w:color="auto"/>
            </w:tcBorders>
            <w:shd w:val="clear" w:color="auto" w:fill="auto"/>
            <w:noWrap/>
            <w:vAlign w:val="bottom"/>
            <w:hideMark/>
          </w:tcPr>
          <w:p w14:paraId="2C542A96"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82.666,00</w:t>
            </w:r>
          </w:p>
        </w:tc>
        <w:tc>
          <w:tcPr>
            <w:tcW w:w="1701" w:type="dxa"/>
            <w:tcBorders>
              <w:top w:val="nil"/>
              <w:left w:val="nil"/>
              <w:bottom w:val="single" w:sz="4" w:space="0" w:color="auto"/>
              <w:right w:val="single" w:sz="4" w:space="0" w:color="auto"/>
            </w:tcBorders>
            <w:shd w:val="clear" w:color="auto" w:fill="auto"/>
            <w:noWrap/>
            <w:vAlign w:val="bottom"/>
            <w:hideMark/>
          </w:tcPr>
          <w:p w14:paraId="33F27417"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91.555,00</w:t>
            </w:r>
          </w:p>
        </w:tc>
        <w:tc>
          <w:tcPr>
            <w:tcW w:w="1701" w:type="dxa"/>
            <w:tcBorders>
              <w:top w:val="nil"/>
              <w:left w:val="nil"/>
              <w:bottom w:val="single" w:sz="4" w:space="0" w:color="auto"/>
              <w:right w:val="single" w:sz="4" w:space="0" w:color="auto"/>
            </w:tcBorders>
            <w:shd w:val="clear" w:color="auto" w:fill="auto"/>
            <w:noWrap/>
            <w:vAlign w:val="bottom"/>
            <w:hideMark/>
          </w:tcPr>
          <w:p w14:paraId="775C67A6"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91.555,00</w:t>
            </w:r>
          </w:p>
        </w:tc>
        <w:tc>
          <w:tcPr>
            <w:tcW w:w="1701" w:type="dxa"/>
            <w:tcBorders>
              <w:top w:val="nil"/>
              <w:left w:val="nil"/>
              <w:bottom w:val="single" w:sz="4" w:space="0" w:color="auto"/>
              <w:right w:val="single" w:sz="4" w:space="0" w:color="auto"/>
            </w:tcBorders>
            <w:shd w:val="clear" w:color="auto" w:fill="auto"/>
            <w:noWrap/>
            <w:vAlign w:val="bottom"/>
            <w:hideMark/>
          </w:tcPr>
          <w:p w14:paraId="2F014E95"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91.555,00</w:t>
            </w:r>
          </w:p>
        </w:tc>
      </w:tr>
    </w:tbl>
    <w:p w14:paraId="3BDCC576" w14:textId="77777777" w:rsidR="00992FAD" w:rsidRPr="00992FAD" w:rsidRDefault="00992FAD" w:rsidP="00992FAD">
      <w:pPr>
        <w:spacing w:after="0" w:line="259" w:lineRule="auto"/>
        <w:rPr>
          <w:rFonts w:ascii="Times New Roman" w:eastAsiaTheme="minorHAnsi" w:hAnsi="Times New Roman"/>
        </w:rPr>
      </w:pPr>
    </w:p>
    <w:p w14:paraId="1F901D74" w14:textId="77777777" w:rsidR="00992FAD" w:rsidRPr="00992FAD" w:rsidRDefault="00992FAD" w:rsidP="00992FAD">
      <w:pPr>
        <w:spacing w:after="0" w:line="259" w:lineRule="auto"/>
        <w:rPr>
          <w:rFonts w:ascii="Times New Roman" w:eastAsiaTheme="minorHAnsi" w:hAnsi="Times New Roman"/>
        </w:rPr>
      </w:pPr>
    </w:p>
    <w:p w14:paraId="76C6BFF5" w14:textId="77777777" w:rsidR="00992FAD" w:rsidRPr="00992FAD" w:rsidRDefault="00992FAD" w:rsidP="00992FAD">
      <w:pPr>
        <w:spacing w:after="0" w:line="259" w:lineRule="auto"/>
        <w:rPr>
          <w:rFonts w:ascii="Times New Roman" w:eastAsiaTheme="minorHAnsi" w:hAnsi="Times New Roman"/>
        </w:rPr>
      </w:pPr>
    </w:p>
    <w:p w14:paraId="41BF0B85" w14:textId="77777777" w:rsidR="00992FAD" w:rsidRPr="00992FAD" w:rsidRDefault="00992FAD" w:rsidP="00992FAD">
      <w:pPr>
        <w:spacing w:after="0" w:line="259" w:lineRule="auto"/>
        <w:rPr>
          <w:rFonts w:ascii="Times New Roman" w:eastAsiaTheme="minorHAnsi" w:hAnsi="Times New Roman"/>
        </w:rPr>
      </w:pPr>
    </w:p>
    <w:p w14:paraId="5929CE59" w14:textId="77777777" w:rsidR="00992FAD" w:rsidRPr="00992FAD" w:rsidRDefault="00992FAD" w:rsidP="00992FAD">
      <w:pPr>
        <w:spacing w:after="0" w:line="259" w:lineRule="auto"/>
        <w:rPr>
          <w:rFonts w:ascii="Times New Roman" w:eastAsiaTheme="minorHAnsi" w:hAnsi="Times New Roman"/>
        </w:rPr>
      </w:pPr>
    </w:p>
    <w:p w14:paraId="33DE0ECA" w14:textId="77777777" w:rsidR="00992FAD" w:rsidRPr="00992FAD" w:rsidRDefault="00992FAD" w:rsidP="00992FAD">
      <w:pPr>
        <w:spacing w:after="0" w:line="259" w:lineRule="auto"/>
        <w:rPr>
          <w:rFonts w:ascii="Times New Roman" w:eastAsiaTheme="minorHAnsi" w:hAnsi="Times New Roman"/>
        </w:rPr>
      </w:pPr>
    </w:p>
    <w:p w14:paraId="68EA28C8" w14:textId="77777777" w:rsidR="00992FAD" w:rsidRPr="00992FAD" w:rsidRDefault="00992FAD" w:rsidP="00992FAD">
      <w:pPr>
        <w:spacing w:after="0" w:line="259" w:lineRule="auto"/>
        <w:rPr>
          <w:rFonts w:ascii="Times New Roman" w:eastAsiaTheme="minorHAnsi" w:hAnsi="Times New Roman"/>
        </w:rPr>
      </w:pPr>
    </w:p>
    <w:p w14:paraId="7A2B72D8" w14:textId="77777777" w:rsidR="00992FAD" w:rsidRPr="00992FAD" w:rsidRDefault="00992FAD" w:rsidP="00992FAD">
      <w:pPr>
        <w:spacing w:after="0" w:line="259" w:lineRule="auto"/>
        <w:rPr>
          <w:rFonts w:ascii="Times New Roman" w:eastAsiaTheme="minorHAnsi" w:hAnsi="Times New Roman"/>
        </w:rPr>
      </w:pPr>
    </w:p>
    <w:p w14:paraId="6FE1C1C6" w14:textId="77777777" w:rsidR="00992FAD" w:rsidRPr="00992FAD" w:rsidRDefault="00992FAD" w:rsidP="00992FAD">
      <w:pPr>
        <w:spacing w:after="0" w:line="259" w:lineRule="auto"/>
        <w:rPr>
          <w:rFonts w:ascii="Times New Roman" w:eastAsiaTheme="minorHAnsi" w:hAnsi="Times New Roman"/>
        </w:rPr>
      </w:pPr>
    </w:p>
    <w:p w14:paraId="42D3CC21" w14:textId="77777777" w:rsidR="00992FAD" w:rsidRPr="00992FAD" w:rsidRDefault="00992FAD" w:rsidP="00992FAD">
      <w:pPr>
        <w:spacing w:after="0" w:line="259" w:lineRule="auto"/>
        <w:rPr>
          <w:rFonts w:ascii="Times New Roman" w:eastAsiaTheme="minorHAnsi" w:hAnsi="Times New Roman"/>
        </w:rPr>
      </w:pPr>
    </w:p>
    <w:p w14:paraId="524AE9ED" w14:textId="77777777" w:rsidR="00992FAD" w:rsidRPr="00992FAD" w:rsidRDefault="00992FAD" w:rsidP="00992FAD">
      <w:pPr>
        <w:spacing w:after="0" w:line="259" w:lineRule="auto"/>
        <w:rPr>
          <w:rFonts w:ascii="Times New Roman" w:eastAsiaTheme="minorHAnsi" w:hAnsi="Times New Roman"/>
        </w:rPr>
      </w:pPr>
    </w:p>
    <w:tbl>
      <w:tblPr>
        <w:tblW w:w="13794" w:type="dxa"/>
        <w:tblLook w:val="04A0" w:firstRow="1" w:lastRow="0" w:firstColumn="1" w:lastColumn="0" w:noHBand="0" w:noVBand="1"/>
      </w:tblPr>
      <w:tblGrid>
        <w:gridCol w:w="5245"/>
        <w:gridCol w:w="1716"/>
        <w:gridCol w:w="1686"/>
        <w:gridCol w:w="1701"/>
        <w:gridCol w:w="1701"/>
        <w:gridCol w:w="1701"/>
        <w:gridCol w:w="44"/>
      </w:tblGrid>
      <w:tr w:rsidR="00992FAD" w:rsidRPr="00992FAD" w14:paraId="6AABAB43" w14:textId="77777777" w:rsidTr="00346604">
        <w:trPr>
          <w:trHeight w:val="255"/>
        </w:trPr>
        <w:tc>
          <w:tcPr>
            <w:tcW w:w="13794" w:type="dxa"/>
            <w:gridSpan w:val="7"/>
            <w:tcBorders>
              <w:top w:val="nil"/>
              <w:left w:val="nil"/>
              <w:bottom w:val="nil"/>
              <w:right w:val="nil"/>
            </w:tcBorders>
            <w:shd w:val="clear" w:color="auto" w:fill="auto"/>
            <w:noWrap/>
            <w:vAlign w:val="bottom"/>
            <w:hideMark/>
          </w:tcPr>
          <w:p w14:paraId="1EFCFE12" w14:textId="77777777" w:rsidR="00992FAD" w:rsidRPr="00992FAD" w:rsidRDefault="00992FAD" w:rsidP="00992FAD">
            <w:pPr>
              <w:spacing w:after="0" w:line="240" w:lineRule="auto"/>
              <w:jc w:val="center"/>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B) RAČUN FINANCIRANJA</w:t>
            </w:r>
          </w:p>
        </w:tc>
      </w:tr>
      <w:tr w:rsidR="00992FAD" w:rsidRPr="00992FAD" w14:paraId="521664E8" w14:textId="77777777" w:rsidTr="00346604">
        <w:trPr>
          <w:gridAfter w:val="1"/>
          <w:wAfter w:w="44" w:type="dxa"/>
          <w:trHeight w:val="255"/>
        </w:trPr>
        <w:tc>
          <w:tcPr>
            <w:tcW w:w="5245" w:type="dxa"/>
            <w:tcBorders>
              <w:top w:val="nil"/>
              <w:left w:val="nil"/>
              <w:bottom w:val="nil"/>
              <w:right w:val="nil"/>
            </w:tcBorders>
            <w:shd w:val="clear" w:color="auto" w:fill="auto"/>
            <w:noWrap/>
            <w:vAlign w:val="bottom"/>
            <w:hideMark/>
          </w:tcPr>
          <w:p w14:paraId="56D6286B" w14:textId="77777777" w:rsidR="00992FAD" w:rsidRPr="00992FAD" w:rsidRDefault="00992FAD" w:rsidP="00992FAD">
            <w:pPr>
              <w:spacing w:after="0" w:line="240" w:lineRule="auto"/>
              <w:jc w:val="center"/>
              <w:rPr>
                <w:rFonts w:ascii="Times New Roman" w:eastAsia="Times New Roman" w:hAnsi="Times New Roman"/>
                <w:color w:val="000000"/>
                <w:sz w:val="20"/>
                <w:szCs w:val="20"/>
                <w:lang w:eastAsia="hr-HR"/>
              </w:rPr>
            </w:pPr>
          </w:p>
        </w:tc>
        <w:tc>
          <w:tcPr>
            <w:tcW w:w="1716" w:type="dxa"/>
            <w:tcBorders>
              <w:top w:val="nil"/>
              <w:left w:val="nil"/>
              <w:bottom w:val="nil"/>
              <w:right w:val="nil"/>
            </w:tcBorders>
            <w:shd w:val="clear" w:color="auto" w:fill="auto"/>
            <w:noWrap/>
            <w:vAlign w:val="bottom"/>
            <w:hideMark/>
          </w:tcPr>
          <w:p w14:paraId="70D96D1B" w14:textId="77777777" w:rsidR="00992FAD" w:rsidRPr="00992FAD" w:rsidRDefault="00992FAD" w:rsidP="00992FAD">
            <w:pPr>
              <w:spacing w:after="0" w:line="240" w:lineRule="auto"/>
              <w:jc w:val="center"/>
              <w:rPr>
                <w:rFonts w:ascii="Times New Roman" w:eastAsia="Times New Roman" w:hAnsi="Times New Roman"/>
                <w:b/>
                <w:bCs/>
                <w:sz w:val="20"/>
                <w:szCs w:val="20"/>
                <w:lang w:eastAsia="hr-HR"/>
              </w:rPr>
            </w:pPr>
          </w:p>
        </w:tc>
        <w:tc>
          <w:tcPr>
            <w:tcW w:w="1686" w:type="dxa"/>
            <w:tcBorders>
              <w:top w:val="nil"/>
              <w:left w:val="nil"/>
              <w:bottom w:val="nil"/>
              <w:right w:val="nil"/>
            </w:tcBorders>
            <w:shd w:val="clear" w:color="auto" w:fill="auto"/>
            <w:noWrap/>
            <w:vAlign w:val="bottom"/>
            <w:hideMark/>
          </w:tcPr>
          <w:p w14:paraId="603B95A6" w14:textId="77777777" w:rsidR="00992FAD" w:rsidRPr="00992FAD" w:rsidRDefault="00992FAD" w:rsidP="00992FAD">
            <w:pPr>
              <w:spacing w:after="0" w:line="240" w:lineRule="auto"/>
              <w:jc w:val="center"/>
              <w:rPr>
                <w:rFonts w:ascii="Times New Roman" w:eastAsia="Times New Roman" w:hAnsi="Times New Roman"/>
                <w:b/>
                <w:bCs/>
                <w:sz w:val="20"/>
                <w:szCs w:val="20"/>
                <w:lang w:eastAsia="hr-HR"/>
              </w:rPr>
            </w:pPr>
          </w:p>
        </w:tc>
        <w:tc>
          <w:tcPr>
            <w:tcW w:w="1701" w:type="dxa"/>
            <w:tcBorders>
              <w:top w:val="nil"/>
              <w:left w:val="nil"/>
              <w:bottom w:val="nil"/>
              <w:right w:val="nil"/>
            </w:tcBorders>
            <w:shd w:val="clear" w:color="auto" w:fill="auto"/>
            <w:noWrap/>
            <w:vAlign w:val="bottom"/>
            <w:hideMark/>
          </w:tcPr>
          <w:p w14:paraId="68E8F06C"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4B5C4762"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2E2B66E0"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r>
      <w:tr w:rsidR="00992FAD" w:rsidRPr="00992FAD" w14:paraId="27763BB1" w14:textId="77777777" w:rsidTr="00346604">
        <w:trPr>
          <w:trHeight w:val="255"/>
        </w:trPr>
        <w:tc>
          <w:tcPr>
            <w:tcW w:w="13794" w:type="dxa"/>
            <w:gridSpan w:val="7"/>
            <w:tcBorders>
              <w:top w:val="nil"/>
              <w:left w:val="nil"/>
              <w:bottom w:val="nil"/>
              <w:right w:val="nil"/>
            </w:tcBorders>
            <w:shd w:val="clear" w:color="auto" w:fill="auto"/>
            <w:noWrap/>
            <w:vAlign w:val="bottom"/>
            <w:hideMark/>
          </w:tcPr>
          <w:p w14:paraId="402A07B3" w14:textId="77777777" w:rsidR="00992FAD" w:rsidRPr="00992FAD" w:rsidRDefault="00992FAD" w:rsidP="00992FAD">
            <w:pPr>
              <w:spacing w:after="0" w:line="240" w:lineRule="auto"/>
              <w:jc w:val="center"/>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RAČUN FINANCIRANJA PREMA EKONOMSKOJ KLASIFIKACIJI</w:t>
            </w:r>
          </w:p>
        </w:tc>
      </w:tr>
      <w:tr w:rsidR="00992FAD" w:rsidRPr="00992FAD" w14:paraId="030297A5" w14:textId="77777777" w:rsidTr="00346604">
        <w:trPr>
          <w:gridAfter w:val="1"/>
          <w:wAfter w:w="44" w:type="dxa"/>
          <w:trHeight w:val="255"/>
        </w:trPr>
        <w:tc>
          <w:tcPr>
            <w:tcW w:w="5245" w:type="dxa"/>
            <w:tcBorders>
              <w:top w:val="nil"/>
              <w:left w:val="nil"/>
              <w:bottom w:val="nil"/>
              <w:right w:val="nil"/>
            </w:tcBorders>
            <w:shd w:val="clear" w:color="auto" w:fill="auto"/>
            <w:noWrap/>
            <w:vAlign w:val="bottom"/>
            <w:hideMark/>
          </w:tcPr>
          <w:p w14:paraId="7DDCAAB9" w14:textId="77777777" w:rsidR="00992FAD" w:rsidRPr="00992FAD" w:rsidRDefault="00992FAD" w:rsidP="00992FAD">
            <w:pPr>
              <w:spacing w:after="0" w:line="240" w:lineRule="auto"/>
              <w:jc w:val="center"/>
              <w:rPr>
                <w:rFonts w:ascii="Times New Roman" w:eastAsia="Times New Roman" w:hAnsi="Times New Roman"/>
                <w:color w:val="000000"/>
                <w:sz w:val="20"/>
                <w:szCs w:val="20"/>
                <w:lang w:eastAsia="hr-HR"/>
              </w:rPr>
            </w:pPr>
          </w:p>
        </w:tc>
        <w:tc>
          <w:tcPr>
            <w:tcW w:w="1716" w:type="dxa"/>
            <w:tcBorders>
              <w:top w:val="nil"/>
              <w:left w:val="nil"/>
              <w:bottom w:val="nil"/>
              <w:right w:val="nil"/>
            </w:tcBorders>
            <w:shd w:val="clear" w:color="auto" w:fill="auto"/>
            <w:noWrap/>
            <w:vAlign w:val="bottom"/>
            <w:hideMark/>
          </w:tcPr>
          <w:p w14:paraId="158E689B"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c>
          <w:tcPr>
            <w:tcW w:w="1686" w:type="dxa"/>
            <w:tcBorders>
              <w:top w:val="nil"/>
              <w:left w:val="nil"/>
              <w:bottom w:val="nil"/>
              <w:right w:val="nil"/>
            </w:tcBorders>
            <w:shd w:val="clear" w:color="auto" w:fill="auto"/>
            <w:noWrap/>
            <w:vAlign w:val="bottom"/>
            <w:hideMark/>
          </w:tcPr>
          <w:p w14:paraId="134FBD48"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751D24C2"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7A1809C1"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073B24E2"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r>
      <w:tr w:rsidR="00992FAD" w:rsidRPr="00992FAD" w14:paraId="4351CB39" w14:textId="77777777" w:rsidTr="00346604">
        <w:trPr>
          <w:gridAfter w:val="1"/>
          <w:wAfter w:w="44" w:type="dxa"/>
          <w:trHeight w:val="255"/>
        </w:trPr>
        <w:tc>
          <w:tcPr>
            <w:tcW w:w="5245" w:type="dxa"/>
            <w:tcBorders>
              <w:top w:val="nil"/>
              <w:left w:val="nil"/>
              <w:bottom w:val="nil"/>
              <w:right w:val="nil"/>
            </w:tcBorders>
            <w:shd w:val="clear" w:color="auto" w:fill="auto"/>
            <w:noWrap/>
            <w:vAlign w:val="bottom"/>
            <w:hideMark/>
          </w:tcPr>
          <w:p w14:paraId="1580487F"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c>
          <w:tcPr>
            <w:tcW w:w="1716" w:type="dxa"/>
            <w:tcBorders>
              <w:top w:val="nil"/>
              <w:left w:val="nil"/>
              <w:bottom w:val="nil"/>
              <w:right w:val="nil"/>
            </w:tcBorders>
            <w:shd w:val="clear" w:color="auto" w:fill="auto"/>
            <w:noWrap/>
            <w:vAlign w:val="bottom"/>
            <w:hideMark/>
          </w:tcPr>
          <w:p w14:paraId="7569E26A"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686" w:type="dxa"/>
            <w:tcBorders>
              <w:top w:val="nil"/>
              <w:left w:val="nil"/>
              <w:bottom w:val="nil"/>
              <w:right w:val="nil"/>
            </w:tcBorders>
            <w:shd w:val="clear" w:color="auto" w:fill="auto"/>
            <w:noWrap/>
            <w:vAlign w:val="bottom"/>
            <w:hideMark/>
          </w:tcPr>
          <w:p w14:paraId="7A1FE8C7"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35320644"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5B272ECD"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093B4EFC"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EUR</w:t>
            </w:r>
          </w:p>
        </w:tc>
      </w:tr>
      <w:tr w:rsidR="00992FAD" w:rsidRPr="00992FAD" w14:paraId="0D72A2BF" w14:textId="77777777" w:rsidTr="00346604">
        <w:trPr>
          <w:gridAfter w:val="1"/>
          <w:wAfter w:w="44" w:type="dxa"/>
          <w:trHeight w:val="510"/>
        </w:trPr>
        <w:tc>
          <w:tcPr>
            <w:tcW w:w="524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EE33F5"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RAZRED / SKUPINA / NAZIV</w:t>
            </w:r>
          </w:p>
        </w:tc>
        <w:tc>
          <w:tcPr>
            <w:tcW w:w="1716" w:type="dxa"/>
            <w:tcBorders>
              <w:top w:val="single" w:sz="4" w:space="0" w:color="auto"/>
              <w:left w:val="nil"/>
              <w:bottom w:val="single" w:sz="4" w:space="0" w:color="auto"/>
              <w:right w:val="single" w:sz="4" w:space="0" w:color="auto"/>
            </w:tcBorders>
            <w:shd w:val="clear" w:color="000000" w:fill="F2F2F2"/>
            <w:noWrap/>
            <w:vAlign w:val="bottom"/>
            <w:hideMark/>
          </w:tcPr>
          <w:p w14:paraId="544C0735"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Izvršenje 2022.*</w:t>
            </w:r>
          </w:p>
        </w:tc>
        <w:tc>
          <w:tcPr>
            <w:tcW w:w="1686" w:type="dxa"/>
            <w:tcBorders>
              <w:top w:val="single" w:sz="4" w:space="0" w:color="auto"/>
              <w:left w:val="nil"/>
              <w:bottom w:val="single" w:sz="4" w:space="0" w:color="auto"/>
              <w:right w:val="single" w:sz="4" w:space="0" w:color="auto"/>
            </w:tcBorders>
            <w:shd w:val="clear" w:color="000000" w:fill="F2F2F2"/>
            <w:noWrap/>
            <w:vAlign w:val="bottom"/>
            <w:hideMark/>
          </w:tcPr>
          <w:p w14:paraId="03BD67DB"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Plan 2023.</w:t>
            </w:r>
          </w:p>
        </w:tc>
        <w:tc>
          <w:tcPr>
            <w:tcW w:w="1701" w:type="dxa"/>
            <w:tcBorders>
              <w:top w:val="single" w:sz="4" w:space="0" w:color="auto"/>
              <w:left w:val="nil"/>
              <w:bottom w:val="single" w:sz="4" w:space="0" w:color="auto"/>
              <w:right w:val="single" w:sz="4" w:space="0" w:color="auto"/>
            </w:tcBorders>
            <w:shd w:val="clear" w:color="000000" w:fill="F2F2F2"/>
            <w:noWrap/>
            <w:vAlign w:val="bottom"/>
            <w:hideMark/>
          </w:tcPr>
          <w:p w14:paraId="1445E9BE"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Proračun za 2024.</w:t>
            </w:r>
          </w:p>
        </w:tc>
        <w:tc>
          <w:tcPr>
            <w:tcW w:w="1701" w:type="dxa"/>
            <w:tcBorders>
              <w:top w:val="single" w:sz="4" w:space="0" w:color="auto"/>
              <w:left w:val="nil"/>
              <w:bottom w:val="single" w:sz="4" w:space="0" w:color="auto"/>
              <w:right w:val="single" w:sz="4" w:space="0" w:color="auto"/>
            </w:tcBorders>
            <w:shd w:val="clear" w:color="000000" w:fill="F2F2F2"/>
            <w:vAlign w:val="bottom"/>
            <w:hideMark/>
          </w:tcPr>
          <w:p w14:paraId="5924E5CE"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Projekcija proračuna za 2025.</w:t>
            </w:r>
          </w:p>
        </w:tc>
        <w:tc>
          <w:tcPr>
            <w:tcW w:w="1701" w:type="dxa"/>
            <w:tcBorders>
              <w:top w:val="single" w:sz="4" w:space="0" w:color="auto"/>
              <w:left w:val="nil"/>
              <w:bottom w:val="single" w:sz="4" w:space="0" w:color="auto"/>
              <w:right w:val="single" w:sz="4" w:space="0" w:color="auto"/>
            </w:tcBorders>
            <w:shd w:val="clear" w:color="000000" w:fill="F2F2F2"/>
            <w:vAlign w:val="bottom"/>
            <w:hideMark/>
          </w:tcPr>
          <w:p w14:paraId="7790EA1F"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Projekcija proračuna za 2026.</w:t>
            </w:r>
          </w:p>
        </w:tc>
      </w:tr>
      <w:tr w:rsidR="00992FAD" w:rsidRPr="00992FAD" w14:paraId="0A778D07" w14:textId="77777777" w:rsidTr="00346604">
        <w:trPr>
          <w:gridAfter w:val="1"/>
          <w:wAfter w:w="44"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01DA3A0E"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PRIMICI UKUPNO</w:t>
            </w:r>
          </w:p>
        </w:tc>
        <w:tc>
          <w:tcPr>
            <w:tcW w:w="1716" w:type="dxa"/>
            <w:tcBorders>
              <w:top w:val="nil"/>
              <w:left w:val="nil"/>
              <w:bottom w:val="single" w:sz="4" w:space="0" w:color="auto"/>
              <w:right w:val="single" w:sz="4" w:space="0" w:color="auto"/>
            </w:tcBorders>
            <w:shd w:val="clear" w:color="auto" w:fill="auto"/>
            <w:noWrap/>
            <w:vAlign w:val="bottom"/>
            <w:hideMark/>
          </w:tcPr>
          <w:p w14:paraId="2BF1D53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686" w:type="dxa"/>
            <w:tcBorders>
              <w:top w:val="nil"/>
              <w:left w:val="nil"/>
              <w:bottom w:val="single" w:sz="4" w:space="0" w:color="auto"/>
              <w:right w:val="single" w:sz="4" w:space="0" w:color="auto"/>
            </w:tcBorders>
            <w:shd w:val="clear" w:color="auto" w:fill="auto"/>
            <w:noWrap/>
            <w:vAlign w:val="bottom"/>
            <w:hideMark/>
          </w:tcPr>
          <w:p w14:paraId="778CBC2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1.295.500,00</w:t>
            </w:r>
          </w:p>
        </w:tc>
        <w:tc>
          <w:tcPr>
            <w:tcW w:w="1701" w:type="dxa"/>
            <w:tcBorders>
              <w:top w:val="nil"/>
              <w:left w:val="nil"/>
              <w:bottom w:val="single" w:sz="4" w:space="0" w:color="auto"/>
              <w:right w:val="single" w:sz="4" w:space="0" w:color="auto"/>
            </w:tcBorders>
            <w:shd w:val="clear" w:color="auto" w:fill="auto"/>
            <w:noWrap/>
            <w:vAlign w:val="bottom"/>
            <w:hideMark/>
          </w:tcPr>
          <w:p w14:paraId="6D1AFE9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1.020.500,00</w:t>
            </w:r>
          </w:p>
        </w:tc>
        <w:tc>
          <w:tcPr>
            <w:tcW w:w="1701" w:type="dxa"/>
            <w:tcBorders>
              <w:top w:val="nil"/>
              <w:left w:val="nil"/>
              <w:bottom w:val="single" w:sz="4" w:space="0" w:color="auto"/>
              <w:right w:val="single" w:sz="4" w:space="0" w:color="auto"/>
            </w:tcBorders>
            <w:shd w:val="clear" w:color="auto" w:fill="auto"/>
            <w:noWrap/>
            <w:vAlign w:val="bottom"/>
            <w:hideMark/>
          </w:tcPr>
          <w:p w14:paraId="3FA6637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6D41A58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r>
      <w:tr w:rsidR="00992FAD" w:rsidRPr="00992FAD" w14:paraId="66FE5A70" w14:textId="77777777" w:rsidTr="00346604">
        <w:trPr>
          <w:gridAfter w:val="1"/>
          <w:wAfter w:w="44"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2769F187"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 xml:space="preserve">8 Primici od financijske imovine i zaduživanja                                                        </w:t>
            </w:r>
          </w:p>
        </w:tc>
        <w:tc>
          <w:tcPr>
            <w:tcW w:w="1716" w:type="dxa"/>
            <w:tcBorders>
              <w:top w:val="nil"/>
              <w:left w:val="nil"/>
              <w:bottom w:val="single" w:sz="4" w:space="0" w:color="auto"/>
              <w:right w:val="single" w:sz="4" w:space="0" w:color="auto"/>
            </w:tcBorders>
            <w:shd w:val="clear" w:color="auto" w:fill="auto"/>
            <w:noWrap/>
            <w:vAlign w:val="bottom"/>
            <w:hideMark/>
          </w:tcPr>
          <w:p w14:paraId="2663936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686" w:type="dxa"/>
            <w:tcBorders>
              <w:top w:val="nil"/>
              <w:left w:val="nil"/>
              <w:bottom w:val="single" w:sz="4" w:space="0" w:color="auto"/>
              <w:right w:val="single" w:sz="4" w:space="0" w:color="auto"/>
            </w:tcBorders>
            <w:shd w:val="clear" w:color="auto" w:fill="auto"/>
            <w:noWrap/>
            <w:vAlign w:val="bottom"/>
            <w:hideMark/>
          </w:tcPr>
          <w:p w14:paraId="551B65B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1.295.500,00</w:t>
            </w:r>
          </w:p>
        </w:tc>
        <w:tc>
          <w:tcPr>
            <w:tcW w:w="1701" w:type="dxa"/>
            <w:tcBorders>
              <w:top w:val="nil"/>
              <w:left w:val="nil"/>
              <w:bottom w:val="single" w:sz="4" w:space="0" w:color="auto"/>
              <w:right w:val="single" w:sz="4" w:space="0" w:color="auto"/>
            </w:tcBorders>
            <w:shd w:val="clear" w:color="auto" w:fill="auto"/>
            <w:noWrap/>
            <w:vAlign w:val="bottom"/>
            <w:hideMark/>
          </w:tcPr>
          <w:p w14:paraId="171AAC6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1.020.500,00</w:t>
            </w:r>
          </w:p>
        </w:tc>
        <w:tc>
          <w:tcPr>
            <w:tcW w:w="1701" w:type="dxa"/>
            <w:tcBorders>
              <w:top w:val="nil"/>
              <w:left w:val="nil"/>
              <w:bottom w:val="single" w:sz="4" w:space="0" w:color="auto"/>
              <w:right w:val="single" w:sz="4" w:space="0" w:color="auto"/>
            </w:tcBorders>
            <w:shd w:val="clear" w:color="auto" w:fill="auto"/>
            <w:noWrap/>
            <w:vAlign w:val="bottom"/>
            <w:hideMark/>
          </w:tcPr>
          <w:p w14:paraId="75557DE1"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6BCB07F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r>
      <w:tr w:rsidR="00992FAD" w:rsidRPr="00992FAD" w14:paraId="1FBC0351" w14:textId="77777777" w:rsidTr="00346604">
        <w:trPr>
          <w:gridAfter w:val="1"/>
          <w:wAfter w:w="44"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46E0595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84 Primici od zaduživanja                                                                              </w:t>
            </w:r>
          </w:p>
        </w:tc>
        <w:tc>
          <w:tcPr>
            <w:tcW w:w="1716" w:type="dxa"/>
            <w:tcBorders>
              <w:top w:val="nil"/>
              <w:left w:val="nil"/>
              <w:bottom w:val="single" w:sz="4" w:space="0" w:color="auto"/>
              <w:right w:val="single" w:sz="4" w:space="0" w:color="auto"/>
            </w:tcBorders>
            <w:shd w:val="clear" w:color="auto" w:fill="auto"/>
            <w:noWrap/>
            <w:vAlign w:val="bottom"/>
            <w:hideMark/>
          </w:tcPr>
          <w:p w14:paraId="27CF887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86" w:type="dxa"/>
            <w:tcBorders>
              <w:top w:val="nil"/>
              <w:left w:val="nil"/>
              <w:bottom w:val="single" w:sz="4" w:space="0" w:color="auto"/>
              <w:right w:val="single" w:sz="4" w:space="0" w:color="auto"/>
            </w:tcBorders>
            <w:shd w:val="clear" w:color="auto" w:fill="auto"/>
            <w:noWrap/>
            <w:vAlign w:val="bottom"/>
            <w:hideMark/>
          </w:tcPr>
          <w:p w14:paraId="5FB20ED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1.295.500,00</w:t>
            </w:r>
          </w:p>
        </w:tc>
        <w:tc>
          <w:tcPr>
            <w:tcW w:w="1701" w:type="dxa"/>
            <w:tcBorders>
              <w:top w:val="nil"/>
              <w:left w:val="nil"/>
              <w:bottom w:val="single" w:sz="4" w:space="0" w:color="auto"/>
              <w:right w:val="single" w:sz="4" w:space="0" w:color="auto"/>
            </w:tcBorders>
            <w:shd w:val="clear" w:color="auto" w:fill="auto"/>
            <w:noWrap/>
            <w:vAlign w:val="bottom"/>
            <w:hideMark/>
          </w:tcPr>
          <w:p w14:paraId="4CF1673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1.020.500,00</w:t>
            </w:r>
          </w:p>
        </w:tc>
        <w:tc>
          <w:tcPr>
            <w:tcW w:w="1701" w:type="dxa"/>
            <w:tcBorders>
              <w:top w:val="nil"/>
              <w:left w:val="nil"/>
              <w:bottom w:val="single" w:sz="4" w:space="0" w:color="auto"/>
              <w:right w:val="single" w:sz="4" w:space="0" w:color="auto"/>
            </w:tcBorders>
            <w:shd w:val="clear" w:color="auto" w:fill="auto"/>
            <w:noWrap/>
            <w:vAlign w:val="bottom"/>
            <w:hideMark/>
          </w:tcPr>
          <w:p w14:paraId="6411798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0D70140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1066DA44" w14:textId="77777777" w:rsidTr="00346604">
        <w:trPr>
          <w:gridAfter w:val="1"/>
          <w:wAfter w:w="44"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0AD80090"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IZDACI UKUPNO</w:t>
            </w:r>
          </w:p>
        </w:tc>
        <w:tc>
          <w:tcPr>
            <w:tcW w:w="1716" w:type="dxa"/>
            <w:tcBorders>
              <w:top w:val="nil"/>
              <w:left w:val="nil"/>
              <w:bottom w:val="single" w:sz="4" w:space="0" w:color="auto"/>
              <w:right w:val="single" w:sz="4" w:space="0" w:color="auto"/>
            </w:tcBorders>
            <w:shd w:val="clear" w:color="auto" w:fill="auto"/>
            <w:noWrap/>
            <w:vAlign w:val="bottom"/>
            <w:hideMark/>
          </w:tcPr>
          <w:p w14:paraId="1B9A486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161.406,45</w:t>
            </w:r>
          </w:p>
        </w:tc>
        <w:tc>
          <w:tcPr>
            <w:tcW w:w="1686" w:type="dxa"/>
            <w:tcBorders>
              <w:top w:val="nil"/>
              <w:left w:val="nil"/>
              <w:bottom w:val="single" w:sz="4" w:space="0" w:color="auto"/>
              <w:right w:val="single" w:sz="4" w:space="0" w:color="auto"/>
            </w:tcBorders>
            <w:shd w:val="clear" w:color="auto" w:fill="auto"/>
            <w:noWrap/>
            <w:vAlign w:val="bottom"/>
            <w:hideMark/>
          </w:tcPr>
          <w:p w14:paraId="08D7E10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123.118,00</w:t>
            </w:r>
          </w:p>
        </w:tc>
        <w:tc>
          <w:tcPr>
            <w:tcW w:w="1701" w:type="dxa"/>
            <w:tcBorders>
              <w:top w:val="nil"/>
              <w:left w:val="nil"/>
              <w:bottom w:val="single" w:sz="4" w:space="0" w:color="auto"/>
              <w:right w:val="single" w:sz="4" w:space="0" w:color="auto"/>
            </w:tcBorders>
            <w:shd w:val="clear" w:color="auto" w:fill="auto"/>
            <w:noWrap/>
            <w:vAlign w:val="bottom"/>
            <w:hideMark/>
          </w:tcPr>
          <w:p w14:paraId="5CE05B99"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123.118,00</w:t>
            </w:r>
          </w:p>
        </w:tc>
        <w:tc>
          <w:tcPr>
            <w:tcW w:w="1701" w:type="dxa"/>
            <w:tcBorders>
              <w:top w:val="nil"/>
              <w:left w:val="nil"/>
              <w:bottom w:val="single" w:sz="4" w:space="0" w:color="auto"/>
              <w:right w:val="single" w:sz="4" w:space="0" w:color="auto"/>
            </w:tcBorders>
            <w:shd w:val="clear" w:color="auto" w:fill="auto"/>
            <w:noWrap/>
            <w:vAlign w:val="bottom"/>
            <w:hideMark/>
          </w:tcPr>
          <w:p w14:paraId="2626F42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181.218,00</w:t>
            </w:r>
          </w:p>
        </w:tc>
        <w:tc>
          <w:tcPr>
            <w:tcW w:w="1701" w:type="dxa"/>
            <w:tcBorders>
              <w:top w:val="nil"/>
              <w:left w:val="nil"/>
              <w:bottom w:val="single" w:sz="4" w:space="0" w:color="auto"/>
              <w:right w:val="single" w:sz="4" w:space="0" w:color="auto"/>
            </w:tcBorders>
            <w:shd w:val="clear" w:color="auto" w:fill="auto"/>
            <w:noWrap/>
            <w:vAlign w:val="bottom"/>
            <w:hideMark/>
          </w:tcPr>
          <w:p w14:paraId="3F71EB9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222.818,00</w:t>
            </w:r>
          </w:p>
        </w:tc>
      </w:tr>
      <w:tr w:rsidR="00992FAD" w:rsidRPr="00992FAD" w14:paraId="0DE54027" w14:textId="77777777" w:rsidTr="00346604">
        <w:trPr>
          <w:gridAfter w:val="1"/>
          <w:wAfter w:w="44"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54D02C35"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 xml:space="preserve">5 Izdaci za financijsku imovinu i otplate zajmova                                                     </w:t>
            </w:r>
          </w:p>
        </w:tc>
        <w:tc>
          <w:tcPr>
            <w:tcW w:w="1716" w:type="dxa"/>
            <w:tcBorders>
              <w:top w:val="nil"/>
              <w:left w:val="nil"/>
              <w:bottom w:val="single" w:sz="4" w:space="0" w:color="auto"/>
              <w:right w:val="single" w:sz="4" w:space="0" w:color="auto"/>
            </w:tcBorders>
            <w:shd w:val="clear" w:color="auto" w:fill="auto"/>
            <w:noWrap/>
            <w:vAlign w:val="bottom"/>
            <w:hideMark/>
          </w:tcPr>
          <w:p w14:paraId="513CCE5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161.406,45</w:t>
            </w:r>
          </w:p>
        </w:tc>
        <w:tc>
          <w:tcPr>
            <w:tcW w:w="1686" w:type="dxa"/>
            <w:tcBorders>
              <w:top w:val="nil"/>
              <w:left w:val="nil"/>
              <w:bottom w:val="single" w:sz="4" w:space="0" w:color="auto"/>
              <w:right w:val="single" w:sz="4" w:space="0" w:color="auto"/>
            </w:tcBorders>
            <w:shd w:val="clear" w:color="auto" w:fill="auto"/>
            <w:noWrap/>
            <w:vAlign w:val="bottom"/>
            <w:hideMark/>
          </w:tcPr>
          <w:p w14:paraId="24C588D9"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123.118,00</w:t>
            </w:r>
          </w:p>
        </w:tc>
        <w:tc>
          <w:tcPr>
            <w:tcW w:w="1701" w:type="dxa"/>
            <w:tcBorders>
              <w:top w:val="nil"/>
              <w:left w:val="nil"/>
              <w:bottom w:val="single" w:sz="4" w:space="0" w:color="auto"/>
              <w:right w:val="single" w:sz="4" w:space="0" w:color="auto"/>
            </w:tcBorders>
            <w:shd w:val="clear" w:color="auto" w:fill="auto"/>
            <w:noWrap/>
            <w:vAlign w:val="bottom"/>
            <w:hideMark/>
          </w:tcPr>
          <w:p w14:paraId="491FB61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123.118,00</w:t>
            </w:r>
          </w:p>
        </w:tc>
        <w:tc>
          <w:tcPr>
            <w:tcW w:w="1701" w:type="dxa"/>
            <w:tcBorders>
              <w:top w:val="nil"/>
              <w:left w:val="nil"/>
              <w:bottom w:val="single" w:sz="4" w:space="0" w:color="auto"/>
              <w:right w:val="single" w:sz="4" w:space="0" w:color="auto"/>
            </w:tcBorders>
            <w:shd w:val="clear" w:color="auto" w:fill="auto"/>
            <w:noWrap/>
            <w:vAlign w:val="bottom"/>
            <w:hideMark/>
          </w:tcPr>
          <w:p w14:paraId="609A42B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181.218,00</w:t>
            </w:r>
          </w:p>
        </w:tc>
        <w:tc>
          <w:tcPr>
            <w:tcW w:w="1701" w:type="dxa"/>
            <w:tcBorders>
              <w:top w:val="nil"/>
              <w:left w:val="nil"/>
              <w:bottom w:val="single" w:sz="4" w:space="0" w:color="auto"/>
              <w:right w:val="single" w:sz="4" w:space="0" w:color="auto"/>
            </w:tcBorders>
            <w:shd w:val="clear" w:color="auto" w:fill="auto"/>
            <w:noWrap/>
            <w:vAlign w:val="bottom"/>
            <w:hideMark/>
          </w:tcPr>
          <w:p w14:paraId="18FF1C1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222.818,00</w:t>
            </w:r>
          </w:p>
        </w:tc>
      </w:tr>
      <w:tr w:rsidR="00992FAD" w:rsidRPr="00992FAD" w14:paraId="170D3507" w14:textId="77777777" w:rsidTr="00346604">
        <w:trPr>
          <w:gridAfter w:val="1"/>
          <w:wAfter w:w="44"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2EDAC89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53 Izdaci za dionice i udjele u glavnici                                                               </w:t>
            </w:r>
          </w:p>
        </w:tc>
        <w:tc>
          <w:tcPr>
            <w:tcW w:w="1716" w:type="dxa"/>
            <w:tcBorders>
              <w:top w:val="nil"/>
              <w:left w:val="nil"/>
              <w:bottom w:val="single" w:sz="4" w:space="0" w:color="auto"/>
              <w:right w:val="single" w:sz="4" w:space="0" w:color="auto"/>
            </w:tcBorders>
            <w:shd w:val="clear" w:color="auto" w:fill="auto"/>
            <w:noWrap/>
            <w:vAlign w:val="bottom"/>
            <w:hideMark/>
          </w:tcPr>
          <w:p w14:paraId="1A4D6FE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11.625,11</w:t>
            </w:r>
          </w:p>
        </w:tc>
        <w:tc>
          <w:tcPr>
            <w:tcW w:w="1686" w:type="dxa"/>
            <w:tcBorders>
              <w:top w:val="nil"/>
              <w:left w:val="nil"/>
              <w:bottom w:val="single" w:sz="4" w:space="0" w:color="auto"/>
              <w:right w:val="single" w:sz="4" w:space="0" w:color="auto"/>
            </w:tcBorders>
            <w:shd w:val="clear" w:color="auto" w:fill="auto"/>
            <w:noWrap/>
            <w:vAlign w:val="bottom"/>
            <w:hideMark/>
          </w:tcPr>
          <w:p w14:paraId="27CB4CE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11.618,00</w:t>
            </w:r>
          </w:p>
        </w:tc>
        <w:tc>
          <w:tcPr>
            <w:tcW w:w="1701" w:type="dxa"/>
            <w:tcBorders>
              <w:top w:val="nil"/>
              <w:left w:val="nil"/>
              <w:bottom w:val="single" w:sz="4" w:space="0" w:color="auto"/>
              <w:right w:val="single" w:sz="4" w:space="0" w:color="auto"/>
            </w:tcBorders>
            <w:shd w:val="clear" w:color="auto" w:fill="auto"/>
            <w:noWrap/>
            <w:vAlign w:val="bottom"/>
            <w:hideMark/>
          </w:tcPr>
          <w:p w14:paraId="3D52458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11.618,00</w:t>
            </w:r>
          </w:p>
        </w:tc>
        <w:tc>
          <w:tcPr>
            <w:tcW w:w="1701" w:type="dxa"/>
            <w:tcBorders>
              <w:top w:val="nil"/>
              <w:left w:val="nil"/>
              <w:bottom w:val="single" w:sz="4" w:space="0" w:color="auto"/>
              <w:right w:val="single" w:sz="4" w:space="0" w:color="auto"/>
            </w:tcBorders>
            <w:shd w:val="clear" w:color="auto" w:fill="auto"/>
            <w:noWrap/>
            <w:vAlign w:val="bottom"/>
            <w:hideMark/>
          </w:tcPr>
          <w:p w14:paraId="1841754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11.618,00</w:t>
            </w:r>
          </w:p>
        </w:tc>
        <w:tc>
          <w:tcPr>
            <w:tcW w:w="1701" w:type="dxa"/>
            <w:tcBorders>
              <w:top w:val="nil"/>
              <w:left w:val="nil"/>
              <w:bottom w:val="single" w:sz="4" w:space="0" w:color="auto"/>
              <w:right w:val="single" w:sz="4" w:space="0" w:color="auto"/>
            </w:tcBorders>
            <w:shd w:val="clear" w:color="auto" w:fill="auto"/>
            <w:noWrap/>
            <w:vAlign w:val="bottom"/>
            <w:hideMark/>
          </w:tcPr>
          <w:p w14:paraId="223CF19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11.618,00</w:t>
            </w:r>
          </w:p>
        </w:tc>
      </w:tr>
      <w:tr w:rsidR="00992FAD" w:rsidRPr="00992FAD" w14:paraId="6C3BEA00" w14:textId="77777777" w:rsidTr="00346604">
        <w:trPr>
          <w:gridAfter w:val="1"/>
          <w:wAfter w:w="44"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70B81B17"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54 Izdaci za otplatu glavnice primljenih kredita i zajmova                                             </w:t>
            </w:r>
          </w:p>
        </w:tc>
        <w:tc>
          <w:tcPr>
            <w:tcW w:w="1716" w:type="dxa"/>
            <w:tcBorders>
              <w:top w:val="nil"/>
              <w:left w:val="nil"/>
              <w:bottom w:val="single" w:sz="4" w:space="0" w:color="auto"/>
              <w:right w:val="single" w:sz="4" w:space="0" w:color="auto"/>
            </w:tcBorders>
            <w:shd w:val="clear" w:color="auto" w:fill="auto"/>
            <w:noWrap/>
            <w:vAlign w:val="bottom"/>
            <w:hideMark/>
          </w:tcPr>
          <w:p w14:paraId="61F4417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149.781,34</w:t>
            </w:r>
          </w:p>
        </w:tc>
        <w:tc>
          <w:tcPr>
            <w:tcW w:w="1686" w:type="dxa"/>
            <w:tcBorders>
              <w:top w:val="nil"/>
              <w:left w:val="nil"/>
              <w:bottom w:val="single" w:sz="4" w:space="0" w:color="auto"/>
              <w:right w:val="single" w:sz="4" w:space="0" w:color="auto"/>
            </w:tcBorders>
            <w:shd w:val="clear" w:color="auto" w:fill="auto"/>
            <w:noWrap/>
            <w:vAlign w:val="bottom"/>
            <w:hideMark/>
          </w:tcPr>
          <w:p w14:paraId="7280FCE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111.500,00</w:t>
            </w:r>
          </w:p>
        </w:tc>
        <w:tc>
          <w:tcPr>
            <w:tcW w:w="1701" w:type="dxa"/>
            <w:tcBorders>
              <w:top w:val="nil"/>
              <w:left w:val="nil"/>
              <w:bottom w:val="single" w:sz="4" w:space="0" w:color="auto"/>
              <w:right w:val="single" w:sz="4" w:space="0" w:color="auto"/>
            </w:tcBorders>
            <w:shd w:val="clear" w:color="auto" w:fill="auto"/>
            <w:noWrap/>
            <w:vAlign w:val="bottom"/>
            <w:hideMark/>
          </w:tcPr>
          <w:p w14:paraId="5972EF0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111.500,00</w:t>
            </w:r>
          </w:p>
        </w:tc>
        <w:tc>
          <w:tcPr>
            <w:tcW w:w="1701" w:type="dxa"/>
            <w:tcBorders>
              <w:top w:val="nil"/>
              <w:left w:val="nil"/>
              <w:bottom w:val="single" w:sz="4" w:space="0" w:color="auto"/>
              <w:right w:val="single" w:sz="4" w:space="0" w:color="auto"/>
            </w:tcBorders>
            <w:shd w:val="clear" w:color="auto" w:fill="auto"/>
            <w:noWrap/>
            <w:vAlign w:val="bottom"/>
            <w:hideMark/>
          </w:tcPr>
          <w:p w14:paraId="2947BF2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169.600,00</w:t>
            </w:r>
          </w:p>
        </w:tc>
        <w:tc>
          <w:tcPr>
            <w:tcW w:w="1701" w:type="dxa"/>
            <w:tcBorders>
              <w:top w:val="nil"/>
              <w:left w:val="nil"/>
              <w:bottom w:val="single" w:sz="4" w:space="0" w:color="auto"/>
              <w:right w:val="single" w:sz="4" w:space="0" w:color="auto"/>
            </w:tcBorders>
            <w:shd w:val="clear" w:color="auto" w:fill="auto"/>
            <w:noWrap/>
            <w:vAlign w:val="bottom"/>
            <w:hideMark/>
          </w:tcPr>
          <w:p w14:paraId="407BE63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211.200,00</w:t>
            </w:r>
          </w:p>
        </w:tc>
      </w:tr>
    </w:tbl>
    <w:p w14:paraId="518D0546" w14:textId="77777777" w:rsidR="00992FAD" w:rsidRPr="00992FAD" w:rsidRDefault="00992FAD" w:rsidP="00992FAD">
      <w:pPr>
        <w:spacing w:after="0" w:line="259" w:lineRule="auto"/>
        <w:rPr>
          <w:rFonts w:ascii="Times New Roman" w:eastAsiaTheme="minorHAnsi" w:hAnsi="Times New Roman"/>
        </w:rPr>
      </w:pPr>
    </w:p>
    <w:p w14:paraId="2A103143" w14:textId="77777777" w:rsidR="00992FAD" w:rsidRPr="00992FAD" w:rsidRDefault="00992FAD" w:rsidP="00992FAD">
      <w:pPr>
        <w:spacing w:after="0" w:line="259" w:lineRule="auto"/>
        <w:ind w:left="720"/>
        <w:contextualSpacing/>
        <w:rPr>
          <w:rFonts w:ascii="Times New Roman" w:eastAsiaTheme="minorHAnsi" w:hAnsi="Times New Roman"/>
          <w:b/>
          <w:bCs/>
        </w:rPr>
      </w:pPr>
    </w:p>
    <w:p w14:paraId="4A3EA138" w14:textId="77777777" w:rsidR="00992FAD" w:rsidRPr="00992FAD" w:rsidRDefault="00992FAD" w:rsidP="00992FAD">
      <w:pPr>
        <w:spacing w:after="0" w:line="259" w:lineRule="auto"/>
        <w:ind w:left="720"/>
        <w:contextualSpacing/>
        <w:rPr>
          <w:rFonts w:ascii="Times New Roman" w:eastAsiaTheme="minorHAnsi" w:hAnsi="Times New Roman"/>
          <w:b/>
          <w:bCs/>
        </w:rPr>
      </w:pPr>
    </w:p>
    <w:tbl>
      <w:tblPr>
        <w:tblW w:w="13804" w:type="dxa"/>
        <w:tblLook w:val="04A0" w:firstRow="1" w:lastRow="0" w:firstColumn="1" w:lastColumn="0" w:noHBand="0" w:noVBand="1"/>
      </w:tblPr>
      <w:tblGrid>
        <w:gridCol w:w="5245"/>
        <w:gridCol w:w="1701"/>
        <w:gridCol w:w="1701"/>
        <w:gridCol w:w="1701"/>
        <w:gridCol w:w="1701"/>
        <w:gridCol w:w="1701"/>
        <w:gridCol w:w="54"/>
      </w:tblGrid>
      <w:tr w:rsidR="00992FAD" w:rsidRPr="00992FAD" w14:paraId="40988548" w14:textId="77777777" w:rsidTr="00346604">
        <w:trPr>
          <w:trHeight w:val="255"/>
        </w:trPr>
        <w:tc>
          <w:tcPr>
            <w:tcW w:w="13804" w:type="dxa"/>
            <w:gridSpan w:val="7"/>
            <w:tcBorders>
              <w:top w:val="nil"/>
              <w:left w:val="nil"/>
              <w:bottom w:val="nil"/>
              <w:right w:val="nil"/>
            </w:tcBorders>
            <w:shd w:val="clear" w:color="auto" w:fill="auto"/>
            <w:noWrap/>
            <w:vAlign w:val="bottom"/>
            <w:hideMark/>
          </w:tcPr>
          <w:p w14:paraId="5FBBBEED" w14:textId="77777777" w:rsidR="00992FAD" w:rsidRPr="00992FAD" w:rsidRDefault="00992FAD" w:rsidP="00992FAD">
            <w:pPr>
              <w:spacing w:after="0" w:line="240" w:lineRule="auto"/>
              <w:jc w:val="center"/>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RAČUN FINANCIRANJA PREMA IZVORIMA FINANCIRANJA</w:t>
            </w:r>
          </w:p>
        </w:tc>
      </w:tr>
      <w:tr w:rsidR="00992FAD" w:rsidRPr="00992FAD" w14:paraId="1645CF60" w14:textId="77777777" w:rsidTr="00346604">
        <w:trPr>
          <w:gridAfter w:val="1"/>
          <w:wAfter w:w="54" w:type="dxa"/>
          <w:trHeight w:val="255"/>
        </w:trPr>
        <w:tc>
          <w:tcPr>
            <w:tcW w:w="5245" w:type="dxa"/>
            <w:tcBorders>
              <w:top w:val="nil"/>
              <w:left w:val="nil"/>
              <w:bottom w:val="nil"/>
              <w:right w:val="nil"/>
            </w:tcBorders>
            <w:shd w:val="clear" w:color="auto" w:fill="auto"/>
            <w:noWrap/>
            <w:vAlign w:val="bottom"/>
            <w:hideMark/>
          </w:tcPr>
          <w:p w14:paraId="363DE64F" w14:textId="77777777" w:rsidR="00992FAD" w:rsidRPr="00992FAD" w:rsidRDefault="00992FAD" w:rsidP="00992FAD">
            <w:pPr>
              <w:spacing w:after="0" w:line="240" w:lineRule="auto"/>
              <w:jc w:val="center"/>
              <w:rPr>
                <w:rFonts w:ascii="Times New Roman" w:eastAsia="Times New Roman" w:hAnsi="Times New Roman"/>
                <w:color w:val="000000"/>
                <w:sz w:val="20"/>
                <w:szCs w:val="20"/>
                <w:lang w:eastAsia="hr-HR"/>
              </w:rPr>
            </w:pPr>
          </w:p>
        </w:tc>
        <w:tc>
          <w:tcPr>
            <w:tcW w:w="1701" w:type="dxa"/>
            <w:tcBorders>
              <w:top w:val="nil"/>
              <w:left w:val="nil"/>
              <w:bottom w:val="nil"/>
              <w:right w:val="nil"/>
            </w:tcBorders>
            <w:shd w:val="clear" w:color="auto" w:fill="auto"/>
            <w:noWrap/>
            <w:vAlign w:val="bottom"/>
            <w:hideMark/>
          </w:tcPr>
          <w:p w14:paraId="7FB945A7"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01B21986" w14:textId="77777777" w:rsidR="00992FAD" w:rsidRPr="00992FAD" w:rsidRDefault="00992FAD" w:rsidP="00992FAD">
            <w:pPr>
              <w:spacing w:after="0" w:line="240" w:lineRule="auto"/>
              <w:jc w:val="center"/>
              <w:rPr>
                <w:rFonts w:ascii="Times New Roman" w:eastAsia="Times New Roman" w:hAnsi="Times New Roman"/>
                <w:b/>
                <w:bCs/>
                <w:sz w:val="20"/>
                <w:szCs w:val="20"/>
                <w:lang w:eastAsia="hr-HR"/>
              </w:rPr>
            </w:pPr>
          </w:p>
        </w:tc>
        <w:tc>
          <w:tcPr>
            <w:tcW w:w="1701" w:type="dxa"/>
            <w:tcBorders>
              <w:top w:val="nil"/>
              <w:left w:val="nil"/>
              <w:bottom w:val="nil"/>
              <w:right w:val="nil"/>
            </w:tcBorders>
            <w:shd w:val="clear" w:color="auto" w:fill="auto"/>
            <w:noWrap/>
            <w:vAlign w:val="bottom"/>
            <w:hideMark/>
          </w:tcPr>
          <w:p w14:paraId="2889D4EA"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4AB9E76E"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58F0504F"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r>
      <w:tr w:rsidR="00992FAD" w:rsidRPr="00992FAD" w14:paraId="161257CD" w14:textId="77777777" w:rsidTr="00346604">
        <w:trPr>
          <w:gridAfter w:val="1"/>
          <w:wAfter w:w="54" w:type="dxa"/>
          <w:trHeight w:val="255"/>
        </w:trPr>
        <w:tc>
          <w:tcPr>
            <w:tcW w:w="5245" w:type="dxa"/>
            <w:tcBorders>
              <w:top w:val="nil"/>
              <w:left w:val="nil"/>
              <w:bottom w:val="nil"/>
              <w:right w:val="nil"/>
            </w:tcBorders>
            <w:shd w:val="clear" w:color="auto" w:fill="auto"/>
            <w:noWrap/>
            <w:vAlign w:val="bottom"/>
            <w:hideMark/>
          </w:tcPr>
          <w:p w14:paraId="0F316634"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752A8193"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7AB9D671"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46649893"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1C3E0C0E"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136147F6"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EUR</w:t>
            </w:r>
          </w:p>
        </w:tc>
      </w:tr>
      <w:tr w:rsidR="00992FAD" w:rsidRPr="00992FAD" w14:paraId="027AE448" w14:textId="77777777" w:rsidTr="00346604">
        <w:trPr>
          <w:gridAfter w:val="1"/>
          <w:wAfter w:w="54" w:type="dxa"/>
          <w:trHeight w:val="510"/>
        </w:trPr>
        <w:tc>
          <w:tcPr>
            <w:tcW w:w="524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BF061F"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BROJČANA OZNAKA I NAZIV</w:t>
            </w:r>
          </w:p>
        </w:tc>
        <w:tc>
          <w:tcPr>
            <w:tcW w:w="1701" w:type="dxa"/>
            <w:tcBorders>
              <w:top w:val="single" w:sz="4" w:space="0" w:color="auto"/>
              <w:left w:val="nil"/>
              <w:bottom w:val="single" w:sz="4" w:space="0" w:color="auto"/>
              <w:right w:val="single" w:sz="4" w:space="0" w:color="auto"/>
            </w:tcBorders>
            <w:shd w:val="clear" w:color="000000" w:fill="F2F2F2"/>
            <w:noWrap/>
            <w:vAlign w:val="bottom"/>
            <w:hideMark/>
          </w:tcPr>
          <w:p w14:paraId="335ACB5F"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Izvršenje 2022.*</w:t>
            </w:r>
          </w:p>
        </w:tc>
        <w:tc>
          <w:tcPr>
            <w:tcW w:w="1701" w:type="dxa"/>
            <w:tcBorders>
              <w:top w:val="single" w:sz="4" w:space="0" w:color="auto"/>
              <w:left w:val="nil"/>
              <w:bottom w:val="single" w:sz="4" w:space="0" w:color="auto"/>
              <w:right w:val="single" w:sz="4" w:space="0" w:color="auto"/>
            </w:tcBorders>
            <w:shd w:val="clear" w:color="000000" w:fill="F2F2F2"/>
            <w:noWrap/>
            <w:vAlign w:val="bottom"/>
            <w:hideMark/>
          </w:tcPr>
          <w:p w14:paraId="3D38DBDF"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Plan 2023.</w:t>
            </w:r>
          </w:p>
        </w:tc>
        <w:tc>
          <w:tcPr>
            <w:tcW w:w="1701" w:type="dxa"/>
            <w:tcBorders>
              <w:top w:val="single" w:sz="4" w:space="0" w:color="auto"/>
              <w:left w:val="nil"/>
              <w:bottom w:val="single" w:sz="4" w:space="0" w:color="auto"/>
              <w:right w:val="single" w:sz="4" w:space="0" w:color="auto"/>
            </w:tcBorders>
            <w:shd w:val="clear" w:color="000000" w:fill="F2F2F2"/>
            <w:noWrap/>
            <w:vAlign w:val="bottom"/>
            <w:hideMark/>
          </w:tcPr>
          <w:p w14:paraId="4957C41E"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Proračun za 2024.</w:t>
            </w:r>
          </w:p>
        </w:tc>
        <w:tc>
          <w:tcPr>
            <w:tcW w:w="1701" w:type="dxa"/>
            <w:tcBorders>
              <w:top w:val="single" w:sz="4" w:space="0" w:color="auto"/>
              <w:left w:val="nil"/>
              <w:bottom w:val="single" w:sz="4" w:space="0" w:color="auto"/>
              <w:right w:val="single" w:sz="4" w:space="0" w:color="auto"/>
            </w:tcBorders>
            <w:shd w:val="clear" w:color="000000" w:fill="F2F2F2"/>
            <w:vAlign w:val="bottom"/>
            <w:hideMark/>
          </w:tcPr>
          <w:p w14:paraId="470B7F07"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Projekcija proračuna za 2025.</w:t>
            </w:r>
          </w:p>
        </w:tc>
        <w:tc>
          <w:tcPr>
            <w:tcW w:w="1701" w:type="dxa"/>
            <w:tcBorders>
              <w:top w:val="single" w:sz="4" w:space="0" w:color="auto"/>
              <w:left w:val="nil"/>
              <w:bottom w:val="single" w:sz="4" w:space="0" w:color="auto"/>
              <w:right w:val="single" w:sz="4" w:space="0" w:color="auto"/>
            </w:tcBorders>
            <w:shd w:val="clear" w:color="000000" w:fill="F2F2F2"/>
            <w:vAlign w:val="bottom"/>
            <w:hideMark/>
          </w:tcPr>
          <w:p w14:paraId="1F14F800"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Projekcija proračuna za 2026.</w:t>
            </w:r>
          </w:p>
        </w:tc>
      </w:tr>
      <w:tr w:rsidR="00992FAD" w:rsidRPr="00992FAD" w14:paraId="3D66D8B1" w14:textId="77777777" w:rsidTr="00346604">
        <w:trPr>
          <w:gridAfter w:val="1"/>
          <w:wAfter w:w="54"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3F944E30"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PRIMICI UKUPNO</w:t>
            </w:r>
          </w:p>
        </w:tc>
        <w:tc>
          <w:tcPr>
            <w:tcW w:w="1701" w:type="dxa"/>
            <w:tcBorders>
              <w:top w:val="nil"/>
              <w:left w:val="nil"/>
              <w:bottom w:val="single" w:sz="4" w:space="0" w:color="auto"/>
              <w:right w:val="single" w:sz="4" w:space="0" w:color="auto"/>
            </w:tcBorders>
            <w:shd w:val="clear" w:color="auto" w:fill="auto"/>
            <w:noWrap/>
            <w:vAlign w:val="bottom"/>
            <w:hideMark/>
          </w:tcPr>
          <w:p w14:paraId="37884B7A"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02C44F1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1.295.500,00</w:t>
            </w:r>
          </w:p>
        </w:tc>
        <w:tc>
          <w:tcPr>
            <w:tcW w:w="1701" w:type="dxa"/>
            <w:tcBorders>
              <w:top w:val="nil"/>
              <w:left w:val="nil"/>
              <w:bottom w:val="single" w:sz="4" w:space="0" w:color="auto"/>
              <w:right w:val="single" w:sz="4" w:space="0" w:color="auto"/>
            </w:tcBorders>
            <w:shd w:val="clear" w:color="auto" w:fill="auto"/>
            <w:noWrap/>
            <w:vAlign w:val="bottom"/>
            <w:hideMark/>
          </w:tcPr>
          <w:p w14:paraId="401B72B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1.020.500,00</w:t>
            </w:r>
          </w:p>
        </w:tc>
        <w:tc>
          <w:tcPr>
            <w:tcW w:w="1701" w:type="dxa"/>
            <w:tcBorders>
              <w:top w:val="nil"/>
              <w:left w:val="nil"/>
              <w:bottom w:val="single" w:sz="4" w:space="0" w:color="auto"/>
              <w:right w:val="single" w:sz="4" w:space="0" w:color="auto"/>
            </w:tcBorders>
            <w:shd w:val="clear" w:color="auto" w:fill="auto"/>
            <w:noWrap/>
            <w:vAlign w:val="bottom"/>
            <w:hideMark/>
          </w:tcPr>
          <w:p w14:paraId="780D6B6A"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35DEBF8A"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r>
      <w:tr w:rsidR="00992FAD" w:rsidRPr="00992FAD" w14:paraId="78737997" w14:textId="77777777" w:rsidTr="00346604">
        <w:trPr>
          <w:gridAfter w:val="1"/>
          <w:wAfter w:w="54"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2D93C3B0" w14:textId="77777777" w:rsidR="00992FAD" w:rsidRPr="00992FAD" w:rsidRDefault="00992FAD" w:rsidP="00992FAD">
            <w:pPr>
              <w:spacing w:after="0" w:line="240" w:lineRule="auto"/>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Izvor 8. Namjenski primici od zaduživanja</w:t>
            </w:r>
          </w:p>
        </w:tc>
        <w:tc>
          <w:tcPr>
            <w:tcW w:w="1701" w:type="dxa"/>
            <w:tcBorders>
              <w:top w:val="nil"/>
              <w:left w:val="nil"/>
              <w:bottom w:val="single" w:sz="4" w:space="0" w:color="auto"/>
              <w:right w:val="single" w:sz="4" w:space="0" w:color="auto"/>
            </w:tcBorders>
            <w:shd w:val="clear" w:color="auto" w:fill="auto"/>
            <w:noWrap/>
            <w:vAlign w:val="bottom"/>
            <w:hideMark/>
          </w:tcPr>
          <w:p w14:paraId="18C6F20F"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2340E8FE"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1.295.500,00</w:t>
            </w:r>
          </w:p>
        </w:tc>
        <w:tc>
          <w:tcPr>
            <w:tcW w:w="1701" w:type="dxa"/>
            <w:tcBorders>
              <w:top w:val="nil"/>
              <w:left w:val="nil"/>
              <w:bottom w:val="single" w:sz="4" w:space="0" w:color="auto"/>
              <w:right w:val="single" w:sz="4" w:space="0" w:color="auto"/>
            </w:tcBorders>
            <w:shd w:val="clear" w:color="auto" w:fill="auto"/>
            <w:noWrap/>
            <w:vAlign w:val="bottom"/>
            <w:hideMark/>
          </w:tcPr>
          <w:p w14:paraId="0C370CF4"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1.020.500,00</w:t>
            </w:r>
          </w:p>
        </w:tc>
        <w:tc>
          <w:tcPr>
            <w:tcW w:w="1701" w:type="dxa"/>
            <w:tcBorders>
              <w:top w:val="nil"/>
              <w:left w:val="nil"/>
              <w:bottom w:val="single" w:sz="4" w:space="0" w:color="auto"/>
              <w:right w:val="single" w:sz="4" w:space="0" w:color="auto"/>
            </w:tcBorders>
            <w:shd w:val="clear" w:color="auto" w:fill="auto"/>
            <w:noWrap/>
            <w:vAlign w:val="bottom"/>
            <w:hideMark/>
          </w:tcPr>
          <w:p w14:paraId="36F8945A"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796024DF"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0,00</w:t>
            </w:r>
          </w:p>
        </w:tc>
      </w:tr>
      <w:tr w:rsidR="00992FAD" w:rsidRPr="00992FAD" w14:paraId="0D961E9E" w14:textId="77777777" w:rsidTr="00346604">
        <w:trPr>
          <w:gridAfter w:val="1"/>
          <w:wAfter w:w="54"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010C9C5B"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Izvor 8.1. Namjenski primici od zaduživanja</w:t>
            </w:r>
          </w:p>
        </w:tc>
        <w:tc>
          <w:tcPr>
            <w:tcW w:w="1701" w:type="dxa"/>
            <w:tcBorders>
              <w:top w:val="nil"/>
              <w:left w:val="nil"/>
              <w:bottom w:val="single" w:sz="4" w:space="0" w:color="auto"/>
              <w:right w:val="single" w:sz="4" w:space="0" w:color="auto"/>
            </w:tcBorders>
            <w:shd w:val="clear" w:color="auto" w:fill="auto"/>
            <w:noWrap/>
            <w:vAlign w:val="bottom"/>
            <w:hideMark/>
          </w:tcPr>
          <w:p w14:paraId="5BD70455"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62CE1056"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1.295.500,00</w:t>
            </w:r>
          </w:p>
        </w:tc>
        <w:tc>
          <w:tcPr>
            <w:tcW w:w="1701" w:type="dxa"/>
            <w:tcBorders>
              <w:top w:val="nil"/>
              <w:left w:val="nil"/>
              <w:bottom w:val="single" w:sz="4" w:space="0" w:color="auto"/>
              <w:right w:val="single" w:sz="4" w:space="0" w:color="auto"/>
            </w:tcBorders>
            <w:shd w:val="clear" w:color="auto" w:fill="auto"/>
            <w:noWrap/>
            <w:vAlign w:val="bottom"/>
            <w:hideMark/>
          </w:tcPr>
          <w:p w14:paraId="1655A848"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1.020.500,00</w:t>
            </w:r>
          </w:p>
        </w:tc>
        <w:tc>
          <w:tcPr>
            <w:tcW w:w="1701" w:type="dxa"/>
            <w:tcBorders>
              <w:top w:val="nil"/>
              <w:left w:val="nil"/>
              <w:bottom w:val="single" w:sz="4" w:space="0" w:color="auto"/>
              <w:right w:val="single" w:sz="4" w:space="0" w:color="auto"/>
            </w:tcBorders>
            <w:shd w:val="clear" w:color="auto" w:fill="auto"/>
            <w:noWrap/>
            <w:vAlign w:val="bottom"/>
            <w:hideMark/>
          </w:tcPr>
          <w:p w14:paraId="6F25A15A"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11ABF9AD"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0,00</w:t>
            </w:r>
          </w:p>
        </w:tc>
      </w:tr>
      <w:tr w:rsidR="00992FAD" w:rsidRPr="00992FAD" w14:paraId="06359672" w14:textId="77777777" w:rsidTr="00346604">
        <w:trPr>
          <w:gridAfter w:val="1"/>
          <w:wAfter w:w="54"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532152C9"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IZDACI UKUPNO</w:t>
            </w:r>
          </w:p>
        </w:tc>
        <w:tc>
          <w:tcPr>
            <w:tcW w:w="1701" w:type="dxa"/>
            <w:tcBorders>
              <w:top w:val="nil"/>
              <w:left w:val="nil"/>
              <w:bottom w:val="single" w:sz="4" w:space="0" w:color="auto"/>
              <w:right w:val="single" w:sz="4" w:space="0" w:color="auto"/>
            </w:tcBorders>
            <w:shd w:val="clear" w:color="auto" w:fill="auto"/>
            <w:noWrap/>
            <w:vAlign w:val="bottom"/>
            <w:hideMark/>
          </w:tcPr>
          <w:p w14:paraId="4071DC7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161.406,45</w:t>
            </w:r>
          </w:p>
        </w:tc>
        <w:tc>
          <w:tcPr>
            <w:tcW w:w="1701" w:type="dxa"/>
            <w:tcBorders>
              <w:top w:val="nil"/>
              <w:left w:val="nil"/>
              <w:bottom w:val="single" w:sz="4" w:space="0" w:color="auto"/>
              <w:right w:val="single" w:sz="4" w:space="0" w:color="auto"/>
            </w:tcBorders>
            <w:shd w:val="clear" w:color="auto" w:fill="auto"/>
            <w:noWrap/>
            <w:vAlign w:val="bottom"/>
            <w:hideMark/>
          </w:tcPr>
          <w:p w14:paraId="6B24575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123.118,00</w:t>
            </w:r>
          </w:p>
        </w:tc>
        <w:tc>
          <w:tcPr>
            <w:tcW w:w="1701" w:type="dxa"/>
            <w:tcBorders>
              <w:top w:val="nil"/>
              <w:left w:val="nil"/>
              <w:bottom w:val="single" w:sz="4" w:space="0" w:color="auto"/>
              <w:right w:val="single" w:sz="4" w:space="0" w:color="auto"/>
            </w:tcBorders>
            <w:shd w:val="clear" w:color="auto" w:fill="auto"/>
            <w:noWrap/>
            <w:vAlign w:val="bottom"/>
            <w:hideMark/>
          </w:tcPr>
          <w:p w14:paraId="6C386E3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123.118,00</w:t>
            </w:r>
          </w:p>
        </w:tc>
        <w:tc>
          <w:tcPr>
            <w:tcW w:w="1701" w:type="dxa"/>
            <w:tcBorders>
              <w:top w:val="nil"/>
              <w:left w:val="nil"/>
              <w:bottom w:val="single" w:sz="4" w:space="0" w:color="auto"/>
              <w:right w:val="single" w:sz="4" w:space="0" w:color="auto"/>
            </w:tcBorders>
            <w:shd w:val="clear" w:color="auto" w:fill="auto"/>
            <w:noWrap/>
            <w:vAlign w:val="bottom"/>
            <w:hideMark/>
          </w:tcPr>
          <w:p w14:paraId="4BE90F51"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181.218,00</w:t>
            </w:r>
          </w:p>
        </w:tc>
        <w:tc>
          <w:tcPr>
            <w:tcW w:w="1701" w:type="dxa"/>
            <w:tcBorders>
              <w:top w:val="nil"/>
              <w:left w:val="nil"/>
              <w:bottom w:val="single" w:sz="4" w:space="0" w:color="auto"/>
              <w:right w:val="single" w:sz="4" w:space="0" w:color="auto"/>
            </w:tcBorders>
            <w:shd w:val="clear" w:color="auto" w:fill="auto"/>
            <w:noWrap/>
            <w:vAlign w:val="bottom"/>
            <w:hideMark/>
          </w:tcPr>
          <w:p w14:paraId="46FD807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222.818,00</w:t>
            </w:r>
          </w:p>
        </w:tc>
      </w:tr>
      <w:tr w:rsidR="00992FAD" w:rsidRPr="00992FAD" w14:paraId="3C2DA385" w14:textId="77777777" w:rsidTr="00346604">
        <w:trPr>
          <w:gridAfter w:val="1"/>
          <w:wAfter w:w="54"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50D93EA6" w14:textId="77777777" w:rsidR="00992FAD" w:rsidRPr="00992FAD" w:rsidRDefault="00992FAD" w:rsidP="00992FAD">
            <w:pPr>
              <w:spacing w:after="0" w:line="240" w:lineRule="auto"/>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Izvor 1. Opći prihodi i primici</w:t>
            </w:r>
          </w:p>
        </w:tc>
        <w:tc>
          <w:tcPr>
            <w:tcW w:w="1701" w:type="dxa"/>
            <w:tcBorders>
              <w:top w:val="nil"/>
              <w:left w:val="nil"/>
              <w:bottom w:val="single" w:sz="4" w:space="0" w:color="auto"/>
              <w:right w:val="single" w:sz="4" w:space="0" w:color="auto"/>
            </w:tcBorders>
            <w:shd w:val="clear" w:color="auto" w:fill="auto"/>
            <w:noWrap/>
            <w:vAlign w:val="bottom"/>
            <w:hideMark/>
          </w:tcPr>
          <w:p w14:paraId="394538BA"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42.385,01</w:t>
            </w:r>
          </w:p>
        </w:tc>
        <w:tc>
          <w:tcPr>
            <w:tcW w:w="1701" w:type="dxa"/>
            <w:tcBorders>
              <w:top w:val="nil"/>
              <w:left w:val="nil"/>
              <w:bottom w:val="single" w:sz="4" w:space="0" w:color="auto"/>
              <w:right w:val="single" w:sz="4" w:space="0" w:color="auto"/>
            </w:tcBorders>
            <w:shd w:val="clear" w:color="auto" w:fill="auto"/>
            <w:noWrap/>
            <w:vAlign w:val="bottom"/>
            <w:hideMark/>
          </w:tcPr>
          <w:p w14:paraId="2F9E09EB"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5CEF47BF"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62A0603F"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3D994660"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0,00</w:t>
            </w:r>
          </w:p>
        </w:tc>
      </w:tr>
      <w:tr w:rsidR="00992FAD" w:rsidRPr="00992FAD" w14:paraId="66028E9D" w14:textId="77777777" w:rsidTr="00346604">
        <w:trPr>
          <w:gridAfter w:val="1"/>
          <w:wAfter w:w="54"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3DE70C91"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Izvor 1.1. Opći prihodi i primici</w:t>
            </w:r>
          </w:p>
        </w:tc>
        <w:tc>
          <w:tcPr>
            <w:tcW w:w="1701" w:type="dxa"/>
            <w:tcBorders>
              <w:top w:val="nil"/>
              <w:left w:val="nil"/>
              <w:bottom w:val="single" w:sz="4" w:space="0" w:color="auto"/>
              <w:right w:val="single" w:sz="4" w:space="0" w:color="auto"/>
            </w:tcBorders>
            <w:shd w:val="clear" w:color="auto" w:fill="auto"/>
            <w:noWrap/>
            <w:vAlign w:val="bottom"/>
            <w:hideMark/>
          </w:tcPr>
          <w:p w14:paraId="63D9FC0D"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42.385,01</w:t>
            </w:r>
          </w:p>
        </w:tc>
        <w:tc>
          <w:tcPr>
            <w:tcW w:w="1701" w:type="dxa"/>
            <w:tcBorders>
              <w:top w:val="nil"/>
              <w:left w:val="nil"/>
              <w:bottom w:val="single" w:sz="4" w:space="0" w:color="auto"/>
              <w:right w:val="single" w:sz="4" w:space="0" w:color="auto"/>
            </w:tcBorders>
            <w:shd w:val="clear" w:color="auto" w:fill="auto"/>
            <w:noWrap/>
            <w:vAlign w:val="bottom"/>
            <w:hideMark/>
          </w:tcPr>
          <w:p w14:paraId="3CA775B6"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7F5B8BAC"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760A4D67"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04485571"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0,00</w:t>
            </w:r>
          </w:p>
        </w:tc>
      </w:tr>
      <w:tr w:rsidR="00992FAD" w:rsidRPr="00992FAD" w14:paraId="349202FE" w14:textId="77777777" w:rsidTr="00346604">
        <w:trPr>
          <w:gridAfter w:val="1"/>
          <w:wAfter w:w="54"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0B261094" w14:textId="77777777" w:rsidR="00992FAD" w:rsidRPr="00992FAD" w:rsidRDefault="00992FAD" w:rsidP="00992FAD">
            <w:pPr>
              <w:spacing w:after="0" w:line="240" w:lineRule="auto"/>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Izvor 7. Prihodi od nefin.imovine i nadoknade šteta od osig.</w:t>
            </w:r>
          </w:p>
        </w:tc>
        <w:tc>
          <w:tcPr>
            <w:tcW w:w="1701" w:type="dxa"/>
            <w:tcBorders>
              <w:top w:val="nil"/>
              <w:left w:val="nil"/>
              <w:bottom w:val="single" w:sz="4" w:space="0" w:color="auto"/>
              <w:right w:val="single" w:sz="4" w:space="0" w:color="auto"/>
            </w:tcBorders>
            <w:shd w:val="clear" w:color="auto" w:fill="auto"/>
            <w:noWrap/>
            <w:vAlign w:val="bottom"/>
            <w:hideMark/>
          </w:tcPr>
          <w:p w14:paraId="4E56B4B0"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119.021,44</w:t>
            </w:r>
          </w:p>
        </w:tc>
        <w:tc>
          <w:tcPr>
            <w:tcW w:w="1701" w:type="dxa"/>
            <w:tcBorders>
              <w:top w:val="nil"/>
              <w:left w:val="nil"/>
              <w:bottom w:val="single" w:sz="4" w:space="0" w:color="auto"/>
              <w:right w:val="single" w:sz="4" w:space="0" w:color="auto"/>
            </w:tcBorders>
            <w:shd w:val="clear" w:color="auto" w:fill="auto"/>
            <w:noWrap/>
            <w:vAlign w:val="bottom"/>
            <w:hideMark/>
          </w:tcPr>
          <w:p w14:paraId="6F5EA33E"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123.118,00</w:t>
            </w:r>
          </w:p>
        </w:tc>
        <w:tc>
          <w:tcPr>
            <w:tcW w:w="1701" w:type="dxa"/>
            <w:tcBorders>
              <w:top w:val="nil"/>
              <w:left w:val="nil"/>
              <w:bottom w:val="single" w:sz="4" w:space="0" w:color="auto"/>
              <w:right w:val="single" w:sz="4" w:space="0" w:color="auto"/>
            </w:tcBorders>
            <w:shd w:val="clear" w:color="auto" w:fill="auto"/>
            <w:noWrap/>
            <w:vAlign w:val="bottom"/>
            <w:hideMark/>
          </w:tcPr>
          <w:p w14:paraId="1CA98387"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123.118,00</w:t>
            </w:r>
          </w:p>
        </w:tc>
        <w:tc>
          <w:tcPr>
            <w:tcW w:w="1701" w:type="dxa"/>
            <w:tcBorders>
              <w:top w:val="nil"/>
              <w:left w:val="nil"/>
              <w:bottom w:val="single" w:sz="4" w:space="0" w:color="auto"/>
              <w:right w:val="single" w:sz="4" w:space="0" w:color="auto"/>
            </w:tcBorders>
            <w:shd w:val="clear" w:color="auto" w:fill="auto"/>
            <w:noWrap/>
            <w:vAlign w:val="bottom"/>
            <w:hideMark/>
          </w:tcPr>
          <w:p w14:paraId="2E278B37"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181.218,00</w:t>
            </w:r>
          </w:p>
        </w:tc>
        <w:tc>
          <w:tcPr>
            <w:tcW w:w="1701" w:type="dxa"/>
            <w:tcBorders>
              <w:top w:val="nil"/>
              <w:left w:val="nil"/>
              <w:bottom w:val="single" w:sz="4" w:space="0" w:color="auto"/>
              <w:right w:val="single" w:sz="4" w:space="0" w:color="auto"/>
            </w:tcBorders>
            <w:shd w:val="clear" w:color="auto" w:fill="auto"/>
            <w:noWrap/>
            <w:vAlign w:val="bottom"/>
            <w:hideMark/>
          </w:tcPr>
          <w:p w14:paraId="3E148729" w14:textId="77777777" w:rsidR="00992FAD" w:rsidRPr="00992FAD" w:rsidRDefault="00992FAD" w:rsidP="00992FAD">
            <w:pPr>
              <w:spacing w:after="0" w:line="240" w:lineRule="auto"/>
              <w:jc w:val="right"/>
              <w:rPr>
                <w:rFonts w:ascii="Times New Roman" w:eastAsia="Times New Roman" w:hAnsi="Times New Roman"/>
                <w:b/>
                <w:bCs/>
                <w:color w:val="000000"/>
                <w:sz w:val="20"/>
                <w:szCs w:val="20"/>
                <w:lang w:eastAsia="hr-HR"/>
              </w:rPr>
            </w:pPr>
            <w:r w:rsidRPr="00992FAD">
              <w:rPr>
                <w:rFonts w:ascii="Times New Roman" w:eastAsia="Times New Roman" w:hAnsi="Times New Roman"/>
                <w:b/>
                <w:bCs/>
                <w:color w:val="000000"/>
                <w:sz w:val="20"/>
                <w:szCs w:val="20"/>
                <w:lang w:eastAsia="hr-HR"/>
              </w:rPr>
              <w:t>222.818,00</w:t>
            </w:r>
          </w:p>
        </w:tc>
      </w:tr>
      <w:tr w:rsidR="00992FAD" w:rsidRPr="00992FAD" w14:paraId="516932BF" w14:textId="77777777" w:rsidTr="00346604">
        <w:trPr>
          <w:gridAfter w:val="1"/>
          <w:wAfter w:w="54" w:type="dxa"/>
          <w:trHeight w:val="255"/>
        </w:trPr>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60898E9B" w14:textId="77777777" w:rsidR="00992FAD" w:rsidRPr="00992FAD" w:rsidRDefault="00992FAD" w:rsidP="00992FAD">
            <w:pPr>
              <w:spacing w:after="0" w:line="240" w:lineRule="auto"/>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lastRenderedPageBreak/>
              <w:t>Izvor 7.1. Prihodi od nefin.imovine i nadoknade šteta od osig.</w:t>
            </w:r>
          </w:p>
        </w:tc>
        <w:tc>
          <w:tcPr>
            <w:tcW w:w="1701" w:type="dxa"/>
            <w:tcBorders>
              <w:top w:val="nil"/>
              <w:left w:val="nil"/>
              <w:bottom w:val="single" w:sz="4" w:space="0" w:color="auto"/>
              <w:right w:val="single" w:sz="4" w:space="0" w:color="auto"/>
            </w:tcBorders>
            <w:shd w:val="clear" w:color="auto" w:fill="auto"/>
            <w:noWrap/>
            <w:vAlign w:val="bottom"/>
            <w:hideMark/>
          </w:tcPr>
          <w:p w14:paraId="1830C354"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119.021,44</w:t>
            </w:r>
          </w:p>
        </w:tc>
        <w:tc>
          <w:tcPr>
            <w:tcW w:w="1701" w:type="dxa"/>
            <w:tcBorders>
              <w:top w:val="nil"/>
              <w:left w:val="nil"/>
              <w:bottom w:val="single" w:sz="4" w:space="0" w:color="auto"/>
              <w:right w:val="single" w:sz="4" w:space="0" w:color="auto"/>
            </w:tcBorders>
            <w:shd w:val="clear" w:color="auto" w:fill="auto"/>
            <w:noWrap/>
            <w:vAlign w:val="bottom"/>
            <w:hideMark/>
          </w:tcPr>
          <w:p w14:paraId="21C21A06"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123.118,00</w:t>
            </w:r>
          </w:p>
        </w:tc>
        <w:tc>
          <w:tcPr>
            <w:tcW w:w="1701" w:type="dxa"/>
            <w:tcBorders>
              <w:top w:val="nil"/>
              <w:left w:val="nil"/>
              <w:bottom w:val="single" w:sz="4" w:space="0" w:color="auto"/>
              <w:right w:val="single" w:sz="4" w:space="0" w:color="auto"/>
            </w:tcBorders>
            <w:shd w:val="clear" w:color="auto" w:fill="auto"/>
            <w:noWrap/>
            <w:vAlign w:val="bottom"/>
            <w:hideMark/>
          </w:tcPr>
          <w:p w14:paraId="2E6D2DF9"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123.118,00</w:t>
            </w:r>
          </w:p>
        </w:tc>
        <w:tc>
          <w:tcPr>
            <w:tcW w:w="1701" w:type="dxa"/>
            <w:tcBorders>
              <w:top w:val="nil"/>
              <w:left w:val="nil"/>
              <w:bottom w:val="single" w:sz="4" w:space="0" w:color="auto"/>
              <w:right w:val="single" w:sz="4" w:space="0" w:color="auto"/>
            </w:tcBorders>
            <w:shd w:val="clear" w:color="auto" w:fill="auto"/>
            <w:noWrap/>
            <w:vAlign w:val="bottom"/>
            <w:hideMark/>
          </w:tcPr>
          <w:p w14:paraId="2D898279"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181.218,00</w:t>
            </w:r>
          </w:p>
        </w:tc>
        <w:tc>
          <w:tcPr>
            <w:tcW w:w="1701" w:type="dxa"/>
            <w:tcBorders>
              <w:top w:val="nil"/>
              <w:left w:val="nil"/>
              <w:bottom w:val="single" w:sz="4" w:space="0" w:color="auto"/>
              <w:right w:val="single" w:sz="4" w:space="0" w:color="auto"/>
            </w:tcBorders>
            <w:shd w:val="clear" w:color="auto" w:fill="auto"/>
            <w:noWrap/>
            <w:vAlign w:val="bottom"/>
            <w:hideMark/>
          </w:tcPr>
          <w:p w14:paraId="0F5F2DB5"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222.818,00</w:t>
            </w:r>
          </w:p>
        </w:tc>
      </w:tr>
    </w:tbl>
    <w:p w14:paraId="4BCCB9DB" w14:textId="77777777" w:rsidR="00992FAD" w:rsidRPr="00992FAD" w:rsidRDefault="00992FAD" w:rsidP="00992FAD">
      <w:pPr>
        <w:spacing w:after="0" w:line="259" w:lineRule="auto"/>
        <w:ind w:left="720"/>
        <w:contextualSpacing/>
        <w:rPr>
          <w:rFonts w:ascii="Times New Roman" w:eastAsiaTheme="minorHAnsi" w:hAnsi="Times New Roman"/>
          <w:b/>
          <w:bCs/>
        </w:rPr>
      </w:pPr>
    </w:p>
    <w:p w14:paraId="0802D2B1" w14:textId="77777777" w:rsidR="00992FAD" w:rsidRPr="00992FAD" w:rsidRDefault="00992FAD" w:rsidP="00992FAD">
      <w:pPr>
        <w:spacing w:after="0" w:line="259" w:lineRule="auto"/>
        <w:ind w:left="720"/>
        <w:contextualSpacing/>
        <w:rPr>
          <w:rFonts w:ascii="Times New Roman" w:eastAsiaTheme="minorHAnsi" w:hAnsi="Times New Roman"/>
          <w:b/>
          <w:bCs/>
        </w:rPr>
      </w:pPr>
    </w:p>
    <w:p w14:paraId="6F597264" w14:textId="77777777" w:rsidR="00992FAD" w:rsidRPr="00992FAD" w:rsidRDefault="00992FAD" w:rsidP="00992FAD">
      <w:pPr>
        <w:spacing w:after="0" w:line="259" w:lineRule="auto"/>
        <w:contextualSpacing/>
        <w:jc w:val="center"/>
        <w:rPr>
          <w:rFonts w:ascii="Times New Roman" w:eastAsiaTheme="minorHAnsi" w:hAnsi="Times New Roman"/>
          <w:b/>
          <w:bCs/>
        </w:rPr>
      </w:pPr>
      <w:r w:rsidRPr="00992FAD">
        <w:rPr>
          <w:rFonts w:ascii="Times New Roman" w:eastAsiaTheme="minorHAnsi" w:hAnsi="Times New Roman"/>
          <w:b/>
          <w:bCs/>
        </w:rPr>
        <w:t>II POSEBNI DIO</w:t>
      </w:r>
    </w:p>
    <w:p w14:paraId="558658F8" w14:textId="77777777" w:rsidR="00992FAD" w:rsidRPr="00992FAD" w:rsidRDefault="00992FAD" w:rsidP="00992FAD">
      <w:pPr>
        <w:spacing w:after="0" w:line="259" w:lineRule="auto"/>
        <w:contextualSpacing/>
        <w:jc w:val="center"/>
        <w:rPr>
          <w:rFonts w:ascii="Times New Roman" w:eastAsiaTheme="minorHAnsi" w:hAnsi="Times New Roman"/>
          <w:b/>
          <w:bCs/>
        </w:rPr>
      </w:pPr>
    </w:p>
    <w:p w14:paraId="1E0FF8A3" w14:textId="77777777" w:rsidR="00992FAD" w:rsidRPr="00992FAD" w:rsidRDefault="00992FAD" w:rsidP="00992FAD">
      <w:pPr>
        <w:spacing w:after="0" w:line="259" w:lineRule="auto"/>
        <w:contextualSpacing/>
        <w:jc w:val="center"/>
        <w:rPr>
          <w:rFonts w:ascii="Times New Roman" w:eastAsiaTheme="minorHAnsi" w:hAnsi="Times New Roman"/>
          <w:b/>
          <w:bCs/>
        </w:rPr>
      </w:pPr>
      <w:r w:rsidRPr="00992FAD">
        <w:rPr>
          <w:rFonts w:ascii="Times New Roman" w:eastAsiaTheme="minorHAnsi" w:hAnsi="Times New Roman"/>
          <w:b/>
          <w:bCs/>
        </w:rPr>
        <w:t>Članak 3.</w:t>
      </w:r>
    </w:p>
    <w:p w14:paraId="65C2572F" w14:textId="77777777" w:rsidR="00992FAD" w:rsidRPr="00992FAD" w:rsidRDefault="00992FAD" w:rsidP="00992FAD">
      <w:pPr>
        <w:spacing w:after="0" w:line="259" w:lineRule="auto"/>
        <w:contextualSpacing/>
        <w:rPr>
          <w:rFonts w:ascii="Times New Roman" w:eastAsiaTheme="minorHAnsi" w:hAnsi="Times New Roman"/>
          <w:b/>
          <w:bCs/>
        </w:rPr>
      </w:pPr>
    </w:p>
    <w:p w14:paraId="6B979B56" w14:textId="77777777" w:rsidR="00992FAD" w:rsidRPr="00992FAD" w:rsidRDefault="00992FAD" w:rsidP="00992FAD">
      <w:pPr>
        <w:spacing w:after="0" w:line="259" w:lineRule="auto"/>
        <w:contextualSpacing/>
        <w:rPr>
          <w:rFonts w:ascii="Times New Roman" w:eastAsiaTheme="minorHAnsi" w:hAnsi="Times New Roman"/>
        </w:rPr>
      </w:pPr>
      <w:r w:rsidRPr="00992FAD">
        <w:rPr>
          <w:rFonts w:ascii="Times New Roman" w:eastAsiaTheme="minorHAnsi" w:hAnsi="Times New Roman"/>
        </w:rPr>
        <w:t>Rashodi i izdaci proračuna raspoređuju se po proračunskim korisnicima (upravni odjeli i njihovi proračunski korisnici) u posebnom dijelu proračuna kako slijedi:</w:t>
      </w:r>
    </w:p>
    <w:p w14:paraId="322F1659" w14:textId="77777777" w:rsidR="00992FAD" w:rsidRPr="00992FAD" w:rsidRDefault="00992FAD" w:rsidP="00992FAD">
      <w:pPr>
        <w:spacing w:after="0" w:line="259" w:lineRule="auto"/>
        <w:contextualSpacing/>
        <w:rPr>
          <w:rFonts w:ascii="Times New Roman" w:eastAsiaTheme="minorHAnsi" w:hAnsi="Times New Roman"/>
        </w:rPr>
      </w:pPr>
    </w:p>
    <w:tbl>
      <w:tblPr>
        <w:tblW w:w="13796" w:type="dxa"/>
        <w:tblLook w:val="04A0" w:firstRow="1" w:lastRow="0" w:firstColumn="1" w:lastColumn="0" w:noHBand="0" w:noVBand="1"/>
      </w:tblPr>
      <w:tblGrid>
        <w:gridCol w:w="5245"/>
        <w:gridCol w:w="1754"/>
        <w:gridCol w:w="1648"/>
        <w:gridCol w:w="1701"/>
        <w:gridCol w:w="1724"/>
        <w:gridCol w:w="1724"/>
      </w:tblGrid>
      <w:tr w:rsidR="00992FAD" w:rsidRPr="00992FAD" w14:paraId="0F6A3099" w14:textId="77777777" w:rsidTr="00346604">
        <w:trPr>
          <w:trHeight w:val="255"/>
        </w:trPr>
        <w:tc>
          <w:tcPr>
            <w:tcW w:w="5245" w:type="dxa"/>
            <w:tcBorders>
              <w:top w:val="nil"/>
              <w:left w:val="nil"/>
              <w:bottom w:val="nil"/>
              <w:right w:val="nil"/>
            </w:tcBorders>
            <w:shd w:val="clear" w:color="auto" w:fill="auto"/>
            <w:vAlign w:val="bottom"/>
            <w:hideMark/>
          </w:tcPr>
          <w:p w14:paraId="53792195"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p>
        </w:tc>
        <w:tc>
          <w:tcPr>
            <w:tcW w:w="1754" w:type="dxa"/>
            <w:tcBorders>
              <w:top w:val="nil"/>
              <w:left w:val="nil"/>
              <w:bottom w:val="nil"/>
              <w:right w:val="nil"/>
            </w:tcBorders>
            <w:shd w:val="clear" w:color="auto" w:fill="auto"/>
            <w:noWrap/>
            <w:vAlign w:val="bottom"/>
            <w:hideMark/>
          </w:tcPr>
          <w:p w14:paraId="690A3561"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648" w:type="dxa"/>
            <w:tcBorders>
              <w:top w:val="nil"/>
              <w:left w:val="nil"/>
              <w:bottom w:val="nil"/>
              <w:right w:val="nil"/>
            </w:tcBorders>
            <w:shd w:val="clear" w:color="auto" w:fill="auto"/>
            <w:noWrap/>
            <w:vAlign w:val="bottom"/>
            <w:hideMark/>
          </w:tcPr>
          <w:p w14:paraId="47AECBCA"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01" w:type="dxa"/>
            <w:tcBorders>
              <w:top w:val="nil"/>
              <w:left w:val="nil"/>
              <w:bottom w:val="nil"/>
              <w:right w:val="nil"/>
            </w:tcBorders>
            <w:shd w:val="clear" w:color="auto" w:fill="auto"/>
            <w:noWrap/>
            <w:vAlign w:val="bottom"/>
            <w:hideMark/>
          </w:tcPr>
          <w:p w14:paraId="17CCE066"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24" w:type="dxa"/>
            <w:tcBorders>
              <w:top w:val="nil"/>
              <w:left w:val="nil"/>
              <w:bottom w:val="nil"/>
              <w:right w:val="nil"/>
            </w:tcBorders>
            <w:shd w:val="clear" w:color="auto" w:fill="auto"/>
            <w:noWrap/>
            <w:vAlign w:val="bottom"/>
            <w:hideMark/>
          </w:tcPr>
          <w:p w14:paraId="29C95EA1" w14:textId="77777777" w:rsidR="00992FAD" w:rsidRPr="00992FAD" w:rsidRDefault="00992FAD" w:rsidP="00992FAD">
            <w:pPr>
              <w:spacing w:after="0" w:line="240" w:lineRule="auto"/>
              <w:rPr>
                <w:rFonts w:ascii="Times New Roman" w:eastAsia="Times New Roman" w:hAnsi="Times New Roman"/>
                <w:sz w:val="20"/>
                <w:szCs w:val="20"/>
                <w:lang w:eastAsia="hr-HR"/>
              </w:rPr>
            </w:pPr>
          </w:p>
        </w:tc>
        <w:tc>
          <w:tcPr>
            <w:tcW w:w="1724" w:type="dxa"/>
            <w:tcBorders>
              <w:top w:val="nil"/>
              <w:left w:val="nil"/>
              <w:bottom w:val="nil"/>
              <w:right w:val="nil"/>
            </w:tcBorders>
            <w:shd w:val="clear" w:color="auto" w:fill="auto"/>
            <w:noWrap/>
            <w:vAlign w:val="bottom"/>
            <w:hideMark/>
          </w:tcPr>
          <w:p w14:paraId="2D401B75" w14:textId="77777777" w:rsidR="00992FAD" w:rsidRPr="00992FAD" w:rsidRDefault="00992FAD" w:rsidP="00992FAD">
            <w:pPr>
              <w:spacing w:after="0" w:line="240" w:lineRule="auto"/>
              <w:jc w:val="right"/>
              <w:rPr>
                <w:rFonts w:ascii="Times New Roman" w:eastAsia="Times New Roman" w:hAnsi="Times New Roman"/>
                <w:color w:val="000000"/>
                <w:sz w:val="20"/>
                <w:szCs w:val="20"/>
                <w:lang w:eastAsia="hr-HR"/>
              </w:rPr>
            </w:pPr>
            <w:r w:rsidRPr="00992FAD">
              <w:rPr>
                <w:rFonts w:ascii="Times New Roman" w:eastAsia="Times New Roman" w:hAnsi="Times New Roman"/>
                <w:color w:val="000000"/>
                <w:sz w:val="20"/>
                <w:szCs w:val="20"/>
                <w:lang w:eastAsia="hr-HR"/>
              </w:rPr>
              <w:t>EUR</w:t>
            </w:r>
          </w:p>
        </w:tc>
      </w:tr>
      <w:tr w:rsidR="00992FAD" w:rsidRPr="00992FAD" w14:paraId="3EE477C3" w14:textId="77777777" w:rsidTr="00346604">
        <w:trPr>
          <w:trHeight w:val="510"/>
        </w:trPr>
        <w:tc>
          <w:tcPr>
            <w:tcW w:w="524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7D70FEE"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ŠIFRA I NAZIV</w:t>
            </w:r>
          </w:p>
        </w:tc>
        <w:tc>
          <w:tcPr>
            <w:tcW w:w="1754" w:type="dxa"/>
            <w:tcBorders>
              <w:top w:val="single" w:sz="4" w:space="0" w:color="auto"/>
              <w:left w:val="nil"/>
              <w:bottom w:val="single" w:sz="4" w:space="0" w:color="auto"/>
              <w:right w:val="single" w:sz="4" w:space="0" w:color="auto"/>
            </w:tcBorders>
            <w:shd w:val="clear" w:color="000000" w:fill="F2F2F2"/>
            <w:noWrap/>
            <w:vAlign w:val="bottom"/>
            <w:hideMark/>
          </w:tcPr>
          <w:p w14:paraId="108B2010"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Izvršenje 2022.*</w:t>
            </w:r>
          </w:p>
        </w:tc>
        <w:tc>
          <w:tcPr>
            <w:tcW w:w="1648" w:type="dxa"/>
            <w:tcBorders>
              <w:top w:val="single" w:sz="4" w:space="0" w:color="auto"/>
              <w:left w:val="nil"/>
              <w:bottom w:val="single" w:sz="4" w:space="0" w:color="auto"/>
              <w:right w:val="single" w:sz="4" w:space="0" w:color="auto"/>
            </w:tcBorders>
            <w:shd w:val="clear" w:color="000000" w:fill="F2F2F2"/>
            <w:noWrap/>
            <w:vAlign w:val="bottom"/>
            <w:hideMark/>
          </w:tcPr>
          <w:p w14:paraId="4459D05E"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Plan 2023.</w:t>
            </w:r>
          </w:p>
        </w:tc>
        <w:tc>
          <w:tcPr>
            <w:tcW w:w="1701" w:type="dxa"/>
            <w:tcBorders>
              <w:top w:val="single" w:sz="4" w:space="0" w:color="auto"/>
              <w:left w:val="nil"/>
              <w:bottom w:val="single" w:sz="4" w:space="0" w:color="auto"/>
              <w:right w:val="single" w:sz="4" w:space="0" w:color="auto"/>
            </w:tcBorders>
            <w:shd w:val="clear" w:color="000000" w:fill="F2F2F2"/>
            <w:noWrap/>
            <w:vAlign w:val="bottom"/>
            <w:hideMark/>
          </w:tcPr>
          <w:p w14:paraId="449B75B9"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Proračun za 2024.</w:t>
            </w:r>
          </w:p>
        </w:tc>
        <w:tc>
          <w:tcPr>
            <w:tcW w:w="1724" w:type="dxa"/>
            <w:tcBorders>
              <w:top w:val="single" w:sz="4" w:space="0" w:color="auto"/>
              <w:left w:val="nil"/>
              <w:bottom w:val="single" w:sz="4" w:space="0" w:color="auto"/>
              <w:right w:val="single" w:sz="4" w:space="0" w:color="auto"/>
            </w:tcBorders>
            <w:shd w:val="clear" w:color="000000" w:fill="F2F2F2"/>
            <w:vAlign w:val="bottom"/>
            <w:hideMark/>
          </w:tcPr>
          <w:p w14:paraId="1B00104D"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Projekcija proračuna za 2025.</w:t>
            </w:r>
          </w:p>
        </w:tc>
        <w:tc>
          <w:tcPr>
            <w:tcW w:w="1724" w:type="dxa"/>
            <w:tcBorders>
              <w:top w:val="single" w:sz="4" w:space="0" w:color="auto"/>
              <w:left w:val="nil"/>
              <w:bottom w:val="single" w:sz="4" w:space="0" w:color="auto"/>
              <w:right w:val="single" w:sz="4" w:space="0" w:color="auto"/>
            </w:tcBorders>
            <w:shd w:val="clear" w:color="000000" w:fill="F2F2F2"/>
            <w:vAlign w:val="bottom"/>
            <w:hideMark/>
          </w:tcPr>
          <w:p w14:paraId="6C7E287F" w14:textId="77777777" w:rsidR="00992FAD" w:rsidRPr="00992FAD" w:rsidRDefault="00992FAD" w:rsidP="00992FAD">
            <w:pPr>
              <w:spacing w:after="0" w:line="240" w:lineRule="auto"/>
              <w:jc w:val="center"/>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Projekcija proračuna za 2026.</w:t>
            </w:r>
          </w:p>
        </w:tc>
      </w:tr>
      <w:tr w:rsidR="00992FAD" w:rsidRPr="00992FAD" w14:paraId="74BA0EE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DD355C5"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Razdjel 001 UPRAVNI ODJEL ZA OPĆE POSLOVE</w:t>
            </w:r>
          </w:p>
        </w:tc>
        <w:tc>
          <w:tcPr>
            <w:tcW w:w="1754" w:type="dxa"/>
            <w:tcBorders>
              <w:top w:val="nil"/>
              <w:left w:val="nil"/>
              <w:bottom w:val="single" w:sz="4" w:space="0" w:color="auto"/>
              <w:right w:val="single" w:sz="4" w:space="0" w:color="auto"/>
            </w:tcBorders>
            <w:shd w:val="clear" w:color="auto" w:fill="auto"/>
            <w:noWrap/>
            <w:vAlign w:val="bottom"/>
            <w:hideMark/>
          </w:tcPr>
          <w:p w14:paraId="0F8E4FE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2.342.303,12</w:t>
            </w:r>
          </w:p>
        </w:tc>
        <w:tc>
          <w:tcPr>
            <w:tcW w:w="1648" w:type="dxa"/>
            <w:tcBorders>
              <w:top w:val="nil"/>
              <w:left w:val="nil"/>
              <w:bottom w:val="single" w:sz="4" w:space="0" w:color="auto"/>
              <w:right w:val="single" w:sz="4" w:space="0" w:color="auto"/>
            </w:tcBorders>
            <w:shd w:val="clear" w:color="auto" w:fill="auto"/>
            <w:noWrap/>
            <w:vAlign w:val="bottom"/>
            <w:hideMark/>
          </w:tcPr>
          <w:p w14:paraId="619CACA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2.726.641,88</w:t>
            </w:r>
          </w:p>
        </w:tc>
        <w:tc>
          <w:tcPr>
            <w:tcW w:w="1701" w:type="dxa"/>
            <w:tcBorders>
              <w:top w:val="nil"/>
              <w:left w:val="nil"/>
              <w:bottom w:val="single" w:sz="4" w:space="0" w:color="auto"/>
              <w:right w:val="single" w:sz="4" w:space="0" w:color="auto"/>
            </w:tcBorders>
            <w:shd w:val="clear" w:color="auto" w:fill="auto"/>
            <w:noWrap/>
            <w:vAlign w:val="bottom"/>
            <w:hideMark/>
          </w:tcPr>
          <w:p w14:paraId="529985E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3.033.227,47</w:t>
            </w:r>
          </w:p>
        </w:tc>
        <w:tc>
          <w:tcPr>
            <w:tcW w:w="1724" w:type="dxa"/>
            <w:tcBorders>
              <w:top w:val="nil"/>
              <w:left w:val="nil"/>
              <w:bottom w:val="single" w:sz="4" w:space="0" w:color="auto"/>
              <w:right w:val="single" w:sz="4" w:space="0" w:color="auto"/>
            </w:tcBorders>
            <w:shd w:val="clear" w:color="auto" w:fill="auto"/>
            <w:noWrap/>
            <w:vAlign w:val="bottom"/>
            <w:hideMark/>
          </w:tcPr>
          <w:p w14:paraId="66B2979A"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3.032.936,47</w:t>
            </w:r>
          </w:p>
        </w:tc>
        <w:tc>
          <w:tcPr>
            <w:tcW w:w="1724" w:type="dxa"/>
            <w:tcBorders>
              <w:top w:val="nil"/>
              <w:left w:val="nil"/>
              <w:bottom w:val="single" w:sz="4" w:space="0" w:color="auto"/>
              <w:right w:val="single" w:sz="4" w:space="0" w:color="auto"/>
            </w:tcBorders>
            <w:shd w:val="clear" w:color="auto" w:fill="auto"/>
            <w:noWrap/>
            <w:vAlign w:val="bottom"/>
            <w:hideMark/>
          </w:tcPr>
          <w:p w14:paraId="6C6EE0F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3.143.992,47</w:t>
            </w:r>
          </w:p>
        </w:tc>
      </w:tr>
      <w:tr w:rsidR="00992FAD" w:rsidRPr="00992FAD" w14:paraId="3EB2969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0DB3274"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Glava 00101 PREDSTAVNIČKO, IZVRŠNA I RADNA TIJELA GRADA</w:t>
            </w:r>
          </w:p>
        </w:tc>
        <w:tc>
          <w:tcPr>
            <w:tcW w:w="1754" w:type="dxa"/>
            <w:tcBorders>
              <w:top w:val="nil"/>
              <w:left w:val="nil"/>
              <w:bottom w:val="single" w:sz="4" w:space="0" w:color="auto"/>
              <w:right w:val="single" w:sz="4" w:space="0" w:color="auto"/>
            </w:tcBorders>
            <w:shd w:val="clear" w:color="auto" w:fill="auto"/>
            <w:noWrap/>
            <w:vAlign w:val="bottom"/>
            <w:hideMark/>
          </w:tcPr>
          <w:p w14:paraId="142B40F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134.316,71</w:t>
            </w:r>
          </w:p>
        </w:tc>
        <w:tc>
          <w:tcPr>
            <w:tcW w:w="1648" w:type="dxa"/>
            <w:tcBorders>
              <w:top w:val="nil"/>
              <w:left w:val="nil"/>
              <w:bottom w:val="single" w:sz="4" w:space="0" w:color="auto"/>
              <w:right w:val="single" w:sz="4" w:space="0" w:color="auto"/>
            </w:tcBorders>
            <w:shd w:val="clear" w:color="auto" w:fill="auto"/>
            <w:noWrap/>
            <w:vAlign w:val="bottom"/>
            <w:hideMark/>
          </w:tcPr>
          <w:p w14:paraId="5A681FB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162.686,59</w:t>
            </w:r>
          </w:p>
        </w:tc>
        <w:tc>
          <w:tcPr>
            <w:tcW w:w="1701" w:type="dxa"/>
            <w:tcBorders>
              <w:top w:val="nil"/>
              <w:left w:val="nil"/>
              <w:bottom w:val="single" w:sz="4" w:space="0" w:color="auto"/>
              <w:right w:val="single" w:sz="4" w:space="0" w:color="auto"/>
            </w:tcBorders>
            <w:shd w:val="clear" w:color="auto" w:fill="auto"/>
            <w:noWrap/>
            <w:vAlign w:val="bottom"/>
            <w:hideMark/>
          </w:tcPr>
          <w:p w14:paraId="679697F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147.780,56</w:t>
            </w:r>
          </w:p>
        </w:tc>
        <w:tc>
          <w:tcPr>
            <w:tcW w:w="1724" w:type="dxa"/>
            <w:tcBorders>
              <w:top w:val="nil"/>
              <w:left w:val="nil"/>
              <w:bottom w:val="single" w:sz="4" w:space="0" w:color="auto"/>
              <w:right w:val="single" w:sz="4" w:space="0" w:color="auto"/>
            </w:tcBorders>
            <w:shd w:val="clear" w:color="auto" w:fill="auto"/>
            <w:noWrap/>
            <w:vAlign w:val="bottom"/>
            <w:hideMark/>
          </w:tcPr>
          <w:p w14:paraId="17508D5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148.945,56</w:t>
            </w:r>
          </w:p>
        </w:tc>
        <w:tc>
          <w:tcPr>
            <w:tcW w:w="1724" w:type="dxa"/>
            <w:tcBorders>
              <w:top w:val="nil"/>
              <w:left w:val="nil"/>
              <w:bottom w:val="single" w:sz="4" w:space="0" w:color="auto"/>
              <w:right w:val="single" w:sz="4" w:space="0" w:color="auto"/>
            </w:tcBorders>
            <w:shd w:val="clear" w:color="auto" w:fill="auto"/>
            <w:noWrap/>
            <w:vAlign w:val="bottom"/>
            <w:hideMark/>
          </w:tcPr>
          <w:p w14:paraId="084AF55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150.110,56</w:t>
            </w:r>
          </w:p>
        </w:tc>
      </w:tr>
      <w:tr w:rsidR="00992FAD" w:rsidRPr="00992FAD" w14:paraId="097D45A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4482174"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Program 1001 REDOVNA DJELATNOST</w:t>
            </w:r>
          </w:p>
        </w:tc>
        <w:tc>
          <w:tcPr>
            <w:tcW w:w="1754" w:type="dxa"/>
            <w:tcBorders>
              <w:top w:val="nil"/>
              <w:left w:val="nil"/>
              <w:bottom w:val="single" w:sz="4" w:space="0" w:color="auto"/>
              <w:right w:val="single" w:sz="4" w:space="0" w:color="auto"/>
            </w:tcBorders>
            <w:shd w:val="clear" w:color="auto" w:fill="auto"/>
            <w:noWrap/>
            <w:vAlign w:val="bottom"/>
            <w:hideMark/>
          </w:tcPr>
          <w:p w14:paraId="3E384FF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127.486,57</w:t>
            </w:r>
          </w:p>
        </w:tc>
        <w:tc>
          <w:tcPr>
            <w:tcW w:w="1648" w:type="dxa"/>
            <w:tcBorders>
              <w:top w:val="nil"/>
              <w:left w:val="nil"/>
              <w:bottom w:val="single" w:sz="4" w:space="0" w:color="auto"/>
              <w:right w:val="single" w:sz="4" w:space="0" w:color="auto"/>
            </w:tcBorders>
            <w:shd w:val="clear" w:color="auto" w:fill="auto"/>
            <w:noWrap/>
            <w:vAlign w:val="bottom"/>
            <w:hideMark/>
          </w:tcPr>
          <w:p w14:paraId="11613F2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132.960,00</w:t>
            </w:r>
          </w:p>
        </w:tc>
        <w:tc>
          <w:tcPr>
            <w:tcW w:w="1701" w:type="dxa"/>
            <w:tcBorders>
              <w:top w:val="nil"/>
              <w:left w:val="nil"/>
              <w:bottom w:val="single" w:sz="4" w:space="0" w:color="auto"/>
              <w:right w:val="single" w:sz="4" w:space="0" w:color="auto"/>
            </w:tcBorders>
            <w:shd w:val="clear" w:color="auto" w:fill="auto"/>
            <w:noWrap/>
            <w:vAlign w:val="bottom"/>
            <w:hideMark/>
          </w:tcPr>
          <w:p w14:paraId="5AC09561"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132.030,00</w:t>
            </w:r>
          </w:p>
        </w:tc>
        <w:tc>
          <w:tcPr>
            <w:tcW w:w="1724" w:type="dxa"/>
            <w:tcBorders>
              <w:top w:val="nil"/>
              <w:left w:val="nil"/>
              <w:bottom w:val="single" w:sz="4" w:space="0" w:color="auto"/>
              <w:right w:val="single" w:sz="4" w:space="0" w:color="auto"/>
            </w:tcBorders>
            <w:shd w:val="clear" w:color="auto" w:fill="auto"/>
            <w:noWrap/>
            <w:vAlign w:val="bottom"/>
            <w:hideMark/>
          </w:tcPr>
          <w:p w14:paraId="292F9EC1"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133.195,00</w:t>
            </w:r>
          </w:p>
        </w:tc>
        <w:tc>
          <w:tcPr>
            <w:tcW w:w="1724" w:type="dxa"/>
            <w:tcBorders>
              <w:top w:val="nil"/>
              <w:left w:val="nil"/>
              <w:bottom w:val="single" w:sz="4" w:space="0" w:color="auto"/>
              <w:right w:val="single" w:sz="4" w:space="0" w:color="auto"/>
            </w:tcBorders>
            <w:shd w:val="clear" w:color="auto" w:fill="auto"/>
            <w:noWrap/>
            <w:vAlign w:val="bottom"/>
            <w:hideMark/>
          </w:tcPr>
          <w:p w14:paraId="22EA16E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134.360,00</w:t>
            </w:r>
          </w:p>
        </w:tc>
      </w:tr>
      <w:tr w:rsidR="00992FAD" w:rsidRPr="00992FAD" w14:paraId="4CB3081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5E5F82D"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A100001 RASHODI ZA ZAPOSLENE</w:t>
            </w:r>
          </w:p>
        </w:tc>
        <w:tc>
          <w:tcPr>
            <w:tcW w:w="1754" w:type="dxa"/>
            <w:tcBorders>
              <w:top w:val="nil"/>
              <w:left w:val="nil"/>
              <w:bottom w:val="single" w:sz="4" w:space="0" w:color="auto"/>
              <w:right w:val="single" w:sz="4" w:space="0" w:color="auto"/>
            </w:tcBorders>
            <w:shd w:val="clear" w:color="auto" w:fill="auto"/>
            <w:noWrap/>
            <w:vAlign w:val="bottom"/>
            <w:hideMark/>
          </w:tcPr>
          <w:p w14:paraId="026EAE6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36.538,53</w:t>
            </w:r>
          </w:p>
        </w:tc>
        <w:tc>
          <w:tcPr>
            <w:tcW w:w="1648" w:type="dxa"/>
            <w:tcBorders>
              <w:top w:val="nil"/>
              <w:left w:val="nil"/>
              <w:bottom w:val="single" w:sz="4" w:space="0" w:color="auto"/>
              <w:right w:val="single" w:sz="4" w:space="0" w:color="auto"/>
            </w:tcBorders>
            <w:shd w:val="clear" w:color="auto" w:fill="auto"/>
            <w:noWrap/>
            <w:vAlign w:val="bottom"/>
            <w:hideMark/>
          </w:tcPr>
          <w:p w14:paraId="6B24F63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38.077,00</w:t>
            </w:r>
          </w:p>
        </w:tc>
        <w:tc>
          <w:tcPr>
            <w:tcW w:w="1701" w:type="dxa"/>
            <w:tcBorders>
              <w:top w:val="nil"/>
              <w:left w:val="nil"/>
              <w:bottom w:val="single" w:sz="4" w:space="0" w:color="auto"/>
              <w:right w:val="single" w:sz="4" w:space="0" w:color="auto"/>
            </w:tcBorders>
            <w:shd w:val="clear" w:color="auto" w:fill="auto"/>
            <w:noWrap/>
            <w:vAlign w:val="bottom"/>
            <w:hideMark/>
          </w:tcPr>
          <w:p w14:paraId="04066531"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38.077,00</w:t>
            </w:r>
          </w:p>
        </w:tc>
        <w:tc>
          <w:tcPr>
            <w:tcW w:w="1724" w:type="dxa"/>
            <w:tcBorders>
              <w:top w:val="nil"/>
              <w:left w:val="nil"/>
              <w:bottom w:val="single" w:sz="4" w:space="0" w:color="auto"/>
              <w:right w:val="single" w:sz="4" w:space="0" w:color="auto"/>
            </w:tcBorders>
            <w:shd w:val="clear" w:color="auto" w:fill="auto"/>
            <w:noWrap/>
            <w:vAlign w:val="bottom"/>
            <w:hideMark/>
          </w:tcPr>
          <w:p w14:paraId="0464BEA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39.242,00</w:t>
            </w:r>
          </w:p>
        </w:tc>
        <w:tc>
          <w:tcPr>
            <w:tcW w:w="1724" w:type="dxa"/>
            <w:tcBorders>
              <w:top w:val="nil"/>
              <w:left w:val="nil"/>
              <w:bottom w:val="single" w:sz="4" w:space="0" w:color="auto"/>
              <w:right w:val="single" w:sz="4" w:space="0" w:color="auto"/>
            </w:tcBorders>
            <w:shd w:val="clear" w:color="auto" w:fill="auto"/>
            <w:noWrap/>
            <w:vAlign w:val="bottom"/>
            <w:hideMark/>
          </w:tcPr>
          <w:p w14:paraId="27F3BD5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40.407,00</w:t>
            </w:r>
          </w:p>
        </w:tc>
      </w:tr>
      <w:tr w:rsidR="00992FAD" w:rsidRPr="00992FAD" w14:paraId="2825647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B4B677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66CD817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36.538,53</w:t>
            </w:r>
          </w:p>
        </w:tc>
        <w:tc>
          <w:tcPr>
            <w:tcW w:w="1648" w:type="dxa"/>
            <w:tcBorders>
              <w:top w:val="nil"/>
              <w:left w:val="nil"/>
              <w:bottom w:val="single" w:sz="4" w:space="0" w:color="auto"/>
              <w:right w:val="single" w:sz="4" w:space="0" w:color="auto"/>
            </w:tcBorders>
            <w:shd w:val="clear" w:color="auto" w:fill="auto"/>
            <w:noWrap/>
            <w:vAlign w:val="bottom"/>
            <w:hideMark/>
          </w:tcPr>
          <w:p w14:paraId="74ECC3B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38.077,00</w:t>
            </w:r>
          </w:p>
        </w:tc>
        <w:tc>
          <w:tcPr>
            <w:tcW w:w="1701" w:type="dxa"/>
            <w:tcBorders>
              <w:top w:val="nil"/>
              <w:left w:val="nil"/>
              <w:bottom w:val="single" w:sz="4" w:space="0" w:color="auto"/>
              <w:right w:val="single" w:sz="4" w:space="0" w:color="auto"/>
            </w:tcBorders>
            <w:shd w:val="clear" w:color="auto" w:fill="auto"/>
            <w:noWrap/>
            <w:vAlign w:val="bottom"/>
            <w:hideMark/>
          </w:tcPr>
          <w:p w14:paraId="3A1E201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38.077,00</w:t>
            </w:r>
          </w:p>
        </w:tc>
        <w:tc>
          <w:tcPr>
            <w:tcW w:w="1724" w:type="dxa"/>
            <w:tcBorders>
              <w:top w:val="nil"/>
              <w:left w:val="nil"/>
              <w:bottom w:val="single" w:sz="4" w:space="0" w:color="auto"/>
              <w:right w:val="single" w:sz="4" w:space="0" w:color="auto"/>
            </w:tcBorders>
            <w:shd w:val="clear" w:color="auto" w:fill="auto"/>
            <w:noWrap/>
            <w:vAlign w:val="bottom"/>
            <w:hideMark/>
          </w:tcPr>
          <w:p w14:paraId="30C325D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39.242,00</w:t>
            </w:r>
          </w:p>
        </w:tc>
        <w:tc>
          <w:tcPr>
            <w:tcW w:w="1724" w:type="dxa"/>
            <w:tcBorders>
              <w:top w:val="nil"/>
              <w:left w:val="nil"/>
              <w:bottom w:val="single" w:sz="4" w:space="0" w:color="auto"/>
              <w:right w:val="single" w:sz="4" w:space="0" w:color="auto"/>
            </w:tcBorders>
            <w:shd w:val="clear" w:color="auto" w:fill="auto"/>
            <w:noWrap/>
            <w:vAlign w:val="bottom"/>
            <w:hideMark/>
          </w:tcPr>
          <w:p w14:paraId="498FAE7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40.407,00</w:t>
            </w:r>
          </w:p>
        </w:tc>
      </w:tr>
      <w:tr w:rsidR="00992FAD" w:rsidRPr="00992FAD" w14:paraId="5506410C"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D8B595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25EFE02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36.538,53</w:t>
            </w:r>
          </w:p>
        </w:tc>
        <w:tc>
          <w:tcPr>
            <w:tcW w:w="1648" w:type="dxa"/>
            <w:tcBorders>
              <w:top w:val="nil"/>
              <w:left w:val="nil"/>
              <w:bottom w:val="single" w:sz="4" w:space="0" w:color="auto"/>
              <w:right w:val="single" w:sz="4" w:space="0" w:color="auto"/>
            </w:tcBorders>
            <w:shd w:val="clear" w:color="auto" w:fill="auto"/>
            <w:noWrap/>
            <w:vAlign w:val="bottom"/>
            <w:hideMark/>
          </w:tcPr>
          <w:p w14:paraId="7E765DA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38.077,00</w:t>
            </w:r>
          </w:p>
        </w:tc>
        <w:tc>
          <w:tcPr>
            <w:tcW w:w="1701" w:type="dxa"/>
            <w:tcBorders>
              <w:top w:val="nil"/>
              <w:left w:val="nil"/>
              <w:bottom w:val="single" w:sz="4" w:space="0" w:color="auto"/>
              <w:right w:val="single" w:sz="4" w:space="0" w:color="auto"/>
            </w:tcBorders>
            <w:shd w:val="clear" w:color="auto" w:fill="auto"/>
            <w:noWrap/>
            <w:vAlign w:val="bottom"/>
            <w:hideMark/>
          </w:tcPr>
          <w:p w14:paraId="1DF3BFB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38.077,00</w:t>
            </w:r>
          </w:p>
        </w:tc>
        <w:tc>
          <w:tcPr>
            <w:tcW w:w="1724" w:type="dxa"/>
            <w:tcBorders>
              <w:top w:val="nil"/>
              <w:left w:val="nil"/>
              <w:bottom w:val="single" w:sz="4" w:space="0" w:color="auto"/>
              <w:right w:val="single" w:sz="4" w:space="0" w:color="auto"/>
            </w:tcBorders>
            <w:shd w:val="clear" w:color="auto" w:fill="auto"/>
            <w:noWrap/>
            <w:vAlign w:val="bottom"/>
            <w:hideMark/>
          </w:tcPr>
          <w:p w14:paraId="2B0D8BB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39.242,00</w:t>
            </w:r>
          </w:p>
        </w:tc>
        <w:tc>
          <w:tcPr>
            <w:tcW w:w="1724" w:type="dxa"/>
            <w:tcBorders>
              <w:top w:val="nil"/>
              <w:left w:val="nil"/>
              <w:bottom w:val="single" w:sz="4" w:space="0" w:color="auto"/>
              <w:right w:val="single" w:sz="4" w:space="0" w:color="auto"/>
            </w:tcBorders>
            <w:shd w:val="clear" w:color="auto" w:fill="auto"/>
            <w:noWrap/>
            <w:vAlign w:val="bottom"/>
            <w:hideMark/>
          </w:tcPr>
          <w:p w14:paraId="41B4ED7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40.407,00</w:t>
            </w:r>
          </w:p>
        </w:tc>
      </w:tr>
      <w:tr w:rsidR="00992FAD" w:rsidRPr="00992FAD" w14:paraId="03D2151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BFA5541"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31 Rashodi za zaposlene                                                                                </w:t>
            </w:r>
          </w:p>
        </w:tc>
        <w:tc>
          <w:tcPr>
            <w:tcW w:w="1754" w:type="dxa"/>
            <w:tcBorders>
              <w:top w:val="nil"/>
              <w:left w:val="nil"/>
              <w:bottom w:val="single" w:sz="4" w:space="0" w:color="auto"/>
              <w:right w:val="single" w:sz="4" w:space="0" w:color="auto"/>
            </w:tcBorders>
            <w:shd w:val="clear" w:color="auto" w:fill="auto"/>
            <w:noWrap/>
            <w:vAlign w:val="bottom"/>
            <w:hideMark/>
          </w:tcPr>
          <w:p w14:paraId="7DA58E0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36.538,53</w:t>
            </w:r>
          </w:p>
        </w:tc>
        <w:tc>
          <w:tcPr>
            <w:tcW w:w="1648" w:type="dxa"/>
            <w:tcBorders>
              <w:top w:val="nil"/>
              <w:left w:val="nil"/>
              <w:bottom w:val="single" w:sz="4" w:space="0" w:color="auto"/>
              <w:right w:val="single" w:sz="4" w:space="0" w:color="auto"/>
            </w:tcBorders>
            <w:shd w:val="clear" w:color="auto" w:fill="auto"/>
            <w:noWrap/>
            <w:vAlign w:val="bottom"/>
            <w:hideMark/>
          </w:tcPr>
          <w:p w14:paraId="5346A6A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38.077,00</w:t>
            </w:r>
          </w:p>
        </w:tc>
        <w:tc>
          <w:tcPr>
            <w:tcW w:w="1701" w:type="dxa"/>
            <w:tcBorders>
              <w:top w:val="nil"/>
              <w:left w:val="nil"/>
              <w:bottom w:val="single" w:sz="4" w:space="0" w:color="auto"/>
              <w:right w:val="single" w:sz="4" w:space="0" w:color="auto"/>
            </w:tcBorders>
            <w:shd w:val="clear" w:color="auto" w:fill="auto"/>
            <w:noWrap/>
            <w:vAlign w:val="bottom"/>
            <w:hideMark/>
          </w:tcPr>
          <w:p w14:paraId="5873C46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38.077,00</w:t>
            </w:r>
          </w:p>
        </w:tc>
        <w:tc>
          <w:tcPr>
            <w:tcW w:w="1724" w:type="dxa"/>
            <w:tcBorders>
              <w:top w:val="nil"/>
              <w:left w:val="nil"/>
              <w:bottom w:val="single" w:sz="4" w:space="0" w:color="auto"/>
              <w:right w:val="single" w:sz="4" w:space="0" w:color="auto"/>
            </w:tcBorders>
            <w:shd w:val="clear" w:color="auto" w:fill="auto"/>
            <w:noWrap/>
            <w:vAlign w:val="bottom"/>
            <w:hideMark/>
          </w:tcPr>
          <w:p w14:paraId="6C42BA0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39.242,00</w:t>
            </w:r>
          </w:p>
        </w:tc>
        <w:tc>
          <w:tcPr>
            <w:tcW w:w="1724" w:type="dxa"/>
            <w:tcBorders>
              <w:top w:val="nil"/>
              <w:left w:val="nil"/>
              <w:bottom w:val="single" w:sz="4" w:space="0" w:color="auto"/>
              <w:right w:val="single" w:sz="4" w:space="0" w:color="auto"/>
            </w:tcBorders>
            <w:shd w:val="clear" w:color="auto" w:fill="auto"/>
            <w:noWrap/>
            <w:vAlign w:val="bottom"/>
            <w:hideMark/>
          </w:tcPr>
          <w:p w14:paraId="56E755C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40.407,00</w:t>
            </w:r>
          </w:p>
        </w:tc>
      </w:tr>
      <w:tr w:rsidR="00992FAD" w:rsidRPr="00992FAD" w14:paraId="6EAB2061"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D803234"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A100002 PRORAČUNSKA ZALIHA</w:t>
            </w:r>
          </w:p>
        </w:tc>
        <w:tc>
          <w:tcPr>
            <w:tcW w:w="1754" w:type="dxa"/>
            <w:tcBorders>
              <w:top w:val="nil"/>
              <w:left w:val="nil"/>
              <w:bottom w:val="single" w:sz="4" w:space="0" w:color="auto"/>
              <w:right w:val="single" w:sz="4" w:space="0" w:color="auto"/>
            </w:tcBorders>
            <w:shd w:val="clear" w:color="auto" w:fill="auto"/>
            <w:noWrap/>
            <w:vAlign w:val="bottom"/>
            <w:hideMark/>
          </w:tcPr>
          <w:p w14:paraId="2A12D1BA"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2F04A86F"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11.500,00</w:t>
            </w:r>
          </w:p>
        </w:tc>
        <w:tc>
          <w:tcPr>
            <w:tcW w:w="1701" w:type="dxa"/>
            <w:tcBorders>
              <w:top w:val="nil"/>
              <w:left w:val="nil"/>
              <w:bottom w:val="single" w:sz="4" w:space="0" w:color="auto"/>
              <w:right w:val="single" w:sz="4" w:space="0" w:color="auto"/>
            </w:tcBorders>
            <w:shd w:val="clear" w:color="auto" w:fill="auto"/>
            <w:noWrap/>
            <w:vAlign w:val="bottom"/>
            <w:hideMark/>
          </w:tcPr>
          <w:p w14:paraId="60BE785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11.500,00</w:t>
            </w:r>
          </w:p>
        </w:tc>
        <w:tc>
          <w:tcPr>
            <w:tcW w:w="1724" w:type="dxa"/>
            <w:tcBorders>
              <w:top w:val="nil"/>
              <w:left w:val="nil"/>
              <w:bottom w:val="single" w:sz="4" w:space="0" w:color="auto"/>
              <w:right w:val="single" w:sz="4" w:space="0" w:color="auto"/>
            </w:tcBorders>
            <w:shd w:val="clear" w:color="auto" w:fill="auto"/>
            <w:noWrap/>
            <w:vAlign w:val="bottom"/>
            <w:hideMark/>
          </w:tcPr>
          <w:p w14:paraId="061AE55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11.500,00</w:t>
            </w:r>
          </w:p>
        </w:tc>
        <w:tc>
          <w:tcPr>
            <w:tcW w:w="1724" w:type="dxa"/>
            <w:tcBorders>
              <w:top w:val="nil"/>
              <w:left w:val="nil"/>
              <w:bottom w:val="single" w:sz="4" w:space="0" w:color="auto"/>
              <w:right w:val="single" w:sz="4" w:space="0" w:color="auto"/>
            </w:tcBorders>
            <w:shd w:val="clear" w:color="auto" w:fill="auto"/>
            <w:noWrap/>
            <w:vAlign w:val="bottom"/>
            <w:hideMark/>
          </w:tcPr>
          <w:p w14:paraId="50DDF92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11.500,00</w:t>
            </w:r>
          </w:p>
        </w:tc>
      </w:tr>
      <w:tr w:rsidR="00992FAD" w:rsidRPr="00992FAD" w14:paraId="77E671B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6062EB0"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2639DCB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14D657D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11.500,00</w:t>
            </w:r>
          </w:p>
        </w:tc>
        <w:tc>
          <w:tcPr>
            <w:tcW w:w="1701" w:type="dxa"/>
            <w:tcBorders>
              <w:top w:val="nil"/>
              <w:left w:val="nil"/>
              <w:bottom w:val="single" w:sz="4" w:space="0" w:color="auto"/>
              <w:right w:val="single" w:sz="4" w:space="0" w:color="auto"/>
            </w:tcBorders>
            <w:shd w:val="clear" w:color="auto" w:fill="auto"/>
            <w:noWrap/>
            <w:vAlign w:val="bottom"/>
            <w:hideMark/>
          </w:tcPr>
          <w:p w14:paraId="7DF3AAE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11.500,00</w:t>
            </w:r>
          </w:p>
        </w:tc>
        <w:tc>
          <w:tcPr>
            <w:tcW w:w="1724" w:type="dxa"/>
            <w:tcBorders>
              <w:top w:val="nil"/>
              <w:left w:val="nil"/>
              <w:bottom w:val="single" w:sz="4" w:space="0" w:color="auto"/>
              <w:right w:val="single" w:sz="4" w:space="0" w:color="auto"/>
            </w:tcBorders>
            <w:shd w:val="clear" w:color="auto" w:fill="auto"/>
            <w:noWrap/>
            <w:vAlign w:val="bottom"/>
            <w:hideMark/>
          </w:tcPr>
          <w:p w14:paraId="07EFCEF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11.500,00</w:t>
            </w:r>
          </w:p>
        </w:tc>
        <w:tc>
          <w:tcPr>
            <w:tcW w:w="1724" w:type="dxa"/>
            <w:tcBorders>
              <w:top w:val="nil"/>
              <w:left w:val="nil"/>
              <w:bottom w:val="single" w:sz="4" w:space="0" w:color="auto"/>
              <w:right w:val="single" w:sz="4" w:space="0" w:color="auto"/>
            </w:tcBorders>
            <w:shd w:val="clear" w:color="auto" w:fill="auto"/>
            <w:noWrap/>
            <w:vAlign w:val="bottom"/>
            <w:hideMark/>
          </w:tcPr>
          <w:p w14:paraId="15E4719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11.500,00</w:t>
            </w:r>
          </w:p>
        </w:tc>
      </w:tr>
      <w:tr w:rsidR="00992FAD" w:rsidRPr="00992FAD" w14:paraId="0E2E957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EA64F3A"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2D3A4FB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3112068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11.500,00</w:t>
            </w:r>
          </w:p>
        </w:tc>
        <w:tc>
          <w:tcPr>
            <w:tcW w:w="1701" w:type="dxa"/>
            <w:tcBorders>
              <w:top w:val="nil"/>
              <w:left w:val="nil"/>
              <w:bottom w:val="single" w:sz="4" w:space="0" w:color="auto"/>
              <w:right w:val="single" w:sz="4" w:space="0" w:color="auto"/>
            </w:tcBorders>
            <w:shd w:val="clear" w:color="auto" w:fill="auto"/>
            <w:noWrap/>
            <w:vAlign w:val="bottom"/>
            <w:hideMark/>
          </w:tcPr>
          <w:p w14:paraId="1B919FC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11.500,00</w:t>
            </w:r>
          </w:p>
        </w:tc>
        <w:tc>
          <w:tcPr>
            <w:tcW w:w="1724" w:type="dxa"/>
            <w:tcBorders>
              <w:top w:val="nil"/>
              <w:left w:val="nil"/>
              <w:bottom w:val="single" w:sz="4" w:space="0" w:color="auto"/>
              <w:right w:val="single" w:sz="4" w:space="0" w:color="auto"/>
            </w:tcBorders>
            <w:shd w:val="clear" w:color="auto" w:fill="auto"/>
            <w:noWrap/>
            <w:vAlign w:val="bottom"/>
            <w:hideMark/>
          </w:tcPr>
          <w:p w14:paraId="3CAC096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11.500,00</w:t>
            </w:r>
          </w:p>
        </w:tc>
        <w:tc>
          <w:tcPr>
            <w:tcW w:w="1724" w:type="dxa"/>
            <w:tcBorders>
              <w:top w:val="nil"/>
              <w:left w:val="nil"/>
              <w:bottom w:val="single" w:sz="4" w:space="0" w:color="auto"/>
              <w:right w:val="single" w:sz="4" w:space="0" w:color="auto"/>
            </w:tcBorders>
            <w:shd w:val="clear" w:color="auto" w:fill="auto"/>
            <w:noWrap/>
            <w:vAlign w:val="bottom"/>
            <w:hideMark/>
          </w:tcPr>
          <w:p w14:paraId="2EF1D2B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11.500,00</w:t>
            </w:r>
          </w:p>
        </w:tc>
      </w:tr>
      <w:tr w:rsidR="00992FAD" w:rsidRPr="00992FAD" w14:paraId="329B5F4C"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C2808C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38 Ostali rashodi                                                                                      </w:t>
            </w:r>
          </w:p>
        </w:tc>
        <w:tc>
          <w:tcPr>
            <w:tcW w:w="1754" w:type="dxa"/>
            <w:tcBorders>
              <w:top w:val="nil"/>
              <w:left w:val="nil"/>
              <w:bottom w:val="single" w:sz="4" w:space="0" w:color="auto"/>
              <w:right w:val="single" w:sz="4" w:space="0" w:color="auto"/>
            </w:tcBorders>
            <w:shd w:val="clear" w:color="auto" w:fill="auto"/>
            <w:noWrap/>
            <w:vAlign w:val="bottom"/>
            <w:hideMark/>
          </w:tcPr>
          <w:p w14:paraId="16E4EC3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6746EFD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11.500,00</w:t>
            </w:r>
          </w:p>
        </w:tc>
        <w:tc>
          <w:tcPr>
            <w:tcW w:w="1701" w:type="dxa"/>
            <w:tcBorders>
              <w:top w:val="nil"/>
              <w:left w:val="nil"/>
              <w:bottom w:val="single" w:sz="4" w:space="0" w:color="auto"/>
              <w:right w:val="single" w:sz="4" w:space="0" w:color="auto"/>
            </w:tcBorders>
            <w:shd w:val="clear" w:color="auto" w:fill="auto"/>
            <w:noWrap/>
            <w:vAlign w:val="bottom"/>
            <w:hideMark/>
          </w:tcPr>
          <w:p w14:paraId="276C009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11.500,00</w:t>
            </w:r>
          </w:p>
        </w:tc>
        <w:tc>
          <w:tcPr>
            <w:tcW w:w="1724" w:type="dxa"/>
            <w:tcBorders>
              <w:top w:val="nil"/>
              <w:left w:val="nil"/>
              <w:bottom w:val="single" w:sz="4" w:space="0" w:color="auto"/>
              <w:right w:val="single" w:sz="4" w:space="0" w:color="auto"/>
            </w:tcBorders>
            <w:shd w:val="clear" w:color="auto" w:fill="auto"/>
            <w:noWrap/>
            <w:vAlign w:val="bottom"/>
            <w:hideMark/>
          </w:tcPr>
          <w:p w14:paraId="755F99D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11.500,00</w:t>
            </w:r>
          </w:p>
        </w:tc>
        <w:tc>
          <w:tcPr>
            <w:tcW w:w="1724" w:type="dxa"/>
            <w:tcBorders>
              <w:top w:val="nil"/>
              <w:left w:val="nil"/>
              <w:bottom w:val="single" w:sz="4" w:space="0" w:color="auto"/>
              <w:right w:val="single" w:sz="4" w:space="0" w:color="auto"/>
            </w:tcBorders>
            <w:shd w:val="clear" w:color="auto" w:fill="auto"/>
            <w:noWrap/>
            <w:vAlign w:val="bottom"/>
            <w:hideMark/>
          </w:tcPr>
          <w:p w14:paraId="6F9E9A8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11.500,00</w:t>
            </w:r>
          </w:p>
        </w:tc>
      </w:tr>
      <w:tr w:rsidR="00992FAD" w:rsidRPr="00992FAD" w14:paraId="721D4D5C"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DA3C53F"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A100003 PROTOKOL, PROMIDŽBA I PROSLAVE</w:t>
            </w:r>
          </w:p>
        </w:tc>
        <w:tc>
          <w:tcPr>
            <w:tcW w:w="1754" w:type="dxa"/>
            <w:tcBorders>
              <w:top w:val="nil"/>
              <w:left w:val="nil"/>
              <w:bottom w:val="single" w:sz="4" w:space="0" w:color="auto"/>
              <w:right w:val="single" w:sz="4" w:space="0" w:color="auto"/>
            </w:tcBorders>
            <w:shd w:val="clear" w:color="auto" w:fill="auto"/>
            <w:noWrap/>
            <w:vAlign w:val="bottom"/>
            <w:hideMark/>
          </w:tcPr>
          <w:p w14:paraId="5ED2C52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22.420,83</w:t>
            </w:r>
          </w:p>
        </w:tc>
        <w:tc>
          <w:tcPr>
            <w:tcW w:w="1648" w:type="dxa"/>
            <w:tcBorders>
              <w:top w:val="nil"/>
              <w:left w:val="nil"/>
              <w:bottom w:val="single" w:sz="4" w:space="0" w:color="auto"/>
              <w:right w:val="single" w:sz="4" w:space="0" w:color="auto"/>
            </w:tcBorders>
            <w:shd w:val="clear" w:color="auto" w:fill="auto"/>
            <w:noWrap/>
            <w:vAlign w:val="bottom"/>
            <w:hideMark/>
          </w:tcPr>
          <w:p w14:paraId="56E3072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20.000,00</w:t>
            </w:r>
          </w:p>
        </w:tc>
        <w:tc>
          <w:tcPr>
            <w:tcW w:w="1701" w:type="dxa"/>
            <w:tcBorders>
              <w:top w:val="nil"/>
              <w:left w:val="nil"/>
              <w:bottom w:val="single" w:sz="4" w:space="0" w:color="auto"/>
              <w:right w:val="single" w:sz="4" w:space="0" w:color="auto"/>
            </w:tcBorders>
            <w:shd w:val="clear" w:color="auto" w:fill="auto"/>
            <w:noWrap/>
            <w:vAlign w:val="bottom"/>
            <w:hideMark/>
          </w:tcPr>
          <w:p w14:paraId="5E96E2D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20.000,00</w:t>
            </w:r>
          </w:p>
        </w:tc>
        <w:tc>
          <w:tcPr>
            <w:tcW w:w="1724" w:type="dxa"/>
            <w:tcBorders>
              <w:top w:val="nil"/>
              <w:left w:val="nil"/>
              <w:bottom w:val="single" w:sz="4" w:space="0" w:color="auto"/>
              <w:right w:val="single" w:sz="4" w:space="0" w:color="auto"/>
            </w:tcBorders>
            <w:shd w:val="clear" w:color="auto" w:fill="auto"/>
            <w:noWrap/>
            <w:vAlign w:val="bottom"/>
            <w:hideMark/>
          </w:tcPr>
          <w:p w14:paraId="5D88893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20.000,00</w:t>
            </w:r>
          </w:p>
        </w:tc>
        <w:tc>
          <w:tcPr>
            <w:tcW w:w="1724" w:type="dxa"/>
            <w:tcBorders>
              <w:top w:val="nil"/>
              <w:left w:val="nil"/>
              <w:bottom w:val="single" w:sz="4" w:space="0" w:color="auto"/>
              <w:right w:val="single" w:sz="4" w:space="0" w:color="auto"/>
            </w:tcBorders>
            <w:shd w:val="clear" w:color="auto" w:fill="auto"/>
            <w:noWrap/>
            <w:vAlign w:val="bottom"/>
            <w:hideMark/>
          </w:tcPr>
          <w:p w14:paraId="5A044D7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20.000,00</w:t>
            </w:r>
          </w:p>
        </w:tc>
      </w:tr>
      <w:tr w:rsidR="00992FAD" w:rsidRPr="00992FAD" w14:paraId="4A3BA14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92DAEEA"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189C47D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22.420,83</w:t>
            </w:r>
          </w:p>
        </w:tc>
        <w:tc>
          <w:tcPr>
            <w:tcW w:w="1648" w:type="dxa"/>
            <w:tcBorders>
              <w:top w:val="nil"/>
              <w:left w:val="nil"/>
              <w:bottom w:val="single" w:sz="4" w:space="0" w:color="auto"/>
              <w:right w:val="single" w:sz="4" w:space="0" w:color="auto"/>
            </w:tcBorders>
            <w:shd w:val="clear" w:color="auto" w:fill="auto"/>
            <w:noWrap/>
            <w:vAlign w:val="bottom"/>
            <w:hideMark/>
          </w:tcPr>
          <w:p w14:paraId="3E7BB34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20.000,00</w:t>
            </w:r>
          </w:p>
        </w:tc>
        <w:tc>
          <w:tcPr>
            <w:tcW w:w="1701" w:type="dxa"/>
            <w:tcBorders>
              <w:top w:val="nil"/>
              <w:left w:val="nil"/>
              <w:bottom w:val="single" w:sz="4" w:space="0" w:color="auto"/>
              <w:right w:val="single" w:sz="4" w:space="0" w:color="auto"/>
            </w:tcBorders>
            <w:shd w:val="clear" w:color="auto" w:fill="auto"/>
            <w:noWrap/>
            <w:vAlign w:val="bottom"/>
            <w:hideMark/>
          </w:tcPr>
          <w:p w14:paraId="2A98A36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20.000,00</w:t>
            </w:r>
          </w:p>
        </w:tc>
        <w:tc>
          <w:tcPr>
            <w:tcW w:w="1724" w:type="dxa"/>
            <w:tcBorders>
              <w:top w:val="nil"/>
              <w:left w:val="nil"/>
              <w:bottom w:val="single" w:sz="4" w:space="0" w:color="auto"/>
              <w:right w:val="single" w:sz="4" w:space="0" w:color="auto"/>
            </w:tcBorders>
            <w:shd w:val="clear" w:color="auto" w:fill="auto"/>
            <w:noWrap/>
            <w:vAlign w:val="bottom"/>
            <w:hideMark/>
          </w:tcPr>
          <w:p w14:paraId="3CC1514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20.000,00</w:t>
            </w:r>
          </w:p>
        </w:tc>
        <w:tc>
          <w:tcPr>
            <w:tcW w:w="1724" w:type="dxa"/>
            <w:tcBorders>
              <w:top w:val="nil"/>
              <w:left w:val="nil"/>
              <w:bottom w:val="single" w:sz="4" w:space="0" w:color="auto"/>
              <w:right w:val="single" w:sz="4" w:space="0" w:color="auto"/>
            </w:tcBorders>
            <w:shd w:val="clear" w:color="auto" w:fill="auto"/>
            <w:noWrap/>
            <w:vAlign w:val="bottom"/>
            <w:hideMark/>
          </w:tcPr>
          <w:p w14:paraId="5F57E6B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20.000,00</w:t>
            </w:r>
          </w:p>
        </w:tc>
      </w:tr>
      <w:tr w:rsidR="00992FAD" w:rsidRPr="00992FAD" w14:paraId="4FC156D2"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CA5DDC1"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3239163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22.420,83</w:t>
            </w:r>
          </w:p>
        </w:tc>
        <w:tc>
          <w:tcPr>
            <w:tcW w:w="1648" w:type="dxa"/>
            <w:tcBorders>
              <w:top w:val="nil"/>
              <w:left w:val="nil"/>
              <w:bottom w:val="single" w:sz="4" w:space="0" w:color="auto"/>
              <w:right w:val="single" w:sz="4" w:space="0" w:color="auto"/>
            </w:tcBorders>
            <w:shd w:val="clear" w:color="auto" w:fill="auto"/>
            <w:noWrap/>
            <w:vAlign w:val="bottom"/>
            <w:hideMark/>
          </w:tcPr>
          <w:p w14:paraId="53164BC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20.000,00</w:t>
            </w:r>
          </w:p>
        </w:tc>
        <w:tc>
          <w:tcPr>
            <w:tcW w:w="1701" w:type="dxa"/>
            <w:tcBorders>
              <w:top w:val="nil"/>
              <w:left w:val="nil"/>
              <w:bottom w:val="single" w:sz="4" w:space="0" w:color="auto"/>
              <w:right w:val="single" w:sz="4" w:space="0" w:color="auto"/>
            </w:tcBorders>
            <w:shd w:val="clear" w:color="auto" w:fill="auto"/>
            <w:noWrap/>
            <w:vAlign w:val="bottom"/>
            <w:hideMark/>
          </w:tcPr>
          <w:p w14:paraId="19658DD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20.000,00</w:t>
            </w:r>
          </w:p>
        </w:tc>
        <w:tc>
          <w:tcPr>
            <w:tcW w:w="1724" w:type="dxa"/>
            <w:tcBorders>
              <w:top w:val="nil"/>
              <w:left w:val="nil"/>
              <w:bottom w:val="single" w:sz="4" w:space="0" w:color="auto"/>
              <w:right w:val="single" w:sz="4" w:space="0" w:color="auto"/>
            </w:tcBorders>
            <w:shd w:val="clear" w:color="auto" w:fill="auto"/>
            <w:noWrap/>
            <w:vAlign w:val="bottom"/>
            <w:hideMark/>
          </w:tcPr>
          <w:p w14:paraId="67FF8A0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20.000,00</w:t>
            </w:r>
          </w:p>
        </w:tc>
        <w:tc>
          <w:tcPr>
            <w:tcW w:w="1724" w:type="dxa"/>
            <w:tcBorders>
              <w:top w:val="nil"/>
              <w:left w:val="nil"/>
              <w:bottom w:val="single" w:sz="4" w:space="0" w:color="auto"/>
              <w:right w:val="single" w:sz="4" w:space="0" w:color="auto"/>
            </w:tcBorders>
            <w:shd w:val="clear" w:color="auto" w:fill="auto"/>
            <w:noWrap/>
            <w:vAlign w:val="bottom"/>
            <w:hideMark/>
          </w:tcPr>
          <w:p w14:paraId="515F4AB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20.000,00</w:t>
            </w:r>
          </w:p>
        </w:tc>
      </w:tr>
      <w:tr w:rsidR="00992FAD" w:rsidRPr="00992FAD" w14:paraId="4B1A252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72C8D0E"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132C38F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22.420,83</w:t>
            </w:r>
          </w:p>
        </w:tc>
        <w:tc>
          <w:tcPr>
            <w:tcW w:w="1648" w:type="dxa"/>
            <w:tcBorders>
              <w:top w:val="nil"/>
              <w:left w:val="nil"/>
              <w:bottom w:val="single" w:sz="4" w:space="0" w:color="auto"/>
              <w:right w:val="single" w:sz="4" w:space="0" w:color="auto"/>
            </w:tcBorders>
            <w:shd w:val="clear" w:color="auto" w:fill="auto"/>
            <w:noWrap/>
            <w:vAlign w:val="bottom"/>
            <w:hideMark/>
          </w:tcPr>
          <w:p w14:paraId="22921E4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20.000,00</w:t>
            </w:r>
          </w:p>
        </w:tc>
        <w:tc>
          <w:tcPr>
            <w:tcW w:w="1701" w:type="dxa"/>
            <w:tcBorders>
              <w:top w:val="nil"/>
              <w:left w:val="nil"/>
              <w:bottom w:val="single" w:sz="4" w:space="0" w:color="auto"/>
              <w:right w:val="single" w:sz="4" w:space="0" w:color="auto"/>
            </w:tcBorders>
            <w:shd w:val="clear" w:color="auto" w:fill="auto"/>
            <w:noWrap/>
            <w:vAlign w:val="bottom"/>
            <w:hideMark/>
          </w:tcPr>
          <w:p w14:paraId="5A9FFBE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20.000,00</w:t>
            </w:r>
          </w:p>
        </w:tc>
        <w:tc>
          <w:tcPr>
            <w:tcW w:w="1724" w:type="dxa"/>
            <w:tcBorders>
              <w:top w:val="nil"/>
              <w:left w:val="nil"/>
              <w:bottom w:val="single" w:sz="4" w:space="0" w:color="auto"/>
              <w:right w:val="single" w:sz="4" w:space="0" w:color="auto"/>
            </w:tcBorders>
            <w:shd w:val="clear" w:color="auto" w:fill="auto"/>
            <w:noWrap/>
            <w:vAlign w:val="bottom"/>
            <w:hideMark/>
          </w:tcPr>
          <w:p w14:paraId="4690C28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20.000,00</w:t>
            </w:r>
          </w:p>
        </w:tc>
        <w:tc>
          <w:tcPr>
            <w:tcW w:w="1724" w:type="dxa"/>
            <w:tcBorders>
              <w:top w:val="nil"/>
              <w:left w:val="nil"/>
              <w:bottom w:val="single" w:sz="4" w:space="0" w:color="auto"/>
              <w:right w:val="single" w:sz="4" w:space="0" w:color="auto"/>
            </w:tcBorders>
            <w:shd w:val="clear" w:color="auto" w:fill="auto"/>
            <w:noWrap/>
            <w:vAlign w:val="bottom"/>
            <w:hideMark/>
          </w:tcPr>
          <w:p w14:paraId="3A82E86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20.000,00</w:t>
            </w:r>
          </w:p>
        </w:tc>
      </w:tr>
      <w:tr w:rsidR="00992FAD" w:rsidRPr="00992FAD" w14:paraId="52E20DFC" w14:textId="77777777" w:rsidTr="00346604">
        <w:trPr>
          <w:trHeight w:val="52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50F7D44"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lastRenderedPageBreak/>
              <w:t xml:space="preserve">Aktivnost A100004 REDOVITO FINANCIRANJE POLITIČKIH STRANAKA </w:t>
            </w:r>
          </w:p>
        </w:tc>
        <w:tc>
          <w:tcPr>
            <w:tcW w:w="1754" w:type="dxa"/>
            <w:tcBorders>
              <w:top w:val="nil"/>
              <w:left w:val="nil"/>
              <w:bottom w:val="single" w:sz="4" w:space="0" w:color="auto"/>
              <w:right w:val="single" w:sz="4" w:space="0" w:color="auto"/>
            </w:tcBorders>
            <w:shd w:val="clear" w:color="auto" w:fill="auto"/>
            <w:noWrap/>
            <w:vAlign w:val="bottom"/>
            <w:hideMark/>
          </w:tcPr>
          <w:p w14:paraId="7E45737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4.486,04</w:t>
            </w:r>
          </w:p>
        </w:tc>
        <w:tc>
          <w:tcPr>
            <w:tcW w:w="1648" w:type="dxa"/>
            <w:tcBorders>
              <w:top w:val="nil"/>
              <w:left w:val="nil"/>
              <w:bottom w:val="single" w:sz="4" w:space="0" w:color="auto"/>
              <w:right w:val="single" w:sz="4" w:space="0" w:color="auto"/>
            </w:tcBorders>
            <w:shd w:val="clear" w:color="auto" w:fill="auto"/>
            <w:noWrap/>
            <w:vAlign w:val="bottom"/>
            <w:hideMark/>
          </w:tcPr>
          <w:p w14:paraId="496B8D4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4.488,00</w:t>
            </w:r>
          </w:p>
        </w:tc>
        <w:tc>
          <w:tcPr>
            <w:tcW w:w="1701" w:type="dxa"/>
            <w:tcBorders>
              <w:top w:val="nil"/>
              <w:left w:val="nil"/>
              <w:bottom w:val="single" w:sz="4" w:space="0" w:color="auto"/>
              <w:right w:val="single" w:sz="4" w:space="0" w:color="auto"/>
            </w:tcBorders>
            <w:shd w:val="clear" w:color="auto" w:fill="auto"/>
            <w:noWrap/>
            <w:vAlign w:val="bottom"/>
            <w:hideMark/>
          </w:tcPr>
          <w:p w14:paraId="3E187A3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4.488,00</w:t>
            </w:r>
          </w:p>
        </w:tc>
        <w:tc>
          <w:tcPr>
            <w:tcW w:w="1724" w:type="dxa"/>
            <w:tcBorders>
              <w:top w:val="nil"/>
              <w:left w:val="nil"/>
              <w:bottom w:val="single" w:sz="4" w:space="0" w:color="auto"/>
              <w:right w:val="single" w:sz="4" w:space="0" w:color="auto"/>
            </w:tcBorders>
            <w:shd w:val="clear" w:color="auto" w:fill="auto"/>
            <w:noWrap/>
            <w:vAlign w:val="bottom"/>
            <w:hideMark/>
          </w:tcPr>
          <w:p w14:paraId="4C14A4F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4.488,00</w:t>
            </w:r>
          </w:p>
        </w:tc>
        <w:tc>
          <w:tcPr>
            <w:tcW w:w="1724" w:type="dxa"/>
            <w:tcBorders>
              <w:top w:val="nil"/>
              <w:left w:val="nil"/>
              <w:bottom w:val="single" w:sz="4" w:space="0" w:color="auto"/>
              <w:right w:val="single" w:sz="4" w:space="0" w:color="auto"/>
            </w:tcBorders>
            <w:shd w:val="clear" w:color="auto" w:fill="auto"/>
            <w:noWrap/>
            <w:vAlign w:val="bottom"/>
            <w:hideMark/>
          </w:tcPr>
          <w:p w14:paraId="4F0A22B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4.488,00</w:t>
            </w:r>
          </w:p>
        </w:tc>
      </w:tr>
      <w:tr w:rsidR="00992FAD" w:rsidRPr="00992FAD" w14:paraId="3E6A6B5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53F5809"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2A2122C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4.486,04</w:t>
            </w:r>
          </w:p>
        </w:tc>
        <w:tc>
          <w:tcPr>
            <w:tcW w:w="1648" w:type="dxa"/>
            <w:tcBorders>
              <w:top w:val="nil"/>
              <w:left w:val="nil"/>
              <w:bottom w:val="single" w:sz="4" w:space="0" w:color="auto"/>
              <w:right w:val="single" w:sz="4" w:space="0" w:color="auto"/>
            </w:tcBorders>
            <w:shd w:val="clear" w:color="auto" w:fill="auto"/>
            <w:noWrap/>
            <w:vAlign w:val="bottom"/>
            <w:hideMark/>
          </w:tcPr>
          <w:p w14:paraId="5440913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4.488,00</w:t>
            </w:r>
          </w:p>
        </w:tc>
        <w:tc>
          <w:tcPr>
            <w:tcW w:w="1701" w:type="dxa"/>
            <w:tcBorders>
              <w:top w:val="nil"/>
              <w:left w:val="nil"/>
              <w:bottom w:val="single" w:sz="4" w:space="0" w:color="auto"/>
              <w:right w:val="single" w:sz="4" w:space="0" w:color="auto"/>
            </w:tcBorders>
            <w:shd w:val="clear" w:color="auto" w:fill="auto"/>
            <w:noWrap/>
            <w:vAlign w:val="bottom"/>
            <w:hideMark/>
          </w:tcPr>
          <w:p w14:paraId="4C0F27F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4.488,00</w:t>
            </w:r>
          </w:p>
        </w:tc>
        <w:tc>
          <w:tcPr>
            <w:tcW w:w="1724" w:type="dxa"/>
            <w:tcBorders>
              <w:top w:val="nil"/>
              <w:left w:val="nil"/>
              <w:bottom w:val="single" w:sz="4" w:space="0" w:color="auto"/>
              <w:right w:val="single" w:sz="4" w:space="0" w:color="auto"/>
            </w:tcBorders>
            <w:shd w:val="clear" w:color="auto" w:fill="auto"/>
            <w:noWrap/>
            <w:vAlign w:val="bottom"/>
            <w:hideMark/>
          </w:tcPr>
          <w:p w14:paraId="7C7E2CA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4.488,00</w:t>
            </w:r>
          </w:p>
        </w:tc>
        <w:tc>
          <w:tcPr>
            <w:tcW w:w="1724" w:type="dxa"/>
            <w:tcBorders>
              <w:top w:val="nil"/>
              <w:left w:val="nil"/>
              <w:bottom w:val="single" w:sz="4" w:space="0" w:color="auto"/>
              <w:right w:val="single" w:sz="4" w:space="0" w:color="auto"/>
            </w:tcBorders>
            <w:shd w:val="clear" w:color="auto" w:fill="auto"/>
            <w:noWrap/>
            <w:vAlign w:val="bottom"/>
            <w:hideMark/>
          </w:tcPr>
          <w:p w14:paraId="0F83629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4.488,00</w:t>
            </w:r>
          </w:p>
        </w:tc>
      </w:tr>
      <w:tr w:rsidR="00992FAD" w:rsidRPr="00992FAD" w14:paraId="02CFA91E"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3A3ACD7"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092A603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4.486,04</w:t>
            </w:r>
          </w:p>
        </w:tc>
        <w:tc>
          <w:tcPr>
            <w:tcW w:w="1648" w:type="dxa"/>
            <w:tcBorders>
              <w:top w:val="nil"/>
              <w:left w:val="nil"/>
              <w:bottom w:val="single" w:sz="4" w:space="0" w:color="auto"/>
              <w:right w:val="single" w:sz="4" w:space="0" w:color="auto"/>
            </w:tcBorders>
            <w:shd w:val="clear" w:color="auto" w:fill="auto"/>
            <w:noWrap/>
            <w:vAlign w:val="bottom"/>
            <w:hideMark/>
          </w:tcPr>
          <w:p w14:paraId="39BADD7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4.488,00</w:t>
            </w:r>
          </w:p>
        </w:tc>
        <w:tc>
          <w:tcPr>
            <w:tcW w:w="1701" w:type="dxa"/>
            <w:tcBorders>
              <w:top w:val="nil"/>
              <w:left w:val="nil"/>
              <w:bottom w:val="single" w:sz="4" w:space="0" w:color="auto"/>
              <w:right w:val="single" w:sz="4" w:space="0" w:color="auto"/>
            </w:tcBorders>
            <w:shd w:val="clear" w:color="auto" w:fill="auto"/>
            <w:noWrap/>
            <w:vAlign w:val="bottom"/>
            <w:hideMark/>
          </w:tcPr>
          <w:p w14:paraId="50CF589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4.488,00</w:t>
            </w:r>
          </w:p>
        </w:tc>
        <w:tc>
          <w:tcPr>
            <w:tcW w:w="1724" w:type="dxa"/>
            <w:tcBorders>
              <w:top w:val="nil"/>
              <w:left w:val="nil"/>
              <w:bottom w:val="single" w:sz="4" w:space="0" w:color="auto"/>
              <w:right w:val="single" w:sz="4" w:space="0" w:color="auto"/>
            </w:tcBorders>
            <w:shd w:val="clear" w:color="auto" w:fill="auto"/>
            <w:noWrap/>
            <w:vAlign w:val="bottom"/>
            <w:hideMark/>
          </w:tcPr>
          <w:p w14:paraId="3D85F5A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4.488,00</w:t>
            </w:r>
          </w:p>
        </w:tc>
        <w:tc>
          <w:tcPr>
            <w:tcW w:w="1724" w:type="dxa"/>
            <w:tcBorders>
              <w:top w:val="nil"/>
              <w:left w:val="nil"/>
              <w:bottom w:val="single" w:sz="4" w:space="0" w:color="auto"/>
              <w:right w:val="single" w:sz="4" w:space="0" w:color="auto"/>
            </w:tcBorders>
            <w:shd w:val="clear" w:color="auto" w:fill="auto"/>
            <w:noWrap/>
            <w:vAlign w:val="bottom"/>
            <w:hideMark/>
          </w:tcPr>
          <w:p w14:paraId="572D602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4.488,00</w:t>
            </w:r>
          </w:p>
        </w:tc>
      </w:tr>
      <w:tr w:rsidR="00992FAD" w:rsidRPr="00992FAD" w14:paraId="538DEDA6"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397A6A8"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38 Ostali rashodi                                                                                      </w:t>
            </w:r>
          </w:p>
        </w:tc>
        <w:tc>
          <w:tcPr>
            <w:tcW w:w="1754" w:type="dxa"/>
            <w:tcBorders>
              <w:top w:val="nil"/>
              <w:left w:val="nil"/>
              <w:bottom w:val="single" w:sz="4" w:space="0" w:color="auto"/>
              <w:right w:val="single" w:sz="4" w:space="0" w:color="auto"/>
            </w:tcBorders>
            <w:shd w:val="clear" w:color="auto" w:fill="auto"/>
            <w:noWrap/>
            <w:vAlign w:val="bottom"/>
            <w:hideMark/>
          </w:tcPr>
          <w:p w14:paraId="1BE1752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4.486,04</w:t>
            </w:r>
          </w:p>
        </w:tc>
        <w:tc>
          <w:tcPr>
            <w:tcW w:w="1648" w:type="dxa"/>
            <w:tcBorders>
              <w:top w:val="nil"/>
              <w:left w:val="nil"/>
              <w:bottom w:val="single" w:sz="4" w:space="0" w:color="auto"/>
              <w:right w:val="single" w:sz="4" w:space="0" w:color="auto"/>
            </w:tcBorders>
            <w:shd w:val="clear" w:color="auto" w:fill="auto"/>
            <w:noWrap/>
            <w:vAlign w:val="bottom"/>
            <w:hideMark/>
          </w:tcPr>
          <w:p w14:paraId="3358C00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4.488,00</w:t>
            </w:r>
          </w:p>
        </w:tc>
        <w:tc>
          <w:tcPr>
            <w:tcW w:w="1701" w:type="dxa"/>
            <w:tcBorders>
              <w:top w:val="nil"/>
              <w:left w:val="nil"/>
              <w:bottom w:val="single" w:sz="4" w:space="0" w:color="auto"/>
              <w:right w:val="single" w:sz="4" w:space="0" w:color="auto"/>
            </w:tcBorders>
            <w:shd w:val="clear" w:color="auto" w:fill="auto"/>
            <w:noWrap/>
            <w:vAlign w:val="bottom"/>
            <w:hideMark/>
          </w:tcPr>
          <w:p w14:paraId="6ECB720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4.488,00</w:t>
            </w:r>
          </w:p>
        </w:tc>
        <w:tc>
          <w:tcPr>
            <w:tcW w:w="1724" w:type="dxa"/>
            <w:tcBorders>
              <w:top w:val="nil"/>
              <w:left w:val="nil"/>
              <w:bottom w:val="single" w:sz="4" w:space="0" w:color="auto"/>
              <w:right w:val="single" w:sz="4" w:space="0" w:color="auto"/>
            </w:tcBorders>
            <w:shd w:val="clear" w:color="auto" w:fill="auto"/>
            <w:noWrap/>
            <w:vAlign w:val="bottom"/>
            <w:hideMark/>
          </w:tcPr>
          <w:p w14:paraId="0DE189A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4.488,00</w:t>
            </w:r>
          </w:p>
        </w:tc>
        <w:tc>
          <w:tcPr>
            <w:tcW w:w="1724" w:type="dxa"/>
            <w:tcBorders>
              <w:top w:val="nil"/>
              <w:left w:val="nil"/>
              <w:bottom w:val="single" w:sz="4" w:space="0" w:color="auto"/>
              <w:right w:val="single" w:sz="4" w:space="0" w:color="auto"/>
            </w:tcBorders>
            <w:shd w:val="clear" w:color="auto" w:fill="auto"/>
            <w:noWrap/>
            <w:vAlign w:val="bottom"/>
            <w:hideMark/>
          </w:tcPr>
          <w:p w14:paraId="206B685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4.488,00</w:t>
            </w:r>
          </w:p>
        </w:tc>
      </w:tr>
      <w:tr w:rsidR="00992FAD" w:rsidRPr="00992FAD" w14:paraId="60FF4CD1" w14:textId="77777777" w:rsidTr="00346604">
        <w:trPr>
          <w:trHeight w:val="52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6E2EDAC"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A100005 RAD PREDSTAVNIČKOG, IZVRŠNIH I RADNIH TIJELA</w:t>
            </w:r>
          </w:p>
        </w:tc>
        <w:tc>
          <w:tcPr>
            <w:tcW w:w="1754" w:type="dxa"/>
            <w:tcBorders>
              <w:top w:val="nil"/>
              <w:left w:val="nil"/>
              <w:bottom w:val="single" w:sz="4" w:space="0" w:color="auto"/>
              <w:right w:val="single" w:sz="4" w:space="0" w:color="auto"/>
            </w:tcBorders>
            <w:shd w:val="clear" w:color="auto" w:fill="auto"/>
            <w:noWrap/>
            <w:vAlign w:val="bottom"/>
            <w:hideMark/>
          </w:tcPr>
          <w:p w14:paraId="4AC4965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58.622,69</w:t>
            </w:r>
          </w:p>
        </w:tc>
        <w:tc>
          <w:tcPr>
            <w:tcW w:w="1648" w:type="dxa"/>
            <w:tcBorders>
              <w:top w:val="nil"/>
              <w:left w:val="nil"/>
              <w:bottom w:val="single" w:sz="4" w:space="0" w:color="auto"/>
              <w:right w:val="single" w:sz="4" w:space="0" w:color="auto"/>
            </w:tcBorders>
            <w:shd w:val="clear" w:color="auto" w:fill="auto"/>
            <w:noWrap/>
            <w:vAlign w:val="bottom"/>
            <w:hideMark/>
          </w:tcPr>
          <w:p w14:paraId="72C8133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51.200,00</w:t>
            </w:r>
          </w:p>
        </w:tc>
        <w:tc>
          <w:tcPr>
            <w:tcW w:w="1701" w:type="dxa"/>
            <w:tcBorders>
              <w:top w:val="nil"/>
              <w:left w:val="nil"/>
              <w:bottom w:val="single" w:sz="4" w:space="0" w:color="auto"/>
              <w:right w:val="single" w:sz="4" w:space="0" w:color="auto"/>
            </w:tcBorders>
            <w:shd w:val="clear" w:color="auto" w:fill="auto"/>
            <w:noWrap/>
            <w:vAlign w:val="bottom"/>
            <w:hideMark/>
          </w:tcPr>
          <w:p w14:paraId="00962B1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52.200,00</w:t>
            </w:r>
          </w:p>
        </w:tc>
        <w:tc>
          <w:tcPr>
            <w:tcW w:w="1724" w:type="dxa"/>
            <w:tcBorders>
              <w:top w:val="nil"/>
              <w:left w:val="nil"/>
              <w:bottom w:val="single" w:sz="4" w:space="0" w:color="auto"/>
              <w:right w:val="single" w:sz="4" w:space="0" w:color="auto"/>
            </w:tcBorders>
            <w:shd w:val="clear" w:color="auto" w:fill="auto"/>
            <w:noWrap/>
            <w:vAlign w:val="bottom"/>
            <w:hideMark/>
          </w:tcPr>
          <w:p w14:paraId="1C0063AF"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52.200,00</w:t>
            </w:r>
          </w:p>
        </w:tc>
        <w:tc>
          <w:tcPr>
            <w:tcW w:w="1724" w:type="dxa"/>
            <w:tcBorders>
              <w:top w:val="nil"/>
              <w:left w:val="nil"/>
              <w:bottom w:val="single" w:sz="4" w:space="0" w:color="auto"/>
              <w:right w:val="single" w:sz="4" w:space="0" w:color="auto"/>
            </w:tcBorders>
            <w:shd w:val="clear" w:color="auto" w:fill="auto"/>
            <w:noWrap/>
            <w:vAlign w:val="bottom"/>
            <w:hideMark/>
          </w:tcPr>
          <w:p w14:paraId="55FCDEE1"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52.200,00</w:t>
            </w:r>
          </w:p>
        </w:tc>
      </w:tr>
      <w:tr w:rsidR="00992FAD" w:rsidRPr="00992FAD" w14:paraId="1AB3323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D32E5D0"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64A7280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58.622,69</w:t>
            </w:r>
          </w:p>
        </w:tc>
        <w:tc>
          <w:tcPr>
            <w:tcW w:w="1648" w:type="dxa"/>
            <w:tcBorders>
              <w:top w:val="nil"/>
              <w:left w:val="nil"/>
              <w:bottom w:val="single" w:sz="4" w:space="0" w:color="auto"/>
              <w:right w:val="single" w:sz="4" w:space="0" w:color="auto"/>
            </w:tcBorders>
            <w:shd w:val="clear" w:color="auto" w:fill="auto"/>
            <w:noWrap/>
            <w:vAlign w:val="bottom"/>
            <w:hideMark/>
          </w:tcPr>
          <w:p w14:paraId="7BB6F7E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51.200,00</w:t>
            </w:r>
          </w:p>
        </w:tc>
        <w:tc>
          <w:tcPr>
            <w:tcW w:w="1701" w:type="dxa"/>
            <w:tcBorders>
              <w:top w:val="nil"/>
              <w:left w:val="nil"/>
              <w:bottom w:val="single" w:sz="4" w:space="0" w:color="auto"/>
              <w:right w:val="single" w:sz="4" w:space="0" w:color="auto"/>
            </w:tcBorders>
            <w:shd w:val="clear" w:color="auto" w:fill="auto"/>
            <w:noWrap/>
            <w:vAlign w:val="bottom"/>
            <w:hideMark/>
          </w:tcPr>
          <w:p w14:paraId="3551E3B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52.200,00</w:t>
            </w:r>
          </w:p>
        </w:tc>
        <w:tc>
          <w:tcPr>
            <w:tcW w:w="1724" w:type="dxa"/>
            <w:tcBorders>
              <w:top w:val="nil"/>
              <w:left w:val="nil"/>
              <w:bottom w:val="single" w:sz="4" w:space="0" w:color="auto"/>
              <w:right w:val="single" w:sz="4" w:space="0" w:color="auto"/>
            </w:tcBorders>
            <w:shd w:val="clear" w:color="auto" w:fill="auto"/>
            <w:noWrap/>
            <w:vAlign w:val="bottom"/>
            <w:hideMark/>
          </w:tcPr>
          <w:p w14:paraId="219A9CC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52.200,00</w:t>
            </w:r>
          </w:p>
        </w:tc>
        <w:tc>
          <w:tcPr>
            <w:tcW w:w="1724" w:type="dxa"/>
            <w:tcBorders>
              <w:top w:val="nil"/>
              <w:left w:val="nil"/>
              <w:bottom w:val="single" w:sz="4" w:space="0" w:color="auto"/>
              <w:right w:val="single" w:sz="4" w:space="0" w:color="auto"/>
            </w:tcBorders>
            <w:shd w:val="clear" w:color="auto" w:fill="auto"/>
            <w:noWrap/>
            <w:vAlign w:val="bottom"/>
            <w:hideMark/>
          </w:tcPr>
          <w:p w14:paraId="437C82D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52.200,00</w:t>
            </w:r>
          </w:p>
        </w:tc>
      </w:tr>
      <w:tr w:rsidR="00992FAD" w:rsidRPr="00992FAD" w14:paraId="72EE476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79A3AD9"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22D092F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58.622,69</w:t>
            </w:r>
          </w:p>
        </w:tc>
        <w:tc>
          <w:tcPr>
            <w:tcW w:w="1648" w:type="dxa"/>
            <w:tcBorders>
              <w:top w:val="nil"/>
              <w:left w:val="nil"/>
              <w:bottom w:val="single" w:sz="4" w:space="0" w:color="auto"/>
              <w:right w:val="single" w:sz="4" w:space="0" w:color="auto"/>
            </w:tcBorders>
            <w:shd w:val="clear" w:color="auto" w:fill="auto"/>
            <w:noWrap/>
            <w:vAlign w:val="bottom"/>
            <w:hideMark/>
          </w:tcPr>
          <w:p w14:paraId="36A3CCE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51.200,00</w:t>
            </w:r>
          </w:p>
        </w:tc>
        <w:tc>
          <w:tcPr>
            <w:tcW w:w="1701" w:type="dxa"/>
            <w:tcBorders>
              <w:top w:val="nil"/>
              <w:left w:val="nil"/>
              <w:bottom w:val="single" w:sz="4" w:space="0" w:color="auto"/>
              <w:right w:val="single" w:sz="4" w:space="0" w:color="auto"/>
            </w:tcBorders>
            <w:shd w:val="clear" w:color="auto" w:fill="auto"/>
            <w:noWrap/>
            <w:vAlign w:val="bottom"/>
            <w:hideMark/>
          </w:tcPr>
          <w:p w14:paraId="44F971D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52.200,00</w:t>
            </w:r>
          </w:p>
        </w:tc>
        <w:tc>
          <w:tcPr>
            <w:tcW w:w="1724" w:type="dxa"/>
            <w:tcBorders>
              <w:top w:val="nil"/>
              <w:left w:val="nil"/>
              <w:bottom w:val="single" w:sz="4" w:space="0" w:color="auto"/>
              <w:right w:val="single" w:sz="4" w:space="0" w:color="auto"/>
            </w:tcBorders>
            <w:shd w:val="clear" w:color="auto" w:fill="auto"/>
            <w:noWrap/>
            <w:vAlign w:val="bottom"/>
            <w:hideMark/>
          </w:tcPr>
          <w:p w14:paraId="30914BD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52.200,00</w:t>
            </w:r>
          </w:p>
        </w:tc>
        <w:tc>
          <w:tcPr>
            <w:tcW w:w="1724" w:type="dxa"/>
            <w:tcBorders>
              <w:top w:val="nil"/>
              <w:left w:val="nil"/>
              <w:bottom w:val="single" w:sz="4" w:space="0" w:color="auto"/>
              <w:right w:val="single" w:sz="4" w:space="0" w:color="auto"/>
            </w:tcBorders>
            <w:shd w:val="clear" w:color="auto" w:fill="auto"/>
            <w:noWrap/>
            <w:vAlign w:val="bottom"/>
            <w:hideMark/>
          </w:tcPr>
          <w:p w14:paraId="5116CE1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52.200,00</w:t>
            </w:r>
          </w:p>
        </w:tc>
      </w:tr>
      <w:tr w:rsidR="00992FAD" w:rsidRPr="00992FAD" w14:paraId="2AF1D49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A358FC9"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33D9DE5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58.622,69</w:t>
            </w:r>
          </w:p>
        </w:tc>
        <w:tc>
          <w:tcPr>
            <w:tcW w:w="1648" w:type="dxa"/>
            <w:tcBorders>
              <w:top w:val="nil"/>
              <w:left w:val="nil"/>
              <w:bottom w:val="single" w:sz="4" w:space="0" w:color="auto"/>
              <w:right w:val="single" w:sz="4" w:space="0" w:color="auto"/>
            </w:tcBorders>
            <w:shd w:val="clear" w:color="auto" w:fill="auto"/>
            <w:noWrap/>
            <w:vAlign w:val="bottom"/>
            <w:hideMark/>
          </w:tcPr>
          <w:p w14:paraId="4834BFD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51.200,00</w:t>
            </w:r>
          </w:p>
        </w:tc>
        <w:tc>
          <w:tcPr>
            <w:tcW w:w="1701" w:type="dxa"/>
            <w:tcBorders>
              <w:top w:val="nil"/>
              <w:left w:val="nil"/>
              <w:bottom w:val="single" w:sz="4" w:space="0" w:color="auto"/>
              <w:right w:val="single" w:sz="4" w:space="0" w:color="auto"/>
            </w:tcBorders>
            <w:shd w:val="clear" w:color="auto" w:fill="auto"/>
            <w:noWrap/>
            <w:vAlign w:val="bottom"/>
            <w:hideMark/>
          </w:tcPr>
          <w:p w14:paraId="2AB1B44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52.200,00</w:t>
            </w:r>
          </w:p>
        </w:tc>
        <w:tc>
          <w:tcPr>
            <w:tcW w:w="1724" w:type="dxa"/>
            <w:tcBorders>
              <w:top w:val="nil"/>
              <w:left w:val="nil"/>
              <w:bottom w:val="single" w:sz="4" w:space="0" w:color="auto"/>
              <w:right w:val="single" w:sz="4" w:space="0" w:color="auto"/>
            </w:tcBorders>
            <w:shd w:val="clear" w:color="auto" w:fill="auto"/>
            <w:noWrap/>
            <w:vAlign w:val="bottom"/>
            <w:hideMark/>
          </w:tcPr>
          <w:p w14:paraId="7E5E526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52.200,00</w:t>
            </w:r>
          </w:p>
        </w:tc>
        <w:tc>
          <w:tcPr>
            <w:tcW w:w="1724" w:type="dxa"/>
            <w:tcBorders>
              <w:top w:val="nil"/>
              <w:left w:val="nil"/>
              <w:bottom w:val="single" w:sz="4" w:space="0" w:color="auto"/>
              <w:right w:val="single" w:sz="4" w:space="0" w:color="auto"/>
            </w:tcBorders>
            <w:shd w:val="clear" w:color="auto" w:fill="auto"/>
            <w:noWrap/>
            <w:vAlign w:val="bottom"/>
            <w:hideMark/>
          </w:tcPr>
          <w:p w14:paraId="038BF2E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52.200,00</w:t>
            </w:r>
          </w:p>
        </w:tc>
      </w:tr>
      <w:tr w:rsidR="00992FAD" w:rsidRPr="00992FAD" w14:paraId="25E6DF1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A7594CD"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A100103 POMOĆI I DONACIJE</w:t>
            </w:r>
          </w:p>
        </w:tc>
        <w:tc>
          <w:tcPr>
            <w:tcW w:w="1754" w:type="dxa"/>
            <w:tcBorders>
              <w:top w:val="nil"/>
              <w:left w:val="nil"/>
              <w:bottom w:val="single" w:sz="4" w:space="0" w:color="auto"/>
              <w:right w:val="single" w:sz="4" w:space="0" w:color="auto"/>
            </w:tcBorders>
            <w:shd w:val="clear" w:color="auto" w:fill="auto"/>
            <w:noWrap/>
            <w:vAlign w:val="bottom"/>
            <w:hideMark/>
          </w:tcPr>
          <w:p w14:paraId="2BDA3E3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5.242,55</w:t>
            </w:r>
          </w:p>
        </w:tc>
        <w:tc>
          <w:tcPr>
            <w:tcW w:w="1648" w:type="dxa"/>
            <w:tcBorders>
              <w:top w:val="nil"/>
              <w:left w:val="nil"/>
              <w:bottom w:val="single" w:sz="4" w:space="0" w:color="auto"/>
              <w:right w:val="single" w:sz="4" w:space="0" w:color="auto"/>
            </w:tcBorders>
            <w:shd w:val="clear" w:color="auto" w:fill="auto"/>
            <w:noWrap/>
            <w:vAlign w:val="bottom"/>
            <w:hideMark/>
          </w:tcPr>
          <w:p w14:paraId="6E90766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5.195,00</w:t>
            </w:r>
          </w:p>
        </w:tc>
        <w:tc>
          <w:tcPr>
            <w:tcW w:w="1701" w:type="dxa"/>
            <w:tcBorders>
              <w:top w:val="nil"/>
              <w:left w:val="nil"/>
              <w:bottom w:val="single" w:sz="4" w:space="0" w:color="auto"/>
              <w:right w:val="single" w:sz="4" w:space="0" w:color="auto"/>
            </w:tcBorders>
            <w:shd w:val="clear" w:color="auto" w:fill="auto"/>
            <w:noWrap/>
            <w:vAlign w:val="bottom"/>
            <w:hideMark/>
          </w:tcPr>
          <w:p w14:paraId="371A30E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3.265,00</w:t>
            </w:r>
          </w:p>
        </w:tc>
        <w:tc>
          <w:tcPr>
            <w:tcW w:w="1724" w:type="dxa"/>
            <w:tcBorders>
              <w:top w:val="nil"/>
              <w:left w:val="nil"/>
              <w:bottom w:val="single" w:sz="4" w:space="0" w:color="auto"/>
              <w:right w:val="single" w:sz="4" w:space="0" w:color="auto"/>
            </w:tcBorders>
            <w:shd w:val="clear" w:color="auto" w:fill="auto"/>
            <w:noWrap/>
            <w:vAlign w:val="bottom"/>
            <w:hideMark/>
          </w:tcPr>
          <w:p w14:paraId="02D289F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3.265,00</w:t>
            </w:r>
          </w:p>
        </w:tc>
        <w:tc>
          <w:tcPr>
            <w:tcW w:w="1724" w:type="dxa"/>
            <w:tcBorders>
              <w:top w:val="nil"/>
              <w:left w:val="nil"/>
              <w:bottom w:val="single" w:sz="4" w:space="0" w:color="auto"/>
              <w:right w:val="single" w:sz="4" w:space="0" w:color="auto"/>
            </w:tcBorders>
            <w:shd w:val="clear" w:color="auto" w:fill="auto"/>
            <w:noWrap/>
            <w:vAlign w:val="bottom"/>
            <w:hideMark/>
          </w:tcPr>
          <w:p w14:paraId="6202F11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3.265,00</w:t>
            </w:r>
          </w:p>
        </w:tc>
      </w:tr>
      <w:tr w:rsidR="00992FAD" w:rsidRPr="00992FAD" w14:paraId="7FC56AE2"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5092B88"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6BD7C06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5.242,55</w:t>
            </w:r>
          </w:p>
        </w:tc>
        <w:tc>
          <w:tcPr>
            <w:tcW w:w="1648" w:type="dxa"/>
            <w:tcBorders>
              <w:top w:val="nil"/>
              <w:left w:val="nil"/>
              <w:bottom w:val="single" w:sz="4" w:space="0" w:color="auto"/>
              <w:right w:val="single" w:sz="4" w:space="0" w:color="auto"/>
            </w:tcBorders>
            <w:shd w:val="clear" w:color="auto" w:fill="auto"/>
            <w:noWrap/>
            <w:vAlign w:val="bottom"/>
            <w:hideMark/>
          </w:tcPr>
          <w:p w14:paraId="4EFCC12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5.195,00</w:t>
            </w:r>
          </w:p>
        </w:tc>
        <w:tc>
          <w:tcPr>
            <w:tcW w:w="1701" w:type="dxa"/>
            <w:tcBorders>
              <w:top w:val="nil"/>
              <w:left w:val="nil"/>
              <w:bottom w:val="single" w:sz="4" w:space="0" w:color="auto"/>
              <w:right w:val="single" w:sz="4" w:space="0" w:color="auto"/>
            </w:tcBorders>
            <w:shd w:val="clear" w:color="auto" w:fill="auto"/>
            <w:noWrap/>
            <w:vAlign w:val="bottom"/>
            <w:hideMark/>
          </w:tcPr>
          <w:p w14:paraId="518BB72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3.265,00</w:t>
            </w:r>
          </w:p>
        </w:tc>
        <w:tc>
          <w:tcPr>
            <w:tcW w:w="1724" w:type="dxa"/>
            <w:tcBorders>
              <w:top w:val="nil"/>
              <w:left w:val="nil"/>
              <w:bottom w:val="single" w:sz="4" w:space="0" w:color="auto"/>
              <w:right w:val="single" w:sz="4" w:space="0" w:color="auto"/>
            </w:tcBorders>
            <w:shd w:val="clear" w:color="auto" w:fill="auto"/>
            <w:noWrap/>
            <w:vAlign w:val="bottom"/>
            <w:hideMark/>
          </w:tcPr>
          <w:p w14:paraId="77FD80B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3.265,00</w:t>
            </w:r>
          </w:p>
        </w:tc>
        <w:tc>
          <w:tcPr>
            <w:tcW w:w="1724" w:type="dxa"/>
            <w:tcBorders>
              <w:top w:val="nil"/>
              <w:left w:val="nil"/>
              <w:bottom w:val="single" w:sz="4" w:space="0" w:color="auto"/>
              <w:right w:val="single" w:sz="4" w:space="0" w:color="auto"/>
            </w:tcBorders>
            <w:shd w:val="clear" w:color="auto" w:fill="auto"/>
            <w:noWrap/>
            <w:vAlign w:val="bottom"/>
            <w:hideMark/>
          </w:tcPr>
          <w:p w14:paraId="534100B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3.265,00</w:t>
            </w:r>
          </w:p>
        </w:tc>
      </w:tr>
      <w:tr w:rsidR="00992FAD" w:rsidRPr="00992FAD" w14:paraId="2780686C"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3A24A59"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140B280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5.242,55</w:t>
            </w:r>
          </w:p>
        </w:tc>
        <w:tc>
          <w:tcPr>
            <w:tcW w:w="1648" w:type="dxa"/>
            <w:tcBorders>
              <w:top w:val="nil"/>
              <w:left w:val="nil"/>
              <w:bottom w:val="single" w:sz="4" w:space="0" w:color="auto"/>
              <w:right w:val="single" w:sz="4" w:space="0" w:color="auto"/>
            </w:tcBorders>
            <w:shd w:val="clear" w:color="auto" w:fill="auto"/>
            <w:noWrap/>
            <w:vAlign w:val="bottom"/>
            <w:hideMark/>
          </w:tcPr>
          <w:p w14:paraId="0B0C4DE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5.195,00</w:t>
            </w:r>
          </w:p>
        </w:tc>
        <w:tc>
          <w:tcPr>
            <w:tcW w:w="1701" w:type="dxa"/>
            <w:tcBorders>
              <w:top w:val="nil"/>
              <w:left w:val="nil"/>
              <w:bottom w:val="single" w:sz="4" w:space="0" w:color="auto"/>
              <w:right w:val="single" w:sz="4" w:space="0" w:color="auto"/>
            </w:tcBorders>
            <w:shd w:val="clear" w:color="auto" w:fill="auto"/>
            <w:noWrap/>
            <w:vAlign w:val="bottom"/>
            <w:hideMark/>
          </w:tcPr>
          <w:p w14:paraId="7215157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3.265,00</w:t>
            </w:r>
          </w:p>
        </w:tc>
        <w:tc>
          <w:tcPr>
            <w:tcW w:w="1724" w:type="dxa"/>
            <w:tcBorders>
              <w:top w:val="nil"/>
              <w:left w:val="nil"/>
              <w:bottom w:val="single" w:sz="4" w:space="0" w:color="auto"/>
              <w:right w:val="single" w:sz="4" w:space="0" w:color="auto"/>
            </w:tcBorders>
            <w:shd w:val="clear" w:color="auto" w:fill="auto"/>
            <w:noWrap/>
            <w:vAlign w:val="bottom"/>
            <w:hideMark/>
          </w:tcPr>
          <w:p w14:paraId="2DE671A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3.265,00</w:t>
            </w:r>
          </w:p>
        </w:tc>
        <w:tc>
          <w:tcPr>
            <w:tcW w:w="1724" w:type="dxa"/>
            <w:tcBorders>
              <w:top w:val="nil"/>
              <w:left w:val="nil"/>
              <w:bottom w:val="single" w:sz="4" w:space="0" w:color="auto"/>
              <w:right w:val="single" w:sz="4" w:space="0" w:color="auto"/>
            </w:tcBorders>
            <w:shd w:val="clear" w:color="auto" w:fill="auto"/>
            <w:noWrap/>
            <w:vAlign w:val="bottom"/>
            <w:hideMark/>
          </w:tcPr>
          <w:p w14:paraId="7CA3805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3.265,00</w:t>
            </w:r>
          </w:p>
        </w:tc>
      </w:tr>
      <w:tr w:rsidR="00992FAD" w:rsidRPr="00992FAD" w14:paraId="1682B73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432BBCC"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295B3C4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2C2542D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600,00</w:t>
            </w:r>
          </w:p>
        </w:tc>
        <w:tc>
          <w:tcPr>
            <w:tcW w:w="1701" w:type="dxa"/>
            <w:tcBorders>
              <w:top w:val="nil"/>
              <w:left w:val="nil"/>
              <w:bottom w:val="single" w:sz="4" w:space="0" w:color="auto"/>
              <w:right w:val="single" w:sz="4" w:space="0" w:color="auto"/>
            </w:tcBorders>
            <w:shd w:val="clear" w:color="auto" w:fill="auto"/>
            <w:noWrap/>
            <w:vAlign w:val="bottom"/>
            <w:hideMark/>
          </w:tcPr>
          <w:p w14:paraId="2C822F6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960B76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E693E2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12E05B01"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FBC5ACE"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36 Pomoći dane u inozemstvo i unutar općeg proračuna</w:t>
            </w:r>
          </w:p>
        </w:tc>
        <w:tc>
          <w:tcPr>
            <w:tcW w:w="1754" w:type="dxa"/>
            <w:tcBorders>
              <w:top w:val="nil"/>
              <w:left w:val="nil"/>
              <w:bottom w:val="single" w:sz="4" w:space="0" w:color="auto"/>
              <w:right w:val="single" w:sz="4" w:space="0" w:color="auto"/>
            </w:tcBorders>
            <w:shd w:val="clear" w:color="auto" w:fill="auto"/>
            <w:noWrap/>
            <w:vAlign w:val="bottom"/>
            <w:hideMark/>
          </w:tcPr>
          <w:p w14:paraId="67F45AC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1.990,84</w:t>
            </w:r>
          </w:p>
        </w:tc>
        <w:tc>
          <w:tcPr>
            <w:tcW w:w="1648" w:type="dxa"/>
            <w:tcBorders>
              <w:top w:val="nil"/>
              <w:left w:val="nil"/>
              <w:bottom w:val="single" w:sz="4" w:space="0" w:color="auto"/>
              <w:right w:val="single" w:sz="4" w:space="0" w:color="auto"/>
            </w:tcBorders>
            <w:shd w:val="clear" w:color="auto" w:fill="auto"/>
            <w:noWrap/>
            <w:vAlign w:val="bottom"/>
            <w:hideMark/>
          </w:tcPr>
          <w:p w14:paraId="244BDBF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1.995,00</w:t>
            </w:r>
          </w:p>
        </w:tc>
        <w:tc>
          <w:tcPr>
            <w:tcW w:w="1701" w:type="dxa"/>
            <w:tcBorders>
              <w:top w:val="nil"/>
              <w:left w:val="nil"/>
              <w:bottom w:val="single" w:sz="4" w:space="0" w:color="auto"/>
              <w:right w:val="single" w:sz="4" w:space="0" w:color="auto"/>
            </w:tcBorders>
            <w:shd w:val="clear" w:color="auto" w:fill="auto"/>
            <w:noWrap/>
            <w:vAlign w:val="bottom"/>
            <w:hideMark/>
          </w:tcPr>
          <w:p w14:paraId="0D4156E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665,00</w:t>
            </w:r>
          </w:p>
        </w:tc>
        <w:tc>
          <w:tcPr>
            <w:tcW w:w="1724" w:type="dxa"/>
            <w:tcBorders>
              <w:top w:val="nil"/>
              <w:left w:val="nil"/>
              <w:bottom w:val="single" w:sz="4" w:space="0" w:color="auto"/>
              <w:right w:val="single" w:sz="4" w:space="0" w:color="auto"/>
            </w:tcBorders>
            <w:shd w:val="clear" w:color="auto" w:fill="auto"/>
            <w:noWrap/>
            <w:vAlign w:val="bottom"/>
            <w:hideMark/>
          </w:tcPr>
          <w:p w14:paraId="1EAF0DF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665,00</w:t>
            </w:r>
          </w:p>
        </w:tc>
        <w:tc>
          <w:tcPr>
            <w:tcW w:w="1724" w:type="dxa"/>
            <w:tcBorders>
              <w:top w:val="nil"/>
              <w:left w:val="nil"/>
              <w:bottom w:val="single" w:sz="4" w:space="0" w:color="auto"/>
              <w:right w:val="single" w:sz="4" w:space="0" w:color="auto"/>
            </w:tcBorders>
            <w:shd w:val="clear" w:color="auto" w:fill="auto"/>
            <w:noWrap/>
            <w:vAlign w:val="bottom"/>
            <w:hideMark/>
          </w:tcPr>
          <w:p w14:paraId="3CB8A6B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665,00</w:t>
            </w:r>
          </w:p>
        </w:tc>
      </w:tr>
      <w:tr w:rsidR="00992FAD" w:rsidRPr="00992FAD" w14:paraId="314CC7D5"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40FE265"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38 Ostali rashodi                                                                                      </w:t>
            </w:r>
          </w:p>
        </w:tc>
        <w:tc>
          <w:tcPr>
            <w:tcW w:w="1754" w:type="dxa"/>
            <w:tcBorders>
              <w:top w:val="nil"/>
              <w:left w:val="nil"/>
              <w:bottom w:val="single" w:sz="4" w:space="0" w:color="auto"/>
              <w:right w:val="single" w:sz="4" w:space="0" w:color="auto"/>
            </w:tcBorders>
            <w:shd w:val="clear" w:color="auto" w:fill="auto"/>
            <w:noWrap/>
            <w:vAlign w:val="bottom"/>
            <w:hideMark/>
          </w:tcPr>
          <w:p w14:paraId="306D1CE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3.251,71</w:t>
            </w:r>
          </w:p>
        </w:tc>
        <w:tc>
          <w:tcPr>
            <w:tcW w:w="1648" w:type="dxa"/>
            <w:tcBorders>
              <w:top w:val="nil"/>
              <w:left w:val="nil"/>
              <w:bottom w:val="single" w:sz="4" w:space="0" w:color="auto"/>
              <w:right w:val="single" w:sz="4" w:space="0" w:color="auto"/>
            </w:tcBorders>
            <w:shd w:val="clear" w:color="auto" w:fill="auto"/>
            <w:noWrap/>
            <w:vAlign w:val="bottom"/>
            <w:hideMark/>
          </w:tcPr>
          <w:p w14:paraId="64FA861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2.600,00</w:t>
            </w:r>
          </w:p>
        </w:tc>
        <w:tc>
          <w:tcPr>
            <w:tcW w:w="1701" w:type="dxa"/>
            <w:tcBorders>
              <w:top w:val="nil"/>
              <w:left w:val="nil"/>
              <w:bottom w:val="single" w:sz="4" w:space="0" w:color="auto"/>
              <w:right w:val="single" w:sz="4" w:space="0" w:color="auto"/>
            </w:tcBorders>
            <w:shd w:val="clear" w:color="auto" w:fill="auto"/>
            <w:noWrap/>
            <w:vAlign w:val="bottom"/>
            <w:hideMark/>
          </w:tcPr>
          <w:p w14:paraId="79F6CE5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2.600,00</w:t>
            </w:r>
          </w:p>
        </w:tc>
        <w:tc>
          <w:tcPr>
            <w:tcW w:w="1724" w:type="dxa"/>
            <w:tcBorders>
              <w:top w:val="nil"/>
              <w:left w:val="nil"/>
              <w:bottom w:val="single" w:sz="4" w:space="0" w:color="auto"/>
              <w:right w:val="single" w:sz="4" w:space="0" w:color="auto"/>
            </w:tcBorders>
            <w:shd w:val="clear" w:color="auto" w:fill="auto"/>
            <w:noWrap/>
            <w:vAlign w:val="bottom"/>
            <w:hideMark/>
          </w:tcPr>
          <w:p w14:paraId="0C578D7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2.600,00</w:t>
            </w:r>
          </w:p>
        </w:tc>
        <w:tc>
          <w:tcPr>
            <w:tcW w:w="1724" w:type="dxa"/>
            <w:tcBorders>
              <w:top w:val="nil"/>
              <w:left w:val="nil"/>
              <w:bottom w:val="single" w:sz="4" w:space="0" w:color="auto"/>
              <w:right w:val="single" w:sz="4" w:space="0" w:color="auto"/>
            </w:tcBorders>
            <w:shd w:val="clear" w:color="auto" w:fill="auto"/>
            <w:noWrap/>
            <w:vAlign w:val="bottom"/>
            <w:hideMark/>
          </w:tcPr>
          <w:p w14:paraId="15DBEE2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2.600,00</w:t>
            </w:r>
          </w:p>
        </w:tc>
      </w:tr>
      <w:tr w:rsidR="00992FAD" w:rsidRPr="00992FAD" w14:paraId="257030C1" w14:textId="77777777" w:rsidTr="00346604">
        <w:trPr>
          <w:trHeight w:val="52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99AF28B"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A100104 COVID 19 - MATERIJALNI RASHODI, POMOĆI I DONACIJE</w:t>
            </w:r>
          </w:p>
        </w:tc>
        <w:tc>
          <w:tcPr>
            <w:tcW w:w="1754" w:type="dxa"/>
            <w:tcBorders>
              <w:top w:val="nil"/>
              <w:left w:val="nil"/>
              <w:bottom w:val="single" w:sz="4" w:space="0" w:color="auto"/>
              <w:right w:val="single" w:sz="4" w:space="0" w:color="auto"/>
            </w:tcBorders>
            <w:shd w:val="clear" w:color="auto" w:fill="auto"/>
            <w:noWrap/>
            <w:vAlign w:val="bottom"/>
            <w:hideMark/>
          </w:tcPr>
          <w:p w14:paraId="7857B93A"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175,93</w:t>
            </w:r>
          </w:p>
        </w:tc>
        <w:tc>
          <w:tcPr>
            <w:tcW w:w="1648" w:type="dxa"/>
            <w:tcBorders>
              <w:top w:val="nil"/>
              <w:left w:val="nil"/>
              <w:bottom w:val="single" w:sz="4" w:space="0" w:color="auto"/>
              <w:right w:val="single" w:sz="4" w:space="0" w:color="auto"/>
            </w:tcBorders>
            <w:shd w:val="clear" w:color="auto" w:fill="auto"/>
            <w:noWrap/>
            <w:vAlign w:val="bottom"/>
            <w:hideMark/>
          </w:tcPr>
          <w:p w14:paraId="5869D42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2.500,00</w:t>
            </w:r>
          </w:p>
        </w:tc>
        <w:tc>
          <w:tcPr>
            <w:tcW w:w="1701" w:type="dxa"/>
            <w:tcBorders>
              <w:top w:val="nil"/>
              <w:left w:val="nil"/>
              <w:bottom w:val="single" w:sz="4" w:space="0" w:color="auto"/>
              <w:right w:val="single" w:sz="4" w:space="0" w:color="auto"/>
            </w:tcBorders>
            <w:shd w:val="clear" w:color="auto" w:fill="auto"/>
            <w:noWrap/>
            <w:vAlign w:val="bottom"/>
            <w:hideMark/>
          </w:tcPr>
          <w:p w14:paraId="6EFC3C79"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2.500,00</w:t>
            </w:r>
          </w:p>
        </w:tc>
        <w:tc>
          <w:tcPr>
            <w:tcW w:w="1724" w:type="dxa"/>
            <w:tcBorders>
              <w:top w:val="nil"/>
              <w:left w:val="nil"/>
              <w:bottom w:val="single" w:sz="4" w:space="0" w:color="auto"/>
              <w:right w:val="single" w:sz="4" w:space="0" w:color="auto"/>
            </w:tcBorders>
            <w:shd w:val="clear" w:color="auto" w:fill="auto"/>
            <w:noWrap/>
            <w:vAlign w:val="bottom"/>
            <w:hideMark/>
          </w:tcPr>
          <w:p w14:paraId="5DA8CE2A"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2.500,00</w:t>
            </w:r>
          </w:p>
        </w:tc>
        <w:tc>
          <w:tcPr>
            <w:tcW w:w="1724" w:type="dxa"/>
            <w:tcBorders>
              <w:top w:val="nil"/>
              <w:left w:val="nil"/>
              <w:bottom w:val="single" w:sz="4" w:space="0" w:color="auto"/>
              <w:right w:val="single" w:sz="4" w:space="0" w:color="auto"/>
            </w:tcBorders>
            <w:shd w:val="clear" w:color="auto" w:fill="auto"/>
            <w:noWrap/>
            <w:vAlign w:val="bottom"/>
            <w:hideMark/>
          </w:tcPr>
          <w:p w14:paraId="2FFA03CA"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2.500,00</w:t>
            </w:r>
          </w:p>
        </w:tc>
      </w:tr>
      <w:tr w:rsidR="00992FAD" w:rsidRPr="00992FAD" w14:paraId="62E7E7B1"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C0B23D1"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326A029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175,93</w:t>
            </w:r>
          </w:p>
        </w:tc>
        <w:tc>
          <w:tcPr>
            <w:tcW w:w="1648" w:type="dxa"/>
            <w:tcBorders>
              <w:top w:val="nil"/>
              <w:left w:val="nil"/>
              <w:bottom w:val="single" w:sz="4" w:space="0" w:color="auto"/>
              <w:right w:val="single" w:sz="4" w:space="0" w:color="auto"/>
            </w:tcBorders>
            <w:shd w:val="clear" w:color="auto" w:fill="auto"/>
            <w:noWrap/>
            <w:vAlign w:val="bottom"/>
            <w:hideMark/>
          </w:tcPr>
          <w:p w14:paraId="27F2F3E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2.500,00</w:t>
            </w:r>
          </w:p>
        </w:tc>
        <w:tc>
          <w:tcPr>
            <w:tcW w:w="1701" w:type="dxa"/>
            <w:tcBorders>
              <w:top w:val="nil"/>
              <w:left w:val="nil"/>
              <w:bottom w:val="single" w:sz="4" w:space="0" w:color="auto"/>
              <w:right w:val="single" w:sz="4" w:space="0" w:color="auto"/>
            </w:tcBorders>
            <w:shd w:val="clear" w:color="auto" w:fill="auto"/>
            <w:noWrap/>
            <w:vAlign w:val="bottom"/>
            <w:hideMark/>
          </w:tcPr>
          <w:p w14:paraId="2E84184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2.500,00</w:t>
            </w:r>
          </w:p>
        </w:tc>
        <w:tc>
          <w:tcPr>
            <w:tcW w:w="1724" w:type="dxa"/>
            <w:tcBorders>
              <w:top w:val="nil"/>
              <w:left w:val="nil"/>
              <w:bottom w:val="single" w:sz="4" w:space="0" w:color="auto"/>
              <w:right w:val="single" w:sz="4" w:space="0" w:color="auto"/>
            </w:tcBorders>
            <w:shd w:val="clear" w:color="auto" w:fill="auto"/>
            <w:noWrap/>
            <w:vAlign w:val="bottom"/>
            <w:hideMark/>
          </w:tcPr>
          <w:p w14:paraId="1CA4EF9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2.500,00</w:t>
            </w:r>
          </w:p>
        </w:tc>
        <w:tc>
          <w:tcPr>
            <w:tcW w:w="1724" w:type="dxa"/>
            <w:tcBorders>
              <w:top w:val="nil"/>
              <w:left w:val="nil"/>
              <w:bottom w:val="single" w:sz="4" w:space="0" w:color="auto"/>
              <w:right w:val="single" w:sz="4" w:space="0" w:color="auto"/>
            </w:tcBorders>
            <w:shd w:val="clear" w:color="auto" w:fill="auto"/>
            <w:noWrap/>
            <w:vAlign w:val="bottom"/>
            <w:hideMark/>
          </w:tcPr>
          <w:p w14:paraId="7E88D88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2.500,00</w:t>
            </w:r>
          </w:p>
        </w:tc>
      </w:tr>
      <w:tr w:rsidR="00992FAD" w:rsidRPr="00992FAD" w14:paraId="51826B6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5B06F1A"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0CA337A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175,93</w:t>
            </w:r>
          </w:p>
        </w:tc>
        <w:tc>
          <w:tcPr>
            <w:tcW w:w="1648" w:type="dxa"/>
            <w:tcBorders>
              <w:top w:val="nil"/>
              <w:left w:val="nil"/>
              <w:bottom w:val="single" w:sz="4" w:space="0" w:color="auto"/>
              <w:right w:val="single" w:sz="4" w:space="0" w:color="auto"/>
            </w:tcBorders>
            <w:shd w:val="clear" w:color="auto" w:fill="auto"/>
            <w:noWrap/>
            <w:vAlign w:val="bottom"/>
            <w:hideMark/>
          </w:tcPr>
          <w:p w14:paraId="6C9BABC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2.500,00</w:t>
            </w:r>
          </w:p>
        </w:tc>
        <w:tc>
          <w:tcPr>
            <w:tcW w:w="1701" w:type="dxa"/>
            <w:tcBorders>
              <w:top w:val="nil"/>
              <w:left w:val="nil"/>
              <w:bottom w:val="single" w:sz="4" w:space="0" w:color="auto"/>
              <w:right w:val="single" w:sz="4" w:space="0" w:color="auto"/>
            </w:tcBorders>
            <w:shd w:val="clear" w:color="auto" w:fill="auto"/>
            <w:noWrap/>
            <w:vAlign w:val="bottom"/>
            <w:hideMark/>
          </w:tcPr>
          <w:p w14:paraId="2B1AF46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2.500,00</w:t>
            </w:r>
          </w:p>
        </w:tc>
        <w:tc>
          <w:tcPr>
            <w:tcW w:w="1724" w:type="dxa"/>
            <w:tcBorders>
              <w:top w:val="nil"/>
              <w:left w:val="nil"/>
              <w:bottom w:val="single" w:sz="4" w:space="0" w:color="auto"/>
              <w:right w:val="single" w:sz="4" w:space="0" w:color="auto"/>
            </w:tcBorders>
            <w:shd w:val="clear" w:color="auto" w:fill="auto"/>
            <w:noWrap/>
            <w:vAlign w:val="bottom"/>
            <w:hideMark/>
          </w:tcPr>
          <w:p w14:paraId="441DC82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2.500,00</w:t>
            </w:r>
          </w:p>
        </w:tc>
        <w:tc>
          <w:tcPr>
            <w:tcW w:w="1724" w:type="dxa"/>
            <w:tcBorders>
              <w:top w:val="nil"/>
              <w:left w:val="nil"/>
              <w:bottom w:val="single" w:sz="4" w:space="0" w:color="auto"/>
              <w:right w:val="single" w:sz="4" w:space="0" w:color="auto"/>
            </w:tcBorders>
            <w:shd w:val="clear" w:color="auto" w:fill="auto"/>
            <w:noWrap/>
            <w:vAlign w:val="bottom"/>
            <w:hideMark/>
          </w:tcPr>
          <w:p w14:paraId="4593C89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2.500,00</w:t>
            </w:r>
          </w:p>
        </w:tc>
      </w:tr>
      <w:tr w:rsidR="00992FAD" w:rsidRPr="00992FAD" w14:paraId="2CA0BA19"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35FD4AC"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5E6E741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175,93</w:t>
            </w:r>
          </w:p>
        </w:tc>
        <w:tc>
          <w:tcPr>
            <w:tcW w:w="1648" w:type="dxa"/>
            <w:tcBorders>
              <w:top w:val="nil"/>
              <w:left w:val="nil"/>
              <w:bottom w:val="single" w:sz="4" w:space="0" w:color="auto"/>
              <w:right w:val="single" w:sz="4" w:space="0" w:color="auto"/>
            </w:tcBorders>
            <w:shd w:val="clear" w:color="auto" w:fill="auto"/>
            <w:noWrap/>
            <w:vAlign w:val="bottom"/>
            <w:hideMark/>
          </w:tcPr>
          <w:p w14:paraId="4E67A91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2.500,00</w:t>
            </w:r>
          </w:p>
        </w:tc>
        <w:tc>
          <w:tcPr>
            <w:tcW w:w="1701" w:type="dxa"/>
            <w:tcBorders>
              <w:top w:val="nil"/>
              <w:left w:val="nil"/>
              <w:bottom w:val="single" w:sz="4" w:space="0" w:color="auto"/>
              <w:right w:val="single" w:sz="4" w:space="0" w:color="auto"/>
            </w:tcBorders>
            <w:shd w:val="clear" w:color="auto" w:fill="auto"/>
            <w:noWrap/>
            <w:vAlign w:val="bottom"/>
            <w:hideMark/>
          </w:tcPr>
          <w:p w14:paraId="79CF777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2.500,00</w:t>
            </w:r>
          </w:p>
        </w:tc>
        <w:tc>
          <w:tcPr>
            <w:tcW w:w="1724" w:type="dxa"/>
            <w:tcBorders>
              <w:top w:val="nil"/>
              <w:left w:val="nil"/>
              <w:bottom w:val="single" w:sz="4" w:space="0" w:color="auto"/>
              <w:right w:val="single" w:sz="4" w:space="0" w:color="auto"/>
            </w:tcBorders>
            <w:shd w:val="clear" w:color="auto" w:fill="auto"/>
            <w:noWrap/>
            <w:vAlign w:val="bottom"/>
            <w:hideMark/>
          </w:tcPr>
          <w:p w14:paraId="272686A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2.500,00</w:t>
            </w:r>
          </w:p>
        </w:tc>
        <w:tc>
          <w:tcPr>
            <w:tcW w:w="1724" w:type="dxa"/>
            <w:tcBorders>
              <w:top w:val="nil"/>
              <w:left w:val="nil"/>
              <w:bottom w:val="single" w:sz="4" w:space="0" w:color="auto"/>
              <w:right w:val="single" w:sz="4" w:space="0" w:color="auto"/>
            </w:tcBorders>
            <w:shd w:val="clear" w:color="auto" w:fill="auto"/>
            <w:noWrap/>
            <w:vAlign w:val="bottom"/>
            <w:hideMark/>
          </w:tcPr>
          <w:p w14:paraId="0C0811D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2.500,00</w:t>
            </w:r>
          </w:p>
        </w:tc>
      </w:tr>
      <w:tr w:rsidR="00992FAD" w:rsidRPr="00992FAD" w14:paraId="25066499"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D1020E2"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Program 1002 MJESNA SAMOUPRAVA</w:t>
            </w:r>
          </w:p>
        </w:tc>
        <w:tc>
          <w:tcPr>
            <w:tcW w:w="1754" w:type="dxa"/>
            <w:tcBorders>
              <w:top w:val="nil"/>
              <w:left w:val="nil"/>
              <w:bottom w:val="single" w:sz="4" w:space="0" w:color="auto"/>
              <w:right w:val="single" w:sz="4" w:space="0" w:color="auto"/>
            </w:tcBorders>
            <w:shd w:val="clear" w:color="auto" w:fill="auto"/>
            <w:noWrap/>
            <w:vAlign w:val="bottom"/>
            <w:hideMark/>
          </w:tcPr>
          <w:p w14:paraId="5ECA42B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4.930,03</w:t>
            </w:r>
          </w:p>
        </w:tc>
        <w:tc>
          <w:tcPr>
            <w:tcW w:w="1648" w:type="dxa"/>
            <w:tcBorders>
              <w:top w:val="nil"/>
              <w:left w:val="nil"/>
              <w:bottom w:val="single" w:sz="4" w:space="0" w:color="auto"/>
              <w:right w:val="single" w:sz="4" w:space="0" w:color="auto"/>
            </w:tcBorders>
            <w:shd w:val="clear" w:color="auto" w:fill="auto"/>
            <w:noWrap/>
            <w:vAlign w:val="bottom"/>
            <w:hideMark/>
          </w:tcPr>
          <w:p w14:paraId="106F0ED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19.310,00</w:t>
            </w:r>
          </w:p>
        </w:tc>
        <w:tc>
          <w:tcPr>
            <w:tcW w:w="1701" w:type="dxa"/>
            <w:tcBorders>
              <w:top w:val="nil"/>
              <w:left w:val="nil"/>
              <w:bottom w:val="single" w:sz="4" w:space="0" w:color="auto"/>
              <w:right w:val="single" w:sz="4" w:space="0" w:color="auto"/>
            </w:tcBorders>
            <w:shd w:val="clear" w:color="auto" w:fill="auto"/>
            <w:noWrap/>
            <w:vAlign w:val="bottom"/>
            <w:hideMark/>
          </w:tcPr>
          <w:p w14:paraId="0F98770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9.800,00</w:t>
            </w:r>
          </w:p>
        </w:tc>
        <w:tc>
          <w:tcPr>
            <w:tcW w:w="1724" w:type="dxa"/>
            <w:tcBorders>
              <w:top w:val="nil"/>
              <w:left w:val="nil"/>
              <w:bottom w:val="single" w:sz="4" w:space="0" w:color="auto"/>
              <w:right w:val="single" w:sz="4" w:space="0" w:color="auto"/>
            </w:tcBorders>
            <w:shd w:val="clear" w:color="auto" w:fill="auto"/>
            <w:noWrap/>
            <w:vAlign w:val="bottom"/>
            <w:hideMark/>
          </w:tcPr>
          <w:p w14:paraId="671B91E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9.800,00</w:t>
            </w:r>
          </w:p>
        </w:tc>
        <w:tc>
          <w:tcPr>
            <w:tcW w:w="1724" w:type="dxa"/>
            <w:tcBorders>
              <w:top w:val="nil"/>
              <w:left w:val="nil"/>
              <w:bottom w:val="single" w:sz="4" w:space="0" w:color="auto"/>
              <w:right w:val="single" w:sz="4" w:space="0" w:color="auto"/>
            </w:tcBorders>
            <w:shd w:val="clear" w:color="auto" w:fill="auto"/>
            <w:noWrap/>
            <w:vAlign w:val="bottom"/>
            <w:hideMark/>
          </w:tcPr>
          <w:p w14:paraId="27B9FC0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9.800,00</w:t>
            </w:r>
          </w:p>
        </w:tc>
      </w:tr>
      <w:tr w:rsidR="00992FAD" w:rsidRPr="00992FAD" w14:paraId="0AC02AF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14E0313"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A100085 IZBORI ZA VIJEĆA MJESNIH ODBORA</w:t>
            </w:r>
          </w:p>
        </w:tc>
        <w:tc>
          <w:tcPr>
            <w:tcW w:w="1754" w:type="dxa"/>
            <w:tcBorders>
              <w:top w:val="nil"/>
              <w:left w:val="nil"/>
              <w:bottom w:val="single" w:sz="4" w:space="0" w:color="auto"/>
              <w:right w:val="single" w:sz="4" w:space="0" w:color="auto"/>
            </w:tcBorders>
            <w:shd w:val="clear" w:color="auto" w:fill="auto"/>
            <w:noWrap/>
            <w:vAlign w:val="bottom"/>
            <w:hideMark/>
          </w:tcPr>
          <w:p w14:paraId="28D899F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1896623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10.000,00</w:t>
            </w:r>
          </w:p>
        </w:tc>
        <w:tc>
          <w:tcPr>
            <w:tcW w:w="1701" w:type="dxa"/>
            <w:tcBorders>
              <w:top w:val="nil"/>
              <w:left w:val="nil"/>
              <w:bottom w:val="single" w:sz="4" w:space="0" w:color="auto"/>
              <w:right w:val="single" w:sz="4" w:space="0" w:color="auto"/>
            </w:tcBorders>
            <w:shd w:val="clear" w:color="auto" w:fill="auto"/>
            <w:noWrap/>
            <w:vAlign w:val="bottom"/>
            <w:hideMark/>
          </w:tcPr>
          <w:p w14:paraId="5C425E4F"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7928F71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339C359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r>
      <w:tr w:rsidR="00992FAD" w:rsidRPr="00992FAD" w14:paraId="16643951"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93BE73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5A2130D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465CAE5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10.000,00</w:t>
            </w:r>
          </w:p>
        </w:tc>
        <w:tc>
          <w:tcPr>
            <w:tcW w:w="1701" w:type="dxa"/>
            <w:tcBorders>
              <w:top w:val="nil"/>
              <w:left w:val="nil"/>
              <w:bottom w:val="single" w:sz="4" w:space="0" w:color="auto"/>
              <w:right w:val="single" w:sz="4" w:space="0" w:color="auto"/>
            </w:tcBorders>
            <w:shd w:val="clear" w:color="auto" w:fill="auto"/>
            <w:noWrap/>
            <w:vAlign w:val="bottom"/>
            <w:hideMark/>
          </w:tcPr>
          <w:p w14:paraId="6C98CC1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3CDB818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4C05D25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7E03CDB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DF791C0"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3D9F248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1D4833B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10.000,00</w:t>
            </w:r>
          </w:p>
        </w:tc>
        <w:tc>
          <w:tcPr>
            <w:tcW w:w="1701" w:type="dxa"/>
            <w:tcBorders>
              <w:top w:val="nil"/>
              <w:left w:val="nil"/>
              <w:bottom w:val="single" w:sz="4" w:space="0" w:color="auto"/>
              <w:right w:val="single" w:sz="4" w:space="0" w:color="auto"/>
            </w:tcBorders>
            <w:shd w:val="clear" w:color="auto" w:fill="auto"/>
            <w:noWrap/>
            <w:vAlign w:val="bottom"/>
            <w:hideMark/>
          </w:tcPr>
          <w:p w14:paraId="75F4DEE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4E19161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337080A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0729EBDC"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2F80A3F"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30ADFD3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1DD7D0D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10.000,00</w:t>
            </w:r>
          </w:p>
        </w:tc>
        <w:tc>
          <w:tcPr>
            <w:tcW w:w="1701" w:type="dxa"/>
            <w:tcBorders>
              <w:top w:val="nil"/>
              <w:left w:val="nil"/>
              <w:bottom w:val="single" w:sz="4" w:space="0" w:color="auto"/>
              <w:right w:val="single" w:sz="4" w:space="0" w:color="auto"/>
            </w:tcBorders>
            <w:shd w:val="clear" w:color="auto" w:fill="auto"/>
            <w:noWrap/>
            <w:vAlign w:val="bottom"/>
            <w:hideMark/>
          </w:tcPr>
          <w:p w14:paraId="7B749CB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43AD81B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7256CE0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116CB131"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E4A152F"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A100095 MJESNI ODBOR BUJE</w:t>
            </w:r>
          </w:p>
        </w:tc>
        <w:tc>
          <w:tcPr>
            <w:tcW w:w="1754" w:type="dxa"/>
            <w:tcBorders>
              <w:top w:val="nil"/>
              <w:left w:val="nil"/>
              <w:bottom w:val="single" w:sz="4" w:space="0" w:color="auto"/>
              <w:right w:val="single" w:sz="4" w:space="0" w:color="auto"/>
            </w:tcBorders>
            <w:shd w:val="clear" w:color="auto" w:fill="auto"/>
            <w:noWrap/>
            <w:vAlign w:val="bottom"/>
            <w:hideMark/>
          </w:tcPr>
          <w:p w14:paraId="2B1BAA1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5F59955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1.330,00</w:t>
            </w:r>
          </w:p>
        </w:tc>
        <w:tc>
          <w:tcPr>
            <w:tcW w:w="1701" w:type="dxa"/>
            <w:tcBorders>
              <w:top w:val="nil"/>
              <w:left w:val="nil"/>
              <w:bottom w:val="single" w:sz="4" w:space="0" w:color="auto"/>
              <w:right w:val="single" w:sz="4" w:space="0" w:color="auto"/>
            </w:tcBorders>
            <w:shd w:val="clear" w:color="auto" w:fill="auto"/>
            <w:noWrap/>
            <w:vAlign w:val="bottom"/>
            <w:hideMark/>
          </w:tcPr>
          <w:p w14:paraId="0AC3FC89"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1BBBCEE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0EFCC05F"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1.400,00</w:t>
            </w:r>
          </w:p>
        </w:tc>
      </w:tr>
      <w:tr w:rsidR="00992FAD" w:rsidRPr="00992FAD" w14:paraId="06A47EE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1D64C84"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654221C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351656C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1.330,00</w:t>
            </w:r>
          </w:p>
        </w:tc>
        <w:tc>
          <w:tcPr>
            <w:tcW w:w="1701" w:type="dxa"/>
            <w:tcBorders>
              <w:top w:val="nil"/>
              <w:left w:val="nil"/>
              <w:bottom w:val="single" w:sz="4" w:space="0" w:color="auto"/>
              <w:right w:val="single" w:sz="4" w:space="0" w:color="auto"/>
            </w:tcBorders>
            <w:shd w:val="clear" w:color="auto" w:fill="auto"/>
            <w:noWrap/>
            <w:vAlign w:val="bottom"/>
            <w:hideMark/>
          </w:tcPr>
          <w:p w14:paraId="350C3D2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3192DCB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6A2ACA6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r>
      <w:tr w:rsidR="00992FAD" w:rsidRPr="00992FAD" w14:paraId="5400561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FA6474D"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590A42D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79B230D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1.330,00</w:t>
            </w:r>
          </w:p>
        </w:tc>
        <w:tc>
          <w:tcPr>
            <w:tcW w:w="1701" w:type="dxa"/>
            <w:tcBorders>
              <w:top w:val="nil"/>
              <w:left w:val="nil"/>
              <w:bottom w:val="single" w:sz="4" w:space="0" w:color="auto"/>
              <w:right w:val="single" w:sz="4" w:space="0" w:color="auto"/>
            </w:tcBorders>
            <w:shd w:val="clear" w:color="auto" w:fill="auto"/>
            <w:noWrap/>
            <w:vAlign w:val="bottom"/>
            <w:hideMark/>
          </w:tcPr>
          <w:p w14:paraId="44090EB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2A871FB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1CD9362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r>
      <w:tr w:rsidR="00992FAD" w:rsidRPr="00992FAD" w14:paraId="7EC33095"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BF42A05"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lastRenderedPageBreak/>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50FCBDF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0B1140E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1.330,00</w:t>
            </w:r>
          </w:p>
        </w:tc>
        <w:tc>
          <w:tcPr>
            <w:tcW w:w="1701" w:type="dxa"/>
            <w:tcBorders>
              <w:top w:val="nil"/>
              <w:left w:val="nil"/>
              <w:bottom w:val="single" w:sz="4" w:space="0" w:color="auto"/>
              <w:right w:val="single" w:sz="4" w:space="0" w:color="auto"/>
            </w:tcBorders>
            <w:shd w:val="clear" w:color="auto" w:fill="auto"/>
            <w:noWrap/>
            <w:vAlign w:val="bottom"/>
            <w:hideMark/>
          </w:tcPr>
          <w:p w14:paraId="2FF43F1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4824B59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435714B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r>
      <w:tr w:rsidR="00992FAD" w:rsidRPr="00992FAD" w14:paraId="7CDAFB7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12BBE7D"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A100096 MJESNI ODBOR KAŠTEL</w:t>
            </w:r>
          </w:p>
        </w:tc>
        <w:tc>
          <w:tcPr>
            <w:tcW w:w="1754" w:type="dxa"/>
            <w:tcBorders>
              <w:top w:val="nil"/>
              <w:left w:val="nil"/>
              <w:bottom w:val="single" w:sz="4" w:space="0" w:color="auto"/>
              <w:right w:val="single" w:sz="4" w:space="0" w:color="auto"/>
            </w:tcBorders>
            <w:shd w:val="clear" w:color="auto" w:fill="auto"/>
            <w:noWrap/>
            <w:vAlign w:val="bottom"/>
            <w:hideMark/>
          </w:tcPr>
          <w:p w14:paraId="26378CB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3C1E110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1.330,00</w:t>
            </w:r>
          </w:p>
        </w:tc>
        <w:tc>
          <w:tcPr>
            <w:tcW w:w="1701" w:type="dxa"/>
            <w:tcBorders>
              <w:top w:val="nil"/>
              <w:left w:val="nil"/>
              <w:bottom w:val="single" w:sz="4" w:space="0" w:color="auto"/>
              <w:right w:val="single" w:sz="4" w:space="0" w:color="auto"/>
            </w:tcBorders>
            <w:shd w:val="clear" w:color="auto" w:fill="auto"/>
            <w:noWrap/>
            <w:vAlign w:val="bottom"/>
            <w:hideMark/>
          </w:tcPr>
          <w:p w14:paraId="687F735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7C787C8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354D985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1.400,00</w:t>
            </w:r>
          </w:p>
        </w:tc>
      </w:tr>
      <w:tr w:rsidR="00992FAD" w:rsidRPr="00992FAD" w14:paraId="19032335"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7EE736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11CE087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2827932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1.330,00</w:t>
            </w:r>
          </w:p>
        </w:tc>
        <w:tc>
          <w:tcPr>
            <w:tcW w:w="1701" w:type="dxa"/>
            <w:tcBorders>
              <w:top w:val="nil"/>
              <w:left w:val="nil"/>
              <w:bottom w:val="single" w:sz="4" w:space="0" w:color="auto"/>
              <w:right w:val="single" w:sz="4" w:space="0" w:color="auto"/>
            </w:tcBorders>
            <w:shd w:val="clear" w:color="auto" w:fill="auto"/>
            <w:noWrap/>
            <w:vAlign w:val="bottom"/>
            <w:hideMark/>
          </w:tcPr>
          <w:p w14:paraId="1145E5F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4192F1B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3D4EF46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r>
      <w:tr w:rsidR="00992FAD" w:rsidRPr="00992FAD" w14:paraId="1D7B5A75"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86A7189"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169260F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089EFFE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1.330,00</w:t>
            </w:r>
          </w:p>
        </w:tc>
        <w:tc>
          <w:tcPr>
            <w:tcW w:w="1701" w:type="dxa"/>
            <w:tcBorders>
              <w:top w:val="nil"/>
              <w:left w:val="nil"/>
              <w:bottom w:val="single" w:sz="4" w:space="0" w:color="auto"/>
              <w:right w:val="single" w:sz="4" w:space="0" w:color="auto"/>
            </w:tcBorders>
            <w:shd w:val="clear" w:color="auto" w:fill="auto"/>
            <w:noWrap/>
            <w:vAlign w:val="bottom"/>
            <w:hideMark/>
          </w:tcPr>
          <w:p w14:paraId="56CB494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4FC63FB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038842E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r>
      <w:tr w:rsidR="00992FAD" w:rsidRPr="00992FAD" w14:paraId="20204D6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049F95F"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50F0743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33A6955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1.330,00</w:t>
            </w:r>
          </w:p>
        </w:tc>
        <w:tc>
          <w:tcPr>
            <w:tcW w:w="1701" w:type="dxa"/>
            <w:tcBorders>
              <w:top w:val="nil"/>
              <w:left w:val="nil"/>
              <w:bottom w:val="single" w:sz="4" w:space="0" w:color="auto"/>
              <w:right w:val="single" w:sz="4" w:space="0" w:color="auto"/>
            </w:tcBorders>
            <w:shd w:val="clear" w:color="auto" w:fill="auto"/>
            <w:noWrap/>
            <w:vAlign w:val="bottom"/>
            <w:hideMark/>
          </w:tcPr>
          <w:p w14:paraId="18BB985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6FCF75B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04E3542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r>
      <w:tr w:rsidR="00992FAD" w:rsidRPr="00992FAD" w14:paraId="3B59F994"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245940D"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A100097 MJESNI ODBOR KRASICA</w:t>
            </w:r>
          </w:p>
        </w:tc>
        <w:tc>
          <w:tcPr>
            <w:tcW w:w="1754" w:type="dxa"/>
            <w:tcBorders>
              <w:top w:val="nil"/>
              <w:left w:val="nil"/>
              <w:bottom w:val="single" w:sz="4" w:space="0" w:color="auto"/>
              <w:right w:val="single" w:sz="4" w:space="0" w:color="auto"/>
            </w:tcBorders>
            <w:shd w:val="clear" w:color="auto" w:fill="auto"/>
            <w:noWrap/>
            <w:vAlign w:val="bottom"/>
            <w:hideMark/>
          </w:tcPr>
          <w:p w14:paraId="124D7C5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1.578,60</w:t>
            </w:r>
          </w:p>
        </w:tc>
        <w:tc>
          <w:tcPr>
            <w:tcW w:w="1648" w:type="dxa"/>
            <w:tcBorders>
              <w:top w:val="nil"/>
              <w:left w:val="nil"/>
              <w:bottom w:val="single" w:sz="4" w:space="0" w:color="auto"/>
              <w:right w:val="single" w:sz="4" w:space="0" w:color="auto"/>
            </w:tcBorders>
            <w:shd w:val="clear" w:color="auto" w:fill="auto"/>
            <w:noWrap/>
            <w:vAlign w:val="bottom"/>
            <w:hideMark/>
          </w:tcPr>
          <w:p w14:paraId="41A798E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1.330,00</w:t>
            </w:r>
          </w:p>
        </w:tc>
        <w:tc>
          <w:tcPr>
            <w:tcW w:w="1701" w:type="dxa"/>
            <w:tcBorders>
              <w:top w:val="nil"/>
              <w:left w:val="nil"/>
              <w:bottom w:val="single" w:sz="4" w:space="0" w:color="auto"/>
              <w:right w:val="single" w:sz="4" w:space="0" w:color="auto"/>
            </w:tcBorders>
            <w:shd w:val="clear" w:color="auto" w:fill="auto"/>
            <w:noWrap/>
            <w:vAlign w:val="bottom"/>
            <w:hideMark/>
          </w:tcPr>
          <w:p w14:paraId="55A1AF7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36D4F7A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232E1EA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1.400,00</w:t>
            </w:r>
          </w:p>
        </w:tc>
      </w:tr>
      <w:tr w:rsidR="00992FAD" w:rsidRPr="00992FAD" w14:paraId="657873A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5C87C9C"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776117F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1.578,60</w:t>
            </w:r>
          </w:p>
        </w:tc>
        <w:tc>
          <w:tcPr>
            <w:tcW w:w="1648" w:type="dxa"/>
            <w:tcBorders>
              <w:top w:val="nil"/>
              <w:left w:val="nil"/>
              <w:bottom w:val="single" w:sz="4" w:space="0" w:color="auto"/>
              <w:right w:val="single" w:sz="4" w:space="0" w:color="auto"/>
            </w:tcBorders>
            <w:shd w:val="clear" w:color="auto" w:fill="auto"/>
            <w:noWrap/>
            <w:vAlign w:val="bottom"/>
            <w:hideMark/>
          </w:tcPr>
          <w:p w14:paraId="62E1D19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1.330,00</w:t>
            </w:r>
          </w:p>
        </w:tc>
        <w:tc>
          <w:tcPr>
            <w:tcW w:w="1701" w:type="dxa"/>
            <w:tcBorders>
              <w:top w:val="nil"/>
              <w:left w:val="nil"/>
              <w:bottom w:val="single" w:sz="4" w:space="0" w:color="auto"/>
              <w:right w:val="single" w:sz="4" w:space="0" w:color="auto"/>
            </w:tcBorders>
            <w:shd w:val="clear" w:color="auto" w:fill="auto"/>
            <w:noWrap/>
            <w:vAlign w:val="bottom"/>
            <w:hideMark/>
          </w:tcPr>
          <w:p w14:paraId="0C31C2B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6C07461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6E198E6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r>
      <w:tr w:rsidR="00992FAD" w:rsidRPr="00992FAD" w14:paraId="1BE69E8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8F9F26F"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07D6769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1.578,60</w:t>
            </w:r>
          </w:p>
        </w:tc>
        <w:tc>
          <w:tcPr>
            <w:tcW w:w="1648" w:type="dxa"/>
            <w:tcBorders>
              <w:top w:val="nil"/>
              <w:left w:val="nil"/>
              <w:bottom w:val="single" w:sz="4" w:space="0" w:color="auto"/>
              <w:right w:val="single" w:sz="4" w:space="0" w:color="auto"/>
            </w:tcBorders>
            <w:shd w:val="clear" w:color="auto" w:fill="auto"/>
            <w:noWrap/>
            <w:vAlign w:val="bottom"/>
            <w:hideMark/>
          </w:tcPr>
          <w:p w14:paraId="498FAE9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1.330,00</w:t>
            </w:r>
          </w:p>
        </w:tc>
        <w:tc>
          <w:tcPr>
            <w:tcW w:w="1701" w:type="dxa"/>
            <w:tcBorders>
              <w:top w:val="nil"/>
              <w:left w:val="nil"/>
              <w:bottom w:val="single" w:sz="4" w:space="0" w:color="auto"/>
              <w:right w:val="single" w:sz="4" w:space="0" w:color="auto"/>
            </w:tcBorders>
            <w:shd w:val="clear" w:color="auto" w:fill="auto"/>
            <w:noWrap/>
            <w:vAlign w:val="bottom"/>
            <w:hideMark/>
          </w:tcPr>
          <w:p w14:paraId="282A5BE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7C14A6D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3F50DAC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r>
      <w:tr w:rsidR="00992FAD" w:rsidRPr="00992FAD" w14:paraId="12375E19"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95D43E9"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0A0346C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1.578,60</w:t>
            </w:r>
          </w:p>
        </w:tc>
        <w:tc>
          <w:tcPr>
            <w:tcW w:w="1648" w:type="dxa"/>
            <w:tcBorders>
              <w:top w:val="nil"/>
              <w:left w:val="nil"/>
              <w:bottom w:val="single" w:sz="4" w:space="0" w:color="auto"/>
              <w:right w:val="single" w:sz="4" w:space="0" w:color="auto"/>
            </w:tcBorders>
            <w:shd w:val="clear" w:color="auto" w:fill="auto"/>
            <w:noWrap/>
            <w:vAlign w:val="bottom"/>
            <w:hideMark/>
          </w:tcPr>
          <w:p w14:paraId="3ABFAB0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1.330,00</w:t>
            </w:r>
          </w:p>
        </w:tc>
        <w:tc>
          <w:tcPr>
            <w:tcW w:w="1701" w:type="dxa"/>
            <w:tcBorders>
              <w:top w:val="nil"/>
              <w:left w:val="nil"/>
              <w:bottom w:val="single" w:sz="4" w:space="0" w:color="auto"/>
              <w:right w:val="single" w:sz="4" w:space="0" w:color="auto"/>
            </w:tcBorders>
            <w:shd w:val="clear" w:color="auto" w:fill="auto"/>
            <w:noWrap/>
            <w:vAlign w:val="bottom"/>
            <w:hideMark/>
          </w:tcPr>
          <w:p w14:paraId="6611A1E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4D7D241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54DF366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r>
      <w:tr w:rsidR="00992FAD" w:rsidRPr="00992FAD" w14:paraId="0A8CAB3C"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1219389"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A100098 MJESNI ODBOR KRŠETE</w:t>
            </w:r>
          </w:p>
        </w:tc>
        <w:tc>
          <w:tcPr>
            <w:tcW w:w="1754" w:type="dxa"/>
            <w:tcBorders>
              <w:top w:val="nil"/>
              <w:left w:val="nil"/>
              <w:bottom w:val="single" w:sz="4" w:space="0" w:color="auto"/>
              <w:right w:val="single" w:sz="4" w:space="0" w:color="auto"/>
            </w:tcBorders>
            <w:shd w:val="clear" w:color="auto" w:fill="auto"/>
            <w:noWrap/>
            <w:vAlign w:val="bottom"/>
            <w:hideMark/>
          </w:tcPr>
          <w:p w14:paraId="3025E04A"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789,30</w:t>
            </w:r>
          </w:p>
        </w:tc>
        <w:tc>
          <w:tcPr>
            <w:tcW w:w="1648" w:type="dxa"/>
            <w:tcBorders>
              <w:top w:val="nil"/>
              <w:left w:val="nil"/>
              <w:bottom w:val="single" w:sz="4" w:space="0" w:color="auto"/>
              <w:right w:val="single" w:sz="4" w:space="0" w:color="auto"/>
            </w:tcBorders>
            <w:shd w:val="clear" w:color="auto" w:fill="auto"/>
            <w:noWrap/>
            <w:vAlign w:val="bottom"/>
            <w:hideMark/>
          </w:tcPr>
          <w:p w14:paraId="381A318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1.330,00</w:t>
            </w:r>
          </w:p>
        </w:tc>
        <w:tc>
          <w:tcPr>
            <w:tcW w:w="1701" w:type="dxa"/>
            <w:tcBorders>
              <w:top w:val="nil"/>
              <w:left w:val="nil"/>
              <w:bottom w:val="single" w:sz="4" w:space="0" w:color="auto"/>
              <w:right w:val="single" w:sz="4" w:space="0" w:color="auto"/>
            </w:tcBorders>
            <w:shd w:val="clear" w:color="auto" w:fill="auto"/>
            <w:noWrap/>
            <w:vAlign w:val="bottom"/>
            <w:hideMark/>
          </w:tcPr>
          <w:p w14:paraId="5FEBD0A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74B1709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563A02D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1.400,00</w:t>
            </w:r>
          </w:p>
        </w:tc>
      </w:tr>
      <w:tr w:rsidR="00992FAD" w:rsidRPr="00992FAD" w14:paraId="58D0851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191D33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625FFA0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789,30</w:t>
            </w:r>
          </w:p>
        </w:tc>
        <w:tc>
          <w:tcPr>
            <w:tcW w:w="1648" w:type="dxa"/>
            <w:tcBorders>
              <w:top w:val="nil"/>
              <w:left w:val="nil"/>
              <w:bottom w:val="single" w:sz="4" w:space="0" w:color="auto"/>
              <w:right w:val="single" w:sz="4" w:space="0" w:color="auto"/>
            </w:tcBorders>
            <w:shd w:val="clear" w:color="auto" w:fill="auto"/>
            <w:noWrap/>
            <w:vAlign w:val="bottom"/>
            <w:hideMark/>
          </w:tcPr>
          <w:p w14:paraId="1708E39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1.330,00</w:t>
            </w:r>
          </w:p>
        </w:tc>
        <w:tc>
          <w:tcPr>
            <w:tcW w:w="1701" w:type="dxa"/>
            <w:tcBorders>
              <w:top w:val="nil"/>
              <w:left w:val="nil"/>
              <w:bottom w:val="single" w:sz="4" w:space="0" w:color="auto"/>
              <w:right w:val="single" w:sz="4" w:space="0" w:color="auto"/>
            </w:tcBorders>
            <w:shd w:val="clear" w:color="auto" w:fill="auto"/>
            <w:noWrap/>
            <w:vAlign w:val="bottom"/>
            <w:hideMark/>
          </w:tcPr>
          <w:p w14:paraId="4B0F34E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216C513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53755F2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r>
      <w:tr w:rsidR="00992FAD" w:rsidRPr="00992FAD" w14:paraId="26D53B5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28F352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5AF6D29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789,30</w:t>
            </w:r>
          </w:p>
        </w:tc>
        <w:tc>
          <w:tcPr>
            <w:tcW w:w="1648" w:type="dxa"/>
            <w:tcBorders>
              <w:top w:val="nil"/>
              <w:left w:val="nil"/>
              <w:bottom w:val="single" w:sz="4" w:space="0" w:color="auto"/>
              <w:right w:val="single" w:sz="4" w:space="0" w:color="auto"/>
            </w:tcBorders>
            <w:shd w:val="clear" w:color="auto" w:fill="auto"/>
            <w:noWrap/>
            <w:vAlign w:val="bottom"/>
            <w:hideMark/>
          </w:tcPr>
          <w:p w14:paraId="49F8BD6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1.330,00</w:t>
            </w:r>
          </w:p>
        </w:tc>
        <w:tc>
          <w:tcPr>
            <w:tcW w:w="1701" w:type="dxa"/>
            <w:tcBorders>
              <w:top w:val="nil"/>
              <w:left w:val="nil"/>
              <w:bottom w:val="single" w:sz="4" w:space="0" w:color="auto"/>
              <w:right w:val="single" w:sz="4" w:space="0" w:color="auto"/>
            </w:tcBorders>
            <w:shd w:val="clear" w:color="auto" w:fill="auto"/>
            <w:noWrap/>
            <w:vAlign w:val="bottom"/>
            <w:hideMark/>
          </w:tcPr>
          <w:p w14:paraId="6686B8C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596BE2D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1AEA3A8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r>
      <w:tr w:rsidR="00992FAD" w:rsidRPr="00992FAD" w14:paraId="1449A246"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D53608F"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62AC3ED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789,30</w:t>
            </w:r>
          </w:p>
        </w:tc>
        <w:tc>
          <w:tcPr>
            <w:tcW w:w="1648" w:type="dxa"/>
            <w:tcBorders>
              <w:top w:val="nil"/>
              <w:left w:val="nil"/>
              <w:bottom w:val="single" w:sz="4" w:space="0" w:color="auto"/>
              <w:right w:val="single" w:sz="4" w:space="0" w:color="auto"/>
            </w:tcBorders>
            <w:shd w:val="clear" w:color="auto" w:fill="auto"/>
            <w:noWrap/>
            <w:vAlign w:val="bottom"/>
            <w:hideMark/>
          </w:tcPr>
          <w:p w14:paraId="04F49A3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1.330,00</w:t>
            </w:r>
          </w:p>
        </w:tc>
        <w:tc>
          <w:tcPr>
            <w:tcW w:w="1701" w:type="dxa"/>
            <w:tcBorders>
              <w:top w:val="nil"/>
              <w:left w:val="nil"/>
              <w:bottom w:val="single" w:sz="4" w:space="0" w:color="auto"/>
              <w:right w:val="single" w:sz="4" w:space="0" w:color="auto"/>
            </w:tcBorders>
            <w:shd w:val="clear" w:color="auto" w:fill="auto"/>
            <w:noWrap/>
            <w:vAlign w:val="bottom"/>
            <w:hideMark/>
          </w:tcPr>
          <w:p w14:paraId="36CD52C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7DEE50F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3AA62E4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r>
      <w:tr w:rsidR="00992FAD" w:rsidRPr="00992FAD" w14:paraId="5A2AF8E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7E31A6A"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A100099 MJESNI ODBOR MARUŠIĆI</w:t>
            </w:r>
          </w:p>
        </w:tc>
        <w:tc>
          <w:tcPr>
            <w:tcW w:w="1754" w:type="dxa"/>
            <w:tcBorders>
              <w:top w:val="nil"/>
              <w:left w:val="nil"/>
              <w:bottom w:val="single" w:sz="4" w:space="0" w:color="auto"/>
              <w:right w:val="single" w:sz="4" w:space="0" w:color="auto"/>
            </w:tcBorders>
            <w:shd w:val="clear" w:color="auto" w:fill="auto"/>
            <w:noWrap/>
            <w:vAlign w:val="bottom"/>
            <w:hideMark/>
          </w:tcPr>
          <w:p w14:paraId="0E793D3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586,32</w:t>
            </w:r>
          </w:p>
        </w:tc>
        <w:tc>
          <w:tcPr>
            <w:tcW w:w="1648" w:type="dxa"/>
            <w:tcBorders>
              <w:top w:val="nil"/>
              <w:left w:val="nil"/>
              <w:bottom w:val="single" w:sz="4" w:space="0" w:color="auto"/>
              <w:right w:val="single" w:sz="4" w:space="0" w:color="auto"/>
            </w:tcBorders>
            <w:shd w:val="clear" w:color="auto" w:fill="auto"/>
            <w:noWrap/>
            <w:vAlign w:val="bottom"/>
            <w:hideMark/>
          </w:tcPr>
          <w:p w14:paraId="5C2D046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1.330,00</w:t>
            </w:r>
          </w:p>
        </w:tc>
        <w:tc>
          <w:tcPr>
            <w:tcW w:w="1701" w:type="dxa"/>
            <w:tcBorders>
              <w:top w:val="nil"/>
              <w:left w:val="nil"/>
              <w:bottom w:val="single" w:sz="4" w:space="0" w:color="auto"/>
              <w:right w:val="single" w:sz="4" w:space="0" w:color="auto"/>
            </w:tcBorders>
            <w:shd w:val="clear" w:color="auto" w:fill="auto"/>
            <w:noWrap/>
            <w:vAlign w:val="bottom"/>
            <w:hideMark/>
          </w:tcPr>
          <w:p w14:paraId="460E8C1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3721B37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22EF876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1.400,00</w:t>
            </w:r>
          </w:p>
        </w:tc>
      </w:tr>
      <w:tr w:rsidR="00992FAD" w:rsidRPr="00992FAD" w14:paraId="36AF0EC1"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D9A7D85"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6ACE307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586,32</w:t>
            </w:r>
          </w:p>
        </w:tc>
        <w:tc>
          <w:tcPr>
            <w:tcW w:w="1648" w:type="dxa"/>
            <w:tcBorders>
              <w:top w:val="nil"/>
              <w:left w:val="nil"/>
              <w:bottom w:val="single" w:sz="4" w:space="0" w:color="auto"/>
              <w:right w:val="single" w:sz="4" w:space="0" w:color="auto"/>
            </w:tcBorders>
            <w:shd w:val="clear" w:color="auto" w:fill="auto"/>
            <w:noWrap/>
            <w:vAlign w:val="bottom"/>
            <w:hideMark/>
          </w:tcPr>
          <w:p w14:paraId="0326BE5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1.330,00</w:t>
            </w:r>
          </w:p>
        </w:tc>
        <w:tc>
          <w:tcPr>
            <w:tcW w:w="1701" w:type="dxa"/>
            <w:tcBorders>
              <w:top w:val="nil"/>
              <w:left w:val="nil"/>
              <w:bottom w:val="single" w:sz="4" w:space="0" w:color="auto"/>
              <w:right w:val="single" w:sz="4" w:space="0" w:color="auto"/>
            </w:tcBorders>
            <w:shd w:val="clear" w:color="auto" w:fill="auto"/>
            <w:noWrap/>
            <w:vAlign w:val="bottom"/>
            <w:hideMark/>
          </w:tcPr>
          <w:p w14:paraId="0061F45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48E77F6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741076E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r>
      <w:tr w:rsidR="00992FAD" w:rsidRPr="00992FAD" w14:paraId="11248634"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4D5E5D7"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4CDF603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586,32</w:t>
            </w:r>
          </w:p>
        </w:tc>
        <w:tc>
          <w:tcPr>
            <w:tcW w:w="1648" w:type="dxa"/>
            <w:tcBorders>
              <w:top w:val="nil"/>
              <w:left w:val="nil"/>
              <w:bottom w:val="single" w:sz="4" w:space="0" w:color="auto"/>
              <w:right w:val="single" w:sz="4" w:space="0" w:color="auto"/>
            </w:tcBorders>
            <w:shd w:val="clear" w:color="auto" w:fill="auto"/>
            <w:noWrap/>
            <w:vAlign w:val="bottom"/>
            <w:hideMark/>
          </w:tcPr>
          <w:p w14:paraId="307BFD2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1.330,00</w:t>
            </w:r>
          </w:p>
        </w:tc>
        <w:tc>
          <w:tcPr>
            <w:tcW w:w="1701" w:type="dxa"/>
            <w:tcBorders>
              <w:top w:val="nil"/>
              <w:left w:val="nil"/>
              <w:bottom w:val="single" w:sz="4" w:space="0" w:color="auto"/>
              <w:right w:val="single" w:sz="4" w:space="0" w:color="auto"/>
            </w:tcBorders>
            <w:shd w:val="clear" w:color="auto" w:fill="auto"/>
            <w:noWrap/>
            <w:vAlign w:val="bottom"/>
            <w:hideMark/>
          </w:tcPr>
          <w:p w14:paraId="1FAC41E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2E67ED6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640AE5F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r>
      <w:tr w:rsidR="00992FAD" w:rsidRPr="00992FAD" w14:paraId="39080D56"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13D341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6403F67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586,32</w:t>
            </w:r>
          </w:p>
        </w:tc>
        <w:tc>
          <w:tcPr>
            <w:tcW w:w="1648" w:type="dxa"/>
            <w:tcBorders>
              <w:top w:val="nil"/>
              <w:left w:val="nil"/>
              <w:bottom w:val="single" w:sz="4" w:space="0" w:color="auto"/>
              <w:right w:val="single" w:sz="4" w:space="0" w:color="auto"/>
            </w:tcBorders>
            <w:shd w:val="clear" w:color="auto" w:fill="auto"/>
            <w:noWrap/>
            <w:vAlign w:val="bottom"/>
            <w:hideMark/>
          </w:tcPr>
          <w:p w14:paraId="0714636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1.330,00</w:t>
            </w:r>
          </w:p>
        </w:tc>
        <w:tc>
          <w:tcPr>
            <w:tcW w:w="1701" w:type="dxa"/>
            <w:tcBorders>
              <w:top w:val="nil"/>
              <w:left w:val="nil"/>
              <w:bottom w:val="single" w:sz="4" w:space="0" w:color="auto"/>
              <w:right w:val="single" w:sz="4" w:space="0" w:color="auto"/>
            </w:tcBorders>
            <w:shd w:val="clear" w:color="auto" w:fill="auto"/>
            <w:noWrap/>
            <w:vAlign w:val="bottom"/>
            <w:hideMark/>
          </w:tcPr>
          <w:p w14:paraId="3436CE5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3596007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569BFB6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r>
      <w:tr w:rsidR="00992FAD" w:rsidRPr="00992FAD" w14:paraId="6F605F6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4F46633"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A100100 MJESNI ODBOR MOMJAN</w:t>
            </w:r>
          </w:p>
        </w:tc>
        <w:tc>
          <w:tcPr>
            <w:tcW w:w="1754" w:type="dxa"/>
            <w:tcBorders>
              <w:top w:val="nil"/>
              <w:left w:val="nil"/>
              <w:bottom w:val="single" w:sz="4" w:space="0" w:color="auto"/>
              <w:right w:val="single" w:sz="4" w:space="0" w:color="auto"/>
            </w:tcBorders>
            <w:shd w:val="clear" w:color="auto" w:fill="auto"/>
            <w:noWrap/>
            <w:vAlign w:val="bottom"/>
            <w:hideMark/>
          </w:tcPr>
          <w:p w14:paraId="2F0170B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1.311,44</w:t>
            </w:r>
          </w:p>
        </w:tc>
        <w:tc>
          <w:tcPr>
            <w:tcW w:w="1648" w:type="dxa"/>
            <w:tcBorders>
              <w:top w:val="nil"/>
              <w:left w:val="nil"/>
              <w:bottom w:val="single" w:sz="4" w:space="0" w:color="auto"/>
              <w:right w:val="single" w:sz="4" w:space="0" w:color="auto"/>
            </w:tcBorders>
            <w:shd w:val="clear" w:color="auto" w:fill="auto"/>
            <w:noWrap/>
            <w:vAlign w:val="bottom"/>
            <w:hideMark/>
          </w:tcPr>
          <w:p w14:paraId="654E138A"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1.330,00</w:t>
            </w:r>
          </w:p>
        </w:tc>
        <w:tc>
          <w:tcPr>
            <w:tcW w:w="1701" w:type="dxa"/>
            <w:tcBorders>
              <w:top w:val="nil"/>
              <w:left w:val="nil"/>
              <w:bottom w:val="single" w:sz="4" w:space="0" w:color="auto"/>
              <w:right w:val="single" w:sz="4" w:space="0" w:color="auto"/>
            </w:tcBorders>
            <w:shd w:val="clear" w:color="auto" w:fill="auto"/>
            <w:noWrap/>
            <w:vAlign w:val="bottom"/>
            <w:hideMark/>
          </w:tcPr>
          <w:p w14:paraId="7F50870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4F58CE9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1CFB4A5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1.400,00</w:t>
            </w:r>
          </w:p>
        </w:tc>
      </w:tr>
      <w:tr w:rsidR="00992FAD" w:rsidRPr="00992FAD" w14:paraId="58F4EDA4"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F398E5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3E15C2C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1.311,44</w:t>
            </w:r>
          </w:p>
        </w:tc>
        <w:tc>
          <w:tcPr>
            <w:tcW w:w="1648" w:type="dxa"/>
            <w:tcBorders>
              <w:top w:val="nil"/>
              <w:left w:val="nil"/>
              <w:bottom w:val="single" w:sz="4" w:space="0" w:color="auto"/>
              <w:right w:val="single" w:sz="4" w:space="0" w:color="auto"/>
            </w:tcBorders>
            <w:shd w:val="clear" w:color="auto" w:fill="auto"/>
            <w:noWrap/>
            <w:vAlign w:val="bottom"/>
            <w:hideMark/>
          </w:tcPr>
          <w:p w14:paraId="63DDD76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1.330,00</w:t>
            </w:r>
          </w:p>
        </w:tc>
        <w:tc>
          <w:tcPr>
            <w:tcW w:w="1701" w:type="dxa"/>
            <w:tcBorders>
              <w:top w:val="nil"/>
              <w:left w:val="nil"/>
              <w:bottom w:val="single" w:sz="4" w:space="0" w:color="auto"/>
              <w:right w:val="single" w:sz="4" w:space="0" w:color="auto"/>
            </w:tcBorders>
            <w:shd w:val="clear" w:color="auto" w:fill="auto"/>
            <w:noWrap/>
            <w:vAlign w:val="bottom"/>
            <w:hideMark/>
          </w:tcPr>
          <w:p w14:paraId="509C9FF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23B0DC7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5307452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r>
      <w:tr w:rsidR="00992FAD" w:rsidRPr="00992FAD" w14:paraId="570923F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74D8BD0"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04F97F3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1.311,44</w:t>
            </w:r>
          </w:p>
        </w:tc>
        <w:tc>
          <w:tcPr>
            <w:tcW w:w="1648" w:type="dxa"/>
            <w:tcBorders>
              <w:top w:val="nil"/>
              <w:left w:val="nil"/>
              <w:bottom w:val="single" w:sz="4" w:space="0" w:color="auto"/>
              <w:right w:val="single" w:sz="4" w:space="0" w:color="auto"/>
            </w:tcBorders>
            <w:shd w:val="clear" w:color="auto" w:fill="auto"/>
            <w:noWrap/>
            <w:vAlign w:val="bottom"/>
            <w:hideMark/>
          </w:tcPr>
          <w:p w14:paraId="7292DE0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1.330,00</w:t>
            </w:r>
          </w:p>
        </w:tc>
        <w:tc>
          <w:tcPr>
            <w:tcW w:w="1701" w:type="dxa"/>
            <w:tcBorders>
              <w:top w:val="nil"/>
              <w:left w:val="nil"/>
              <w:bottom w:val="single" w:sz="4" w:space="0" w:color="auto"/>
              <w:right w:val="single" w:sz="4" w:space="0" w:color="auto"/>
            </w:tcBorders>
            <w:shd w:val="clear" w:color="auto" w:fill="auto"/>
            <w:noWrap/>
            <w:vAlign w:val="bottom"/>
            <w:hideMark/>
          </w:tcPr>
          <w:p w14:paraId="075C024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6FD0AB9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3354CB5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r>
      <w:tr w:rsidR="00992FAD" w:rsidRPr="00992FAD" w14:paraId="027F78A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4B59B64"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16170AF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1.311,44</w:t>
            </w:r>
          </w:p>
        </w:tc>
        <w:tc>
          <w:tcPr>
            <w:tcW w:w="1648" w:type="dxa"/>
            <w:tcBorders>
              <w:top w:val="nil"/>
              <w:left w:val="nil"/>
              <w:bottom w:val="single" w:sz="4" w:space="0" w:color="auto"/>
              <w:right w:val="single" w:sz="4" w:space="0" w:color="auto"/>
            </w:tcBorders>
            <w:shd w:val="clear" w:color="auto" w:fill="auto"/>
            <w:noWrap/>
            <w:vAlign w:val="bottom"/>
            <w:hideMark/>
          </w:tcPr>
          <w:p w14:paraId="0D0BA18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1.330,00</w:t>
            </w:r>
          </w:p>
        </w:tc>
        <w:tc>
          <w:tcPr>
            <w:tcW w:w="1701" w:type="dxa"/>
            <w:tcBorders>
              <w:top w:val="nil"/>
              <w:left w:val="nil"/>
              <w:bottom w:val="single" w:sz="4" w:space="0" w:color="auto"/>
              <w:right w:val="single" w:sz="4" w:space="0" w:color="auto"/>
            </w:tcBorders>
            <w:shd w:val="clear" w:color="auto" w:fill="auto"/>
            <w:noWrap/>
            <w:vAlign w:val="bottom"/>
            <w:hideMark/>
          </w:tcPr>
          <w:p w14:paraId="1241B4E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7DC5E67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2C2780A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r>
      <w:tr w:rsidR="00992FAD" w:rsidRPr="00992FAD" w14:paraId="4CC4FD9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F43C341"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A100101 MJESNI ODBOR TRIBAN</w:t>
            </w:r>
          </w:p>
        </w:tc>
        <w:tc>
          <w:tcPr>
            <w:tcW w:w="1754" w:type="dxa"/>
            <w:tcBorders>
              <w:top w:val="nil"/>
              <w:left w:val="nil"/>
              <w:bottom w:val="single" w:sz="4" w:space="0" w:color="auto"/>
              <w:right w:val="single" w:sz="4" w:space="0" w:color="auto"/>
            </w:tcBorders>
            <w:shd w:val="clear" w:color="auto" w:fill="auto"/>
            <w:noWrap/>
            <w:vAlign w:val="bottom"/>
            <w:hideMark/>
          </w:tcPr>
          <w:p w14:paraId="15A67DB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664,37</w:t>
            </w:r>
          </w:p>
        </w:tc>
        <w:tc>
          <w:tcPr>
            <w:tcW w:w="1648" w:type="dxa"/>
            <w:tcBorders>
              <w:top w:val="nil"/>
              <w:left w:val="nil"/>
              <w:bottom w:val="single" w:sz="4" w:space="0" w:color="auto"/>
              <w:right w:val="single" w:sz="4" w:space="0" w:color="auto"/>
            </w:tcBorders>
            <w:shd w:val="clear" w:color="auto" w:fill="auto"/>
            <w:noWrap/>
            <w:vAlign w:val="bottom"/>
            <w:hideMark/>
          </w:tcPr>
          <w:p w14:paraId="2F32A66F"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1.330,00</w:t>
            </w:r>
          </w:p>
        </w:tc>
        <w:tc>
          <w:tcPr>
            <w:tcW w:w="1701" w:type="dxa"/>
            <w:tcBorders>
              <w:top w:val="nil"/>
              <w:left w:val="nil"/>
              <w:bottom w:val="single" w:sz="4" w:space="0" w:color="auto"/>
              <w:right w:val="single" w:sz="4" w:space="0" w:color="auto"/>
            </w:tcBorders>
            <w:shd w:val="clear" w:color="auto" w:fill="auto"/>
            <w:noWrap/>
            <w:vAlign w:val="bottom"/>
            <w:hideMark/>
          </w:tcPr>
          <w:p w14:paraId="4527C3F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2194E9AA"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68D4F4E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1.400,00</w:t>
            </w:r>
          </w:p>
        </w:tc>
      </w:tr>
      <w:tr w:rsidR="00992FAD" w:rsidRPr="00992FAD" w14:paraId="582538A1"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C416D5C"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350D44A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664,37</w:t>
            </w:r>
          </w:p>
        </w:tc>
        <w:tc>
          <w:tcPr>
            <w:tcW w:w="1648" w:type="dxa"/>
            <w:tcBorders>
              <w:top w:val="nil"/>
              <w:left w:val="nil"/>
              <w:bottom w:val="single" w:sz="4" w:space="0" w:color="auto"/>
              <w:right w:val="single" w:sz="4" w:space="0" w:color="auto"/>
            </w:tcBorders>
            <w:shd w:val="clear" w:color="auto" w:fill="auto"/>
            <w:noWrap/>
            <w:vAlign w:val="bottom"/>
            <w:hideMark/>
          </w:tcPr>
          <w:p w14:paraId="590F998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1.330,00</w:t>
            </w:r>
          </w:p>
        </w:tc>
        <w:tc>
          <w:tcPr>
            <w:tcW w:w="1701" w:type="dxa"/>
            <w:tcBorders>
              <w:top w:val="nil"/>
              <w:left w:val="nil"/>
              <w:bottom w:val="single" w:sz="4" w:space="0" w:color="auto"/>
              <w:right w:val="single" w:sz="4" w:space="0" w:color="auto"/>
            </w:tcBorders>
            <w:shd w:val="clear" w:color="auto" w:fill="auto"/>
            <w:noWrap/>
            <w:vAlign w:val="bottom"/>
            <w:hideMark/>
          </w:tcPr>
          <w:p w14:paraId="4681A83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771FD79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1B9FAFB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r>
      <w:tr w:rsidR="00992FAD" w:rsidRPr="00992FAD" w14:paraId="34E98552"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6FA4BF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6B40DD2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664,37</w:t>
            </w:r>
          </w:p>
        </w:tc>
        <w:tc>
          <w:tcPr>
            <w:tcW w:w="1648" w:type="dxa"/>
            <w:tcBorders>
              <w:top w:val="nil"/>
              <w:left w:val="nil"/>
              <w:bottom w:val="single" w:sz="4" w:space="0" w:color="auto"/>
              <w:right w:val="single" w:sz="4" w:space="0" w:color="auto"/>
            </w:tcBorders>
            <w:shd w:val="clear" w:color="auto" w:fill="auto"/>
            <w:noWrap/>
            <w:vAlign w:val="bottom"/>
            <w:hideMark/>
          </w:tcPr>
          <w:p w14:paraId="32720C1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1.330,00</w:t>
            </w:r>
          </w:p>
        </w:tc>
        <w:tc>
          <w:tcPr>
            <w:tcW w:w="1701" w:type="dxa"/>
            <w:tcBorders>
              <w:top w:val="nil"/>
              <w:left w:val="nil"/>
              <w:bottom w:val="single" w:sz="4" w:space="0" w:color="auto"/>
              <w:right w:val="single" w:sz="4" w:space="0" w:color="auto"/>
            </w:tcBorders>
            <w:shd w:val="clear" w:color="auto" w:fill="auto"/>
            <w:noWrap/>
            <w:vAlign w:val="bottom"/>
            <w:hideMark/>
          </w:tcPr>
          <w:p w14:paraId="5C47D60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4AE9CEE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06B3A5B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r>
      <w:tr w:rsidR="00992FAD" w:rsidRPr="00992FAD" w14:paraId="18B0B49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DAC6FD4"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5B4B1E7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664,37</w:t>
            </w:r>
          </w:p>
        </w:tc>
        <w:tc>
          <w:tcPr>
            <w:tcW w:w="1648" w:type="dxa"/>
            <w:tcBorders>
              <w:top w:val="nil"/>
              <w:left w:val="nil"/>
              <w:bottom w:val="single" w:sz="4" w:space="0" w:color="auto"/>
              <w:right w:val="single" w:sz="4" w:space="0" w:color="auto"/>
            </w:tcBorders>
            <w:shd w:val="clear" w:color="auto" w:fill="auto"/>
            <w:noWrap/>
            <w:vAlign w:val="bottom"/>
            <w:hideMark/>
          </w:tcPr>
          <w:p w14:paraId="6BDB836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1.330,00</w:t>
            </w:r>
          </w:p>
        </w:tc>
        <w:tc>
          <w:tcPr>
            <w:tcW w:w="1701" w:type="dxa"/>
            <w:tcBorders>
              <w:top w:val="nil"/>
              <w:left w:val="nil"/>
              <w:bottom w:val="single" w:sz="4" w:space="0" w:color="auto"/>
              <w:right w:val="single" w:sz="4" w:space="0" w:color="auto"/>
            </w:tcBorders>
            <w:shd w:val="clear" w:color="auto" w:fill="auto"/>
            <w:noWrap/>
            <w:vAlign w:val="bottom"/>
            <w:hideMark/>
          </w:tcPr>
          <w:p w14:paraId="5F4DFD8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4E03497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6F25D03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r>
      <w:tr w:rsidR="00992FAD" w:rsidRPr="00992FAD" w14:paraId="7BEB3398" w14:textId="77777777" w:rsidTr="00346604">
        <w:trPr>
          <w:trHeight w:val="52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E0D58D4"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Program 1013 RAD VIJEĆA I PREDSTAVNIKA NACIONALNIH MANJINA</w:t>
            </w:r>
          </w:p>
        </w:tc>
        <w:tc>
          <w:tcPr>
            <w:tcW w:w="1754" w:type="dxa"/>
            <w:tcBorders>
              <w:top w:val="nil"/>
              <w:left w:val="nil"/>
              <w:bottom w:val="single" w:sz="4" w:space="0" w:color="auto"/>
              <w:right w:val="single" w:sz="4" w:space="0" w:color="auto"/>
            </w:tcBorders>
            <w:shd w:val="clear" w:color="auto" w:fill="auto"/>
            <w:noWrap/>
            <w:vAlign w:val="bottom"/>
            <w:hideMark/>
          </w:tcPr>
          <w:p w14:paraId="7115918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1.900,11</w:t>
            </w:r>
          </w:p>
        </w:tc>
        <w:tc>
          <w:tcPr>
            <w:tcW w:w="1648" w:type="dxa"/>
            <w:tcBorders>
              <w:top w:val="nil"/>
              <w:left w:val="nil"/>
              <w:bottom w:val="single" w:sz="4" w:space="0" w:color="auto"/>
              <w:right w:val="single" w:sz="4" w:space="0" w:color="auto"/>
            </w:tcBorders>
            <w:shd w:val="clear" w:color="auto" w:fill="auto"/>
            <w:noWrap/>
            <w:vAlign w:val="bottom"/>
            <w:hideMark/>
          </w:tcPr>
          <w:p w14:paraId="637D0A69"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10.416,59</w:t>
            </w:r>
          </w:p>
        </w:tc>
        <w:tc>
          <w:tcPr>
            <w:tcW w:w="1701" w:type="dxa"/>
            <w:tcBorders>
              <w:top w:val="nil"/>
              <w:left w:val="nil"/>
              <w:bottom w:val="single" w:sz="4" w:space="0" w:color="auto"/>
              <w:right w:val="single" w:sz="4" w:space="0" w:color="auto"/>
            </w:tcBorders>
            <w:shd w:val="clear" w:color="auto" w:fill="auto"/>
            <w:noWrap/>
            <w:vAlign w:val="bottom"/>
            <w:hideMark/>
          </w:tcPr>
          <w:p w14:paraId="4F054FA9"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5.950,56</w:t>
            </w:r>
          </w:p>
        </w:tc>
        <w:tc>
          <w:tcPr>
            <w:tcW w:w="1724" w:type="dxa"/>
            <w:tcBorders>
              <w:top w:val="nil"/>
              <w:left w:val="nil"/>
              <w:bottom w:val="single" w:sz="4" w:space="0" w:color="auto"/>
              <w:right w:val="single" w:sz="4" w:space="0" w:color="auto"/>
            </w:tcBorders>
            <w:shd w:val="clear" w:color="auto" w:fill="auto"/>
            <w:noWrap/>
            <w:vAlign w:val="bottom"/>
            <w:hideMark/>
          </w:tcPr>
          <w:p w14:paraId="19CDE75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5.950,56</w:t>
            </w:r>
          </w:p>
        </w:tc>
        <w:tc>
          <w:tcPr>
            <w:tcW w:w="1724" w:type="dxa"/>
            <w:tcBorders>
              <w:top w:val="nil"/>
              <w:left w:val="nil"/>
              <w:bottom w:val="single" w:sz="4" w:space="0" w:color="auto"/>
              <w:right w:val="single" w:sz="4" w:space="0" w:color="auto"/>
            </w:tcBorders>
            <w:shd w:val="clear" w:color="auto" w:fill="auto"/>
            <w:noWrap/>
            <w:vAlign w:val="bottom"/>
            <w:hideMark/>
          </w:tcPr>
          <w:p w14:paraId="0B31433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5.950,56</w:t>
            </w:r>
          </w:p>
        </w:tc>
      </w:tr>
      <w:tr w:rsidR="00992FAD" w:rsidRPr="00992FAD" w14:paraId="3599FFE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927400A"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A100102 RAD VIJEĆA TALIJANSKE NACIONALNE MANJINE</w:t>
            </w:r>
          </w:p>
        </w:tc>
        <w:tc>
          <w:tcPr>
            <w:tcW w:w="1754" w:type="dxa"/>
            <w:tcBorders>
              <w:top w:val="nil"/>
              <w:left w:val="nil"/>
              <w:bottom w:val="single" w:sz="4" w:space="0" w:color="auto"/>
              <w:right w:val="single" w:sz="4" w:space="0" w:color="auto"/>
            </w:tcBorders>
            <w:shd w:val="clear" w:color="auto" w:fill="auto"/>
            <w:noWrap/>
            <w:vAlign w:val="bottom"/>
            <w:hideMark/>
          </w:tcPr>
          <w:p w14:paraId="41D06FD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1.900,11</w:t>
            </w:r>
          </w:p>
        </w:tc>
        <w:tc>
          <w:tcPr>
            <w:tcW w:w="1648" w:type="dxa"/>
            <w:tcBorders>
              <w:top w:val="nil"/>
              <w:left w:val="nil"/>
              <w:bottom w:val="single" w:sz="4" w:space="0" w:color="auto"/>
              <w:right w:val="single" w:sz="4" w:space="0" w:color="auto"/>
            </w:tcBorders>
            <w:shd w:val="clear" w:color="auto" w:fill="auto"/>
            <w:noWrap/>
            <w:vAlign w:val="bottom"/>
            <w:hideMark/>
          </w:tcPr>
          <w:p w14:paraId="745E508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4.085,56</w:t>
            </w:r>
          </w:p>
        </w:tc>
        <w:tc>
          <w:tcPr>
            <w:tcW w:w="1701" w:type="dxa"/>
            <w:tcBorders>
              <w:top w:val="nil"/>
              <w:left w:val="nil"/>
              <w:bottom w:val="single" w:sz="4" w:space="0" w:color="auto"/>
              <w:right w:val="single" w:sz="4" w:space="0" w:color="auto"/>
            </w:tcBorders>
            <w:shd w:val="clear" w:color="auto" w:fill="auto"/>
            <w:noWrap/>
            <w:vAlign w:val="bottom"/>
            <w:hideMark/>
          </w:tcPr>
          <w:p w14:paraId="614466A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4.100,56</w:t>
            </w:r>
          </w:p>
        </w:tc>
        <w:tc>
          <w:tcPr>
            <w:tcW w:w="1724" w:type="dxa"/>
            <w:tcBorders>
              <w:top w:val="nil"/>
              <w:left w:val="nil"/>
              <w:bottom w:val="single" w:sz="4" w:space="0" w:color="auto"/>
              <w:right w:val="single" w:sz="4" w:space="0" w:color="auto"/>
            </w:tcBorders>
            <w:shd w:val="clear" w:color="auto" w:fill="auto"/>
            <w:noWrap/>
            <w:vAlign w:val="bottom"/>
            <w:hideMark/>
          </w:tcPr>
          <w:p w14:paraId="1823924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4.100,56</w:t>
            </w:r>
          </w:p>
        </w:tc>
        <w:tc>
          <w:tcPr>
            <w:tcW w:w="1724" w:type="dxa"/>
            <w:tcBorders>
              <w:top w:val="nil"/>
              <w:left w:val="nil"/>
              <w:bottom w:val="single" w:sz="4" w:space="0" w:color="auto"/>
              <w:right w:val="single" w:sz="4" w:space="0" w:color="auto"/>
            </w:tcBorders>
            <w:shd w:val="clear" w:color="auto" w:fill="auto"/>
            <w:noWrap/>
            <w:vAlign w:val="bottom"/>
            <w:hideMark/>
          </w:tcPr>
          <w:p w14:paraId="27B0683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4.100,56</w:t>
            </w:r>
          </w:p>
        </w:tc>
      </w:tr>
      <w:tr w:rsidR="00992FAD" w:rsidRPr="00992FAD" w14:paraId="0160D8C6"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FFC4F6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lastRenderedPageBreak/>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3D7E617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1.900,11</w:t>
            </w:r>
          </w:p>
        </w:tc>
        <w:tc>
          <w:tcPr>
            <w:tcW w:w="1648" w:type="dxa"/>
            <w:tcBorders>
              <w:top w:val="nil"/>
              <w:left w:val="nil"/>
              <w:bottom w:val="single" w:sz="4" w:space="0" w:color="auto"/>
              <w:right w:val="single" w:sz="4" w:space="0" w:color="auto"/>
            </w:tcBorders>
            <w:shd w:val="clear" w:color="auto" w:fill="auto"/>
            <w:noWrap/>
            <w:vAlign w:val="bottom"/>
            <w:hideMark/>
          </w:tcPr>
          <w:p w14:paraId="346D8CE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4.085,56</w:t>
            </w:r>
          </w:p>
        </w:tc>
        <w:tc>
          <w:tcPr>
            <w:tcW w:w="1701" w:type="dxa"/>
            <w:tcBorders>
              <w:top w:val="nil"/>
              <w:left w:val="nil"/>
              <w:bottom w:val="single" w:sz="4" w:space="0" w:color="auto"/>
              <w:right w:val="single" w:sz="4" w:space="0" w:color="auto"/>
            </w:tcBorders>
            <w:shd w:val="clear" w:color="auto" w:fill="auto"/>
            <w:noWrap/>
            <w:vAlign w:val="bottom"/>
            <w:hideMark/>
          </w:tcPr>
          <w:p w14:paraId="69C3A47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4.100,56</w:t>
            </w:r>
          </w:p>
        </w:tc>
        <w:tc>
          <w:tcPr>
            <w:tcW w:w="1724" w:type="dxa"/>
            <w:tcBorders>
              <w:top w:val="nil"/>
              <w:left w:val="nil"/>
              <w:bottom w:val="single" w:sz="4" w:space="0" w:color="auto"/>
              <w:right w:val="single" w:sz="4" w:space="0" w:color="auto"/>
            </w:tcBorders>
            <w:shd w:val="clear" w:color="auto" w:fill="auto"/>
            <w:noWrap/>
            <w:vAlign w:val="bottom"/>
            <w:hideMark/>
          </w:tcPr>
          <w:p w14:paraId="1188DFD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4.100,56</w:t>
            </w:r>
          </w:p>
        </w:tc>
        <w:tc>
          <w:tcPr>
            <w:tcW w:w="1724" w:type="dxa"/>
            <w:tcBorders>
              <w:top w:val="nil"/>
              <w:left w:val="nil"/>
              <w:bottom w:val="single" w:sz="4" w:space="0" w:color="auto"/>
              <w:right w:val="single" w:sz="4" w:space="0" w:color="auto"/>
            </w:tcBorders>
            <w:shd w:val="clear" w:color="auto" w:fill="auto"/>
            <w:noWrap/>
            <w:vAlign w:val="bottom"/>
            <w:hideMark/>
          </w:tcPr>
          <w:p w14:paraId="4B01067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4.100,56</w:t>
            </w:r>
          </w:p>
        </w:tc>
      </w:tr>
      <w:tr w:rsidR="00992FAD" w:rsidRPr="00992FAD" w14:paraId="0125F56C"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B68CE7C"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7EC671D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1.900,11</w:t>
            </w:r>
          </w:p>
        </w:tc>
        <w:tc>
          <w:tcPr>
            <w:tcW w:w="1648" w:type="dxa"/>
            <w:tcBorders>
              <w:top w:val="nil"/>
              <w:left w:val="nil"/>
              <w:bottom w:val="single" w:sz="4" w:space="0" w:color="auto"/>
              <w:right w:val="single" w:sz="4" w:space="0" w:color="auto"/>
            </w:tcBorders>
            <w:shd w:val="clear" w:color="auto" w:fill="auto"/>
            <w:noWrap/>
            <w:vAlign w:val="bottom"/>
            <w:hideMark/>
          </w:tcPr>
          <w:p w14:paraId="1E0A482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4.085,56</w:t>
            </w:r>
          </w:p>
        </w:tc>
        <w:tc>
          <w:tcPr>
            <w:tcW w:w="1701" w:type="dxa"/>
            <w:tcBorders>
              <w:top w:val="nil"/>
              <w:left w:val="nil"/>
              <w:bottom w:val="single" w:sz="4" w:space="0" w:color="auto"/>
              <w:right w:val="single" w:sz="4" w:space="0" w:color="auto"/>
            </w:tcBorders>
            <w:shd w:val="clear" w:color="auto" w:fill="auto"/>
            <w:noWrap/>
            <w:vAlign w:val="bottom"/>
            <w:hideMark/>
          </w:tcPr>
          <w:p w14:paraId="0B7EF48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4.100,56</w:t>
            </w:r>
          </w:p>
        </w:tc>
        <w:tc>
          <w:tcPr>
            <w:tcW w:w="1724" w:type="dxa"/>
            <w:tcBorders>
              <w:top w:val="nil"/>
              <w:left w:val="nil"/>
              <w:bottom w:val="single" w:sz="4" w:space="0" w:color="auto"/>
              <w:right w:val="single" w:sz="4" w:space="0" w:color="auto"/>
            </w:tcBorders>
            <w:shd w:val="clear" w:color="auto" w:fill="auto"/>
            <w:noWrap/>
            <w:vAlign w:val="bottom"/>
            <w:hideMark/>
          </w:tcPr>
          <w:p w14:paraId="2077E29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4.100,56</w:t>
            </w:r>
          </w:p>
        </w:tc>
        <w:tc>
          <w:tcPr>
            <w:tcW w:w="1724" w:type="dxa"/>
            <w:tcBorders>
              <w:top w:val="nil"/>
              <w:left w:val="nil"/>
              <w:bottom w:val="single" w:sz="4" w:space="0" w:color="auto"/>
              <w:right w:val="single" w:sz="4" w:space="0" w:color="auto"/>
            </w:tcBorders>
            <w:shd w:val="clear" w:color="auto" w:fill="auto"/>
            <w:noWrap/>
            <w:vAlign w:val="bottom"/>
            <w:hideMark/>
          </w:tcPr>
          <w:p w14:paraId="323D9FB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4.100,56</w:t>
            </w:r>
          </w:p>
        </w:tc>
      </w:tr>
      <w:tr w:rsidR="00992FAD" w:rsidRPr="00992FAD" w14:paraId="4F2F4B46"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844E8F5"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76A9C5B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1.900,11</w:t>
            </w:r>
          </w:p>
        </w:tc>
        <w:tc>
          <w:tcPr>
            <w:tcW w:w="1648" w:type="dxa"/>
            <w:tcBorders>
              <w:top w:val="nil"/>
              <w:left w:val="nil"/>
              <w:bottom w:val="single" w:sz="4" w:space="0" w:color="auto"/>
              <w:right w:val="single" w:sz="4" w:space="0" w:color="auto"/>
            </w:tcBorders>
            <w:shd w:val="clear" w:color="auto" w:fill="auto"/>
            <w:noWrap/>
            <w:vAlign w:val="bottom"/>
            <w:hideMark/>
          </w:tcPr>
          <w:p w14:paraId="6A13B49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4.085,56</w:t>
            </w:r>
          </w:p>
        </w:tc>
        <w:tc>
          <w:tcPr>
            <w:tcW w:w="1701" w:type="dxa"/>
            <w:tcBorders>
              <w:top w:val="nil"/>
              <w:left w:val="nil"/>
              <w:bottom w:val="single" w:sz="4" w:space="0" w:color="auto"/>
              <w:right w:val="single" w:sz="4" w:space="0" w:color="auto"/>
            </w:tcBorders>
            <w:shd w:val="clear" w:color="auto" w:fill="auto"/>
            <w:noWrap/>
            <w:vAlign w:val="bottom"/>
            <w:hideMark/>
          </w:tcPr>
          <w:p w14:paraId="1105089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4.100,56</w:t>
            </w:r>
          </w:p>
        </w:tc>
        <w:tc>
          <w:tcPr>
            <w:tcW w:w="1724" w:type="dxa"/>
            <w:tcBorders>
              <w:top w:val="nil"/>
              <w:left w:val="nil"/>
              <w:bottom w:val="single" w:sz="4" w:space="0" w:color="auto"/>
              <w:right w:val="single" w:sz="4" w:space="0" w:color="auto"/>
            </w:tcBorders>
            <w:shd w:val="clear" w:color="auto" w:fill="auto"/>
            <w:noWrap/>
            <w:vAlign w:val="bottom"/>
            <w:hideMark/>
          </w:tcPr>
          <w:p w14:paraId="0928222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4.100,56</w:t>
            </w:r>
          </w:p>
        </w:tc>
        <w:tc>
          <w:tcPr>
            <w:tcW w:w="1724" w:type="dxa"/>
            <w:tcBorders>
              <w:top w:val="nil"/>
              <w:left w:val="nil"/>
              <w:bottom w:val="single" w:sz="4" w:space="0" w:color="auto"/>
              <w:right w:val="single" w:sz="4" w:space="0" w:color="auto"/>
            </w:tcBorders>
            <w:shd w:val="clear" w:color="auto" w:fill="auto"/>
            <w:noWrap/>
            <w:vAlign w:val="bottom"/>
            <w:hideMark/>
          </w:tcPr>
          <w:p w14:paraId="63B26DE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4.100,56</w:t>
            </w:r>
          </w:p>
        </w:tc>
      </w:tr>
      <w:tr w:rsidR="00992FAD" w:rsidRPr="00992FAD" w14:paraId="5417487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467AF25"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A100103 RAD VIJEĆA SRPSKE NACIONALNE MANJINE</w:t>
            </w:r>
          </w:p>
        </w:tc>
        <w:tc>
          <w:tcPr>
            <w:tcW w:w="1754" w:type="dxa"/>
            <w:tcBorders>
              <w:top w:val="nil"/>
              <w:left w:val="nil"/>
              <w:bottom w:val="single" w:sz="4" w:space="0" w:color="auto"/>
              <w:right w:val="single" w:sz="4" w:space="0" w:color="auto"/>
            </w:tcBorders>
            <w:shd w:val="clear" w:color="auto" w:fill="auto"/>
            <w:noWrap/>
            <w:vAlign w:val="bottom"/>
            <w:hideMark/>
          </w:tcPr>
          <w:p w14:paraId="78B6FBC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1EE6CDC1"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1.840,00</w:t>
            </w:r>
          </w:p>
        </w:tc>
        <w:tc>
          <w:tcPr>
            <w:tcW w:w="1701" w:type="dxa"/>
            <w:tcBorders>
              <w:top w:val="nil"/>
              <w:left w:val="nil"/>
              <w:bottom w:val="single" w:sz="4" w:space="0" w:color="auto"/>
              <w:right w:val="single" w:sz="4" w:space="0" w:color="auto"/>
            </w:tcBorders>
            <w:shd w:val="clear" w:color="auto" w:fill="auto"/>
            <w:noWrap/>
            <w:vAlign w:val="bottom"/>
            <w:hideMark/>
          </w:tcPr>
          <w:p w14:paraId="1770165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1.850,00</w:t>
            </w:r>
          </w:p>
        </w:tc>
        <w:tc>
          <w:tcPr>
            <w:tcW w:w="1724" w:type="dxa"/>
            <w:tcBorders>
              <w:top w:val="nil"/>
              <w:left w:val="nil"/>
              <w:bottom w:val="single" w:sz="4" w:space="0" w:color="auto"/>
              <w:right w:val="single" w:sz="4" w:space="0" w:color="auto"/>
            </w:tcBorders>
            <w:shd w:val="clear" w:color="auto" w:fill="auto"/>
            <w:noWrap/>
            <w:vAlign w:val="bottom"/>
            <w:hideMark/>
          </w:tcPr>
          <w:p w14:paraId="4215EE6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1.850,00</w:t>
            </w:r>
          </w:p>
        </w:tc>
        <w:tc>
          <w:tcPr>
            <w:tcW w:w="1724" w:type="dxa"/>
            <w:tcBorders>
              <w:top w:val="nil"/>
              <w:left w:val="nil"/>
              <w:bottom w:val="single" w:sz="4" w:space="0" w:color="auto"/>
              <w:right w:val="single" w:sz="4" w:space="0" w:color="auto"/>
            </w:tcBorders>
            <w:shd w:val="clear" w:color="auto" w:fill="auto"/>
            <w:noWrap/>
            <w:vAlign w:val="bottom"/>
            <w:hideMark/>
          </w:tcPr>
          <w:p w14:paraId="5E67EDB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1.850,00</w:t>
            </w:r>
          </w:p>
        </w:tc>
      </w:tr>
      <w:tr w:rsidR="00992FAD" w:rsidRPr="00992FAD" w14:paraId="56E497C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C43E5E8"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73D7C59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37C49A5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1.840,00</w:t>
            </w:r>
          </w:p>
        </w:tc>
        <w:tc>
          <w:tcPr>
            <w:tcW w:w="1701" w:type="dxa"/>
            <w:tcBorders>
              <w:top w:val="nil"/>
              <w:left w:val="nil"/>
              <w:bottom w:val="single" w:sz="4" w:space="0" w:color="auto"/>
              <w:right w:val="single" w:sz="4" w:space="0" w:color="auto"/>
            </w:tcBorders>
            <w:shd w:val="clear" w:color="auto" w:fill="auto"/>
            <w:noWrap/>
            <w:vAlign w:val="bottom"/>
            <w:hideMark/>
          </w:tcPr>
          <w:p w14:paraId="0C62872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1.850,00</w:t>
            </w:r>
          </w:p>
        </w:tc>
        <w:tc>
          <w:tcPr>
            <w:tcW w:w="1724" w:type="dxa"/>
            <w:tcBorders>
              <w:top w:val="nil"/>
              <w:left w:val="nil"/>
              <w:bottom w:val="single" w:sz="4" w:space="0" w:color="auto"/>
              <w:right w:val="single" w:sz="4" w:space="0" w:color="auto"/>
            </w:tcBorders>
            <w:shd w:val="clear" w:color="auto" w:fill="auto"/>
            <w:noWrap/>
            <w:vAlign w:val="bottom"/>
            <w:hideMark/>
          </w:tcPr>
          <w:p w14:paraId="3AE8955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1.850,00</w:t>
            </w:r>
          </w:p>
        </w:tc>
        <w:tc>
          <w:tcPr>
            <w:tcW w:w="1724" w:type="dxa"/>
            <w:tcBorders>
              <w:top w:val="nil"/>
              <w:left w:val="nil"/>
              <w:bottom w:val="single" w:sz="4" w:space="0" w:color="auto"/>
              <w:right w:val="single" w:sz="4" w:space="0" w:color="auto"/>
            </w:tcBorders>
            <w:shd w:val="clear" w:color="auto" w:fill="auto"/>
            <w:noWrap/>
            <w:vAlign w:val="bottom"/>
            <w:hideMark/>
          </w:tcPr>
          <w:p w14:paraId="07B5720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1.850,00</w:t>
            </w:r>
          </w:p>
        </w:tc>
      </w:tr>
      <w:tr w:rsidR="00992FAD" w:rsidRPr="00992FAD" w14:paraId="3FD3BF2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A9FF607"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05AE35A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074BEEC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1.840,00</w:t>
            </w:r>
          </w:p>
        </w:tc>
        <w:tc>
          <w:tcPr>
            <w:tcW w:w="1701" w:type="dxa"/>
            <w:tcBorders>
              <w:top w:val="nil"/>
              <w:left w:val="nil"/>
              <w:bottom w:val="single" w:sz="4" w:space="0" w:color="auto"/>
              <w:right w:val="single" w:sz="4" w:space="0" w:color="auto"/>
            </w:tcBorders>
            <w:shd w:val="clear" w:color="auto" w:fill="auto"/>
            <w:noWrap/>
            <w:vAlign w:val="bottom"/>
            <w:hideMark/>
          </w:tcPr>
          <w:p w14:paraId="07131B5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1.850,00</w:t>
            </w:r>
          </w:p>
        </w:tc>
        <w:tc>
          <w:tcPr>
            <w:tcW w:w="1724" w:type="dxa"/>
            <w:tcBorders>
              <w:top w:val="nil"/>
              <w:left w:val="nil"/>
              <w:bottom w:val="single" w:sz="4" w:space="0" w:color="auto"/>
              <w:right w:val="single" w:sz="4" w:space="0" w:color="auto"/>
            </w:tcBorders>
            <w:shd w:val="clear" w:color="auto" w:fill="auto"/>
            <w:noWrap/>
            <w:vAlign w:val="bottom"/>
            <w:hideMark/>
          </w:tcPr>
          <w:p w14:paraId="030D699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1.850,00</w:t>
            </w:r>
          </w:p>
        </w:tc>
        <w:tc>
          <w:tcPr>
            <w:tcW w:w="1724" w:type="dxa"/>
            <w:tcBorders>
              <w:top w:val="nil"/>
              <w:left w:val="nil"/>
              <w:bottom w:val="single" w:sz="4" w:space="0" w:color="auto"/>
              <w:right w:val="single" w:sz="4" w:space="0" w:color="auto"/>
            </w:tcBorders>
            <w:shd w:val="clear" w:color="auto" w:fill="auto"/>
            <w:noWrap/>
            <w:vAlign w:val="bottom"/>
            <w:hideMark/>
          </w:tcPr>
          <w:p w14:paraId="3497D50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1.850,00</w:t>
            </w:r>
          </w:p>
        </w:tc>
      </w:tr>
      <w:tr w:rsidR="00992FAD" w:rsidRPr="00992FAD" w14:paraId="07F1AFA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9598E64"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3BB86DE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2D5C9C5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1.840,00</w:t>
            </w:r>
          </w:p>
        </w:tc>
        <w:tc>
          <w:tcPr>
            <w:tcW w:w="1701" w:type="dxa"/>
            <w:tcBorders>
              <w:top w:val="nil"/>
              <w:left w:val="nil"/>
              <w:bottom w:val="single" w:sz="4" w:space="0" w:color="auto"/>
              <w:right w:val="single" w:sz="4" w:space="0" w:color="auto"/>
            </w:tcBorders>
            <w:shd w:val="clear" w:color="auto" w:fill="auto"/>
            <w:noWrap/>
            <w:vAlign w:val="bottom"/>
            <w:hideMark/>
          </w:tcPr>
          <w:p w14:paraId="54E5BD1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1.850,00</w:t>
            </w:r>
          </w:p>
        </w:tc>
        <w:tc>
          <w:tcPr>
            <w:tcW w:w="1724" w:type="dxa"/>
            <w:tcBorders>
              <w:top w:val="nil"/>
              <w:left w:val="nil"/>
              <w:bottom w:val="single" w:sz="4" w:space="0" w:color="auto"/>
              <w:right w:val="single" w:sz="4" w:space="0" w:color="auto"/>
            </w:tcBorders>
            <w:shd w:val="clear" w:color="auto" w:fill="auto"/>
            <w:noWrap/>
            <w:vAlign w:val="bottom"/>
            <w:hideMark/>
          </w:tcPr>
          <w:p w14:paraId="0C95251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1.850,00</w:t>
            </w:r>
          </w:p>
        </w:tc>
        <w:tc>
          <w:tcPr>
            <w:tcW w:w="1724" w:type="dxa"/>
            <w:tcBorders>
              <w:top w:val="nil"/>
              <w:left w:val="nil"/>
              <w:bottom w:val="single" w:sz="4" w:space="0" w:color="auto"/>
              <w:right w:val="single" w:sz="4" w:space="0" w:color="auto"/>
            </w:tcBorders>
            <w:shd w:val="clear" w:color="auto" w:fill="auto"/>
            <w:noWrap/>
            <w:vAlign w:val="bottom"/>
            <w:hideMark/>
          </w:tcPr>
          <w:p w14:paraId="50BD444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1.850,00</w:t>
            </w:r>
          </w:p>
        </w:tc>
      </w:tr>
      <w:tr w:rsidR="00992FAD" w:rsidRPr="00992FAD" w14:paraId="5F08665A" w14:textId="77777777" w:rsidTr="00346604">
        <w:trPr>
          <w:trHeight w:val="52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DECCBFF"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A100104 IZBORI ZA VIJEĆA I PREDSTAVNIKE NACIONALNIH MANJINA</w:t>
            </w:r>
          </w:p>
        </w:tc>
        <w:tc>
          <w:tcPr>
            <w:tcW w:w="1754" w:type="dxa"/>
            <w:tcBorders>
              <w:top w:val="nil"/>
              <w:left w:val="nil"/>
              <w:bottom w:val="single" w:sz="4" w:space="0" w:color="auto"/>
              <w:right w:val="single" w:sz="4" w:space="0" w:color="auto"/>
            </w:tcBorders>
            <w:shd w:val="clear" w:color="auto" w:fill="auto"/>
            <w:noWrap/>
            <w:vAlign w:val="bottom"/>
            <w:hideMark/>
          </w:tcPr>
          <w:p w14:paraId="605ADB2A"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1896B8D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4.491,03</w:t>
            </w:r>
          </w:p>
        </w:tc>
        <w:tc>
          <w:tcPr>
            <w:tcW w:w="1701" w:type="dxa"/>
            <w:tcBorders>
              <w:top w:val="nil"/>
              <w:left w:val="nil"/>
              <w:bottom w:val="single" w:sz="4" w:space="0" w:color="auto"/>
              <w:right w:val="single" w:sz="4" w:space="0" w:color="auto"/>
            </w:tcBorders>
            <w:shd w:val="clear" w:color="auto" w:fill="auto"/>
            <w:noWrap/>
            <w:vAlign w:val="bottom"/>
            <w:hideMark/>
          </w:tcPr>
          <w:p w14:paraId="693D0C9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619789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7A3504D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r>
      <w:tr w:rsidR="00992FAD" w:rsidRPr="00992FAD" w14:paraId="51716969"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04B8367"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4BFCF82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42C90C6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4.331,03</w:t>
            </w:r>
          </w:p>
        </w:tc>
        <w:tc>
          <w:tcPr>
            <w:tcW w:w="1701" w:type="dxa"/>
            <w:tcBorders>
              <w:top w:val="nil"/>
              <w:left w:val="nil"/>
              <w:bottom w:val="single" w:sz="4" w:space="0" w:color="auto"/>
              <w:right w:val="single" w:sz="4" w:space="0" w:color="auto"/>
            </w:tcBorders>
            <w:shd w:val="clear" w:color="auto" w:fill="auto"/>
            <w:noWrap/>
            <w:vAlign w:val="bottom"/>
            <w:hideMark/>
          </w:tcPr>
          <w:p w14:paraId="35ED4DD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BCF1D9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03AE514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2D7CBE7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6E5BFB5"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36F83F1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6C9877D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4.331,03</w:t>
            </w:r>
          </w:p>
        </w:tc>
        <w:tc>
          <w:tcPr>
            <w:tcW w:w="1701" w:type="dxa"/>
            <w:tcBorders>
              <w:top w:val="nil"/>
              <w:left w:val="nil"/>
              <w:bottom w:val="single" w:sz="4" w:space="0" w:color="auto"/>
              <w:right w:val="single" w:sz="4" w:space="0" w:color="auto"/>
            </w:tcBorders>
            <w:shd w:val="clear" w:color="auto" w:fill="auto"/>
            <w:noWrap/>
            <w:vAlign w:val="bottom"/>
            <w:hideMark/>
          </w:tcPr>
          <w:p w14:paraId="303A7F4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4F325AC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9D0774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22326A9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5A42670"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2563618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70A1D69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4.331,03</w:t>
            </w:r>
          </w:p>
        </w:tc>
        <w:tc>
          <w:tcPr>
            <w:tcW w:w="1701" w:type="dxa"/>
            <w:tcBorders>
              <w:top w:val="nil"/>
              <w:left w:val="nil"/>
              <w:bottom w:val="single" w:sz="4" w:space="0" w:color="auto"/>
              <w:right w:val="single" w:sz="4" w:space="0" w:color="auto"/>
            </w:tcBorders>
            <w:shd w:val="clear" w:color="auto" w:fill="auto"/>
            <w:noWrap/>
            <w:vAlign w:val="bottom"/>
            <w:hideMark/>
          </w:tcPr>
          <w:p w14:paraId="0BB1D7B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40AE3DC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77841BF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186CC0A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32FE6D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5.1. Pomoći</w:t>
            </w:r>
          </w:p>
        </w:tc>
        <w:tc>
          <w:tcPr>
            <w:tcW w:w="1754" w:type="dxa"/>
            <w:tcBorders>
              <w:top w:val="nil"/>
              <w:left w:val="nil"/>
              <w:bottom w:val="single" w:sz="4" w:space="0" w:color="auto"/>
              <w:right w:val="single" w:sz="4" w:space="0" w:color="auto"/>
            </w:tcBorders>
            <w:shd w:val="clear" w:color="auto" w:fill="auto"/>
            <w:noWrap/>
            <w:vAlign w:val="bottom"/>
            <w:hideMark/>
          </w:tcPr>
          <w:p w14:paraId="5FB6B01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7E8E968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160,00</w:t>
            </w:r>
          </w:p>
        </w:tc>
        <w:tc>
          <w:tcPr>
            <w:tcW w:w="1701" w:type="dxa"/>
            <w:tcBorders>
              <w:top w:val="nil"/>
              <w:left w:val="nil"/>
              <w:bottom w:val="single" w:sz="4" w:space="0" w:color="auto"/>
              <w:right w:val="single" w:sz="4" w:space="0" w:color="auto"/>
            </w:tcBorders>
            <w:shd w:val="clear" w:color="auto" w:fill="auto"/>
            <w:noWrap/>
            <w:vAlign w:val="bottom"/>
            <w:hideMark/>
          </w:tcPr>
          <w:p w14:paraId="3F32D6D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C6A0AA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B27296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5DBC3A9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F282EF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639DD70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394FDF1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160,00</w:t>
            </w:r>
          </w:p>
        </w:tc>
        <w:tc>
          <w:tcPr>
            <w:tcW w:w="1701" w:type="dxa"/>
            <w:tcBorders>
              <w:top w:val="nil"/>
              <w:left w:val="nil"/>
              <w:bottom w:val="single" w:sz="4" w:space="0" w:color="auto"/>
              <w:right w:val="single" w:sz="4" w:space="0" w:color="auto"/>
            </w:tcBorders>
            <w:shd w:val="clear" w:color="auto" w:fill="auto"/>
            <w:noWrap/>
            <w:vAlign w:val="bottom"/>
            <w:hideMark/>
          </w:tcPr>
          <w:p w14:paraId="482E7F9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3AE1EF4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08A5DA8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789DAA3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91F8CE4"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6A6CD3D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6C0847E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160,00</w:t>
            </w:r>
          </w:p>
        </w:tc>
        <w:tc>
          <w:tcPr>
            <w:tcW w:w="1701" w:type="dxa"/>
            <w:tcBorders>
              <w:top w:val="nil"/>
              <w:left w:val="nil"/>
              <w:bottom w:val="single" w:sz="4" w:space="0" w:color="auto"/>
              <w:right w:val="single" w:sz="4" w:space="0" w:color="auto"/>
            </w:tcBorders>
            <w:shd w:val="clear" w:color="auto" w:fill="auto"/>
            <w:noWrap/>
            <w:vAlign w:val="bottom"/>
            <w:hideMark/>
          </w:tcPr>
          <w:p w14:paraId="14BB76D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76CAA46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7126AF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4A09EE5C"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398EEAE"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Glava 00102 UPRAVNI ODJEL ZA OPĆE POSLOVE</w:t>
            </w:r>
          </w:p>
        </w:tc>
        <w:tc>
          <w:tcPr>
            <w:tcW w:w="1754" w:type="dxa"/>
            <w:tcBorders>
              <w:top w:val="nil"/>
              <w:left w:val="nil"/>
              <w:bottom w:val="single" w:sz="4" w:space="0" w:color="auto"/>
              <w:right w:val="single" w:sz="4" w:space="0" w:color="auto"/>
            </w:tcBorders>
            <w:shd w:val="clear" w:color="auto" w:fill="auto"/>
            <w:noWrap/>
            <w:vAlign w:val="bottom"/>
            <w:hideMark/>
          </w:tcPr>
          <w:p w14:paraId="2D096141"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1.117.076,98</w:t>
            </w:r>
          </w:p>
        </w:tc>
        <w:tc>
          <w:tcPr>
            <w:tcW w:w="1648" w:type="dxa"/>
            <w:tcBorders>
              <w:top w:val="nil"/>
              <w:left w:val="nil"/>
              <w:bottom w:val="single" w:sz="4" w:space="0" w:color="auto"/>
              <w:right w:val="single" w:sz="4" w:space="0" w:color="auto"/>
            </w:tcBorders>
            <w:shd w:val="clear" w:color="auto" w:fill="auto"/>
            <w:noWrap/>
            <w:vAlign w:val="bottom"/>
            <w:hideMark/>
          </w:tcPr>
          <w:p w14:paraId="5BE4BE7F"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1.305.040,39</w:t>
            </w:r>
          </w:p>
        </w:tc>
        <w:tc>
          <w:tcPr>
            <w:tcW w:w="1701" w:type="dxa"/>
            <w:tcBorders>
              <w:top w:val="nil"/>
              <w:left w:val="nil"/>
              <w:bottom w:val="single" w:sz="4" w:space="0" w:color="auto"/>
              <w:right w:val="single" w:sz="4" w:space="0" w:color="auto"/>
            </w:tcBorders>
            <w:shd w:val="clear" w:color="auto" w:fill="auto"/>
            <w:noWrap/>
            <w:vAlign w:val="bottom"/>
            <w:hideMark/>
          </w:tcPr>
          <w:p w14:paraId="716CFDB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1.406.063,80</w:t>
            </w:r>
          </w:p>
        </w:tc>
        <w:tc>
          <w:tcPr>
            <w:tcW w:w="1724" w:type="dxa"/>
            <w:tcBorders>
              <w:top w:val="nil"/>
              <w:left w:val="nil"/>
              <w:bottom w:val="single" w:sz="4" w:space="0" w:color="auto"/>
              <w:right w:val="single" w:sz="4" w:space="0" w:color="auto"/>
            </w:tcBorders>
            <w:shd w:val="clear" w:color="auto" w:fill="auto"/>
            <w:noWrap/>
            <w:vAlign w:val="bottom"/>
            <w:hideMark/>
          </w:tcPr>
          <w:p w14:paraId="7D4DCDF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1.467.275,80</w:t>
            </w:r>
          </w:p>
        </w:tc>
        <w:tc>
          <w:tcPr>
            <w:tcW w:w="1724" w:type="dxa"/>
            <w:tcBorders>
              <w:top w:val="nil"/>
              <w:left w:val="nil"/>
              <w:bottom w:val="single" w:sz="4" w:space="0" w:color="auto"/>
              <w:right w:val="single" w:sz="4" w:space="0" w:color="auto"/>
            </w:tcBorders>
            <w:shd w:val="clear" w:color="auto" w:fill="auto"/>
            <w:noWrap/>
            <w:vAlign w:val="bottom"/>
            <w:hideMark/>
          </w:tcPr>
          <w:p w14:paraId="2CE4367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1.517.416,80</w:t>
            </w:r>
          </w:p>
        </w:tc>
      </w:tr>
      <w:tr w:rsidR="00992FAD" w:rsidRPr="00992FAD" w14:paraId="721866A6"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A0A20AD"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Program 1003 REDOVNA DJELATNOST UPRAVNIH ODJELA</w:t>
            </w:r>
          </w:p>
        </w:tc>
        <w:tc>
          <w:tcPr>
            <w:tcW w:w="1754" w:type="dxa"/>
            <w:tcBorders>
              <w:top w:val="nil"/>
              <w:left w:val="nil"/>
              <w:bottom w:val="single" w:sz="4" w:space="0" w:color="auto"/>
              <w:right w:val="single" w:sz="4" w:space="0" w:color="auto"/>
            </w:tcBorders>
            <w:shd w:val="clear" w:color="auto" w:fill="auto"/>
            <w:noWrap/>
            <w:vAlign w:val="bottom"/>
            <w:hideMark/>
          </w:tcPr>
          <w:p w14:paraId="7194843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606.166,53</w:t>
            </w:r>
          </w:p>
        </w:tc>
        <w:tc>
          <w:tcPr>
            <w:tcW w:w="1648" w:type="dxa"/>
            <w:tcBorders>
              <w:top w:val="nil"/>
              <w:left w:val="nil"/>
              <w:bottom w:val="single" w:sz="4" w:space="0" w:color="auto"/>
              <w:right w:val="single" w:sz="4" w:space="0" w:color="auto"/>
            </w:tcBorders>
            <w:shd w:val="clear" w:color="auto" w:fill="auto"/>
            <w:noWrap/>
            <w:vAlign w:val="bottom"/>
            <w:hideMark/>
          </w:tcPr>
          <w:p w14:paraId="69A0CCBA"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671.509,80</w:t>
            </w:r>
          </w:p>
        </w:tc>
        <w:tc>
          <w:tcPr>
            <w:tcW w:w="1701" w:type="dxa"/>
            <w:tcBorders>
              <w:top w:val="nil"/>
              <w:left w:val="nil"/>
              <w:bottom w:val="single" w:sz="4" w:space="0" w:color="auto"/>
              <w:right w:val="single" w:sz="4" w:space="0" w:color="auto"/>
            </w:tcBorders>
            <w:shd w:val="clear" w:color="auto" w:fill="auto"/>
            <w:noWrap/>
            <w:vAlign w:val="bottom"/>
            <w:hideMark/>
          </w:tcPr>
          <w:p w14:paraId="58DAF5E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741.566,80</w:t>
            </w:r>
          </w:p>
        </w:tc>
        <w:tc>
          <w:tcPr>
            <w:tcW w:w="1724" w:type="dxa"/>
            <w:tcBorders>
              <w:top w:val="nil"/>
              <w:left w:val="nil"/>
              <w:bottom w:val="single" w:sz="4" w:space="0" w:color="auto"/>
              <w:right w:val="single" w:sz="4" w:space="0" w:color="auto"/>
            </w:tcBorders>
            <w:shd w:val="clear" w:color="auto" w:fill="auto"/>
            <w:noWrap/>
            <w:vAlign w:val="bottom"/>
            <w:hideMark/>
          </w:tcPr>
          <w:p w14:paraId="631976B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802.386,80</w:t>
            </w:r>
          </w:p>
        </w:tc>
        <w:tc>
          <w:tcPr>
            <w:tcW w:w="1724" w:type="dxa"/>
            <w:tcBorders>
              <w:top w:val="nil"/>
              <w:left w:val="nil"/>
              <w:bottom w:val="single" w:sz="4" w:space="0" w:color="auto"/>
              <w:right w:val="single" w:sz="4" w:space="0" w:color="auto"/>
            </w:tcBorders>
            <w:shd w:val="clear" w:color="auto" w:fill="auto"/>
            <w:noWrap/>
            <w:vAlign w:val="bottom"/>
            <w:hideMark/>
          </w:tcPr>
          <w:p w14:paraId="62EB25D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856.276,80</w:t>
            </w:r>
          </w:p>
        </w:tc>
      </w:tr>
      <w:tr w:rsidR="00992FAD" w:rsidRPr="00992FAD" w14:paraId="09C2A57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D26E691"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A100008 RASHODI ZA ZAPOSLENE</w:t>
            </w:r>
          </w:p>
        </w:tc>
        <w:tc>
          <w:tcPr>
            <w:tcW w:w="1754" w:type="dxa"/>
            <w:tcBorders>
              <w:top w:val="nil"/>
              <w:left w:val="nil"/>
              <w:bottom w:val="single" w:sz="4" w:space="0" w:color="auto"/>
              <w:right w:val="single" w:sz="4" w:space="0" w:color="auto"/>
            </w:tcBorders>
            <w:shd w:val="clear" w:color="auto" w:fill="auto"/>
            <w:noWrap/>
            <w:vAlign w:val="bottom"/>
            <w:hideMark/>
          </w:tcPr>
          <w:p w14:paraId="486810AF"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202.649,32</w:t>
            </w:r>
          </w:p>
        </w:tc>
        <w:tc>
          <w:tcPr>
            <w:tcW w:w="1648" w:type="dxa"/>
            <w:tcBorders>
              <w:top w:val="nil"/>
              <w:left w:val="nil"/>
              <w:bottom w:val="single" w:sz="4" w:space="0" w:color="auto"/>
              <w:right w:val="single" w:sz="4" w:space="0" w:color="auto"/>
            </w:tcBorders>
            <w:shd w:val="clear" w:color="auto" w:fill="auto"/>
            <w:noWrap/>
            <w:vAlign w:val="bottom"/>
            <w:hideMark/>
          </w:tcPr>
          <w:p w14:paraId="5B54D26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237.048,00</w:t>
            </w:r>
          </w:p>
        </w:tc>
        <w:tc>
          <w:tcPr>
            <w:tcW w:w="1701" w:type="dxa"/>
            <w:tcBorders>
              <w:top w:val="nil"/>
              <w:left w:val="nil"/>
              <w:bottom w:val="single" w:sz="4" w:space="0" w:color="auto"/>
              <w:right w:val="single" w:sz="4" w:space="0" w:color="auto"/>
            </w:tcBorders>
            <w:shd w:val="clear" w:color="auto" w:fill="auto"/>
            <w:noWrap/>
            <w:vAlign w:val="bottom"/>
            <w:hideMark/>
          </w:tcPr>
          <w:p w14:paraId="6018A889"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260.135,00</w:t>
            </w:r>
          </w:p>
        </w:tc>
        <w:tc>
          <w:tcPr>
            <w:tcW w:w="1724" w:type="dxa"/>
            <w:tcBorders>
              <w:top w:val="nil"/>
              <w:left w:val="nil"/>
              <w:bottom w:val="single" w:sz="4" w:space="0" w:color="auto"/>
              <w:right w:val="single" w:sz="4" w:space="0" w:color="auto"/>
            </w:tcBorders>
            <w:shd w:val="clear" w:color="auto" w:fill="auto"/>
            <w:noWrap/>
            <w:vAlign w:val="bottom"/>
            <w:hideMark/>
          </w:tcPr>
          <w:p w14:paraId="2D0677E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263.605,00</w:t>
            </w:r>
          </w:p>
        </w:tc>
        <w:tc>
          <w:tcPr>
            <w:tcW w:w="1724" w:type="dxa"/>
            <w:tcBorders>
              <w:top w:val="nil"/>
              <w:left w:val="nil"/>
              <w:bottom w:val="single" w:sz="4" w:space="0" w:color="auto"/>
              <w:right w:val="single" w:sz="4" w:space="0" w:color="auto"/>
            </w:tcBorders>
            <w:shd w:val="clear" w:color="auto" w:fill="auto"/>
            <w:noWrap/>
            <w:vAlign w:val="bottom"/>
            <w:hideMark/>
          </w:tcPr>
          <w:p w14:paraId="6C335EA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271.995,00</w:t>
            </w:r>
          </w:p>
        </w:tc>
      </w:tr>
      <w:tr w:rsidR="00992FAD" w:rsidRPr="00992FAD" w14:paraId="34A614A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B530261"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0A8EFA8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202.649,32</w:t>
            </w:r>
          </w:p>
        </w:tc>
        <w:tc>
          <w:tcPr>
            <w:tcW w:w="1648" w:type="dxa"/>
            <w:tcBorders>
              <w:top w:val="nil"/>
              <w:left w:val="nil"/>
              <w:bottom w:val="single" w:sz="4" w:space="0" w:color="auto"/>
              <w:right w:val="single" w:sz="4" w:space="0" w:color="auto"/>
            </w:tcBorders>
            <w:shd w:val="clear" w:color="auto" w:fill="auto"/>
            <w:noWrap/>
            <w:vAlign w:val="bottom"/>
            <w:hideMark/>
          </w:tcPr>
          <w:p w14:paraId="2A2E358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237.048,00</w:t>
            </w:r>
          </w:p>
        </w:tc>
        <w:tc>
          <w:tcPr>
            <w:tcW w:w="1701" w:type="dxa"/>
            <w:tcBorders>
              <w:top w:val="nil"/>
              <w:left w:val="nil"/>
              <w:bottom w:val="single" w:sz="4" w:space="0" w:color="auto"/>
              <w:right w:val="single" w:sz="4" w:space="0" w:color="auto"/>
            </w:tcBorders>
            <w:shd w:val="clear" w:color="auto" w:fill="auto"/>
            <w:noWrap/>
            <w:vAlign w:val="bottom"/>
            <w:hideMark/>
          </w:tcPr>
          <w:p w14:paraId="49C975F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260.135,00</w:t>
            </w:r>
          </w:p>
        </w:tc>
        <w:tc>
          <w:tcPr>
            <w:tcW w:w="1724" w:type="dxa"/>
            <w:tcBorders>
              <w:top w:val="nil"/>
              <w:left w:val="nil"/>
              <w:bottom w:val="single" w:sz="4" w:space="0" w:color="auto"/>
              <w:right w:val="single" w:sz="4" w:space="0" w:color="auto"/>
            </w:tcBorders>
            <w:shd w:val="clear" w:color="auto" w:fill="auto"/>
            <w:noWrap/>
            <w:vAlign w:val="bottom"/>
            <w:hideMark/>
          </w:tcPr>
          <w:p w14:paraId="50BFFF8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263.605,00</w:t>
            </w:r>
          </w:p>
        </w:tc>
        <w:tc>
          <w:tcPr>
            <w:tcW w:w="1724" w:type="dxa"/>
            <w:tcBorders>
              <w:top w:val="nil"/>
              <w:left w:val="nil"/>
              <w:bottom w:val="single" w:sz="4" w:space="0" w:color="auto"/>
              <w:right w:val="single" w:sz="4" w:space="0" w:color="auto"/>
            </w:tcBorders>
            <w:shd w:val="clear" w:color="auto" w:fill="auto"/>
            <w:noWrap/>
            <w:vAlign w:val="bottom"/>
            <w:hideMark/>
          </w:tcPr>
          <w:p w14:paraId="70BA42E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271.995,00</w:t>
            </w:r>
          </w:p>
        </w:tc>
      </w:tr>
      <w:tr w:rsidR="00992FAD" w:rsidRPr="00992FAD" w14:paraId="1A1CEF82"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2731811"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746F365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202.649,32</w:t>
            </w:r>
          </w:p>
        </w:tc>
        <w:tc>
          <w:tcPr>
            <w:tcW w:w="1648" w:type="dxa"/>
            <w:tcBorders>
              <w:top w:val="nil"/>
              <w:left w:val="nil"/>
              <w:bottom w:val="single" w:sz="4" w:space="0" w:color="auto"/>
              <w:right w:val="single" w:sz="4" w:space="0" w:color="auto"/>
            </w:tcBorders>
            <w:shd w:val="clear" w:color="auto" w:fill="auto"/>
            <w:noWrap/>
            <w:vAlign w:val="bottom"/>
            <w:hideMark/>
          </w:tcPr>
          <w:p w14:paraId="6985871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237.048,00</w:t>
            </w:r>
          </w:p>
        </w:tc>
        <w:tc>
          <w:tcPr>
            <w:tcW w:w="1701" w:type="dxa"/>
            <w:tcBorders>
              <w:top w:val="nil"/>
              <w:left w:val="nil"/>
              <w:bottom w:val="single" w:sz="4" w:space="0" w:color="auto"/>
              <w:right w:val="single" w:sz="4" w:space="0" w:color="auto"/>
            </w:tcBorders>
            <w:shd w:val="clear" w:color="auto" w:fill="auto"/>
            <w:noWrap/>
            <w:vAlign w:val="bottom"/>
            <w:hideMark/>
          </w:tcPr>
          <w:p w14:paraId="429C808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260.135,00</w:t>
            </w:r>
          </w:p>
        </w:tc>
        <w:tc>
          <w:tcPr>
            <w:tcW w:w="1724" w:type="dxa"/>
            <w:tcBorders>
              <w:top w:val="nil"/>
              <w:left w:val="nil"/>
              <w:bottom w:val="single" w:sz="4" w:space="0" w:color="auto"/>
              <w:right w:val="single" w:sz="4" w:space="0" w:color="auto"/>
            </w:tcBorders>
            <w:shd w:val="clear" w:color="auto" w:fill="auto"/>
            <w:noWrap/>
            <w:vAlign w:val="bottom"/>
            <w:hideMark/>
          </w:tcPr>
          <w:p w14:paraId="08FCA37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263.605,00</w:t>
            </w:r>
          </w:p>
        </w:tc>
        <w:tc>
          <w:tcPr>
            <w:tcW w:w="1724" w:type="dxa"/>
            <w:tcBorders>
              <w:top w:val="nil"/>
              <w:left w:val="nil"/>
              <w:bottom w:val="single" w:sz="4" w:space="0" w:color="auto"/>
              <w:right w:val="single" w:sz="4" w:space="0" w:color="auto"/>
            </w:tcBorders>
            <w:shd w:val="clear" w:color="auto" w:fill="auto"/>
            <w:noWrap/>
            <w:vAlign w:val="bottom"/>
            <w:hideMark/>
          </w:tcPr>
          <w:p w14:paraId="5F1740C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271.995,00</w:t>
            </w:r>
          </w:p>
        </w:tc>
      </w:tr>
      <w:tr w:rsidR="00992FAD" w:rsidRPr="00992FAD" w14:paraId="1FEF6FB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31D0034"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31 Rashodi za zaposlene                                                                                </w:t>
            </w:r>
          </w:p>
        </w:tc>
        <w:tc>
          <w:tcPr>
            <w:tcW w:w="1754" w:type="dxa"/>
            <w:tcBorders>
              <w:top w:val="nil"/>
              <w:left w:val="nil"/>
              <w:bottom w:val="single" w:sz="4" w:space="0" w:color="auto"/>
              <w:right w:val="single" w:sz="4" w:space="0" w:color="auto"/>
            </w:tcBorders>
            <w:shd w:val="clear" w:color="auto" w:fill="auto"/>
            <w:noWrap/>
            <w:vAlign w:val="bottom"/>
            <w:hideMark/>
          </w:tcPr>
          <w:p w14:paraId="6A9DAAA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202.649,32</w:t>
            </w:r>
          </w:p>
        </w:tc>
        <w:tc>
          <w:tcPr>
            <w:tcW w:w="1648" w:type="dxa"/>
            <w:tcBorders>
              <w:top w:val="nil"/>
              <w:left w:val="nil"/>
              <w:bottom w:val="single" w:sz="4" w:space="0" w:color="auto"/>
              <w:right w:val="single" w:sz="4" w:space="0" w:color="auto"/>
            </w:tcBorders>
            <w:shd w:val="clear" w:color="auto" w:fill="auto"/>
            <w:noWrap/>
            <w:vAlign w:val="bottom"/>
            <w:hideMark/>
          </w:tcPr>
          <w:p w14:paraId="3DA8816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237.048,00</w:t>
            </w:r>
          </w:p>
        </w:tc>
        <w:tc>
          <w:tcPr>
            <w:tcW w:w="1701" w:type="dxa"/>
            <w:tcBorders>
              <w:top w:val="nil"/>
              <w:left w:val="nil"/>
              <w:bottom w:val="single" w:sz="4" w:space="0" w:color="auto"/>
              <w:right w:val="single" w:sz="4" w:space="0" w:color="auto"/>
            </w:tcBorders>
            <w:shd w:val="clear" w:color="auto" w:fill="auto"/>
            <w:noWrap/>
            <w:vAlign w:val="bottom"/>
            <w:hideMark/>
          </w:tcPr>
          <w:p w14:paraId="0478A01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260.135,00</w:t>
            </w:r>
          </w:p>
        </w:tc>
        <w:tc>
          <w:tcPr>
            <w:tcW w:w="1724" w:type="dxa"/>
            <w:tcBorders>
              <w:top w:val="nil"/>
              <w:left w:val="nil"/>
              <w:bottom w:val="single" w:sz="4" w:space="0" w:color="auto"/>
              <w:right w:val="single" w:sz="4" w:space="0" w:color="auto"/>
            </w:tcBorders>
            <w:shd w:val="clear" w:color="auto" w:fill="auto"/>
            <w:noWrap/>
            <w:vAlign w:val="bottom"/>
            <w:hideMark/>
          </w:tcPr>
          <w:p w14:paraId="22A14B4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263.605,00</w:t>
            </w:r>
          </w:p>
        </w:tc>
        <w:tc>
          <w:tcPr>
            <w:tcW w:w="1724" w:type="dxa"/>
            <w:tcBorders>
              <w:top w:val="nil"/>
              <w:left w:val="nil"/>
              <w:bottom w:val="single" w:sz="4" w:space="0" w:color="auto"/>
              <w:right w:val="single" w:sz="4" w:space="0" w:color="auto"/>
            </w:tcBorders>
            <w:shd w:val="clear" w:color="auto" w:fill="auto"/>
            <w:noWrap/>
            <w:vAlign w:val="bottom"/>
            <w:hideMark/>
          </w:tcPr>
          <w:p w14:paraId="20D17E8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271.995,00</w:t>
            </w:r>
          </w:p>
        </w:tc>
      </w:tr>
      <w:tr w:rsidR="00992FAD" w:rsidRPr="00992FAD" w14:paraId="44DF59CC" w14:textId="77777777" w:rsidTr="00346604">
        <w:trPr>
          <w:trHeight w:val="52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F9E5AB6"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A100009 ZAJEDNIČKI MATERIJALNI I FINANCIJSKI RASHODI GRADSKE UPRAVE</w:t>
            </w:r>
          </w:p>
        </w:tc>
        <w:tc>
          <w:tcPr>
            <w:tcW w:w="1754" w:type="dxa"/>
            <w:tcBorders>
              <w:top w:val="nil"/>
              <w:left w:val="nil"/>
              <w:bottom w:val="single" w:sz="4" w:space="0" w:color="auto"/>
              <w:right w:val="single" w:sz="4" w:space="0" w:color="auto"/>
            </w:tcBorders>
            <w:shd w:val="clear" w:color="auto" w:fill="auto"/>
            <w:noWrap/>
            <w:vAlign w:val="bottom"/>
            <w:hideMark/>
          </w:tcPr>
          <w:p w14:paraId="390AC2A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229.589,61</w:t>
            </w:r>
          </w:p>
        </w:tc>
        <w:tc>
          <w:tcPr>
            <w:tcW w:w="1648" w:type="dxa"/>
            <w:tcBorders>
              <w:top w:val="nil"/>
              <w:left w:val="nil"/>
              <w:bottom w:val="single" w:sz="4" w:space="0" w:color="auto"/>
              <w:right w:val="single" w:sz="4" w:space="0" w:color="auto"/>
            </w:tcBorders>
            <w:shd w:val="clear" w:color="auto" w:fill="auto"/>
            <w:noWrap/>
            <w:vAlign w:val="bottom"/>
            <w:hideMark/>
          </w:tcPr>
          <w:p w14:paraId="6CDB100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298.111,80</w:t>
            </w:r>
          </w:p>
        </w:tc>
        <w:tc>
          <w:tcPr>
            <w:tcW w:w="1701" w:type="dxa"/>
            <w:tcBorders>
              <w:top w:val="nil"/>
              <w:left w:val="nil"/>
              <w:bottom w:val="single" w:sz="4" w:space="0" w:color="auto"/>
              <w:right w:val="single" w:sz="4" w:space="0" w:color="auto"/>
            </w:tcBorders>
            <w:shd w:val="clear" w:color="auto" w:fill="auto"/>
            <w:noWrap/>
            <w:vAlign w:val="bottom"/>
            <w:hideMark/>
          </w:tcPr>
          <w:p w14:paraId="2B03E58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314.081,80</w:t>
            </w:r>
          </w:p>
        </w:tc>
        <w:tc>
          <w:tcPr>
            <w:tcW w:w="1724" w:type="dxa"/>
            <w:tcBorders>
              <w:top w:val="nil"/>
              <w:left w:val="nil"/>
              <w:bottom w:val="single" w:sz="4" w:space="0" w:color="auto"/>
              <w:right w:val="single" w:sz="4" w:space="0" w:color="auto"/>
            </w:tcBorders>
            <w:shd w:val="clear" w:color="auto" w:fill="auto"/>
            <w:noWrap/>
            <w:vAlign w:val="bottom"/>
            <w:hideMark/>
          </w:tcPr>
          <w:p w14:paraId="4F89D41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309.081,80</w:t>
            </w:r>
          </w:p>
        </w:tc>
        <w:tc>
          <w:tcPr>
            <w:tcW w:w="1724" w:type="dxa"/>
            <w:tcBorders>
              <w:top w:val="nil"/>
              <w:left w:val="nil"/>
              <w:bottom w:val="single" w:sz="4" w:space="0" w:color="auto"/>
              <w:right w:val="single" w:sz="4" w:space="0" w:color="auto"/>
            </w:tcBorders>
            <w:shd w:val="clear" w:color="auto" w:fill="auto"/>
            <w:noWrap/>
            <w:vAlign w:val="bottom"/>
            <w:hideMark/>
          </w:tcPr>
          <w:p w14:paraId="759A8B4F"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314.081,80</w:t>
            </w:r>
          </w:p>
        </w:tc>
      </w:tr>
      <w:tr w:rsidR="00992FAD" w:rsidRPr="00992FAD" w14:paraId="1888628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784C9F1"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4C43EC6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229.352,04</w:t>
            </w:r>
          </w:p>
        </w:tc>
        <w:tc>
          <w:tcPr>
            <w:tcW w:w="1648" w:type="dxa"/>
            <w:tcBorders>
              <w:top w:val="nil"/>
              <w:left w:val="nil"/>
              <w:bottom w:val="single" w:sz="4" w:space="0" w:color="auto"/>
              <w:right w:val="single" w:sz="4" w:space="0" w:color="auto"/>
            </w:tcBorders>
            <w:shd w:val="clear" w:color="auto" w:fill="auto"/>
            <w:noWrap/>
            <w:vAlign w:val="bottom"/>
            <w:hideMark/>
          </w:tcPr>
          <w:p w14:paraId="64D2158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297.510,00</w:t>
            </w:r>
          </w:p>
        </w:tc>
        <w:tc>
          <w:tcPr>
            <w:tcW w:w="1701" w:type="dxa"/>
            <w:tcBorders>
              <w:top w:val="nil"/>
              <w:left w:val="nil"/>
              <w:bottom w:val="single" w:sz="4" w:space="0" w:color="auto"/>
              <w:right w:val="single" w:sz="4" w:space="0" w:color="auto"/>
            </w:tcBorders>
            <w:shd w:val="clear" w:color="auto" w:fill="auto"/>
            <w:noWrap/>
            <w:vAlign w:val="bottom"/>
            <w:hideMark/>
          </w:tcPr>
          <w:p w14:paraId="6A9170A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313.480,00</w:t>
            </w:r>
          </w:p>
        </w:tc>
        <w:tc>
          <w:tcPr>
            <w:tcW w:w="1724" w:type="dxa"/>
            <w:tcBorders>
              <w:top w:val="nil"/>
              <w:left w:val="nil"/>
              <w:bottom w:val="single" w:sz="4" w:space="0" w:color="auto"/>
              <w:right w:val="single" w:sz="4" w:space="0" w:color="auto"/>
            </w:tcBorders>
            <w:shd w:val="clear" w:color="auto" w:fill="auto"/>
            <w:noWrap/>
            <w:vAlign w:val="bottom"/>
            <w:hideMark/>
          </w:tcPr>
          <w:p w14:paraId="689C8E5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308.480,00</w:t>
            </w:r>
          </w:p>
        </w:tc>
        <w:tc>
          <w:tcPr>
            <w:tcW w:w="1724" w:type="dxa"/>
            <w:tcBorders>
              <w:top w:val="nil"/>
              <w:left w:val="nil"/>
              <w:bottom w:val="single" w:sz="4" w:space="0" w:color="auto"/>
              <w:right w:val="single" w:sz="4" w:space="0" w:color="auto"/>
            </w:tcBorders>
            <w:shd w:val="clear" w:color="auto" w:fill="auto"/>
            <w:noWrap/>
            <w:vAlign w:val="bottom"/>
            <w:hideMark/>
          </w:tcPr>
          <w:p w14:paraId="590E66B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313.480,00</w:t>
            </w:r>
          </w:p>
        </w:tc>
      </w:tr>
      <w:tr w:rsidR="00992FAD" w:rsidRPr="00992FAD" w14:paraId="39DD2ED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3380D1D"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585BDCF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229.352,04</w:t>
            </w:r>
          </w:p>
        </w:tc>
        <w:tc>
          <w:tcPr>
            <w:tcW w:w="1648" w:type="dxa"/>
            <w:tcBorders>
              <w:top w:val="nil"/>
              <w:left w:val="nil"/>
              <w:bottom w:val="single" w:sz="4" w:space="0" w:color="auto"/>
              <w:right w:val="single" w:sz="4" w:space="0" w:color="auto"/>
            </w:tcBorders>
            <w:shd w:val="clear" w:color="auto" w:fill="auto"/>
            <w:noWrap/>
            <w:vAlign w:val="bottom"/>
            <w:hideMark/>
          </w:tcPr>
          <w:p w14:paraId="5739AC6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297.510,00</w:t>
            </w:r>
          </w:p>
        </w:tc>
        <w:tc>
          <w:tcPr>
            <w:tcW w:w="1701" w:type="dxa"/>
            <w:tcBorders>
              <w:top w:val="nil"/>
              <w:left w:val="nil"/>
              <w:bottom w:val="single" w:sz="4" w:space="0" w:color="auto"/>
              <w:right w:val="single" w:sz="4" w:space="0" w:color="auto"/>
            </w:tcBorders>
            <w:shd w:val="clear" w:color="auto" w:fill="auto"/>
            <w:noWrap/>
            <w:vAlign w:val="bottom"/>
            <w:hideMark/>
          </w:tcPr>
          <w:p w14:paraId="5A96D03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313.480,00</w:t>
            </w:r>
          </w:p>
        </w:tc>
        <w:tc>
          <w:tcPr>
            <w:tcW w:w="1724" w:type="dxa"/>
            <w:tcBorders>
              <w:top w:val="nil"/>
              <w:left w:val="nil"/>
              <w:bottom w:val="single" w:sz="4" w:space="0" w:color="auto"/>
              <w:right w:val="single" w:sz="4" w:space="0" w:color="auto"/>
            </w:tcBorders>
            <w:shd w:val="clear" w:color="auto" w:fill="auto"/>
            <w:noWrap/>
            <w:vAlign w:val="bottom"/>
            <w:hideMark/>
          </w:tcPr>
          <w:p w14:paraId="66BFAD8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308.480,00</w:t>
            </w:r>
          </w:p>
        </w:tc>
        <w:tc>
          <w:tcPr>
            <w:tcW w:w="1724" w:type="dxa"/>
            <w:tcBorders>
              <w:top w:val="nil"/>
              <w:left w:val="nil"/>
              <w:bottom w:val="single" w:sz="4" w:space="0" w:color="auto"/>
              <w:right w:val="single" w:sz="4" w:space="0" w:color="auto"/>
            </w:tcBorders>
            <w:shd w:val="clear" w:color="auto" w:fill="auto"/>
            <w:noWrap/>
            <w:vAlign w:val="bottom"/>
            <w:hideMark/>
          </w:tcPr>
          <w:p w14:paraId="6271913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313.480,00</w:t>
            </w:r>
          </w:p>
        </w:tc>
      </w:tr>
      <w:tr w:rsidR="00992FAD" w:rsidRPr="00992FAD" w14:paraId="286DEED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55AE6F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3B5B6B0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218.070,14</w:t>
            </w:r>
          </w:p>
        </w:tc>
        <w:tc>
          <w:tcPr>
            <w:tcW w:w="1648" w:type="dxa"/>
            <w:tcBorders>
              <w:top w:val="nil"/>
              <w:left w:val="nil"/>
              <w:bottom w:val="single" w:sz="4" w:space="0" w:color="auto"/>
              <w:right w:val="single" w:sz="4" w:space="0" w:color="auto"/>
            </w:tcBorders>
            <w:shd w:val="clear" w:color="auto" w:fill="auto"/>
            <w:noWrap/>
            <w:vAlign w:val="bottom"/>
            <w:hideMark/>
          </w:tcPr>
          <w:p w14:paraId="3D26729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281.700,00</w:t>
            </w:r>
          </w:p>
        </w:tc>
        <w:tc>
          <w:tcPr>
            <w:tcW w:w="1701" w:type="dxa"/>
            <w:tcBorders>
              <w:top w:val="nil"/>
              <w:left w:val="nil"/>
              <w:bottom w:val="single" w:sz="4" w:space="0" w:color="auto"/>
              <w:right w:val="single" w:sz="4" w:space="0" w:color="auto"/>
            </w:tcBorders>
            <w:shd w:val="clear" w:color="auto" w:fill="auto"/>
            <w:noWrap/>
            <w:vAlign w:val="bottom"/>
            <w:hideMark/>
          </w:tcPr>
          <w:p w14:paraId="0707E74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297.700,00</w:t>
            </w:r>
          </w:p>
        </w:tc>
        <w:tc>
          <w:tcPr>
            <w:tcW w:w="1724" w:type="dxa"/>
            <w:tcBorders>
              <w:top w:val="nil"/>
              <w:left w:val="nil"/>
              <w:bottom w:val="single" w:sz="4" w:space="0" w:color="auto"/>
              <w:right w:val="single" w:sz="4" w:space="0" w:color="auto"/>
            </w:tcBorders>
            <w:shd w:val="clear" w:color="auto" w:fill="auto"/>
            <w:noWrap/>
            <w:vAlign w:val="bottom"/>
            <w:hideMark/>
          </w:tcPr>
          <w:p w14:paraId="5540340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292.700,00</w:t>
            </w:r>
          </w:p>
        </w:tc>
        <w:tc>
          <w:tcPr>
            <w:tcW w:w="1724" w:type="dxa"/>
            <w:tcBorders>
              <w:top w:val="nil"/>
              <w:left w:val="nil"/>
              <w:bottom w:val="single" w:sz="4" w:space="0" w:color="auto"/>
              <w:right w:val="single" w:sz="4" w:space="0" w:color="auto"/>
            </w:tcBorders>
            <w:shd w:val="clear" w:color="auto" w:fill="auto"/>
            <w:noWrap/>
            <w:vAlign w:val="bottom"/>
            <w:hideMark/>
          </w:tcPr>
          <w:p w14:paraId="1B18FB5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297.700,00</w:t>
            </w:r>
          </w:p>
        </w:tc>
      </w:tr>
      <w:tr w:rsidR="00992FAD" w:rsidRPr="00992FAD" w14:paraId="426CE60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C6FE86D"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34 Financijski rashodi                                                                                 </w:t>
            </w:r>
          </w:p>
        </w:tc>
        <w:tc>
          <w:tcPr>
            <w:tcW w:w="1754" w:type="dxa"/>
            <w:tcBorders>
              <w:top w:val="nil"/>
              <w:left w:val="nil"/>
              <w:bottom w:val="single" w:sz="4" w:space="0" w:color="auto"/>
              <w:right w:val="single" w:sz="4" w:space="0" w:color="auto"/>
            </w:tcBorders>
            <w:shd w:val="clear" w:color="auto" w:fill="auto"/>
            <w:noWrap/>
            <w:vAlign w:val="bottom"/>
            <w:hideMark/>
          </w:tcPr>
          <w:p w14:paraId="0C3453E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11.281,90</w:t>
            </w:r>
          </w:p>
        </w:tc>
        <w:tc>
          <w:tcPr>
            <w:tcW w:w="1648" w:type="dxa"/>
            <w:tcBorders>
              <w:top w:val="nil"/>
              <w:left w:val="nil"/>
              <w:bottom w:val="single" w:sz="4" w:space="0" w:color="auto"/>
              <w:right w:val="single" w:sz="4" w:space="0" w:color="auto"/>
            </w:tcBorders>
            <w:shd w:val="clear" w:color="auto" w:fill="auto"/>
            <w:noWrap/>
            <w:vAlign w:val="bottom"/>
            <w:hideMark/>
          </w:tcPr>
          <w:p w14:paraId="4E8452A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15.810,00</w:t>
            </w:r>
          </w:p>
        </w:tc>
        <w:tc>
          <w:tcPr>
            <w:tcW w:w="1701" w:type="dxa"/>
            <w:tcBorders>
              <w:top w:val="nil"/>
              <w:left w:val="nil"/>
              <w:bottom w:val="single" w:sz="4" w:space="0" w:color="auto"/>
              <w:right w:val="single" w:sz="4" w:space="0" w:color="auto"/>
            </w:tcBorders>
            <w:shd w:val="clear" w:color="auto" w:fill="auto"/>
            <w:noWrap/>
            <w:vAlign w:val="bottom"/>
            <w:hideMark/>
          </w:tcPr>
          <w:p w14:paraId="4563F3A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15.780,00</w:t>
            </w:r>
          </w:p>
        </w:tc>
        <w:tc>
          <w:tcPr>
            <w:tcW w:w="1724" w:type="dxa"/>
            <w:tcBorders>
              <w:top w:val="nil"/>
              <w:left w:val="nil"/>
              <w:bottom w:val="single" w:sz="4" w:space="0" w:color="auto"/>
              <w:right w:val="single" w:sz="4" w:space="0" w:color="auto"/>
            </w:tcBorders>
            <w:shd w:val="clear" w:color="auto" w:fill="auto"/>
            <w:noWrap/>
            <w:vAlign w:val="bottom"/>
            <w:hideMark/>
          </w:tcPr>
          <w:p w14:paraId="268690A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15.780,00</w:t>
            </w:r>
          </w:p>
        </w:tc>
        <w:tc>
          <w:tcPr>
            <w:tcW w:w="1724" w:type="dxa"/>
            <w:tcBorders>
              <w:top w:val="nil"/>
              <w:left w:val="nil"/>
              <w:bottom w:val="single" w:sz="4" w:space="0" w:color="auto"/>
              <w:right w:val="single" w:sz="4" w:space="0" w:color="auto"/>
            </w:tcBorders>
            <w:shd w:val="clear" w:color="auto" w:fill="auto"/>
            <w:noWrap/>
            <w:vAlign w:val="bottom"/>
            <w:hideMark/>
          </w:tcPr>
          <w:p w14:paraId="13691C3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15.780,00</w:t>
            </w:r>
          </w:p>
        </w:tc>
      </w:tr>
      <w:tr w:rsidR="00992FAD" w:rsidRPr="00992FAD" w14:paraId="0C50F62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6C1E8F8"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5.1. Pomoći</w:t>
            </w:r>
          </w:p>
        </w:tc>
        <w:tc>
          <w:tcPr>
            <w:tcW w:w="1754" w:type="dxa"/>
            <w:tcBorders>
              <w:top w:val="nil"/>
              <w:left w:val="nil"/>
              <w:bottom w:val="single" w:sz="4" w:space="0" w:color="auto"/>
              <w:right w:val="single" w:sz="4" w:space="0" w:color="auto"/>
            </w:tcBorders>
            <w:shd w:val="clear" w:color="auto" w:fill="auto"/>
            <w:noWrap/>
            <w:vAlign w:val="bottom"/>
            <w:hideMark/>
          </w:tcPr>
          <w:p w14:paraId="38135C0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59BEE5B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601,80</w:t>
            </w:r>
          </w:p>
        </w:tc>
        <w:tc>
          <w:tcPr>
            <w:tcW w:w="1701" w:type="dxa"/>
            <w:tcBorders>
              <w:top w:val="nil"/>
              <w:left w:val="nil"/>
              <w:bottom w:val="single" w:sz="4" w:space="0" w:color="auto"/>
              <w:right w:val="single" w:sz="4" w:space="0" w:color="auto"/>
            </w:tcBorders>
            <w:shd w:val="clear" w:color="auto" w:fill="auto"/>
            <w:noWrap/>
            <w:vAlign w:val="bottom"/>
            <w:hideMark/>
          </w:tcPr>
          <w:p w14:paraId="0B7E8D0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601,80</w:t>
            </w:r>
          </w:p>
        </w:tc>
        <w:tc>
          <w:tcPr>
            <w:tcW w:w="1724" w:type="dxa"/>
            <w:tcBorders>
              <w:top w:val="nil"/>
              <w:left w:val="nil"/>
              <w:bottom w:val="single" w:sz="4" w:space="0" w:color="auto"/>
              <w:right w:val="single" w:sz="4" w:space="0" w:color="auto"/>
            </w:tcBorders>
            <w:shd w:val="clear" w:color="auto" w:fill="auto"/>
            <w:noWrap/>
            <w:vAlign w:val="bottom"/>
            <w:hideMark/>
          </w:tcPr>
          <w:p w14:paraId="10F4CAD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601,80</w:t>
            </w:r>
          </w:p>
        </w:tc>
        <w:tc>
          <w:tcPr>
            <w:tcW w:w="1724" w:type="dxa"/>
            <w:tcBorders>
              <w:top w:val="nil"/>
              <w:left w:val="nil"/>
              <w:bottom w:val="single" w:sz="4" w:space="0" w:color="auto"/>
              <w:right w:val="single" w:sz="4" w:space="0" w:color="auto"/>
            </w:tcBorders>
            <w:shd w:val="clear" w:color="auto" w:fill="auto"/>
            <w:noWrap/>
            <w:vAlign w:val="bottom"/>
            <w:hideMark/>
          </w:tcPr>
          <w:p w14:paraId="1A17562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601,80</w:t>
            </w:r>
          </w:p>
        </w:tc>
      </w:tr>
      <w:tr w:rsidR="00992FAD" w:rsidRPr="00992FAD" w14:paraId="34A9DF44"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90003CC"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lastRenderedPageBreak/>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309E637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475B2C4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601,80</w:t>
            </w:r>
          </w:p>
        </w:tc>
        <w:tc>
          <w:tcPr>
            <w:tcW w:w="1701" w:type="dxa"/>
            <w:tcBorders>
              <w:top w:val="nil"/>
              <w:left w:val="nil"/>
              <w:bottom w:val="single" w:sz="4" w:space="0" w:color="auto"/>
              <w:right w:val="single" w:sz="4" w:space="0" w:color="auto"/>
            </w:tcBorders>
            <w:shd w:val="clear" w:color="auto" w:fill="auto"/>
            <w:noWrap/>
            <w:vAlign w:val="bottom"/>
            <w:hideMark/>
          </w:tcPr>
          <w:p w14:paraId="0FBE0A9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601,80</w:t>
            </w:r>
          </w:p>
        </w:tc>
        <w:tc>
          <w:tcPr>
            <w:tcW w:w="1724" w:type="dxa"/>
            <w:tcBorders>
              <w:top w:val="nil"/>
              <w:left w:val="nil"/>
              <w:bottom w:val="single" w:sz="4" w:space="0" w:color="auto"/>
              <w:right w:val="single" w:sz="4" w:space="0" w:color="auto"/>
            </w:tcBorders>
            <w:shd w:val="clear" w:color="auto" w:fill="auto"/>
            <w:noWrap/>
            <w:vAlign w:val="bottom"/>
            <w:hideMark/>
          </w:tcPr>
          <w:p w14:paraId="08A90D3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601,80</w:t>
            </w:r>
          </w:p>
        </w:tc>
        <w:tc>
          <w:tcPr>
            <w:tcW w:w="1724" w:type="dxa"/>
            <w:tcBorders>
              <w:top w:val="nil"/>
              <w:left w:val="nil"/>
              <w:bottom w:val="single" w:sz="4" w:space="0" w:color="auto"/>
              <w:right w:val="single" w:sz="4" w:space="0" w:color="auto"/>
            </w:tcBorders>
            <w:shd w:val="clear" w:color="auto" w:fill="auto"/>
            <w:noWrap/>
            <w:vAlign w:val="bottom"/>
            <w:hideMark/>
          </w:tcPr>
          <w:p w14:paraId="586BA51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601,80</w:t>
            </w:r>
          </w:p>
        </w:tc>
      </w:tr>
      <w:tr w:rsidR="00992FAD" w:rsidRPr="00992FAD" w14:paraId="6AF61C2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3E7011A"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002234A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3B4A242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601,80</w:t>
            </w:r>
          </w:p>
        </w:tc>
        <w:tc>
          <w:tcPr>
            <w:tcW w:w="1701" w:type="dxa"/>
            <w:tcBorders>
              <w:top w:val="nil"/>
              <w:left w:val="nil"/>
              <w:bottom w:val="single" w:sz="4" w:space="0" w:color="auto"/>
              <w:right w:val="single" w:sz="4" w:space="0" w:color="auto"/>
            </w:tcBorders>
            <w:shd w:val="clear" w:color="auto" w:fill="auto"/>
            <w:noWrap/>
            <w:vAlign w:val="bottom"/>
            <w:hideMark/>
          </w:tcPr>
          <w:p w14:paraId="265A15A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601,80</w:t>
            </w:r>
          </w:p>
        </w:tc>
        <w:tc>
          <w:tcPr>
            <w:tcW w:w="1724" w:type="dxa"/>
            <w:tcBorders>
              <w:top w:val="nil"/>
              <w:left w:val="nil"/>
              <w:bottom w:val="single" w:sz="4" w:space="0" w:color="auto"/>
              <w:right w:val="single" w:sz="4" w:space="0" w:color="auto"/>
            </w:tcBorders>
            <w:shd w:val="clear" w:color="auto" w:fill="auto"/>
            <w:noWrap/>
            <w:vAlign w:val="bottom"/>
            <w:hideMark/>
          </w:tcPr>
          <w:p w14:paraId="68FDB14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601,80</w:t>
            </w:r>
          </w:p>
        </w:tc>
        <w:tc>
          <w:tcPr>
            <w:tcW w:w="1724" w:type="dxa"/>
            <w:tcBorders>
              <w:top w:val="nil"/>
              <w:left w:val="nil"/>
              <w:bottom w:val="single" w:sz="4" w:space="0" w:color="auto"/>
              <w:right w:val="single" w:sz="4" w:space="0" w:color="auto"/>
            </w:tcBorders>
            <w:shd w:val="clear" w:color="auto" w:fill="auto"/>
            <w:noWrap/>
            <w:vAlign w:val="bottom"/>
            <w:hideMark/>
          </w:tcPr>
          <w:p w14:paraId="6788176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601,80</w:t>
            </w:r>
          </w:p>
        </w:tc>
      </w:tr>
      <w:tr w:rsidR="00992FAD" w:rsidRPr="00992FAD" w14:paraId="136305D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EA43480"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7.1. Prihodi od nefin.imovine i nadoknade šteta od osig.</w:t>
            </w:r>
          </w:p>
        </w:tc>
        <w:tc>
          <w:tcPr>
            <w:tcW w:w="1754" w:type="dxa"/>
            <w:tcBorders>
              <w:top w:val="nil"/>
              <w:left w:val="nil"/>
              <w:bottom w:val="single" w:sz="4" w:space="0" w:color="auto"/>
              <w:right w:val="single" w:sz="4" w:space="0" w:color="auto"/>
            </w:tcBorders>
            <w:shd w:val="clear" w:color="auto" w:fill="auto"/>
            <w:noWrap/>
            <w:vAlign w:val="bottom"/>
            <w:hideMark/>
          </w:tcPr>
          <w:p w14:paraId="7C7F156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237,57</w:t>
            </w:r>
          </w:p>
        </w:tc>
        <w:tc>
          <w:tcPr>
            <w:tcW w:w="1648" w:type="dxa"/>
            <w:tcBorders>
              <w:top w:val="nil"/>
              <w:left w:val="nil"/>
              <w:bottom w:val="single" w:sz="4" w:space="0" w:color="auto"/>
              <w:right w:val="single" w:sz="4" w:space="0" w:color="auto"/>
            </w:tcBorders>
            <w:shd w:val="clear" w:color="auto" w:fill="auto"/>
            <w:noWrap/>
            <w:vAlign w:val="bottom"/>
            <w:hideMark/>
          </w:tcPr>
          <w:p w14:paraId="3264D07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609EE43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4AA5CA2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54A030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022B88C2"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8E43BA9"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46D1967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237,57</w:t>
            </w:r>
          </w:p>
        </w:tc>
        <w:tc>
          <w:tcPr>
            <w:tcW w:w="1648" w:type="dxa"/>
            <w:tcBorders>
              <w:top w:val="nil"/>
              <w:left w:val="nil"/>
              <w:bottom w:val="single" w:sz="4" w:space="0" w:color="auto"/>
              <w:right w:val="single" w:sz="4" w:space="0" w:color="auto"/>
            </w:tcBorders>
            <w:shd w:val="clear" w:color="auto" w:fill="auto"/>
            <w:noWrap/>
            <w:vAlign w:val="bottom"/>
            <w:hideMark/>
          </w:tcPr>
          <w:p w14:paraId="7186256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4256AA6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1D4092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0E70384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72D13D26"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B2A3E3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7EA17F3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237,57</w:t>
            </w:r>
          </w:p>
        </w:tc>
        <w:tc>
          <w:tcPr>
            <w:tcW w:w="1648" w:type="dxa"/>
            <w:tcBorders>
              <w:top w:val="nil"/>
              <w:left w:val="nil"/>
              <w:bottom w:val="single" w:sz="4" w:space="0" w:color="auto"/>
              <w:right w:val="single" w:sz="4" w:space="0" w:color="auto"/>
            </w:tcBorders>
            <w:shd w:val="clear" w:color="auto" w:fill="auto"/>
            <w:noWrap/>
            <w:vAlign w:val="bottom"/>
            <w:hideMark/>
          </w:tcPr>
          <w:p w14:paraId="149B9EB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312535B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7B8B6A4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E78FEB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74A7A68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023C640"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A100060 OTPLATA KREDITA</w:t>
            </w:r>
          </w:p>
        </w:tc>
        <w:tc>
          <w:tcPr>
            <w:tcW w:w="1754" w:type="dxa"/>
            <w:tcBorders>
              <w:top w:val="nil"/>
              <w:left w:val="nil"/>
              <w:bottom w:val="single" w:sz="4" w:space="0" w:color="auto"/>
              <w:right w:val="single" w:sz="4" w:space="0" w:color="auto"/>
            </w:tcBorders>
            <w:shd w:val="clear" w:color="auto" w:fill="auto"/>
            <w:noWrap/>
            <w:vAlign w:val="bottom"/>
            <w:hideMark/>
          </w:tcPr>
          <w:p w14:paraId="5779715F"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158.278,28</w:t>
            </w:r>
          </w:p>
        </w:tc>
        <w:tc>
          <w:tcPr>
            <w:tcW w:w="1648" w:type="dxa"/>
            <w:tcBorders>
              <w:top w:val="nil"/>
              <w:left w:val="nil"/>
              <w:bottom w:val="single" w:sz="4" w:space="0" w:color="auto"/>
              <w:right w:val="single" w:sz="4" w:space="0" w:color="auto"/>
            </w:tcBorders>
            <w:shd w:val="clear" w:color="auto" w:fill="auto"/>
            <w:noWrap/>
            <w:vAlign w:val="bottom"/>
            <w:hideMark/>
          </w:tcPr>
          <w:p w14:paraId="68FF277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120.850,00</w:t>
            </w:r>
          </w:p>
        </w:tc>
        <w:tc>
          <w:tcPr>
            <w:tcW w:w="1701" w:type="dxa"/>
            <w:tcBorders>
              <w:top w:val="nil"/>
              <w:left w:val="nil"/>
              <w:bottom w:val="single" w:sz="4" w:space="0" w:color="auto"/>
              <w:right w:val="single" w:sz="4" w:space="0" w:color="auto"/>
            </w:tcBorders>
            <w:shd w:val="clear" w:color="auto" w:fill="auto"/>
            <w:noWrap/>
            <w:vAlign w:val="bottom"/>
            <w:hideMark/>
          </w:tcPr>
          <w:p w14:paraId="1F9A1E4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151.850,00</w:t>
            </w:r>
          </w:p>
        </w:tc>
        <w:tc>
          <w:tcPr>
            <w:tcW w:w="1724" w:type="dxa"/>
            <w:tcBorders>
              <w:top w:val="nil"/>
              <w:left w:val="nil"/>
              <w:bottom w:val="single" w:sz="4" w:space="0" w:color="auto"/>
              <w:right w:val="single" w:sz="4" w:space="0" w:color="auto"/>
            </w:tcBorders>
            <w:shd w:val="clear" w:color="auto" w:fill="auto"/>
            <w:noWrap/>
            <w:vAlign w:val="bottom"/>
            <w:hideMark/>
          </w:tcPr>
          <w:p w14:paraId="7687808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214.200,00</w:t>
            </w:r>
          </w:p>
        </w:tc>
        <w:tc>
          <w:tcPr>
            <w:tcW w:w="1724" w:type="dxa"/>
            <w:tcBorders>
              <w:top w:val="nil"/>
              <w:left w:val="nil"/>
              <w:bottom w:val="single" w:sz="4" w:space="0" w:color="auto"/>
              <w:right w:val="single" w:sz="4" w:space="0" w:color="auto"/>
            </w:tcBorders>
            <w:shd w:val="clear" w:color="auto" w:fill="auto"/>
            <w:noWrap/>
            <w:vAlign w:val="bottom"/>
            <w:hideMark/>
          </w:tcPr>
          <w:p w14:paraId="475A778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254.700,00</w:t>
            </w:r>
          </w:p>
        </w:tc>
      </w:tr>
      <w:tr w:rsidR="00992FAD" w:rsidRPr="00992FAD" w14:paraId="5815D26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EAD070C"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2EF44E9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50.881,95</w:t>
            </w:r>
          </w:p>
        </w:tc>
        <w:tc>
          <w:tcPr>
            <w:tcW w:w="1648" w:type="dxa"/>
            <w:tcBorders>
              <w:top w:val="nil"/>
              <w:left w:val="nil"/>
              <w:bottom w:val="single" w:sz="4" w:space="0" w:color="auto"/>
              <w:right w:val="single" w:sz="4" w:space="0" w:color="auto"/>
            </w:tcBorders>
            <w:shd w:val="clear" w:color="auto" w:fill="auto"/>
            <w:noWrap/>
            <w:vAlign w:val="bottom"/>
            <w:hideMark/>
          </w:tcPr>
          <w:p w14:paraId="6D77108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9.350,00</w:t>
            </w:r>
          </w:p>
        </w:tc>
        <w:tc>
          <w:tcPr>
            <w:tcW w:w="1701" w:type="dxa"/>
            <w:tcBorders>
              <w:top w:val="nil"/>
              <w:left w:val="nil"/>
              <w:bottom w:val="single" w:sz="4" w:space="0" w:color="auto"/>
              <w:right w:val="single" w:sz="4" w:space="0" w:color="auto"/>
            </w:tcBorders>
            <w:shd w:val="clear" w:color="auto" w:fill="auto"/>
            <w:noWrap/>
            <w:vAlign w:val="bottom"/>
            <w:hideMark/>
          </w:tcPr>
          <w:p w14:paraId="0BC0FA0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40.350,00</w:t>
            </w:r>
          </w:p>
        </w:tc>
        <w:tc>
          <w:tcPr>
            <w:tcW w:w="1724" w:type="dxa"/>
            <w:tcBorders>
              <w:top w:val="nil"/>
              <w:left w:val="nil"/>
              <w:bottom w:val="single" w:sz="4" w:space="0" w:color="auto"/>
              <w:right w:val="single" w:sz="4" w:space="0" w:color="auto"/>
            </w:tcBorders>
            <w:shd w:val="clear" w:color="auto" w:fill="auto"/>
            <w:noWrap/>
            <w:vAlign w:val="bottom"/>
            <w:hideMark/>
          </w:tcPr>
          <w:p w14:paraId="0545D92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44.600,00</w:t>
            </w:r>
          </w:p>
        </w:tc>
        <w:tc>
          <w:tcPr>
            <w:tcW w:w="1724" w:type="dxa"/>
            <w:tcBorders>
              <w:top w:val="nil"/>
              <w:left w:val="nil"/>
              <w:bottom w:val="single" w:sz="4" w:space="0" w:color="auto"/>
              <w:right w:val="single" w:sz="4" w:space="0" w:color="auto"/>
            </w:tcBorders>
            <w:shd w:val="clear" w:color="auto" w:fill="auto"/>
            <w:noWrap/>
            <w:vAlign w:val="bottom"/>
            <w:hideMark/>
          </w:tcPr>
          <w:p w14:paraId="63A8A6D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43.500,00</w:t>
            </w:r>
          </w:p>
        </w:tc>
      </w:tr>
      <w:tr w:rsidR="00992FAD" w:rsidRPr="00992FAD" w14:paraId="6CDCDCC2"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836D2FA"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4A4894D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8.496,94</w:t>
            </w:r>
          </w:p>
        </w:tc>
        <w:tc>
          <w:tcPr>
            <w:tcW w:w="1648" w:type="dxa"/>
            <w:tcBorders>
              <w:top w:val="nil"/>
              <w:left w:val="nil"/>
              <w:bottom w:val="single" w:sz="4" w:space="0" w:color="auto"/>
              <w:right w:val="single" w:sz="4" w:space="0" w:color="auto"/>
            </w:tcBorders>
            <w:shd w:val="clear" w:color="auto" w:fill="auto"/>
            <w:noWrap/>
            <w:vAlign w:val="bottom"/>
            <w:hideMark/>
          </w:tcPr>
          <w:p w14:paraId="5D81E12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9.350,00</w:t>
            </w:r>
          </w:p>
        </w:tc>
        <w:tc>
          <w:tcPr>
            <w:tcW w:w="1701" w:type="dxa"/>
            <w:tcBorders>
              <w:top w:val="nil"/>
              <w:left w:val="nil"/>
              <w:bottom w:val="single" w:sz="4" w:space="0" w:color="auto"/>
              <w:right w:val="single" w:sz="4" w:space="0" w:color="auto"/>
            </w:tcBorders>
            <w:shd w:val="clear" w:color="auto" w:fill="auto"/>
            <w:noWrap/>
            <w:vAlign w:val="bottom"/>
            <w:hideMark/>
          </w:tcPr>
          <w:p w14:paraId="5AA77D1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40.350,00</w:t>
            </w:r>
          </w:p>
        </w:tc>
        <w:tc>
          <w:tcPr>
            <w:tcW w:w="1724" w:type="dxa"/>
            <w:tcBorders>
              <w:top w:val="nil"/>
              <w:left w:val="nil"/>
              <w:bottom w:val="single" w:sz="4" w:space="0" w:color="auto"/>
              <w:right w:val="single" w:sz="4" w:space="0" w:color="auto"/>
            </w:tcBorders>
            <w:shd w:val="clear" w:color="auto" w:fill="auto"/>
            <w:noWrap/>
            <w:vAlign w:val="bottom"/>
            <w:hideMark/>
          </w:tcPr>
          <w:p w14:paraId="6676D91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44.600,00</w:t>
            </w:r>
          </w:p>
        </w:tc>
        <w:tc>
          <w:tcPr>
            <w:tcW w:w="1724" w:type="dxa"/>
            <w:tcBorders>
              <w:top w:val="nil"/>
              <w:left w:val="nil"/>
              <w:bottom w:val="single" w:sz="4" w:space="0" w:color="auto"/>
              <w:right w:val="single" w:sz="4" w:space="0" w:color="auto"/>
            </w:tcBorders>
            <w:shd w:val="clear" w:color="auto" w:fill="auto"/>
            <w:noWrap/>
            <w:vAlign w:val="bottom"/>
            <w:hideMark/>
          </w:tcPr>
          <w:p w14:paraId="7872F2E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43.500,00</w:t>
            </w:r>
          </w:p>
        </w:tc>
      </w:tr>
      <w:tr w:rsidR="00992FAD" w:rsidRPr="00992FAD" w14:paraId="699B3016"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00DE6B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34 Financijski rashodi                                                                                 </w:t>
            </w:r>
          </w:p>
        </w:tc>
        <w:tc>
          <w:tcPr>
            <w:tcW w:w="1754" w:type="dxa"/>
            <w:tcBorders>
              <w:top w:val="nil"/>
              <w:left w:val="nil"/>
              <w:bottom w:val="single" w:sz="4" w:space="0" w:color="auto"/>
              <w:right w:val="single" w:sz="4" w:space="0" w:color="auto"/>
            </w:tcBorders>
            <w:shd w:val="clear" w:color="auto" w:fill="auto"/>
            <w:noWrap/>
            <w:vAlign w:val="bottom"/>
            <w:hideMark/>
          </w:tcPr>
          <w:p w14:paraId="6058545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8.496,94</w:t>
            </w:r>
          </w:p>
        </w:tc>
        <w:tc>
          <w:tcPr>
            <w:tcW w:w="1648" w:type="dxa"/>
            <w:tcBorders>
              <w:top w:val="nil"/>
              <w:left w:val="nil"/>
              <w:bottom w:val="single" w:sz="4" w:space="0" w:color="auto"/>
              <w:right w:val="single" w:sz="4" w:space="0" w:color="auto"/>
            </w:tcBorders>
            <w:shd w:val="clear" w:color="auto" w:fill="auto"/>
            <w:noWrap/>
            <w:vAlign w:val="bottom"/>
            <w:hideMark/>
          </w:tcPr>
          <w:p w14:paraId="37A87C6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9.350,00</w:t>
            </w:r>
          </w:p>
        </w:tc>
        <w:tc>
          <w:tcPr>
            <w:tcW w:w="1701" w:type="dxa"/>
            <w:tcBorders>
              <w:top w:val="nil"/>
              <w:left w:val="nil"/>
              <w:bottom w:val="single" w:sz="4" w:space="0" w:color="auto"/>
              <w:right w:val="single" w:sz="4" w:space="0" w:color="auto"/>
            </w:tcBorders>
            <w:shd w:val="clear" w:color="auto" w:fill="auto"/>
            <w:noWrap/>
            <w:vAlign w:val="bottom"/>
            <w:hideMark/>
          </w:tcPr>
          <w:p w14:paraId="55BA2DE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40.350,00</w:t>
            </w:r>
          </w:p>
        </w:tc>
        <w:tc>
          <w:tcPr>
            <w:tcW w:w="1724" w:type="dxa"/>
            <w:tcBorders>
              <w:top w:val="nil"/>
              <w:left w:val="nil"/>
              <w:bottom w:val="single" w:sz="4" w:space="0" w:color="auto"/>
              <w:right w:val="single" w:sz="4" w:space="0" w:color="auto"/>
            </w:tcBorders>
            <w:shd w:val="clear" w:color="auto" w:fill="auto"/>
            <w:noWrap/>
            <w:vAlign w:val="bottom"/>
            <w:hideMark/>
          </w:tcPr>
          <w:p w14:paraId="627EC0C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44.600,00</w:t>
            </w:r>
          </w:p>
        </w:tc>
        <w:tc>
          <w:tcPr>
            <w:tcW w:w="1724" w:type="dxa"/>
            <w:tcBorders>
              <w:top w:val="nil"/>
              <w:left w:val="nil"/>
              <w:bottom w:val="single" w:sz="4" w:space="0" w:color="auto"/>
              <w:right w:val="single" w:sz="4" w:space="0" w:color="auto"/>
            </w:tcBorders>
            <w:shd w:val="clear" w:color="auto" w:fill="auto"/>
            <w:noWrap/>
            <w:vAlign w:val="bottom"/>
            <w:hideMark/>
          </w:tcPr>
          <w:p w14:paraId="33B6099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43.500,00</w:t>
            </w:r>
          </w:p>
        </w:tc>
      </w:tr>
      <w:tr w:rsidR="00992FAD" w:rsidRPr="00992FAD" w14:paraId="4F51A391"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1909F5A"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5 Izdaci za financijsku imovinu i otplate zajmova                                                     </w:t>
            </w:r>
          </w:p>
        </w:tc>
        <w:tc>
          <w:tcPr>
            <w:tcW w:w="1754" w:type="dxa"/>
            <w:tcBorders>
              <w:top w:val="nil"/>
              <w:left w:val="nil"/>
              <w:bottom w:val="single" w:sz="4" w:space="0" w:color="auto"/>
              <w:right w:val="single" w:sz="4" w:space="0" w:color="auto"/>
            </w:tcBorders>
            <w:shd w:val="clear" w:color="auto" w:fill="auto"/>
            <w:noWrap/>
            <w:vAlign w:val="bottom"/>
            <w:hideMark/>
          </w:tcPr>
          <w:p w14:paraId="243DEDA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42.385,01</w:t>
            </w:r>
          </w:p>
        </w:tc>
        <w:tc>
          <w:tcPr>
            <w:tcW w:w="1648" w:type="dxa"/>
            <w:tcBorders>
              <w:top w:val="nil"/>
              <w:left w:val="nil"/>
              <w:bottom w:val="single" w:sz="4" w:space="0" w:color="auto"/>
              <w:right w:val="single" w:sz="4" w:space="0" w:color="auto"/>
            </w:tcBorders>
            <w:shd w:val="clear" w:color="auto" w:fill="auto"/>
            <w:noWrap/>
            <w:vAlign w:val="bottom"/>
            <w:hideMark/>
          </w:tcPr>
          <w:p w14:paraId="76D1FA3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7079660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7C4B68B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73FD166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5A1D553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9FCE16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54 Izdaci za otplatu glavnice primljenih kredita i zajmova                                             </w:t>
            </w:r>
          </w:p>
        </w:tc>
        <w:tc>
          <w:tcPr>
            <w:tcW w:w="1754" w:type="dxa"/>
            <w:tcBorders>
              <w:top w:val="nil"/>
              <w:left w:val="nil"/>
              <w:bottom w:val="single" w:sz="4" w:space="0" w:color="auto"/>
              <w:right w:val="single" w:sz="4" w:space="0" w:color="auto"/>
            </w:tcBorders>
            <w:shd w:val="clear" w:color="auto" w:fill="auto"/>
            <w:noWrap/>
            <w:vAlign w:val="bottom"/>
            <w:hideMark/>
          </w:tcPr>
          <w:p w14:paraId="455FB2D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42.385,01</w:t>
            </w:r>
          </w:p>
        </w:tc>
        <w:tc>
          <w:tcPr>
            <w:tcW w:w="1648" w:type="dxa"/>
            <w:tcBorders>
              <w:top w:val="nil"/>
              <w:left w:val="nil"/>
              <w:bottom w:val="single" w:sz="4" w:space="0" w:color="auto"/>
              <w:right w:val="single" w:sz="4" w:space="0" w:color="auto"/>
            </w:tcBorders>
            <w:shd w:val="clear" w:color="auto" w:fill="auto"/>
            <w:noWrap/>
            <w:vAlign w:val="bottom"/>
            <w:hideMark/>
          </w:tcPr>
          <w:p w14:paraId="035D939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37F3D06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F8E393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E359EE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2F41828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25BD8C8"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7.1. Prihodi od nefin.imovine i nadoknade šteta od osig.</w:t>
            </w:r>
          </w:p>
        </w:tc>
        <w:tc>
          <w:tcPr>
            <w:tcW w:w="1754" w:type="dxa"/>
            <w:tcBorders>
              <w:top w:val="nil"/>
              <w:left w:val="nil"/>
              <w:bottom w:val="single" w:sz="4" w:space="0" w:color="auto"/>
              <w:right w:val="single" w:sz="4" w:space="0" w:color="auto"/>
            </w:tcBorders>
            <w:shd w:val="clear" w:color="auto" w:fill="auto"/>
            <w:noWrap/>
            <w:vAlign w:val="bottom"/>
            <w:hideMark/>
          </w:tcPr>
          <w:p w14:paraId="08983F6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107.396,33</w:t>
            </w:r>
          </w:p>
        </w:tc>
        <w:tc>
          <w:tcPr>
            <w:tcW w:w="1648" w:type="dxa"/>
            <w:tcBorders>
              <w:top w:val="nil"/>
              <w:left w:val="nil"/>
              <w:bottom w:val="single" w:sz="4" w:space="0" w:color="auto"/>
              <w:right w:val="single" w:sz="4" w:space="0" w:color="auto"/>
            </w:tcBorders>
            <w:shd w:val="clear" w:color="auto" w:fill="auto"/>
            <w:noWrap/>
            <w:vAlign w:val="bottom"/>
            <w:hideMark/>
          </w:tcPr>
          <w:p w14:paraId="53C54EF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111.500,00</w:t>
            </w:r>
          </w:p>
        </w:tc>
        <w:tc>
          <w:tcPr>
            <w:tcW w:w="1701" w:type="dxa"/>
            <w:tcBorders>
              <w:top w:val="nil"/>
              <w:left w:val="nil"/>
              <w:bottom w:val="single" w:sz="4" w:space="0" w:color="auto"/>
              <w:right w:val="single" w:sz="4" w:space="0" w:color="auto"/>
            </w:tcBorders>
            <w:shd w:val="clear" w:color="auto" w:fill="auto"/>
            <w:noWrap/>
            <w:vAlign w:val="bottom"/>
            <w:hideMark/>
          </w:tcPr>
          <w:p w14:paraId="537295C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111.500,00</w:t>
            </w:r>
          </w:p>
        </w:tc>
        <w:tc>
          <w:tcPr>
            <w:tcW w:w="1724" w:type="dxa"/>
            <w:tcBorders>
              <w:top w:val="nil"/>
              <w:left w:val="nil"/>
              <w:bottom w:val="single" w:sz="4" w:space="0" w:color="auto"/>
              <w:right w:val="single" w:sz="4" w:space="0" w:color="auto"/>
            </w:tcBorders>
            <w:shd w:val="clear" w:color="auto" w:fill="auto"/>
            <w:noWrap/>
            <w:vAlign w:val="bottom"/>
            <w:hideMark/>
          </w:tcPr>
          <w:p w14:paraId="6DE88A1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169.600,00</w:t>
            </w:r>
          </w:p>
        </w:tc>
        <w:tc>
          <w:tcPr>
            <w:tcW w:w="1724" w:type="dxa"/>
            <w:tcBorders>
              <w:top w:val="nil"/>
              <w:left w:val="nil"/>
              <w:bottom w:val="single" w:sz="4" w:space="0" w:color="auto"/>
              <w:right w:val="single" w:sz="4" w:space="0" w:color="auto"/>
            </w:tcBorders>
            <w:shd w:val="clear" w:color="auto" w:fill="auto"/>
            <w:noWrap/>
            <w:vAlign w:val="bottom"/>
            <w:hideMark/>
          </w:tcPr>
          <w:p w14:paraId="0D05B6C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211.200,00</w:t>
            </w:r>
          </w:p>
        </w:tc>
      </w:tr>
      <w:tr w:rsidR="00992FAD" w:rsidRPr="00992FAD" w14:paraId="42D034F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F3847A8"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5 Izdaci za financijsku imovinu i otplate zajmova                                                     </w:t>
            </w:r>
          </w:p>
        </w:tc>
        <w:tc>
          <w:tcPr>
            <w:tcW w:w="1754" w:type="dxa"/>
            <w:tcBorders>
              <w:top w:val="nil"/>
              <w:left w:val="nil"/>
              <w:bottom w:val="single" w:sz="4" w:space="0" w:color="auto"/>
              <w:right w:val="single" w:sz="4" w:space="0" w:color="auto"/>
            </w:tcBorders>
            <w:shd w:val="clear" w:color="auto" w:fill="auto"/>
            <w:noWrap/>
            <w:vAlign w:val="bottom"/>
            <w:hideMark/>
          </w:tcPr>
          <w:p w14:paraId="2D21EC1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107.396,33</w:t>
            </w:r>
          </w:p>
        </w:tc>
        <w:tc>
          <w:tcPr>
            <w:tcW w:w="1648" w:type="dxa"/>
            <w:tcBorders>
              <w:top w:val="nil"/>
              <w:left w:val="nil"/>
              <w:bottom w:val="single" w:sz="4" w:space="0" w:color="auto"/>
              <w:right w:val="single" w:sz="4" w:space="0" w:color="auto"/>
            </w:tcBorders>
            <w:shd w:val="clear" w:color="auto" w:fill="auto"/>
            <w:noWrap/>
            <w:vAlign w:val="bottom"/>
            <w:hideMark/>
          </w:tcPr>
          <w:p w14:paraId="096B3C8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111.500,00</w:t>
            </w:r>
          </w:p>
        </w:tc>
        <w:tc>
          <w:tcPr>
            <w:tcW w:w="1701" w:type="dxa"/>
            <w:tcBorders>
              <w:top w:val="nil"/>
              <w:left w:val="nil"/>
              <w:bottom w:val="single" w:sz="4" w:space="0" w:color="auto"/>
              <w:right w:val="single" w:sz="4" w:space="0" w:color="auto"/>
            </w:tcBorders>
            <w:shd w:val="clear" w:color="auto" w:fill="auto"/>
            <w:noWrap/>
            <w:vAlign w:val="bottom"/>
            <w:hideMark/>
          </w:tcPr>
          <w:p w14:paraId="71FC9D9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111.500,00</w:t>
            </w:r>
          </w:p>
        </w:tc>
        <w:tc>
          <w:tcPr>
            <w:tcW w:w="1724" w:type="dxa"/>
            <w:tcBorders>
              <w:top w:val="nil"/>
              <w:left w:val="nil"/>
              <w:bottom w:val="single" w:sz="4" w:space="0" w:color="auto"/>
              <w:right w:val="single" w:sz="4" w:space="0" w:color="auto"/>
            </w:tcBorders>
            <w:shd w:val="clear" w:color="auto" w:fill="auto"/>
            <w:noWrap/>
            <w:vAlign w:val="bottom"/>
            <w:hideMark/>
          </w:tcPr>
          <w:p w14:paraId="03359DD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169.600,00</w:t>
            </w:r>
          </w:p>
        </w:tc>
        <w:tc>
          <w:tcPr>
            <w:tcW w:w="1724" w:type="dxa"/>
            <w:tcBorders>
              <w:top w:val="nil"/>
              <w:left w:val="nil"/>
              <w:bottom w:val="single" w:sz="4" w:space="0" w:color="auto"/>
              <w:right w:val="single" w:sz="4" w:space="0" w:color="auto"/>
            </w:tcBorders>
            <w:shd w:val="clear" w:color="auto" w:fill="auto"/>
            <w:noWrap/>
            <w:vAlign w:val="bottom"/>
            <w:hideMark/>
          </w:tcPr>
          <w:p w14:paraId="3AF4222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211.200,00</w:t>
            </w:r>
          </w:p>
        </w:tc>
      </w:tr>
      <w:tr w:rsidR="00992FAD" w:rsidRPr="00992FAD" w14:paraId="222D254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88C30E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54 Izdaci za otplatu glavnice primljenih kredita i zajmova                                             </w:t>
            </w:r>
          </w:p>
        </w:tc>
        <w:tc>
          <w:tcPr>
            <w:tcW w:w="1754" w:type="dxa"/>
            <w:tcBorders>
              <w:top w:val="nil"/>
              <w:left w:val="nil"/>
              <w:bottom w:val="single" w:sz="4" w:space="0" w:color="auto"/>
              <w:right w:val="single" w:sz="4" w:space="0" w:color="auto"/>
            </w:tcBorders>
            <w:shd w:val="clear" w:color="auto" w:fill="auto"/>
            <w:noWrap/>
            <w:vAlign w:val="bottom"/>
            <w:hideMark/>
          </w:tcPr>
          <w:p w14:paraId="453C297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107.396,33</w:t>
            </w:r>
          </w:p>
        </w:tc>
        <w:tc>
          <w:tcPr>
            <w:tcW w:w="1648" w:type="dxa"/>
            <w:tcBorders>
              <w:top w:val="nil"/>
              <w:left w:val="nil"/>
              <w:bottom w:val="single" w:sz="4" w:space="0" w:color="auto"/>
              <w:right w:val="single" w:sz="4" w:space="0" w:color="auto"/>
            </w:tcBorders>
            <w:shd w:val="clear" w:color="auto" w:fill="auto"/>
            <w:noWrap/>
            <w:vAlign w:val="bottom"/>
            <w:hideMark/>
          </w:tcPr>
          <w:p w14:paraId="300E97A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111.500,00</w:t>
            </w:r>
          </w:p>
        </w:tc>
        <w:tc>
          <w:tcPr>
            <w:tcW w:w="1701" w:type="dxa"/>
            <w:tcBorders>
              <w:top w:val="nil"/>
              <w:left w:val="nil"/>
              <w:bottom w:val="single" w:sz="4" w:space="0" w:color="auto"/>
              <w:right w:val="single" w:sz="4" w:space="0" w:color="auto"/>
            </w:tcBorders>
            <w:shd w:val="clear" w:color="auto" w:fill="auto"/>
            <w:noWrap/>
            <w:vAlign w:val="bottom"/>
            <w:hideMark/>
          </w:tcPr>
          <w:p w14:paraId="3ADC1BE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111.500,00</w:t>
            </w:r>
          </w:p>
        </w:tc>
        <w:tc>
          <w:tcPr>
            <w:tcW w:w="1724" w:type="dxa"/>
            <w:tcBorders>
              <w:top w:val="nil"/>
              <w:left w:val="nil"/>
              <w:bottom w:val="single" w:sz="4" w:space="0" w:color="auto"/>
              <w:right w:val="single" w:sz="4" w:space="0" w:color="auto"/>
            </w:tcBorders>
            <w:shd w:val="clear" w:color="auto" w:fill="auto"/>
            <w:noWrap/>
            <w:vAlign w:val="bottom"/>
            <w:hideMark/>
          </w:tcPr>
          <w:p w14:paraId="29278F5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169.600,00</w:t>
            </w:r>
          </w:p>
        </w:tc>
        <w:tc>
          <w:tcPr>
            <w:tcW w:w="1724" w:type="dxa"/>
            <w:tcBorders>
              <w:top w:val="nil"/>
              <w:left w:val="nil"/>
              <w:bottom w:val="single" w:sz="4" w:space="0" w:color="auto"/>
              <w:right w:val="single" w:sz="4" w:space="0" w:color="auto"/>
            </w:tcBorders>
            <w:shd w:val="clear" w:color="auto" w:fill="auto"/>
            <w:noWrap/>
            <w:vAlign w:val="bottom"/>
            <w:hideMark/>
          </w:tcPr>
          <w:p w14:paraId="6DB3B4D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211.200,00</w:t>
            </w:r>
          </w:p>
        </w:tc>
      </w:tr>
      <w:tr w:rsidR="00992FAD" w:rsidRPr="00992FAD" w14:paraId="17478A89" w14:textId="77777777" w:rsidTr="00346604">
        <w:trPr>
          <w:trHeight w:val="52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8FAC205"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Kapitalni projekt K100001 NABAVA OPREME ZA POTREBE UPRAVNIH ODJELA</w:t>
            </w:r>
          </w:p>
        </w:tc>
        <w:tc>
          <w:tcPr>
            <w:tcW w:w="1754" w:type="dxa"/>
            <w:tcBorders>
              <w:top w:val="nil"/>
              <w:left w:val="nil"/>
              <w:bottom w:val="single" w:sz="4" w:space="0" w:color="auto"/>
              <w:right w:val="single" w:sz="4" w:space="0" w:color="auto"/>
            </w:tcBorders>
            <w:shd w:val="clear" w:color="auto" w:fill="auto"/>
            <w:noWrap/>
            <w:vAlign w:val="bottom"/>
            <w:hideMark/>
          </w:tcPr>
          <w:p w14:paraId="06F2156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15.649,32</w:t>
            </w:r>
          </w:p>
        </w:tc>
        <w:tc>
          <w:tcPr>
            <w:tcW w:w="1648" w:type="dxa"/>
            <w:tcBorders>
              <w:top w:val="nil"/>
              <w:left w:val="nil"/>
              <w:bottom w:val="single" w:sz="4" w:space="0" w:color="auto"/>
              <w:right w:val="single" w:sz="4" w:space="0" w:color="auto"/>
            </w:tcBorders>
            <w:shd w:val="clear" w:color="auto" w:fill="auto"/>
            <w:noWrap/>
            <w:vAlign w:val="bottom"/>
            <w:hideMark/>
          </w:tcPr>
          <w:p w14:paraId="102B02B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15.500,00</w:t>
            </w:r>
          </w:p>
        </w:tc>
        <w:tc>
          <w:tcPr>
            <w:tcW w:w="1701" w:type="dxa"/>
            <w:tcBorders>
              <w:top w:val="nil"/>
              <w:left w:val="nil"/>
              <w:bottom w:val="single" w:sz="4" w:space="0" w:color="auto"/>
              <w:right w:val="single" w:sz="4" w:space="0" w:color="auto"/>
            </w:tcBorders>
            <w:shd w:val="clear" w:color="auto" w:fill="auto"/>
            <w:noWrap/>
            <w:vAlign w:val="bottom"/>
            <w:hideMark/>
          </w:tcPr>
          <w:p w14:paraId="5D14874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15.500,00</w:t>
            </w:r>
          </w:p>
        </w:tc>
        <w:tc>
          <w:tcPr>
            <w:tcW w:w="1724" w:type="dxa"/>
            <w:tcBorders>
              <w:top w:val="nil"/>
              <w:left w:val="nil"/>
              <w:bottom w:val="single" w:sz="4" w:space="0" w:color="auto"/>
              <w:right w:val="single" w:sz="4" w:space="0" w:color="auto"/>
            </w:tcBorders>
            <w:shd w:val="clear" w:color="auto" w:fill="auto"/>
            <w:noWrap/>
            <w:vAlign w:val="bottom"/>
            <w:hideMark/>
          </w:tcPr>
          <w:p w14:paraId="7796128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15.500,00</w:t>
            </w:r>
          </w:p>
        </w:tc>
        <w:tc>
          <w:tcPr>
            <w:tcW w:w="1724" w:type="dxa"/>
            <w:tcBorders>
              <w:top w:val="nil"/>
              <w:left w:val="nil"/>
              <w:bottom w:val="single" w:sz="4" w:space="0" w:color="auto"/>
              <w:right w:val="single" w:sz="4" w:space="0" w:color="auto"/>
            </w:tcBorders>
            <w:shd w:val="clear" w:color="auto" w:fill="auto"/>
            <w:noWrap/>
            <w:vAlign w:val="bottom"/>
            <w:hideMark/>
          </w:tcPr>
          <w:p w14:paraId="53524C5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15.500,00</w:t>
            </w:r>
          </w:p>
        </w:tc>
      </w:tr>
      <w:tr w:rsidR="00992FAD" w:rsidRPr="00992FAD" w14:paraId="21783245"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E9A76F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7.1. Prihodi od nefin.imovine i nadoknade šteta od osig.</w:t>
            </w:r>
          </w:p>
        </w:tc>
        <w:tc>
          <w:tcPr>
            <w:tcW w:w="1754" w:type="dxa"/>
            <w:tcBorders>
              <w:top w:val="nil"/>
              <w:left w:val="nil"/>
              <w:bottom w:val="single" w:sz="4" w:space="0" w:color="auto"/>
              <w:right w:val="single" w:sz="4" w:space="0" w:color="auto"/>
            </w:tcBorders>
            <w:shd w:val="clear" w:color="auto" w:fill="auto"/>
            <w:noWrap/>
            <w:vAlign w:val="bottom"/>
            <w:hideMark/>
          </w:tcPr>
          <w:p w14:paraId="76D1FF3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15.649,32</w:t>
            </w:r>
          </w:p>
        </w:tc>
        <w:tc>
          <w:tcPr>
            <w:tcW w:w="1648" w:type="dxa"/>
            <w:tcBorders>
              <w:top w:val="nil"/>
              <w:left w:val="nil"/>
              <w:bottom w:val="single" w:sz="4" w:space="0" w:color="auto"/>
              <w:right w:val="single" w:sz="4" w:space="0" w:color="auto"/>
            </w:tcBorders>
            <w:shd w:val="clear" w:color="auto" w:fill="auto"/>
            <w:noWrap/>
            <w:vAlign w:val="bottom"/>
            <w:hideMark/>
          </w:tcPr>
          <w:p w14:paraId="713826D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15.500,00</w:t>
            </w:r>
          </w:p>
        </w:tc>
        <w:tc>
          <w:tcPr>
            <w:tcW w:w="1701" w:type="dxa"/>
            <w:tcBorders>
              <w:top w:val="nil"/>
              <w:left w:val="nil"/>
              <w:bottom w:val="single" w:sz="4" w:space="0" w:color="auto"/>
              <w:right w:val="single" w:sz="4" w:space="0" w:color="auto"/>
            </w:tcBorders>
            <w:shd w:val="clear" w:color="auto" w:fill="auto"/>
            <w:noWrap/>
            <w:vAlign w:val="bottom"/>
            <w:hideMark/>
          </w:tcPr>
          <w:p w14:paraId="1236BB6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15.500,00</w:t>
            </w:r>
          </w:p>
        </w:tc>
        <w:tc>
          <w:tcPr>
            <w:tcW w:w="1724" w:type="dxa"/>
            <w:tcBorders>
              <w:top w:val="nil"/>
              <w:left w:val="nil"/>
              <w:bottom w:val="single" w:sz="4" w:space="0" w:color="auto"/>
              <w:right w:val="single" w:sz="4" w:space="0" w:color="auto"/>
            </w:tcBorders>
            <w:shd w:val="clear" w:color="auto" w:fill="auto"/>
            <w:noWrap/>
            <w:vAlign w:val="bottom"/>
            <w:hideMark/>
          </w:tcPr>
          <w:p w14:paraId="58BF57C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15.500,00</w:t>
            </w:r>
          </w:p>
        </w:tc>
        <w:tc>
          <w:tcPr>
            <w:tcW w:w="1724" w:type="dxa"/>
            <w:tcBorders>
              <w:top w:val="nil"/>
              <w:left w:val="nil"/>
              <w:bottom w:val="single" w:sz="4" w:space="0" w:color="auto"/>
              <w:right w:val="single" w:sz="4" w:space="0" w:color="auto"/>
            </w:tcBorders>
            <w:shd w:val="clear" w:color="auto" w:fill="auto"/>
            <w:noWrap/>
            <w:vAlign w:val="bottom"/>
            <w:hideMark/>
          </w:tcPr>
          <w:p w14:paraId="3F97111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15.500,00</w:t>
            </w:r>
          </w:p>
        </w:tc>
      </w:tr>
      <w:tr w:rsidR="00992FAD" w:rsidRPr="00992FAD" w14:paraId="4B61FC92"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B2D4567"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32CC4D1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15.649,32</w:t>
            </w:r>
          </w:p>
        </w:tc>
        <w:tc>
          <w:tcPr>
            <w:tcW w:w="1648" w:type="dxa"/>
            <w:tcBorders>
              <w:top w:val="nil"/>
              <w:left w:val="nil"/>
              <w:bottom w:val="single" w:sz="4" w:space="0" w:color="auto"/>
              <w:right w:val="single" w:sz="4" w:space="0" w:color="auto"/>
            </w:tcBorders>
            <w:shd w:val="clear" w:color="auto" w:fill="auto"/>
            <w:noWrap/>
            <w:vAlign w:val="bottom"/>
            <w:hideMark/>
          </w:tcPr>
          <w:p w14:paraId="62B57E6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15.500,00</w:t>
            </w:r>
          </w:p>
        </w:tc>
        <w:tc>
          <w:tcPr>
            <w:tcW w:w="1701" w:type="dxa"/>
            <w:tcBorders>
              <w:top w:val="nil"/>
              <w:left w:val="nil"/>
              <w:bottom w:val="single" w:sz="4" w:space="0" w:color="auto"/>
              <w:right w:val="single" w:sz="4" w:space="0" w:color="auto"/>
            </w:tcBorders>
            <w:shd w:val="clear" w:color="auto" w:fill="auto"/>
            <w:noWrap/>
            <w:vAlign w:val="bottom"/>
            <w:hideMark/>
          </w:tcPr>
          <w:p w14:paraId="67BF57E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15.500,00</w:t>
            </w:r>
          </w:p>
        </w:tc>
        <w:tc>
          <w:tcPr>
            <w:tcW w:w="1724" w:type="dxa"/>
            <w:tcBorders>
              <w:top w:val="nil"/>
              <w:left w:val="nil"/>
              <w:bottom w:val="single" w:sz="4" w:space="0" w:color="auto"/>
              <w:right w:val="single" w:sz="4" w:space="0" w:color="auto"/>
            </w:tcBorders>
            <w:shd w:val="clear" w:color="auto" w:fill="auto"/>
            <w:noWrap/>
            <w:vAlign w:val="bottom"/>
            <w:hideMark/>
          </w:tcPr>
          <w:p w14:paraId="329D6B3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15.500,00</w:t>
            </w:r>
          </w:p>
        </w:tc>
        <w:tc>
          <w:tcPr>
            <w:tcW w:w="1724" w:type="dxa"/>
            <w:tcBorders>
              <w:top w:val="nil"/>
              <w:left w:val="nil"/>
              <w:bottom w:val="single" w:sz="4" w:space="0" w:color="auto"/>
              <w:right w:val="single" w:sz="4" w:space="0" w:color="auto"/>
            </w:tcBorders>
            <w:shd w:val="clear" w:color="auto" w:fill="auto"/>
            <w:noWrap/>
            <w:vAlign w:val="bottom"/>
            <w:hideMark/>
          </w:tcPr>
          <w:p w14:paraId="5C267BA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15.500,00</w:t>
            </w:r>
          </w:p>
        </w:tc>
      </w:tr>
      <w:tr w:rsidR="00992FAD" w:rsidRPr="00992FAD" w14:paraId="67CB269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9235D8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42 Rashodi za nabavu proizvedene dugotrajne imovine                                                    </w:t>
            </w:r>
          </w:p>
        </w:tc>
        <w:tc>
          <w:tcPr>
            <w:tcW w:w="1754" w:type="dxa"/>
            <w:tcBorders>
              <w:top w:val="nil"/>
              <w:left w:val="nil"/>
              <w:bottom w:val="single" w:sz="4" w:space="0" w:color="auto"/>
              <w:right w:val="single" w:sz="4" w:space="0" w:color="auto"/>
            </w:tcBorders>
            <w:shd w:val="clear" w:color="auto" w:fill="auto"/>
            <w:noWrap/>
            <w:vAlign w:val="bottom"/>
            <w:hideMark/>
          </w:tcPr>
          <w:p w14:paraId="2CC7105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15.649,32</w:t>
            </w:r>
          </w:p>
        </w:tc>
        <w:tc>
          <w:tcPr>
            <w:tcW w:w="1648" w:type="dxa"/>
            <w:tcBorders>
              <w:top w:val="nil"/>
              <w:left w:val="nil"/>
              <w:bottom w:val="single" w:sz="4" w:space="0" w:color="auto"/>
              <w:right w:val="single" w:sz="4" w:space="0" w:color="auto"/>
            </w:tcBorders>
            <w:shd w:val="clear" w:color="auto" w:fill="auto"/>
            <w:noWrap/>
            <w:vAlign w:val="bottom"/>
            <w:hideMark/>
          </w:tcPr>
          <w:p w14:paraId="6BCB3B8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15.500,00</w:t>
            </w:r>
          </w:p>
        </w:tc>
        <w:tc>
          <w:tcPr>
            <w:tcW w:w="1701" w:type="dxa"/>
            <w:tcBorders>
              <w:top w:val="nil"/>
              <w:left w:val="nil"/>
              <w:bottom w:val="single" w:sz="4" w:space="0" w:color="auto"/>
              <w:right w:val="single" w:sz="4" w:space="0" w:color="auto"/>
            </w:tcBorders>
            <w:shd w:val="clear" w:color="auto" w:fill="auto"/>
            <w:noWrap/>
            <w:vAlign w:val="bottom"/>
            <w:hideMark/>
          </w:tcPr>
          <w:p w14:paraId="6EB7033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15.500,00</w:t>
            </w:r>
          </w:p>
        </w:tc>
        <w:tc>
          <w:tcPr>
            <w:tcW w:w="1724" w:type="dxa"/>
            <w:tcBorders>
              <w:top w:val="nil"/>
              <w:left w:val="nil"/>
              <w:bottom w:val="single" w:sz="4" w:space="0" w:color="auto"/>
              <w:right w:val="single" w:sz="4" w:space="0" w:color="auto"/>
            </w:tcBorders>
            <w:shd w:val="clear" w:color="auto" w:fill="auto"/>
            <w:noWrap/>
            <w:vAlign w:val="bottom"/>
            <w:hideMark/>
          </w:tcPr>
          <w:p w14:paraId="7E03C4F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15.500,00</w:t>
            </w:r>
          </w:p>
        </w:tc>
        <w:tc>
          <w:tcPr>
            <w:tcW w:w="1724" w:type="dxa"/>
            <w:tcBorders>
              <w:top w:val="nil"/>
              <w:left w:val="nil"/>
              <w:bottom w:val="single" w:sz="4" w:space="0" w:color="auto"/>
              <w:right w:val="single" w:sz="4" w:space="0" w:color="auto"/>
            </w:tcBorders>
            <w:shd w:val="clear" w:color="auto" w:fill="auto"/>
            <w:noWrap/>
            <w:vAlign w:val="bottom"/>
            <w:hideMark/>
          </w:tcPr>
          <w:p w14:paraId="71A87CD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15.500,00</w:t>
            </w:r>
          </w:p>
        </w:tc>
      </w:tr>
      <w:tr w:rsidR="00992FAD" w:rsidRPr="00992FAD" w14:paraId="1C5E8B8E"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79455E1"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Program 1007 JAVNE POTREBE U PODRUČJU KULTURE</w:t>
            </w:r>
          </w:p>
        </w:tc>
        <w:tc>
          <w:tcPr>
            <w:tcW w:w="1754" w:type="dxa"/>
            <w:tcBorders>
              <w:top w:val="nil"/>
              <w:left w:val="nil"/>
              <w:bottom w:val="single" w:sz="4" w:space="0" w:color="auto"/>
              <w:right w:val="single" w:sz="4" w:space="0" w:color="auto"/>
            </w:tcBorders>
            <w:shd w:val="clear" w:color="auto" w:fill="auto"/>
            <w:noWrap/>
            <w:vAlign w:val="bottom"/>
            <w:hideMark/>
          </w:tcPr>
          <w:p w14:paraId="10AF8F9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71.097,24</w:t>
            </w:r>
          </w:p>
        </w:tc>
        <w:tc>
          <w:tcPr>
            <w:tcW w:w="1648" w:type="dxa"/>
            <w:tcBorders>
              <w:top w:val="nil"/>
              <w:left w:val="nil"/>
              <w:bottom w:val="single" w:sz="4" w:space="0" w:color="auto"/>
              <w:right w:val="single" w:sz="4" w:space="0" w:color="auto"/>
            </w:tcBorders>
            <w:shd w:val="clear" w:color="auto" w:fill="auto"/>
            <w:noWrap/>
            <w:vAlign w:val="bottom"/>
            <w:hideMark/>
          </w:tcPr>
          <w:p w14:paraId="3A23D78A"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56.447,27</w:t>
            </w:r>
          </w:p>
        </w:tc>
        <w:tc>
          <w:tcPr>
            <w:tcW w:w="1701" w:type="dxa"/>
            <w:tcBorders>
              <w:top w:val="nil"/>
              <w:left w:val="nil"/>
              <w:bottom w:val="single" w:sz="4" w:space="0" w:color="auto"/>
              <w:right w:val="single" w:sz="4" w:space="0" w:color="auto"/>
            </w:tcBorders>
            <w:shd w:val="clear" w:color="auto" w:fill="auto"/>
            <w:noWrap/>
            <w:vAlign w:val="bottom"/>
            <w:hideMark/>
          </w:tcPr>
          <w:p w14:paraId="0C109A8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32.565,00</w:t>
            </w:r>
          </w:p>
        </w:tc>
        <w:tc>
          <w:tcPr>
            <w:tcW w:w="1724" w:type="dxa"/>
            <w:tcBorders>
              <w:top w:val="nil"/>
              <w:left w:val="nil"/>
              <w:bottom w:val="single" w:sz="4" w:space="0" w:color="auto"/>
              <w:right w:val="single" w:sz="4" w:space="0" w:color="auto"/>
            </w:tcBorders>
            <w:shd w:val="clear" w:color="auto" w:fill="auto"/>
            <w:noWrap/>
            <w:vAlign w:val="bottom"/>
            <w:hideMark/>
          </w:tcPr>
          <w:p w14:paraId="74042AB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32.565,00</w:t>
            </w:r>
          </w:p>
        </w:tc>
        <w:tc>
          <w:tcPr>
            <w:tcW w:w="1724" w:type="dxa"/>
            <w:tcBorders>
              <w:top w:val="nil"/>
              <w:left w:val="nil"/>
              <w:bottom w:val="single" w:sz="4" w:space="0" w:color="auto"/>
              <w:right w:val="single" w:sz="4" w:space="0" w:color="auto"/>
            </w:tcBorders>
            <w:shd w:val="clear" w:color="auto" w:fill="auto"/>
            <w:noWrap/>
            <w:vAlign w:val="bottom"/>
            <w:hideMark/>
          </w:tcPr>
          <w:p w14:paraId="5EE899B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32.565,00</w:t>
            </w:r>
          </w:p>
        </w:tc>
      </w:tr>
      <w:tr w:rsidR="00992FAD" w:rsidRPr="00992FAD" w14:paraId="15F70BA5"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21C7A49"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A100020 POMOĆI ZA REDOVAN RAD UDRUGA</w:t>
            </w:r>
          </w:p>
        </w:tc>
        <w:tc>
          <w:tcPr>
            <w:tcW w:w="1754" w:type="dxa"/>
            <w:tcBorders>
              <w:top w:val="nil"/>
              <w:left w:val="nil"/>
              <w:bottom w:val="single" w:sz="4" w:space="0" w:color="auto"/>
              <w:right w:val="single" w:sz="4" w:space="0" w:color="auto"/>
            </w:tcBorders>
            <w:shd w:val="clear" w:color="auto" w:fill="auto"/>
            <w:noWrap/>
            <w:vAlign w:val="bottom"/>
            <w:hideMark/>
          </w:tcPr>
          <w:p w14:paraId="498C2919"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12.343,22</w:t>
            </w:r>
          </w:p>
        </w:tc>
        <w:tc>
          <w:tcPr>
            <w:tcW w:w="1648" w:type="dxa"/>
            <w:tcBorders>
              <w:top w:val="nil"/>
              <w:left w:val="nil"/>
              <w:bottom w:val="single" w:sz="4" w:space="0" w:color="auto"/>
              <w:right w:val="single" w:sz="4" w:space="0" w:color="auto"/>
            </w:tcBorders>
            <w:shd w:val="clear" w:color="auto" w:fill="auto"/>
            <w:noWrap/>
            <w:vAlign w:val="bottom"/>
            <w:hideMark/>
          </w:tcPr>
          <w:p w14:paraId="2111712F"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18.463,61</w:t>
            </w:r>
          </w:p>
        </w:tc>
        <w:tc>
          <w:tcPr>
            <w:tcW w:w="1701" w:type="dxa"/>
            <w:tcBorders>
              <w:top w:val="nil"/>
              <w:left w:val="nil"/>
              <w:bottom w:val="single" w:sz="4" w:space="0" w:color="auto"/>
              <w:right w:val="single" w:sz="4" w:space="0" w:color="auto"/>
            </w:tcBorders>
            <w:shd w:val="clear" w:color="auto" w:fill="auto"/>
            <w:noWrap/>
            <w:vAlign w:val="bottom"/>
            <w:hideMark/>
          </w:tcPr>
          <w:p w14:paraId="352FEE6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16.600,00</w:t>
            </w:r>
          </w:p>
        </w:tc>
        <w:tc>
          <w:tcPr>
            <w:tcW w:w="1724" w:type="dxa"/>
            <w:tcBorders>
              <w:top w:val="nil"/>
              <w:left w:val="nil"/>
              <w:bottom w:val="single" w:sz="4" w:space="0" w:color="auto"/>
              <w:right w:val="single" w:sz="4" w:space="0" w:color="auto"/>
            </w:tcBorders>
            <w:shd w:val="clear" w:color="auto" w:fill="auto"/>
            <w:noWrap/>
            <w:vAlign w:val="bottom"/>
            <w:hideMark/>
          </w:tcPr>
          <w:p w14:paraId="0AD955C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16.600,00</w:t>
            </w:r>
          </w:p>
        </w:tc>
        <w:tc>
          <w:tcPr>
            <w:tcW w:w="1724" w:type="dxa"/>
            <w:tcBorders>
              <w:top w:val="nil"/>
              <w:left w:val="nil"/>
              <w:bottom w:val="single" w:sz="4" w:space="0" w:color="auto"/>
              <w:right w:val="single" w:sz="4" w:space="0" w:color="auto"/>
            </w:tcBorders>
            <w:shd w:val="clear" w:color="auto" w:fill="auto"/>
            <w:noWrap/>
            <w:vAlign w:val="bottom"/>
            <w:hideMark/>
          </w:tcPr>
          <w:p w14:paraId="4EBBCEB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16.600,00</w:t>
            </w:r>
          </w:p>
        </w:tc>
      </w:tr>
      <w:tr w:rsidR="00992FAD" w:rsidRPr="00992FAD" w14:paraId="66714A86"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1866A65"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5CAC7A0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12.343,22</w:t>
            </w:r>
          </w:p>
        </w:tc>
        <w:tc>
          <w:tcPr>
            <w:tcW w:w="1648" w:type="dxa"/>
            <w:tcBorders>
              <w:top w:val="nil"/>
              <w:left w:val="nil"/>
              <w:bottom w:val="single" w:sz="4" w:space="0" w:color="auto"/>
              <w:right w:val="single" w:sz="4" w:space="0" w:color="auto"/>
            </w:tcBorders>
            <w:shd w:val="clear" w:color="auto" w:fill="auto"/>
            <w:noWrap/>
            <w:vAlign w:val="bottom"/>
            <w:hideMark/>
          </w:tcPr>
          <w:p w14:paraId="5FD280D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18.463,61</w:t>
            </w:r>
          </w:p>
        </w:tc>
        <w:tc>
          <w:tcPr>
            <w:tcW w:w="1701" w:type="dxa"/>
            <w:tcBorders>
              <w:top w:val="nil"/>
              <w:left w:val="nil"/>
              <w:bottom w:val="single" w:sz="4" w:space="0" w:color="auto"/>
              <w:right w:val="single" w:sz="4" w:space="0" w:color="auto"/>
            </w:tcBorders>
            <w:shd w:val="clear" w:color="auto" w:fill="auto"/>
            <w:noWrap/>
            <w:vAlign w:val="bottom"/>
            <w:hideMark/>
          </w:tcPr>
          <w:p w14:paraId="29A57C3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16.600,00</w:t>
            </w:r>
          </w:p>
        </w:tc>
        <w:tc>
          <w:tcPr>
            <w:tcW w:w="1724" w:type="dxa"/>
            <w:tcBorders>
              <w:top w:val="nil"/>
              <w:left w:val="nil"/>
              <w:bottom w:val="single" w:sz="4" w:space="0" w:color="auto"/>
              <w:right w:val="single" w:sz="4" w:space="0" w:color="auto"/>
            </w:tcBorders>
            <w:shd w:val="clear" w:color="auto" w:fill="auto"/>
            <w:noWrap/>
            <w:vAlign w:val="bottom"/>
            <w:hideMark/>
          </w:tcPr>
          <w:p w14:paraId="4C9B281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16.600,00</w:t>
            </w:r>
          </w:p>
        </w:tc>
        <w:tc>
          <w:tcPr>
            <w:tcW w:w="1724" w:type="dxa"/>
            <w:tcBorders>
              <w:top w:val="nil"/>
              <w:left w:val="nil"/>
              <w:bottom w:val="single" w:sz="4" w:space="0" w:color="auto"/>
              <w:right w:val="single" w:sz="4" w:space="0" w:color="auto"/>
            </w:tcBorders>
            <w:shd w:val="clear" w:color="auto" w:fill="auto"/>
            <w:noWrap/>
            <w:vAlign w:val="bottom"/>
            <w:hideMark/>
          </w:tcPr>
          <w:p w14:paraId="775DD99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16.600,00</w:t>
            </w:r>
          </w:p>
        </w:tc>
      </w:tr>
      <w:tr w:rsidR="00992FAD" w:rsidRPr="00992FAD" w14:paraId="4EC3899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344DA69"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237BBEE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12.343,22</w:t>
            </w:r>
          </w:p>
        </w:tc>
        <w:tc>
          <w:tcPr>
            <w:tcW w:w="1648" w:type="dxa"/>
            <w:tcBorders>
              <w:top w:val="nil"/>
              <w:left w:val="nil"/>
              <w:bottom w:val="single" w:sz="4" w:space="0" w:color="auto"/>
              <w:right w:val="single" w:sz="4" w:space="0" w:color="auto"/>
            </w:tcBorders>
            <w:shd w:val="clear" w:color="auto" w:fill="auto"/>
            <w:noWrap/>
            <w:vAlign w:val="bottom"/>
            <w:hideMark/>
          </w:tcPr>
          <w:p w14:paraId="5D580FD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18.463,61</w:t>
            </w:r>
          </w:p>
        </w:tc>
        <w:tc>
          <w:tcPr>
            <w:tcW w:w="1701" w:type="dxa"/>
            <w:tcBorders>
              <w:top w:val="nil"/>
              <w:left w:val="nil"/>
              <w:bottom w:val="single" w:sz="4" w:space="0" w:color="auto"/>
              <w:right w:val="single" w:sz="4" w:space="0" w:color="auto"/>
            </w:tcBorders>
            <w:shd w:val="clear" w:color="auto" w:fill="auto"/>
            <w:noWrap/>
            <w:vAlign w:val="bottom"/>
            <w:hideMark/>
          </w:tcPr>
          <w:p w14:paraId="166590F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16.600,00</w:t>
            </w:r>
          </w:p>
        </w:tc>
        <w:tc>
          <w:tcPr>
            <w:tcW w:w="1724" w:type="dxa"/>
            <w:tcBorders>
              <w:top w:val="nil"/>
              <w:left w:val="nil"/>
              <w:bottom w:val="single" w:sz="4" w:space="0" w:color="auto"/>
              <w:right w:val="single" w:sz="4" w:space="0" w:color="auto"/>
            </w:tcBorders>
            <w:shd w:val="clear" w:color="auto" w:fill="auto"/>
            <w:noWrap/>
            <w:vAlign w:val="bottom"/>
            <w:hideMark/>
          </w:tcPr>
          <w:p w14:paraId="51771AF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16.600,00</w:t>
            </w:r>
          </w:p>
        </w:tc>
        <w:tc>
          <w:tcPr>
            <w:tcW w:w="1724" w:type="dxa"/>
            <w:tcBorders>
              <w:top w:val="nil"/>
              <w:left w:val="nil"/>
              <w:bottom w:val="single" w:sz="4" w:space="0" w:color="auto"/>
              <w:right w:val="single" w:sz="4" w:space="0" w:color="auto"/>
            </w:tcBorders>
            <w:shd w:val="clear" w:color="auto" w:fill="auto"/>
            <w:noWrap/>
            <w:vAlign w:val="bottom"/>
            <w:hideMark/>
          </w:tcPr>
          <w:p w14:paraId="61532BC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16.600,00</w:t>
            </w:r>
          </w:p>
        </w:tc>
      </w:tr>
      <w:tr w:rsidR="00992FAD" w:rsidRPr="00992FAD" w14:paraId="20362F11"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E837D2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38 Ostali rashodi                                                                                      </w:t>
            </w:r>
          </w:p>
        </w:tc>
        <w:tc>
          <w:tcPr>
            <w:tcW w:w="1754" w:type="dxa"/>
            <w:tcBorders>
              <w:top w:val="nil"/>
              <w:left w:val="nil"/>
              <w:bottom w:val="single" w:sz="4" w:space="0" w:color="auto"/>
              <w:right w:val="single" w:sz="4" w:space="0" w:color="auto"/>
            </w:tcBorders>
            <w:shd w:val="clear" w:color="auto" w:fill="auto"/>
            <w:noWrap/>
            <w:vAlign w:val="bottom"/>
            <w:hideMark/>
          </w:tcPr>
          <w:p w14:paraId="55659D6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12.343,22</w:t>
            </w:r>
          </w:p>
        </w:tc>
        <w:tc>
          <w:tcPr>
            <w:tcW w:w="1648" w:type="dxa"/>
            <w:tcBorders>
              <w:top w:val="nil"/>
              <w:left w:val="nil"/>
              <w:bottom w:val="single" w:sz="4" w:space="0" w:color="auto"/>
              <w:right w:val="single" w:sz="4" w:space="0" w:color="auto"/>
            </w:tcBorders>
            <w:shd w:val="clear" w:color="auto" w:fill="auto"/>
            <w:noWrap/>
            <w:vAlign w:val="bottom"/>
            <w:hideMark/>
          </w:tcPr>
          <w:p w14:paraId="36538C5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18.463,61</w:t>
            </w:r>
          </w:p>
        </w:tc>
        <w:tc>
          <w:tcPr>
            <w:tcW w:w="1701" w:type="dxa"/>
            <w:tcBorders>
              <w:top w:val="nil"/>
              <w:left w:val="nil"/>
              <w:bottom w:val="single" w:sz="4" w:space="0" w:color="auto"/>
              <w:right w:val="single" w:sz="4" w:space="0" w:color="auto"/>
            </w:tcBorders>
            <w:shd w:val="clear" w:color="auto" w:fill="auto"/>
            <w:noWrap/>
            <w:vAlign w:val="bottom"/>
            <w:hideMark/>
          </w:tcPr>
          <w:p w14:paraId="3E3CF53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16.600,00</w:t>
            </w:r>
          </w:p>
        </w:tc>
        <w:tc>
          <w:tcPr>
            <w:tcW w:w="1724" w:type="dxa"/>
            <w:tcBorders>
              <w:top w:val="nil"/>
              <w:left w:val="nil"/>
              <w:bottom w:val="single" w:sz="4" w:space="0" w:color="auto"/>
              <w:right w:val="single" w:sz="4" w:space="0" w:color="auto"/>
            </w:tcBorders>
            <w:shd w:val="clear" w:color="auto" w:fill="auto"/>
            <w:noWrap/>
            <w:vAlign w:val="bottom"/>
            <w:hideMark/>
          </w:tcPr>
          <w:p w14:paraId="4397737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16.600,00</w:t>
            </w:r>
          </w:p>
        </w:tc>
        <w:tc>
          <w:tcPr>
            <w:tcW w:w="1724" w:type="dxa"/>
            <w:tcBorders>
              <w:top w:val="nil"/>
              <w:left w:val="nil"/>
              <w:bottom w:val="single" w:sz="4" w:space="0" w:color="auto"/>
              <w:right w:val="single" w:sz="4" w:space="0" w:color="auto"/>
            </w:tcBorders>
            <w:shd w:val="clear" w:color="auto" w:fill="auto"/>
            <w:noWrap/>
            <w:vAlign w:val="bottom"/>
            <w:hideMark/>
          </w:tcPr>
          <w:p w14:paraId="2434FF6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16.600,00</w:t>
            </w:r>
          </w:p>
        </w:tc>
      </w:tr>
      <w:tr w:rsidR="00992FAD" w:rsidRPr="00992FAD" w14:paraId="4AC035D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9B85832"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A100024 KOMEMORATIVNE MANIFESTACIJE NOR-a</w:t>
            </w:r>
          </w:p>
        </w:tc>
        <w:tc>
          <w:tcPr>
            <w:tcW w:w="1754" w:type="dxa"/>
            <w:tcBorders>
              <w:top w:val="nil"/>
              <w:left w:val="nil"/>
              <w:bottom w:val="single" w:sz="4" w:space="0" w:color="auto"/>
              <w:right w:val="single" w:sz="4" w:space="0" w:color="auto"/>
            </w:tcBorders>
            <w:shd w:val="clear" w:color="auto" w:fill="auto"/>
            <w:noWrap/>
            <w:vAlign w:val="bottom"/>
            <w:hideMark/>
          </w:tcPr>
          <w:p w14:paraId="101C58C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321,72</w:t>
            </w:r>
          </w:p>
        </w:tc>
        <w:tc>
          <w:tcPr>
            <w:tcW w:w="1648" w:type="dxa"/>
            <w:tcBorders>
              <w:top w:val="nil"/>
              <w:left w:val="nil"/>
              <w:bottom w:val="single" w:sz="4" w:space="0" w:color="auto"/>
              <w:right w:val="single" w:sz="4" w:space="0" w:color="auto"/>
            </w:tcBorders>
            <w:shd w:val="clear" w:color="auto" w:fill="auto"/>
            <w:noWrap/>
            <w:vAlign w:val="bottom"/>
            <w:hideMark/>
          </w:tcPr>
          <w:p w14:paraId="2A8658E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665,00</w:t>
            </w:r>
          </w:p>
        </w:tc>
        <w:tc>
          <w:tcPr>
            <w:tcW w:w="1701" w:type="dxa"/>
            <w:tcBorders>
              <w:top w:val="nil"/>
              <w:left w:val="nil"/>
              <w:bottom w:val="single" w:sz="4" w:space="0" w:color="auto"/>
              <w:right w:val="single" w:sz="4" w:space="0" w:color="auto"/>
            </w:tcBorders>
            <w:shd w:val="clear" w:color="auto" w:fill="auto"/>
            <w:noWrap/>
            <w:vAlign w:val="bottom"/>
            <w:hideMark/>
          </w:tcPr>
          <w:p w14:paraId="7F0D7FD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665,00</w:t>
            </w:r>
          </w:p>
        </w:tc>
        <w:tc>
          <w:tcPr>
            <w:tcW w:w="1724" w:type="dxa"/>
            <w:tcBorders>
              <w:top w:val="nil"/>
              <w:left w:val="nil"/>
              <w:bottom w:val="single" w:sz="4" w:space="0" w:color="auto"/>
              <w:right w:val="single" w:sz="4" w:space="0" w:color="auto"/>
            </w:tcBorders>
            <w:shd w:val="clear" w:color="auto" w:fill="auto"/>
            <w:noWrap/>
            <w:vAlign w:val="bottom"/>
            <w:hideMark/>
          </w:tcPr>
          <w:p w14:paraId="43EF3B5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665,00</w:t>
            </w:r>
          </w:p>
        </w:tc>
        <w:tc>
          <w:tcPr>
            <w:tcW w:w="1724" w:type="dxa"/>
            <w:tcBorders>
              <w:top w:val="nil"/>
              <w:left w:val="nil"/>
              <w:bottom w:val="single" w:sz="4" w:space="0" w:color="auto"/>
              <w:right w:val="single" w:sz="4" w:space="0" w:color="auto"/>
            </w:tcBorders>
            <w:shd w:val="clear" w:color="auto" w:fill="auto"/>
            <w:noWrap/>
            <w:vAlign w:val="bottom"/>
            <w:hideMark/>
          </w:tcPr>
          <w:p w14:paraId="4BC474C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665,00</w:t>
            </w:r>
          </w:p>
        </w:tc>
      </w:tr>
      <w:tr w:rsidR="00992FAD" w:rsidRPr="00992FAD" w14:paraId="47E7EDA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ADEE44E"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63E964B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321,72</w:t>
            </w:r>
          </w:p>
        </w:tc>
        <w:tc>
          <w:tcPr>
            <w:tcW w:w="1648" w:type="dxa"/>
            <w:tcBorders>
              <w:top w:val="nil"/>
              <w:left w:val="nil"/>
              <w:bottom w:val="single" w:sz="4" w:space="0" w:color="auto"/>
              <w:right w:val="single" w:sz="4" w:space="0" w:color="auto"/>
            </w:tcBorders>
            <w:shd w:val="clear" w:color="auto" w:fill="auto"/>
            <w:noWrap/>
            <w:vAlign w:val="bottom"/>
            <w:hideMark/>
          </w:tcPr>
          <w:p w14:paraId="0BC8CAC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665,00</w:t>
            </w:r>
          </w:p>
        </w:tc>
        <w:tc>
          <w:tcPr>
            <w:tcW w:w="1701" w:type="dxa"/>
            <w:tcBorders>
              <w:top w:val="nil"/>
              <w:left w:val="nil"/>
              <w:bottom w:val="single" w:sz="4" w:space="0" w:color="auto"/>
              <w:right w:val="single" w:sz="4" w:space="0" w:color="auto"/>
            </w:tcBorders>
            <w:shd w:val="clear" w:color="auto" w:fill="auto"/>
            <w:noWrap/>
            <w:vAlign w:val="bottom"/>
            <w:hideMark/>
          </w:tcPr>
          <w:p w14:paraId="3117B3B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665,00</w:t>
            </w:r>
          </w:p>
        </w:tc>
        <w:tc>
          <w:tcPr>
            <w:tcW w:w="1724" w:type="dxa"/>
            <w:tcBorders>
              <w:top w:val="nil"/>
              <w:left w:val="nil"/>
              <w:bottom w:val="single" w:sz="4" w:space="0" w:color="auto"/>
              <w:right w:val="single" w:sz="4" w:space="0" w:color="auto"/>
            </w:tcBorders>
            <w:shd w:val="clear" w:color="auto" w:fill="auto"/>
            <w:noWrap/>
            <w:vAlign w:val="bottom"/>
            <w:hideMark/>
          </w:tcPr>
          <w:p w14:paraId="75557C1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665,00</w:t>
            </w:r>
          </w:p>
        </w:tc>
        <w:tc>
          <w:tcPr>
            <w:tcW w:w="1724" w:type="dxa"/>
            <w:tcBorders>
              <w:top w:val="nil"/>
              <w:left w:val="nil"/>
              <w:bottom w:val="single" w:sz="4" w:space="0" w:color="auto"/>
              <w:right w:val="single" w:sz="4" w:space="0" w:color="auto"/>
            </w:tcBorders>
            <w:shd w:val="clear" w:color="auto" w:fill="auto"/>
            <w:noWrap/>
            <w:vAlign w:val="bottom"/>
            <w:hideMark/>
          </w:tcPr>
          <w:p w14:paraId="6B877D8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665,00</w:t>
            </w:r>
          </w:p>
        </w:tc>
      </w:tr>
      <w:tr w:rsidR="00992FAD" w:rsidRPr="00992FAD" w14:paraId="4539B03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795D7E5"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3A88420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321,72</w:t>
            </w:r>
          </w:p>
        </w:tc>
        <w:tc>
          <w:tcPr>
            <w:tcW w:w="1648" w:type="dxa"/>
            <w:tcBorders>
              <w:top w:val="nil"/>
              <w:left w:val="nil"/>
              <w:bottom w:val="single" w:sz="4" w:space="0" w:color="auto"/>
              <w:right w:val="single" w:sz="4" w:space="0" w:color="auto"/>
            </w:tcBorders>
            <w:shd w:val="clear" w:color="auto" w:fill="auto"/>
            <w:noWrap/>
            <w:vAlign w:val="bottom"/>
            <w:hideMark/>
          </w:tcPr>
          <w:p w14:paraId="185B196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665,00</w:t>
            </w:r>
          </w:p>
        </w:tc>
        <w:tc>
          <w:tcPr>
            <w:tcW w:w="1701" w:type="dxa"/>
            <w:tcBorders>
              <w:top w:val="nil"/>
              <w:left w:val="nil"/>
              <w:bottom w:val="single" w:sz="4" w:space="0" w:color="auto"/>
              <w:right w:val="single" w:sz="4" w:space="0" w:color="auto"/>
            </w:tcBorders>
            <w:shd w:val="clear" w:color="auto" w:fill="auto"/>
            <w:noWrap/>
            <w:vAlign w:val="bottom"/>
            <w:hideMark/>
          </w:tcPr>
          <w:p w14:paraId="79EB84F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665,00</w:t>
            </w:r>
          </w:p>
        </w:tc>
        <w:tc>
          <w:tcPr>
            <w:tcW w:w="1724" w:type="dxa"/>
            <w:tcBorders>
              <w:top w:val="nil"/>
              <w:left w:val="nil"/>
              <w:bottom w:val="single" w:sz="4" w:space="0" w:color="auto"/>
              <w:right w:val="single" w:sz="4" w:space="0" w:color="auto"/>
            </w:tcBorders>
            <w:shd w:val="clear" w:color="auto" w:fill="auto"/>
            <w:noWrap/>
            <w:vAlign w:val="bottom"/>
            <w:hideMark/>
          </w:tcPr>
          <w:p w14:paraId="5B583F0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665,00</w:t>
            </w:r>
          </w:p>
        </w:tc>
        <w:tc>
          <w:tcPr>
            <w:tcW w:w="1724" w:type="dxa"/>
            <w:tcBorders>
              <w:top w:val="nil"/>
              <w:left w:val="nil"/>
              <w:bottom w:val="single" w:sz="4" w:space="0" w:color="auto"/>
              <w:right w:val="single" w:sz="4" w:space="0" w:color="auto"/>
            </w:tcBorders>
            <w:shd w:val="clear" w:color="auto" w:fill="auto"/>
            <w:noWrap/>
            <w:vAlign w:val="bottom"/>
            <w:hideMark/>
          </w:tcPr>
          <w:p w14:paraId="63761CB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665,00</w:t>
            </w:r>
          </w:p>
        </w:tc>
      </w:tr>
      <w:tr w:rsidR="00992FAD" w:rsidRPr="00992FAD" w14:paraId="55F43D1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12B00B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lastRenderedPageBreak/>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79C7E75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321,72</w:t>
            </w:r>
          </w:p>
        </w:tc>
        <w:tc>
          <w:tcPr>
            <w:tcW w:w="1648" w:type="dxa"/>
            <w:tcBorders>
              <w:top w:val="nil"/>
              <w:left w:val="nil"/>
              <w:bottom w:val="single" w:sz="4" w:space="0" w:color="auto"/>
              <w:right w:val="single" w:sz="4" w:space="0" w:color="auto"/>
            </w:tcBorders>
            <w:shd w:val="clear" w:color="auto" w:fill="auto"/>
            <w:noWrap/>
            <w:vAlign w:val="bottom"/>
            <w:hideMark/>
          </w:tcPr>
          <w:p w14:paraId="0502D38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665,00</w:t>
            </w:r>
          </w:p>
        </w:tc>
        <w:tc>
          <w:tcPr>
            <w:tcW w:w="1701" w:type="dxa"/>
            <w:tcBorders>
              <w:top w:val="nil"/>
              <w:left w:val="nil"/>
              <w:bottom w:val="single" w:sz="4" w:space="0" w:color="auto"/>
              <w:right w:val="single" w:sz="4" w:space="0" w:color="auto"/>
            </w:tcBorders>
            <w:shd w:val="clear" w:color="auto" w:fill="auto"/>
            <w:noWrap/>
            <w:vAlign w:val="bottom"/>
            <w:hideMark/>
          </w:tcPr>
          <w:p w14:paraId="587A345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665,00</w:t>
            </w:r>
          </w:p>
        </w:tc>
        <w:tc>
          <w:tcPr>
            <w:tcW w:w="1724" w:type="dxa"/>
            <w:tcBorders>
              <w:top w:val="nil"/>
              <w:left w:val="nil"/>
              <w:bottom w:val="single" w:sz="4" w:space="0" w:color="auto"/>
              <w:right w:val="single" w:sz="4" w:space="0" w:color="auto"/>
            </w:tcBorders>
            <w:shd w:val="clear" w:color="auto" w:fill="auto"/>
            <w:noWrap/>
            <w:vAlign w:val="bottom"/>
            <w:hideMark/>
          </w:tcPr>
          <w:p w14:paraId="6337CED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665,00</w:t>
            </w:r>
          </w:p>
        </w:tc>
        <w:tc>
          <w:tcPr>
            <w:tcW w:w="1724" w:type="dxa"/>
            <w:tcBorders>
              <w:top w:val="nil"/>
              <w:left w:val="nil"/>
              <w:bottom w:val="single" w:sz="4" w:space="0" w:color="auto"/>
              <w:right w:val="single" w:sz="4" w:space="0" w:color="auto"/>
            </w:tcBorders>
            <w:shd w:val="clear" w:color="auto" w:fill="auto"/>
            <w:noWrap/>
            <w:vAlign w:val="bottom"/>
            <w:hideMark/>
          </w:tcPr>
          <w:p w14:paraId="6F060B8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665,00</w:t>
            </w:r>
          </w:p>
        </w:tc>
      </w:tr>
      <w:tr w:rsidR="00992FAD" w:rsidRPr="00992FAD" w14:paraId="0A9FF26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5D7698E"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A100025 MANIFESTACIJE OD INTERESA ZA GRAD</w:t>
            </w:r>
          </w:p>
        </w:tc>
        <w:tc>
          <w:tcPr>
            <w:tcW w:w="1754" w:type="dxa"/>
            <w:tcBorders>
              <w:top w:val="nil"/>
              <w:left w:val="nil"/>
              <w:bottom w:val="single" w:sz="4" w:space="0" w:color="auto"/>
              <w:right w:val="single" w:sz="4" w:space="0" w:color="auto"/>
            </w:tcBorders>
            <w:shd w:val="clear" w:color="auto" w:fill="auto"/>
            <w:noWrap/>
            <w:vAlign w:val="bottom"/>
            <w:hideMark/>
          </w:tcPr>
          <w:p w14:paraId="03F91EC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23.765,68</w:t>
            </w:r>
          </w:p>
        </w:tc>
        <w:tc>
          <w:tcPr>
            <w:tcW w:w="1648" w:type="dxa"/>
            <w:tcBorders>
              <w:top w:val="nil"/>
              <w:left w:val="nil"/>
              <w:bottom w:val="single" w:sz="4" w:space="0" w:color="auto"/>
              <w:right w:val="single" w:sz="4" w:space="0" w:color="auto"/>
            </w:tcBorders>
            <w:shd w:val="clear" w:color="auto" w:fill="auto"/>
            <w:noWrap/>
            <w:vAlign w:val="bottom"/>
            <w:hideMark/>
          </w:tcPr>
          <w:p w14:paraId="071EF9B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18.967,50</w:t>
            </w:r>
          </w:p>
        </w:tc>
        <w:tc>
          <w:tcPr>
            <w:tcW w:w="1701" w:type="dxa"/>
            <w:tcBorders>
              <w:top w:val="nil"/>
              <w:left w:val="nil"/>
              <w:bottom w:val="single" w:sz="4" w:space="0" w:color="auto"/>
              <w:right w:val="single" w:sz="4" w:space="0" w:color="auto"/>
            </w:tcBorders>
            <w:shd w:val="clear" w:color="auto" w:fill="auto"/>
            <w:noWrap/>
            <w:vAlign w:val="bottom"/>
            <w:hideMark/>
          </w:tcPr>
          <w:p w14:paraId="4A5D814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13.300,00</w:t>
            </w:r>
          </w:p>
        </w:tc>
        <w:tc>
          <w:tcPr>
            <w:tcW w:w="1724" w:type="dxa"/>
            <w:tcBorders>
              <w:top w:val="nil"/>
              <w:left w:val="nil"/>
              <w:bottom w:val="single" w:sz="4" w:space="0" w:color="auto"/>
              <w:right w:val="single" w:sz="4" w:space="0" w:color="auto"/>
            </w:tcBorders>
            <w:shd w:val="clear" w:color="auto" w:fill="auto"/>
            <w:noWrap/>
            <w:vAlign w:val="bottom"/>
            <w:hideMark/>
          </w:tcPr>
          <w:p w14:paraId="0036087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13.300,00</w:t>
            </w:r>
          </w:p>
        </w:tc>
        <w:tc>
          <w:tcPr>
            <w:tcW w:w="1724" w:type="dxa"/>
            <w:tcBorders>
              <w:top w:val="nil"/>
              <w:left w:val="nil"/>
              <w:bottom w:val="single" w:sz="4" w:space="0" w:color="auto"/>
              <w:right w:val="single" w:sz="4" w:space="0" w:color="auto"/>
            </w:tcBorders>
            <w:shd w:val="clear" w:color="auto" w:fill="auto"/>
            <w:noWrap/>
            <w:vAlign w:val="bottom"/>
            <w:hideMark/>
          </w:tcPr>
          <w:p w14:paraId="33EF9E7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13.300,00</w:t>
            </w:r>
          </w:p>
        </w:tc>
      </w:tr>
      <w:tr w:rsidR="00992FAD" w:rsidRPr="00992FAD" w14:paraId="2DEEF26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523759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2C622A3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10.493,40</w:t>
            </w:r>
          </w:p>
        </w:tc>
        <w:tc>
          <w:tcPr>
            <w:tcW w:w="1648" w:type="dxa"/>
            <w:tcBorders>
              <w:top w:val="nil"/>
              <w:left w:val="nil"/>
              <w:bottom w:val="single" w:sz="4" w:space="0" w:color="auto"/>
              <w:right w:val="single" w:sz="4" w:space="0" w:color="auto"/>
            </w:tcBorders>
            <w:shd w:val="clear" w:color="auto" w:fill="auto"/>
            <w:noWrap/>
            <w:vAlign w:val="bottom"/>
            <w:hideMark/>
          </w:tcPr>
          <w:p w14:paraId="4CF996E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667,50</w:t>
            </w:r>
          </w:p>
        </w:tc>
        <w:tc>
          <w:tcPr>
            <w:tcW w:w="1701" w:type="dxa"/>
            <w:tcBorders>
              <w:top w:val="nil"/>
              <w:left w:val="nil"/>
              <w:bottom w:val="single" w:sz="4" w:space="0" w:color="auto"/>
              <w:right w:val="single" w:sz="4" w:space="0" w:color="auto"/>
            </w:tcBorders>
            <w:shd w:val="clear" w:color="auto" w:fill="auto"/>
            <w:noWrap/>
            <w:vAlign w:val="bottom"/>
            <w:hideMark/>
          </w:tcPr>
          <w:p w14:paraId="1E200F5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4EF93F2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4AF82D4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2791D27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2D58CC4"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15861C0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10.493,40</w:t>
            </w:r>
          </w:p>
        </w:tc>
        <w:tc>
          <w:tcPr>
            <w:tcW w:w="1648" w:type="dxa"/>
            <w:tcBorders>
              <w:top w:val="nil"/>
              <w:left w:val="nil"/>
              <w:bottom w:val="single" w:sz="4" w:space="0" w:color="auto"/>
              <w:right w:val="single" w:sz="4" w:space="0" w:color="auto"/>
            </w:tcBorders>
            <w:shd w:val="clear" w:color="auto" w:fill="auto"/>
            <w:noWrap/>
            <w:vAlign w:val="bottom"/>
            <w:hideMark/>
          </w:tcPr>
          <w:p w14:paraId="54ED6CA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667,50</w:t>
            </w:r>
          </w:p>
        </w:tc>
        <w:tc>
          <w:tcPr>
            <w:tcW w:w="1701" w:type="dxa"/>
            <w:tcBorders>
              <w:top w:val="nil"/>
              <w:left w:val="nil"/>
              <w:bottom w:val="single" w:sz="4" w:space="0" w:color="auto"/>
              <w:right w:val="single" w:sz="4" w:space="0" w:color="auto"/>
            </w:tcBorders>
            <w:shd w:val="clear" w:color="auto" w:fill="auto"/>
            <w:noWrap/>
            <w:vAlign w:val="bottom"/>
            <w:hideMark/>
          </w:tcPr>
          <w:p w14:paraId="336DA95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1065FA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3C9126F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79C8BF75"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044D4B0"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0BA01E2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10.493,40</w:t>
            </w:r>
          </w:p>
        </w:tc>
        <w:tc>
          <w:tcPr>
            <w:tcW w:w="1648" w:type="dxa"/>
            <w:tcBorders>
              <w:top w:val="nil"/>
              <w:left w:val="nil"/>
              <w:bottom w:val="single" w:sz="4" w:space="0" w:color="auto"/>
              <w:right w:val="single" w:sz="4" w:space="0" w:color="auto"/>
            </w:tcBorders>
            <w:shd w:val="clear" w:color="auto" w:fill="auto"/>
            <w:noWrap/>
            <w:vAlign w:val="bottom"/>
            <w:hideMark/>
          </w:tcPr>
          <w:p w14:paraId="18B1C38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667,50</w:t>
            </w:r>
          </w:p>
        </w:tc>
        <w:tc>
          <w:tcPr>
            <w:tcW w:w="1701" w:type="dxa"/>
            <w:tcBorders>
              <w:top w:val="nil"/>
              <w:left w:val="nil"/>
              <w:bottom w:val="single" w:sz="4" w:space="0" w:color="auto"/>
              <w:right w:val="single" w:sz="4" w:space="0" w:color="auto"/>
            </w:tcBorders>
            <w:shd w:val="clear" w:color="auto" w:fill="auto"/>
            <w:noWrap/>
            <w:vAlign w:val="bottom"/>
            <w:hideMark/>
          </w:tcPr>
          <w:p w14:paraId="76A76B4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0FCAB2E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E3EC99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55762DC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565D36E"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4.3. Prihodi posebne namjene - boravišne pristojbe</w:t>
            </w:r>
          </w:p>
        </w:tc>
        <w:tc>
          <w:tcPr>
            <w:tcW w:w="1754" w:type="dxa"/>
            <w:tcBorders>
              <w:top w:val="nil"/>
              <w:left w:val="nil"/>
              <w:bottom w:val="single" w:sz="4" w:space="0" w:color="auto"/>
              <w:right w:val="single" w:sz="4" w:space="0" w:color="auto"/>
            </w:tcBorders>
            <w:shd w:val="clear" w:color="auto" w:fill="auto"/>
            <w:noWrap/>
            <w:vAlign w:val="bottom"/>
            <w:hideMark/>
          </w:tcPr>
          <w:p w14:paraId="4E6CFA6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13.272,28</w:t>
            </w:r>
          </w:p>
        </w:tc>
        <w:tc>
          <w:tcPr>
            <w:tcW w:w="1648" w:type="dxa"/>
            <w:tcBorders>
              <w:top w:val="nil"/>
              <w:left w:val="nil"/>
              <w:bottom w:val="single" w:sz="4" w:space="0" w:color="auto"/>
              <w:right w:val="single" w:sz="4" w:space="0" w:color="auto"/>
            </w:tcBorders>
            <w:shd w:val="clear" w:color="auto" w:fill="auto"/>
            <w:noWrap/>
            <w:vAlign w:val="bottom"/>
            <w:hideMark/>
          </w:tcPr>
          <w:p w14:paraId="45CF1A4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13.300,00</w:t>
            </w:r>
          </w:p>
        </w:tc>
        <w:tc>
          <w:tcPr>
            <w:tcW w:w="1701" w:type="dxa"/>
            <w:tcBorders>
              <w:top w:val="nil"/>
              <w:left w:val="nil"/>
              <w:bottom w:val="single" w:sz="4" w:space="0" w:color="auto"/>
              <w:right w:val="single" w:sz="4" w:space="0" w:color="auto"/>
            </w:tcBorders>
            <w:shd w:val="clear" w:color="auto" w:fill="auto"/>
            <w:noWrap/>
            <w:vAlign w:val="bottom"/>
            <w:hideMark/>
          </w:tcPr>
          <w:p w14:paraId="3530265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13.300,00</w:t>
            </w:r>
          </w:p>
        </w:tc>
        <w:tc>
          <w:tcPr>
            <w:tcW w:w="1724" w:type="dxa"/>
            <w:tcBorders>
              <w:top w:val="nil"/>
              <w:left w:val="nil"/>
              <w:bottom w:val="single" w:sz="4" w:space="0" w:color="auto"/>
              <w:right w:val="single" w:sz="4" w:space="0" w:color="auto"/>
            </w:tcBorders>
            <w:shd w:val="clear" w:color="auto" w:fill="auto"/>
            <w:noWrap/>
            <w:vAlign w:val="bottom"/>
            <w:hideMark/>
          </w:tcPr>
          <w:p w14:paraId="133B4D1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13.300,00</w:t>
            </w:r>
          </w:p>
        </w:tc>
        <w:tc>
          <w:tcPr>
            <w:tcW w:w="1724" w:type="dxa"/>
            <w:tcBorders>
              <w:top w:val="nil"/>
              <w:left w:val="nil"/>
              <w:bottom w:val="single" w:sz="4" w:space="0" w:color="auto"/>
              <w:right w:val="single" w:sz="4" w:space="0" w:color="auto"/>
            </w:tcBorders>
            <w:shd w:val="clear" w:color="auto" w:fill="auto"/>
            <w:noWrap/>
            <w:vAlign w:val="bottom"/>
            <w:hideMark/>
          </w:tcPr>
          <w:p w14:paraId="650A414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13.300,00</w:t>
            </w:r>
          </w:p>
        </w:tc>
      </w:tr>
      <w:tr w:rsidR="00992FAD" w:rsidRPr="00992FAD" w14:paraId="0C5F28C5"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1C7435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446E8FA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13.272,28</w:t>
            </w:r>
          </w:p>
        </w:tc>
        <w:tc>
          <w:tcPr>
            <w:tcW w:w="1648" w:type="dxa"/>
            <w:tcBorders>
              <w:top w:val="nil"/>
              <w:left w:val="nil"/>
              <w:bottom w:val="single" w:sz="4" w:space="0" w:color="auto"/>
              <w:right w:val="single" w:sz="4" w:space="0" w:color="auto"/>
            </w:tcBorders>
            <w:shd w:val="clear" w:color="auto" w:fill="auto"/>
            <w:noWrap/>
            <w:vAlign w:val="bottom"/>
            <w:hideMark/>
          </w:tcPr>
          <w:p w14:paraId="608AFFD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13.300,00</w:t>
            </w:r>
          </w:p>
        </w:tc>
        <w:tc>
          <w:tcPr>
            <w:tcW w:w="1701" w:type="dxa"/>
            <w:tcBorders>
              <w:top w:val="nil"/>
              <w:left w:val="nil"/>
              <w:bottom w:val="single" w:sz="4" w:space="0" w:color="auto"/>
              <w:right w:val="single" w:sz="4" w:space="0" w:color="auto"/>
            </w:tcBorders>
            <w:shd w:val="clear" w:color="auto" w:fill="auto"/>
            <w:noWrap/>
            <w:vAlign w:val="bottom"/>
            <w:hideMark/>
          </w:tcPr>
          <w:p w14:paraId="4F84ED8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13.300,00</w:t>
            </w:r>
          </w:p>
        </w:tc>
        <w:tc>
          <w:tcPr>
            <w:tcW w:w="1724" w:type="dxa"/>
            <w:tcBorders>
              <w:top w:val="nil"/>
              <w:left w:val="nil"/>
              <w:bottom w:val="single" w:sz="4" w:space="0" w:color="auto"/>
              <w:right w:val="single" w:sz="4" w:space="0" w:color="auto"/>
            </w:tcBorders>
            <w:shd w:val="clear" w:color="auto" w:fill="auto"/>
            <w:noWrap/>
            <w:vAlign w:val="bottom"/>
            <w:hideMark/>
          </w:tcPr>
          <w:p w14:paraId="399A71B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13.300,00</w:t>
            </w:r>
          </w:p>
        </w:tc>
        <w:tc>
          <w:tcPr>
            <w:tcW w:w="1724" w:type="dxa"/>
            <w:tcBorders>
              <w:top w:val="nil"/>
              <w:left w:val="nil"/>
              <w:bottom w:val="single" w:sz="4" w:space="0" w:color="auto"/>
              <w:right w:val="single" w:sz="4" w:space="0" w:color="auto"/>
            </w:tcBorders>
            <w:shd w:val="clear" w:color="auto" w:fill="auto"/>
            <w:noWrap/>
            <w:vAlign w:val="bottom"/>
            <w:hideMark/>
          </w:tcPr>
          <w:p w14:paraId="750999D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13.300,00</w:t>
            </w:r>
          </w:p>
        </w:tc>
      </w:tr>
      <w:tr w:rsidR="00992FAD" w:rsidRPr="00992FAD" w14:paraId="5544CAE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9ABBD7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38 Ostali rashodi                                                                                      </w:t>
            </w:r>
          </w:p>
        </w:tc>
        <w:tc>
          <w:tcPr>
            <w:tcW w:w="1754" w:type="dxa"/>
            <w:tcBorders>
              <w:top w:val="nil"/>
              <w:left w:val="nil"/>
              <w:bottom w:val="single" w:sz="4" w:space="0" w:color="auto"/>
              <w:right w:val="single" w:sz="4" w:space="0" w:color="auto"/>
            </w:tcBorders>
            <w:shd w:val="clear" w:color="auto" w:fill="auto"/>
            <w:noWrap/>
            <w:vAlign w:val="bottom"/>
            <w:hideMark/>
          </w:tcPr>
          <w:p w14:paraId="0C8F9AE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13.272,28</w:t>
            </w:r>
          </w:p>
        </w:tc>
        <w:tc>
          <w:tcPr>
            <w:tcW w:w="1648" w:type="dxa"/>
            <w:tcBorders>
              <w:top w:val="nil"/>
              <w:left w:val="nil"/>
              <w:bottom w:val="single" w:sz="4" w:space="0" w:color="auto"/>
              <w:right w:val="single" w:sz="4" w:space="0" w:color="auto"/>
            </w:tcBorders>
            <w:shd w:val="clear" w:color="auto" w:fill="auto"/>
            <w:noWrap/>
            <w:vAlign w:val="bottom"/>
            <w:hideMark/>
          </w:tcPr>
          <w:p w14:paraId="7C3562C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13.300,00</w:t>
            </w:r>
          </w:p>
        </w:tc>
        <w:tc>
          <w:tcPr>
            <w:tcW w:w="1701" w:type="dxa"/>
            <w:tcBorders>
              <w:top w:val="nil"/>
              <w:left w:val="nil"/>
              <w:bottom w:val="single" w:sz="4" w:space="0" w:color="auto"/>
              <w:right w:val="single" w:sz="4" w:space="0" w:color="auto"/>
            </w:tcBorders>
            <w:shd w:val="clear" w:color="auto" w:fill="auto"/>
            <w:noWrap/>
            <w:vAlign w:val="bottom"/>
            <w:hideMark/>
          </w:tcPr>
          <w:p w14:paraId="271A8F1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13.300,00</w:t>
            </w:r>
          </w:p>
        </w:tc>
        <w:tc>
          <w:tcPr>
            <w:tcW w:w="1724" w:type="dxa"/>
            <w:tcBorders>
              <w:top w:val="nil"/>
              <w:left w:val="nil"/>
              <w:bottom w:val="single" w:sz="4" w:space="0" w:color="auto"/>
              <w:right w:val="single" w:sz="4" w:space="0" w:color="auto"/>
            </w:tcBorders>
            <w:shd w:val="clear" w:color="auto" w:fill="auto"/>
            <w:noWrap/>
            <w:vAlign w:val="bottom"/>
            <w:hideMark/>
          </w:tcPr>
          <w:p w14:paraId="40EFF3F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13.300,00</w:t>
            </w:r>
          </w:p>
        </w:tc>
        <w:tc>
          <w:tcPr>
            <w:tcW w:w="1724" w:type="dxa"/>
            <w:tcBorders>
              <w:top w:val="nil"/>
              <w:left w:val="nil"/>
              <w:bottom w:val="single" w:sz="4" w:space="0" w:color="auto"/>
              <w:right w:val="single" w:sz="4" w:space="0" w:color="auto"/>
            </w:tcBorders>
            <w:shd w:val="clear" w:color="auto" w:fill="auto"/>
            <w:noWrap/>
            <w:vAlign w:val="bottom"/>
            <w:hideMark/>
          </w:tcPr>
          <w:p w14:paraId="506F34A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13.300,00</w:t>
            </w:r>
          </w:p>
        </w:tc>
      </w:tr>
      <w:tr w:rsidR="00992FAD" w:rsidRPr="00992FAD" w14:paraId="2C2B932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B28FC00"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5.1. Pomoći</w:t>
            </w:r>
          </w:p>
        </w:tc>
        <w:tc>
          <w:tcPr>
            <w:tcW w:w="1754" w:type="dxa"/>
            <w:tcBorders>
              <w:top w:val="nil"/>
              <w:left w:val="nil"/>
              <w:bottom w:val="single" w:sz="4" w:space="0" w:color="auto"/>
              <w:right w:val="single" w:sz="4" w:space="0" w:color="auto"/>
            </w:tcBorders>
            <w:shd w:val="clear" w:color="auto" w:fill="auto"/>
            <w:noWrap/>
            <w:vAlign w:val="bottom"/>
            <w:hideMark/>
          </w:tcPr>
          <w:p w14:paraId="7E585E0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1F1CC83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5.000,00</w:t>
            </w:r>
          </w:p>
        </w:tc>
        <w:tc>
          <w:tcPr>
            <w:tcW w:w="1701" w:type="dxa"/>
            <w:tcBorders>
              <w:top w:val="nil"/>
              <w:left w:val="nil"/>
              <w:bottom w:val="single" w:sz="4" w:space="0" w:color="auto"/>
              <w:right w:val="single" w:sz="4" w:space="0" w:color="auto"/>
            </w:tcBorders>
            <w:shd w:val="clear" w:color="auto" w:fill="auto"/>
            <w:noWrap/>
            <w:vAlign w:val="bottom"/>
            <w:hideMark/>
          </w:tcPr>
          <w:p w14:paraId="2E3A393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0AB15B7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10E49A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2899518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EBA48E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6B8C26D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7ABB5DF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5.000,00</w:t>
            </w:r>
          </w:p>
        </w:tc>
        <w:tc>
          <w:tcPr>
            <w:tcW w:w="1701" w:type="dxa"/>
            <w:tcBorders>
              <w:top w:val="nil"/>
              <w:left w:val="nil"/>
              <w:bottom w:val="single" w:sz="4" w:space="0" w:color="auto"/>
              <w:right w:val="single" w:sz="4" w:space="0" w:color="auto"/>
            </w:tcBorders>
            <w:shd w:val="clear" w:color="auto" w:fill="auto"/>
            <w:noWrap/>
            <w:vAlign w:val="bottom"/>
            <w:hideMark/>
          </w:tcPr>
          <w:p w14:paraId="0110FF2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0418A7E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40EEEA2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4DE0A564"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CD8CE6E"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4474228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365CB92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5.000,00</w:t>
            </w:r>
          </w:p>
        </w:tc>
        <w:tc>
          <w:tcPr>
            <w:tcW w:w="1701" w:type="dxa"/>
            <w:tcBorders>
              <w:top w:val="nil"/>
              <w:left w:val="nil"/>
              <w:bottom w:val="single" w:sz="4" w:space="0" w:color="auto"/>
              <w:right w:val="single" w:sz="4" w:space="0" w:color="auto"/>
            </w:tcBorders>
            <w:shd w:val="clear" w:color="auto" w:fill="auto"/>
            <w:noWrap/>
            <w:vAlign w:val="bottom"/>
            <w:hideMark/>
          </w:tcPr>
          <w:p w14:paraId="1E38FF6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0BAA657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3033A4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6996F5A3" w14:textId="77777777" w:rsidTr="00346604">
        <w:trPr>
          <w:trHeight w:val="52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E35CC1D"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A100064 LOKALNE MANIFESTACIJE PO MJESNIM ODBORIMA</w:t>
            </w:r>
          </w:p>
        </w:tc>
        <w:tc>
          <w:tcPr>
            <w:tcW w:w="1754" w:type="dxa"/>
            <w:tcBorders>
              <w:top w:val="nil"/>
              <w:left w:val="nil"/>
              <w:bottom w:val="single" w:sz="4" w:space="0" w:color="auto"/>
              <w:right w:val="single" w:sz="4" w:space="0" w:color="auto"/>
            </w:tcBorders>
            <w:shd w:val="clear" w:color="auto" w:fill="auto"/>
            <w:noWrap/>
            <w:vAlign w:val="bottom"/>
            <w:hideMark/>
          </w:tcPr>
          <w:p w14:paraId="30E445C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4054F96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2.351,16</w:t>
            </w:r>
          </w:p>
        </w:tc>
        <w:tc>
          <w:tcPr>
            <w:tcW w:w="1701" w:type="dxa"/>
            <w:tcBorders>
              <w:top w:val="nil"/>
              <w:left w:val="nil"/>
              <w:bottom w:val="single" w:sz="4" w:space="0" w:color="auto"/>
              <w:right w:val="single" w:sz="4" w:space="0" w:color="auto"/>
            </w:tcBorders>
            <w:shd w:val="clear" w:color="auto" w:fill="auto"/>
            <w:noWrap/>
            <w:vAlign w:val="bottom"/>
            <w:hideMark/>
          </w:tcPr>
          <w:p w14:paraId="16F164D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1.000,00</w:t>
            </w:r>
          </w:p>
        </w:tc>
        <w:tc>
          <w:tcPr>
            <w:tcW w:w="1724" w:type="dxa"/>
            <w:tcBorders>
              <w:top w:val="nil"/>
              <w:left w:val="nil"/>
              <w:bottom w:val="single" w:sz="4" w:space="0" w:color="auto"/>
              <w:right w:val="single" w:sz="4" w:space="0" w:color="auto"/>
            </w:tcBorders>
            <w:shd w:val="clear" w:color="auto" w:fill="auto"/>
            <w:noWrap/>
            <w:vAlign w:val="bottom"/>
            <w:hideMark/>
          </w:tcPr>
          <w:p w14:paraId="45B5BC2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1.000,00</w:t>
            </w:r>
          </w:p>
        </w:tc>
        <w:tc>
          <w:tcPr>
            <w:tcW w:w="1724" w:type="dxa"/>
            <w:tcBorders>
              <w:top w:val="nil"/>
              <w:left w:val="nil"/>
              <w:bottom w:val="single" w:sz="4" w:space="0" w:color="auto"/>
              <w:right w:val="single" w:sz="4" w:space="0" w:color="auto"/>
            </w:tcBorders>
            <w:shd w:val="clear" w:color="auto" w:fill="auto"/>
            <w:noWrap/>
            <w:vAlign w:val="bottom"/>
            <w:hideMark/>
          </w:tcPr>
          <w:p w14:paraId="68002BA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1.000,00</w:t>
            </w:r>
          </w:p>
        </w:tc>
      </w:tr>
      <w:tr w:rsidR="00992FAD" w:rsidRPr="00992FAD" w14:paraId="560BDE8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F5A5DD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4.3. Prihodi posebne namjene - boravišne pristojbe</w:t>
            </w:r>
          </w:p>
        </w:tc>
        <w:tc>
          <w:tcPr>
            <w:tcW w:w="1754" w:type="dxa"/>
            <w:tcBorders>
              <w:top w:val="nil"/>
              <w:left w:val="nil"/>
              <w:bottom w:val="single" w:sz="4" w:space="0" w:color="auto"/>
              <w:right w:val="single" w:sz="4" w:space="0" w:color="auto"/>
            </w:tcBorders>
            <w:shd w:val="clear" w:color="auto" w:fill="auto"/>
            <w:noWrap/>
            <w:vAlign w:val="bottom"/>
            <w:hideMark/>
          </w:tcPr>
          <w:p w14:paraId="28CF8D2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3D65D40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2.351,16</w:t>
            </w:r>
          </w:p>
        </w:tc>
        <w:tc>
          <w:tcPr>
            <w:tcW w:w="1701" w:type="dxa"/>
            <w:tcBorders>
              <w:top w:val="nil"/>
              <w:left w:val="nil"/>
              <w:bottom w:val="single" w:sz="4" w:space="0" w:color="auto"/>
              <w:right w:val="single" w:sz="4" w:space="0" w:color="auto"/>
            </w:tcBorders>
            <w:shd w:val="clear" w:color="auto" w:fill="auto"/>
            <w:noWrap/>
            <w:vAlign w:val="bottom"/>
            <w:hideMark/>
          </w:tcPr>
          <w:p w14:paraId="0684BEE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w:t>
            </w:r>
          </w:p>
        </w:tc>
        <w:tc>
          <w:tcPr>
            <w:tcW w:w="1724" w:type="dxa"/>
            <w:tcBorders>
              <w:top w:val="nil"/>
              <w:left w:val="nil"/>
              <w:bottom w:val="single" w:sz="4" w:space="0" w:color="auto"/>
              <w:right w:val="single" w:sz="4" w:space="0" w:color="auto"/>
            </w:tcBorders>
            <w:shd w:val="clear" w:color="auto" w:fill="auto"/>
            <w:noWrap/>
            <w:vAlign w:val="bottom"/>
            <w:hideMark/>
          </w:tcPr>
          <w:p w14:paraId="2D9B948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w:t>
            </w:r>
          </w:p>
        </w:tc>
        <w:tc>
          <w:tcPr>
            <w:tcW w:w="1724" w:type="dxa"/>
            <w:tcBorders>
              <w:top w:val="nil"/>
              <w:left w:val="nil"/>
              <w:bottom w:val="single" w:sz="4" w:space="0" w:color="auto"/>
              <w:right w:val="single" w:sz="4" w:space="0" w:color="auto"/>
            </w:tcBorders>
            <w:shd w:val="clear" w:color="auto" w:fill="auto"/>
            <w:noWrap/>
            <w:vAlign w:val="bottom"/>
            <w:hideMark/>
          </w:tcPr>
          <w:p w14:paraId="449CFFB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w:t>
            </w:r>
          </w:p>
        </w:tc>
      </w:tr>
      <w:tr w:rsidR="00992FAD" w:rsidRPr="00992FAD" w14:paraId="7BB074E1"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065F92E"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03151C6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5BEF41D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2.351,16</w:t>
            </w:r>
          </w:p>
        </w:tc>
        <w:tc>
          <w:tcPr>
            <w:tcW w:w="1701" w:type="dxa"/>
            <w:tcBorders>
              <w:top w:val="nil"/>
              <w:left w:val="nil"/>
              <w:bottom w:val="single" w:sz="4" w:space="0" w:color="auto"/>
              <w:right w:val="single" w:sz="4" w:space="0" w:color="auto"/>
            </w:tcBorders>
            <w:shd w:val="clear" w:color="auto" w:fill="auto"/>
            <w:noWrap/>
            <w:vAlign w:val="bottom"/>
            <w:hideMark/>
          </w:tcPr>
          <w:p w14:paraId="04BE4F5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w:t>
            </w:r>
          </w:p>
        </w:tc>
        <w:tc>
          <w:tcPr>
            <w:tcW w:w="1724" w:type="dxa"/>
            <w:tcBorders>
              <w:top w:val="nil"/>
              <w:left w:val="nil"/>
              <w:bottom w:val="single" w:sz="4" w:space="0" w:color="auto"/>
              <w:right w:val="single" w:sz="4" w:space="0" w:color="auto"/>
            </w:tcBorders>
            <w:shd w:val="clear" w:color="auto" w:fill="auto"/>
            <w:noWrap/>
            <w:vAlign w:val="bottom"/>
            <w:hideMark/>
          </w:tcPr>
          <w:p w14:paraId="13F7ADB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w:t>
            </w:r>
          </w:p>
        </w:tc>
        <w:tc>
          <w:tcPr>
            <w:tcW w:w="1724" w:type="dxa"/>
            <w:tcBorders>
              <w:top w:val="nil"/>
              <w:left w:val="nil"/>
              <w:bottom w:val="single" w:sz="4" w:space="0" w:color="auto"/>
              <w:right w:val="single" w:sz="4" w:space="0" w:color="auto"/>
            </w:tcBorders>
            <w:shd w:val="clear" w:color="auto" w:fill="auto"/>
            <w:noWrap/>
            <w:vAlign w:val="bottom"/>
            <w:hideMark/>
          </w:tcPr>
          <w:p w14:paraId="1FCFA31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w:t>
            </w:r>
          </w:p>
        </w:tc>
      </w:tr>
      <w:tr w:rsidR="00992FAD" w:rsidRPr="00992FAD" w14:paraId="5A9B9D1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B80DF8A"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38 Ostali rashodi                                                                                      </w:t>
            </w:r>
          </w:p>
        </w:tc>
        <w:tc>
          <w:tcPr>
            <w:tcW w:w="1754" w:type="dxa"/>
            <w:tcBorders>
              <w:top w:val="nil"/>
              <w:left w:val="nil"/>
              <w:bottom w:val="single" w:sz="4" w:space="0" w:color="auto"/>
              <w:right w:val="single" w:sz="4" w:space="0" w:color="auto"/>
            </w:tcBorders>
            <w:shd w:val="clear" w:color="auto" w:fill="auto"/>
            <w:noWrap/>
            <w:vAlign w:val="bottom"/>
            <w:hideMark/>
          </w:tcPr>
          <w:p w14:paraId="5A0C781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2B67E4B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2.351,16</w:t>
            </w:r>
          </w:p>
        </w:tc>
        <w:tc>
          <w:tcPr>
            <w:tcW w:w="1701" w:type="dxa"/>
            <w:tcBorders>
              <w:top w:val="nil"/>
              <w:left w:val="nil"/>
              <w:bottom w:val="single" w:sz="4" w:space="0" w:color="auto"/>
              <w:right w:val="single" w:sz="4" w:space="0" w:color="auto"/>
            </w:tcBorders>
            <w:shd w:val="clear" w:color="auto" w:fill="auto"/>
            <w:noWrap/>
            <w:vAlign w:val="bottom"/>
            <w:hideMark/>
          </w:tcPr>
          <w:p w14:paraId="4BBE42E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w:t>
            </w:r>
          </w:p>
        </w:tc>
        <w:tc>
          <w:tcPr>
            <w:tcW w:w="1724" w:type="dxa"/>
            <w:tcBorders>
              <w:top w:val="nil"/>
              <w:left w:val="nil"/>
              <w:bottom w:val="single" w:sz="4" w:space="0" w:color="auto"/>
              <w:right w:val="single" w:sz="4" w:space="0" w:color="auto"/>
            </w:tcBorders>
            <w:shd w:val="clear" w:color="auto" w:fill="auto"/>
            <w:noWrap/>
            <w:vAlign w:val="bottom"/>
            <w:hideMark/>
          </w:tcPr>
          <w:p w14:paraId="5D1A875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w:t>
            </w:r>
          </w:p>
        </w:tc>
        <w:tc>
          <w:tcPr>
            <w:tcW w:w="1724" w:type="dxa"/>
            <w:tcBorders>
              <w:top w:val="nil"/>
              <w:left w:val="nil"/>
              <w:bottom w:val="single" w:sz="4" w:space="0" w:color="auto"/>
              <w:right w:val="single" w:sz="4" w:space="0" w:color="auto"/>
            </w:tcBorders>
            <w:shd w:val="clear" w:color="auto" w:fill="auto"/>
            <w:noWrap/>
            <w:vAlign w:val="bottom"/>
            <w:hideMark/>
          </w:tcPr>
          <w:p w14:paraId="5DC7F1F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w:t>
            </w:r>
          </w:p>
        </w:tc>
      </w:tr>
      <w:tr w:rsidR="00992FAD" w:rsidRPr="00992FAD" w14:paraId="1E013DAC"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EE6C3A4"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A100104 FESTIVAL DELL' ISTROVENETO</w:t>
            </w:r>
          </w:p>
        </w:tc>
        <w:tc>
          <w:tcPr>
            <w:tcW w:w="1754" w:type="dxa"/>
            <w:tcBorders>
              <w:top w:val="nil"/>
              <w:left w:val="nil"/>
              <w:bottom w:val="single" w:sz="4" w:space="0" w:color="auto"/>
              <w:right w:val="single" w:sz="4" w:space="0" w:color="auto"/>
            </w:tcBorders>
            <w:shd w:val="clear" w:color="auto" w:fill="auto"/>
            <w:noWrap/>
            <w:vAlign w:val="bottom"/>
            <w:hideMark/>
          </w:tcPr>
          <w:p w14:paraId="15EC323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10.884,35</w:t>
            </w:r>
          </w:p>
        </w:tc>
        <w:tc>
          <w:tcPr>
            <w:tcW w:w="1648" w:type="dxa"/>
            <w:tcBorders>
              <w:top w:val="nil"/>
              <w:left w:val="nil"/>
              <w:bottom w:val="single" w:sz="4" w:space="0" w:color="auto"/>
              <w:right w:val="single" w:sz="4" w:space="0" w:color="auto"/>
            </w:tcBorders>
            <w:shd w:val="clear" w:color="auto" w:fill="auto"/>
            <w:noWrap/>
            <w:vAlign w:val="bottom"/>
            <w:hideMark/>
          </w:tcPr>
          <w:p w14:paraId="214F0DF9"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5.000,00</w:t>
            </w:r>
          </w:p>
        </w:tc>
        <w:tc>
          <w:tcPr>
            <w:tcW w:w="1701" w:type="dxa"/>
            <w:tcBorders>
              <w:top w:val="nil"/>
              <w:left w:val="nil"/>
              <w:bottom w:val="single" w:sz="4" w:space="0" w:color="auto"/>
              <w:right w:val="single" w:sz="4" w:space="0" w:color="auto"/>
            </w:tcBorders>
            <w:shd w:val="clear" w:color="auto" w:fill="auto"/>
            <w:noWrap/>
            <w:vAlign w:val="bottom"/>
            <w:hideMark/>
          </w:tcPr>
          <w:p w14:paraId="70D7C07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1.000,00</w:t>
            </w:r>
          </w:p>
        </w:tc>
        <w:tc>
          <w:tcPr>
            <w:tcW w:w="1724" w:type="dxa"/>
            <w:tcBorders>
              <w:top w:val="nil"/>
              <w:left w:val="nil"/>
              <w:bottom w:val="single" w:sz="4" w:space="0" w:color="auto"/>
              <w:right w:val="single" w:sz="4" w:space="0" w:color="auto"/>
            </w:tcBorders>
            <w:shd w:val="clear" w:color="auto" w:fill="auto"/>
            <w:noWrap/>
            <w:vAlign w:val="bottom"/>
            <w:hideMark/>
          </w:tcPr>
          <w:p w14:paraId="1FFF086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1.000,00</w:t>
            </w:r>
          </w:p>
        </w:tc>
        <w:tc>
          <w:tcPr>
            <w:tcW w:w="1724" w:type="dxa"/>
            <w:tcBorders>
              <w:top w:val="nil"/>
              <w:left w:val="nil"/>
              <w:bottom w:val="single" w:sz="4" w:space="0" w:color="auto"/>
              <w:right w:val="single" w:sz="4" w:space="0" w:color="auto"/>
            </w:tcBorders>
            <w:shd w:val="clear" w:color="auto" w:fill="auto"/>
            <w:noWrap/>
            <w:vAlign w:val="bottom"/>
            <w:hideMark/>
          </w:tcPr>
          <w:p w14:paraId="15F2C87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1.000,00</w:t>
            </w:r>
          </w:p>
        </w:tc>
      </w:tr>
      <w:tr w:rsidR="00992FAD" w:rsidRPr="00992FAD" w14:paraId="3F2BC2D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0A7AB0E"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2B59FB1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4.248,21</w:t>
            </w:r>
          </w:p>
        </w:tc>
        <w:tc>
          <w:tcPr>
            <w:tcW w:w="1648" w:type="dxa"/>
            <w:tcBorders>
              <w:top w:val="nil"/>
              <w:left w:val="nil"/>
              <w:bottom w:val="single" w:sz="4" w:space="0" w:color="auto"/>
              <w:right w:val="single" w:sz="4" w:space="0" w:color="auto"/>
            </w:tcBorders>
            <w:shd w:val="clear" w:color="auto" w:fill="auto"/>
            <w:noWrap/>
            <w:vAlign w:val="bottom"/>
            <w:hideMark/>
          </w:tcPr>
          <w:p w14:paraId="3601CA3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5.000,00</w:t>
            </w:r>
          </w:p>
        </w:tc>
        <w:tc>
          <w:tcPr>
            <w:tcW w:w="1701" w:type="dxa"/>
            <w:tcBorders>
              <w:top w:val="nil"/>
              <w:left w:val="nil"/>
              <w:bottom w:val="single" w:sz="4" w:space="0" w:color="auto"/>
              <w:right w:val="single" w:sz="4" w:space="0" w:color="auto"/>
            </w:tcBorders>
            <w:shd w:val="clear" w:color="auto" w:fill="auto"/>
            <w:noWrap/>
            <w:vAlign w:val="bottom"/>
            <w:hideMark/>
          </w:tcPr>
          <w:p w14:paraId="7DB7704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w:t>
            </w:r>
          </w:p>
        </w:tc>
        <w:tc>
          <w:tcPr>
            <w:tcW w:w="1724" w:type="dxa"/>
            <w:tcBorders>
              <w:top w:val="nil"/>
              <w:left w:val="nil"/>
              <w:bottom w:val="single" w:sz="4" w:space="0" w:color="auto"/>
              <w:right w:val="single" w:sz="4" w:space="0" w:color="auto"/>
            </w:tcBorders>
            <w:shd w:val="clear" w:color="auto" w:fill="auto"/>
            <w:noWrap/>
            <w:vAlign w:val="bottom"/>
            <w:hideMark/>
          </w:tcPr>
          <w:p w14:paraId="015C2F6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w:t>
            </w:r>
          </w:p>
        </w:tc>
        <w:tc>
          <w:tcPr>
            <w:tcW w:w="1724" w:type="dxa"/>
            <w:tcBorders>
              <w:top w:val="nil"/>
              <w:left w:val="nil"/>
              <w:bottom w:val="single" w:sz="4" w:space="0" w:color="auto"/>
              <w:right w:val="single" w:sz="4" w:space="0" w:color="auto"/>
            </w:tcBorders>
            <w:shd w:val="clear" w:color="auto" w:fill="auto"/>
            <w:noWrap/>
            <w:vAlign w:val="bottom"/>
            <w:hideMark/>
          </w:tcPr>
          <w:p w14:paraId="4892B4B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w:t>
            </w:r>
          </w:p>
        </w:tc>
      </w:tr>
      <w:tr w:rsidR="00992FAD" w:rsidRPr="00992FAD" w14:paraId="3D812DB2"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CDDDEA4"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36B2DFB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4.248,21</w:t>
            </w:r>
          </w:p>
        </w:tc>
        <w:tc>
          <w:tcPr>
            <w:tcW w:w="1648" w:type="dxa"/>
            <w:tcBorders>
              <w:top w:val="nil"/>
              <w:left w:val="nil"/>
              <w:bottom w:val="single" w:sz="4" w:space="0" w:color="auto"/>
              <w:right w:val="single" w:sz="4" w:space="0" w:color="auto"/>
            </w:tcBorders>
            <w:shd w:val="clear" w:color="auto" w:fill="auto"/>
            <w:noWrap/>
            <w:vAlign w:val="bottom"/>
            <w:hideMark/>
          </w:tcPr>
          <w:p w14:paraId="073D5AC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5.000,00</w:t>
            </w:r>
          </w:p>
        </w:tc>
        <w:tc>
          <w:tcPr>
            <w:tcW w:w="1701" w:type="dxa"/>
            <w:tcBorders>
              <w:top w:val="nil"/>
              <w:left w:val="nil"/>
              <w:bottom w:val="single" w:sz="4" w:space="0" w:color="auto"/>
              <w:right w:val="single" w:sz="4" w:space="0" w:color="auto"/>
            </w:tcBorders>
            <w:shd w:val="clear" w:color="auto" w:fill="auto"/>
            <w:noWrap/>
            <w:vAlign w:val="bottom"/>
            <w:hideMark/>
          </w:tcPr>
          <w:p w14:paraId="57D0625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w:t>
            </w:r>
          </w:p>
        </w:tc>
        <w:tc>
          <w:tcPr>
            <w:tcW w:w="1724" w:type="dxa"/>
            <w:tcBorders>
              <w:top w:val="nil"/>
              <w:left w:val="nil"/>
              <w:bottom w:val="single" w:sz="4" w:space="0" w:color="auto"/>
              <w:right w:val="single" w:sz="4" w:space="0" w:color="auto"/>
            </w:tcBorders>
            <w:shd w:val="clear" w:color="auto" w:fill="auto"/>
            <w:noWrap/>
            <w:vAlign w:val="bottom"/>
            <w:hideMark/>
          </w:tcPr>
          <w:p w14:paraId="705908C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w:t>
            </w:r>
          </w:p>
        </w:tc>
        <w:tc>
          <w:tcPr>
            <w:tcW w:w="1724" w:type="dxa"/>
            <w:tcBorders>
              <w:top w:val="nil"/>
              <w:left w:val="nil"/>
              <w:bottom w:val="single" w:sz="4" w:space="0" w:color="auto"/>
              <w:right w:val="single" w:sz="4" w:space="0" w:color="auto"/>
            </w:tcBorders>
            <w:shd w:val="clear" w:color="auto" w:fill="auto"/>
            <w:noWrap/>
            <w:vAlign w:val="bottom"/>
            <w:hideMark/>
          </w:tcPr>
          <w:p w14:paraId="22B2B97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w:t>
            </w:r>
          </w:p>
        </w:tc>
      </w:tr>
      <w:tr w:rsidR="00992FAD" w:rsidRPr="00992FAD" w14:paraId="2935BBF1"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FC2D2FE"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10251F2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4.248,21</w:t>
            </w:r>
          </w:p>
        </w:tc>
        <w:tc>
          <w:tcPr>
            <w:tcW w:w="1648" w:type="dxa"/>
            <w:tcBorders>
              <w:top w:val="nil"/>
              <w:left w:val="nil"/>
              <w:bottom w:val="single" w:sz="4" w:space="0" w:color="auto"/>
              <w:right w:val="single" w:sz="4" w:space="0" w:color="auto"/>
            </w:tcBorders>
            <w:shd w:val="clear" w:color="auto" w:fill="auto"/>
            <w:noWrap/>
            <w:vAlign w:val="bottom"/>
            <w:hideMark/>
          </w:tcPr>
          <w:p w14:paraId="7B28326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5.000,00</w:t>
            </w:r>
          </w:p>
        </w:tc>
        <w:tc>
          <w:tcPr>
            <w:tcW w:w="1701" w:type="dxa"/>
            <w:tcBorders>
              <w:top w:val="nil"/>
              <w:left w:val="nil"/>
              <w:bottom w:val="single" w:sz="4" w:space="0" w:color="auto"/>
              <w:right w:val="single" w:sz="4" w:space="0" w:color="auto"/>
            </w:tcBorders>
            <w:shd w:val="clear" w:color="auto" w:fill="auto"/>
            <w:noWrap/>
            <w:vAlign w:val="bottom"/>
            <w:hideMark/>
          </w:tcPr>
          <w:p w14:paraId="50230F4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w:t>
            </w:r>
          </w:p>
        </w:tc>
        <w:tc>
          <w:tcPr>
            <w:tcW w:w="1724" w:type="dxa"/>
            <w:tcBorders>
              <w:top w:val="nil"/>
              <w:left w:val="nil"/>
              <w:bottom w:val="single" w:sz="4" w:space="0" w:color="auto"/>
              <w:right w:val="single" w:sz="4" w:space="0" w:color="auto"/>
            </w:tcBorders>
            <w:shd w:val="clear" w:color="auto" w:fill="auto"/>
            <w:noWrap/>
            <w:vAlign w:val="bottom"/>
            <w:hideMark/>
          </w:tcPr>
          <w:p w14:paraId="6C0D2F7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w:t>
            </w:r>
          </w:p>
        </w:tc>
        <w:tc>
          <w:tcPr>
            <w:tcW w:w="1724" w:type="dxa"/>
            <w:tcBorders>
              <w:top w:val="nil"/>
              <w:left w:val="nil"/>
              <w:bottom w:val="single" w:sz="4" w:space="0" w:color="auto"/>
              <w:right w:val="single" w:sz="4" w:space="0" w:color="auto"/>
            </w:tcBorders>
            <w:shd w:val="clear" w:color="auto" w:fill="auto"/>
            <w:noWrap/>
            <w:vAlign w:val="bottom"/>
            <w:hideMark/>
          </w:tcPr>
          <w:p w14:paraId="50E2D5E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w:t>
            </w:r>
          </w:p>
        </w:tc>
      </w:tr>
      <w:tr w:rsidR="00992FAD" w:rsidRPr="00992FAD" w14:paraId="7ED1E22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D77D409"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5.1. Pomoći</w:t>
            </w:r>
          </w:p>
        </w:tc>
        <w:tc>
          <w:tcPr>
            <w:tcW w:w="1754" w:type="dxa"/>
            <w:tcBorders>
              <w:top w:val="nil"/>
              <w:left w:val="nil"/>
              <w:bottom w:val="single" w:sz="4" w:space="0" w:color="auto"/>
              <w:right w:val="single" w:sz="4" w:space="0" w:color="auto"/>
            </w:tcBorders>
            <w:shd w:val="clear" w:color="auto" w:fill="auto"/>
            <w:noWrap/>
            <w:vAlign w:val="bottom"/>
            <w:hideMark/>
          </w:tcPr>
          <w:p w14:paraId="490E1BA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6.636,14</w:t>
            </w:r>
          </w:p>
        </w:tc>
        <w:tc>
          <w:tcPr>
            <w:tcW w:w="1648" w:type="dxa"/>
            <w:tcBorders>
              <w:top w:val="nil"/>
              <w:left w:val="nil"/>
              <w:bottom w:val="single" w:sz="4" w:space="0" w:color="auto"/>
              <w:right w:val="single" w:sz="4" w:space="0" w:color="auto"/>
            </w:tcBorders>
            <w:shd w:val="clear" w:color="auto" w:fill="auto"/>
            <w:noWrap/>
            <w:vAlign w:val="bottom"/>
            <w:hideMark/>
          </w:tcPr>
          <w:p w14:paraId="3D48EE2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31E619E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37B84E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4A7A78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223FCCCC"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4DE717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74B31CE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6.636,14</w:t>
            </w:r>
          </w:p>
        </w:tc>
        <w:tc>
          <w:tcPr>
            <w:tcW w:w="1648" w:type="dxa"/>
            <w:tcBorders>
              <w:top w:val="nil"/>
              <w:left w:val="nil"/>
              <w:bottom w:val="single" w:sz="4" w:space="0" w:color="auto"/>
              <w:right w:val="single" w:sz="4" w:space="0" w:color="auto"/>
            </w:tcBorders>
            <w:shd w:val="clear" w:color="auto" w:fill="auto"/>
            <w:noWrap/>
            <w:vAlign w:val="bottom"/>
            <w:hideMark/>
          </w:tcPr>
          <w:p w14:paraId="166962E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6403F16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0650490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10E076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51B386C1"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4A06CAE"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1975F60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6.636,14</w:t>
            </w:r>
          </w:p>
        </w:tc>
        <w:tc>
          <w:tcPr>
            <w:tcW w:w="1648" w:type="dxa"/>
            <w:tcBorders>
              <w:top w:val="nil"/>
              <w:left w:val="nil"/>
              <w:bottom w:val="single" w:sz="4" w:space="0" w:color="auto"/>
              <w:right w:val="single" w:sz="4" w:space="0" w:color="auto"/>
            </w:tcBorders>
            <w:shd w:val="clear" w:color="auto" w:fill="auto"/>
            <w:noWrap/>
            <w:vAlign w:val="bottom"/>
            <w:hideMark/>
          </w:tcPr>
          <w:p w14:paraId="5D6C217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184CB18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143D6C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3293230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58602D09"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F457154"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Tekući projekt T100001 PROJEKT - BUJSKI STATUT</w:t>
            </w:r>
          </w:p>
        </w:tc>
        <w:tc>
          <w:tcPr>
            <w:tcW w:w="1754" w:type="dxa"/>
            <w:tcBorders>
              <w:top w:val="nil"/>
              <w:left w:val="nil"/>
              <w:bottom w:val="single" w:sz="4" w:space="0" w:color="auto"/>
              <w:right w:val="single" w:sz="4" w:space="0" w:color="auto"/>
            </w:tcBorders>
            <w:shd w:val="clear" w:color="auto" w:fill="auto"/>
            <w:noWrap/>
            <w:vAlign w:val="bottom"/>
            <w:hideMark/>
          </w:tcPr>
          <w:p w14:paraId="56198DD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23.782,27</w:t>
            </w:r>
          </w:p>
        </w:tc>
        <w:tc>
          <w:tcPr>
            <w:tcW w:w="1648" w:type="dxa"/>
            <w:tcBorders>
              <w:top w:val="nil"/>
              <w:left w:val="nil"/>
              <w:bottom w:val="single" w:sz="4" w:space="0" w:color="auto"/>
              <w:right w:val="single" w:sz="4" w:space="0" w:color="auto"/>
            </w:tcBorders>
            <w:shd w:val="clear" w:color="auto" w:fill="auto"/>
            <w:noWrap/>
            <w:vAlign w:val="bottom"/>
            <w:hideMark/>
          </w:tcPr>
          <w:p w14:paraId="2D63415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11.000,00</w:t>
            </w:r>
          </w:p>
        </w:tc>
        <w:tc>
          <w:tcPr>
            <w:tcW w:w="1701" w:type="dxa"/>
            <w:tcBorders>
              <w:top w:val="nil"/>
              <w:left w:val="nil"/>
              <w:bottom w:val="single" w:sz="4" w:space="0" w:color="auto"/>
              <w:right w:val="single" w:sz="4" w:space="0" w:color="auto"/>
            </w:tcBorders>
            <w:shd w:val="clear" w:color="auto" w:fill="auto"/>
            <w:noWrap/>
            <w:vAlign w:val="bottom"/>
            <w:hideMark/>
          </w:tcPr>
          <w:p w14:paraId="53CF082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48781CE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42F8A85F"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r>
      <w:tr w:rsidR="00992FAD" w:rsidRPr="00992FAD" w14:paraId="58D48CF5"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CAC9B04"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04C3E61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12.343,22</w:t>
            </w:r>
          </w:p>
        </w:tc>
        <w:tc>
          <w:tcPr>
            <w:tcW w:w="1648" w:type="dxa"/>
            <w:tcBorders>
              <w:top w:val="nil"/>
              <w:left w:val="nil"/>
              <w:bottom w:val="single" w:sz="4" w:space="0" w:color="auto"/>
              <w:right w:val="single" w:sz="4" w:space="0" w:color="auto"/>
            </w:tcBorders>
            <w:shd w:val="clear" w:color="auto" w:fill="auto"/>
            <w:noWrap/>
            <w:vAlign w:val="bottom"/>
            <w:hideMark/>
          </w:tcPr>
          <w:p w14:paraId="6A5F8B2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5.000,00</w:t>
            </w:r>
          </w:p>
        </w:tc>
        <w:tc>
          <w:tcPr>
            <w:tcW w:w="1701" w:type="dxa"/>
            <w:tcBorders>
              <w:top w:val="nil"/>
              <w:left w:val="nil"/>
              <w:bottom w:val="single" w:sz="4" w:space="0" w:color="auto"/>
              <w:right w:val="single" w:sz="4" w:space="0" w:color="auto"/>
            </w:tcBorders>
            <w:shd w:val="clear" w:color="auto" w:fill="auto"/>
            <w:noWrap/>
            <w:vAlign w:val="bottom"/>
            <w:hideMark/>
          </w:tcPr>
          <w:p w14:paraId="6E6B105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C5FC9E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1D08D9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0E7AF00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D30683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751A342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12.343,22</w:t>
            </w:r>
          </w:p>
        </w:tc>
        <w:tc>
          <w:tcPr>
            <w:tcW w:w="1648" w:type="dxa"/>
            <w:tcBorders>
              <w:top w:val="nil"/>
              <w:left w:val="nil"/>
              <w:bottom w:val="single" w:sz="4" w:space="0" w:color="auto"/>
              <w:right w:val="single" w:sz="4" w:space="0" w:color="auto"/>
            </w:tcBorders>
            <w:shd w:val="clear" w:color="auto" w:fill="auto"/>
            <w:noWrap/>
            <w:vAlign w:val="bottom"/>
            <w:hideMark/>
          </w:tcPr>
          <w:p w14:paraId="094FD54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5.000,00</w:t>
            </w:r>
          </w:p>
        </w:tc>
        <w:tc>
          <w:tcPr>
            <w:tcW w:w="1701" w:type="dxa"/>
            <w:tcBorders>
              <w:top w:val="nil"/>
              <w:left w:val="nil"/>
              <w:bottom w:val="single" w:sz="4" w:space="0" w:color="auto"/>
              <w:right w:val="single" w:sz="4" w:space="0" w:color="auto"/>
            </w:tcBorders>
            <w:shd w:val="clear" w:color="auto" w:fill="auto"/>
            <w:noWrap/>
            <w:vAlign w:val="bottom"/>
            <w:hideMark/>
          </w:tcPr>
          <w:p w14:paraId="56B4AF5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CB6CA0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3B718EA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6B28EF2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D57992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449A7D9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12.343,22</w:t>
            </w:r>
          </w:p>
        </w:tc>
        <w:tc>
          <w:tcPr>
            <w:tcW w:w="1648" w:type="dxa"/>
            <w:tcBorders>
              <w:top w:val="nil"/>
              <w:left w:val="nil"/>
              <w:bottom w:val="single" w:sz="4" w:space="0" w:color="auto"/>
              <w:right w:val="single" w:sz="4" w:space="0" w:color="auto"/>
            </w:tcBorders>
            <w:shd w:val="clear" w:color="auto" w:fill="auto"/>
            <w:noWrap/>
            <w:vAlign w:val="bottom"/>
            <w:hideMark/>
          </w:tcPr>
          <w:p w14:paraId="75D1450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5.000,00</w:t>
            </w:r>
          </w:p>
        </w:tc>
        <w:tc>
          <w:tcPr>
            <w:tcW w:w="1701" w:type="dxa"/>
            <w:tcBorders>
              <w:top w:val="nil"/>
              <w:left w:val="nil"/>
              <w:bottom w:val="single" w:sz="4" w:space="0" w:color="auto"/>
              <w:right w:val="single" w:sz="4" w:space="0" w:color="auto"/>
            </w:tcBorders>
            <w:shd w:val="clear" w:color="auto" w:fill="auto"/>
            <w:noWrap/>
            <w:vAlign w:val="bottom"/>
            <w:hideMark/>
          </w:tcPr>
          <w:p w14:paraId="7851ED5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7A0B0DA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518956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76AB907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C6C923A"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5.1. Pomoći</w:t>
            </w:r>
          </w:p>
        </w:tc>
        <w:tc>
          <w:tcPr>
            <w:tcW w:w="1754" w:type="dxa"/>
            <w:tcBorders>
              <w:top w:val="nil"/>
              <w:left w:val="nil"/>
              <w:bottom w:val="single" w:sz="4" w:space="0" w:color="auto"/>
              <w:right w:val="single" w:sz="4" w:space="0" w:color="auto"/>
            </w:tcBorders>
            <w:shd w:val="clear" w:color="auto" w:fill="auto"/>
            <w:noWrap/>
            <w:vAlign w:val="bottom"/>
            <w:hideMark/>
          </w:tcPr>
          <w:p w14:paraId="0C327EB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11.439,05</w:t>
            </w:r>
          </w:p>
        </w:tc>
        <w:tc>
          <w:tcPr>
            <w:tcW w:w="1648" w:type="dxa"/>
            <w:tcBorders>
              <w:top w:val="nil"/>
              <w:left w:val="nil"/>
              <w:bottom w:val="single" w:sz="4" w:space="0" w:color="auto"/>
              <w:right w:val="single" w:sz="4" w:space="0" w:color="auto"/>
            </w:tcBorders>
            <w:shd w:val="clear" w:color="auto" w:fill="auto"/>
            <w:noWrap/>
            <w:vAlign w:val="bottom"/>
            <w:hideMark/>
          </w:tcPr>
          <w:p w14:paraId="0834A69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6.000,00</w:t>
            </w:r>
          </w:p>
        </w:tc>
        <w:tc>
          <w:tcPr>
            <w:tcW w:w="1701" w:type="dxa"/>
            <w:tcBorders>
              <w:top w:val="nil"/>
              <w:left w:val="nil"/>
              <w:bottom w:val="single" w:sz="4" w:space="0" w:color="auto"/>
              <w:right w:val="single" w:sz="4" w:space="0" w:color="auto"/>
            </w:tcBorders>
            <w:shd w:val="clear" w:color="auto" w:fill="auto"/>
            <w:noWrap/>
            <w:vAlign w:val="bottom"/>
            <w:hideMark/>
          </w:tcPr>
          <w:p w14:paraId="66E80D2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F4E702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F309AB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4E158C31"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ED29527"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lastRenderedPageBreak/>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5FB0C45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11.439,05</w:t>
            </w:r>
          </w:p>
        </w:tc>
        <w:tc>
          <w:tcPr>
            <w:tcW w:w="1648" w:type="dxa"/>
            <w:tcBorders>
              <w:top w:val="nil"/>
              <w:left w:val="nil"/>
              <w:bottom w:val="single" w:sz="4" w:space="0" w:color="auto"/>
              <w:right w:val="single" w:sz="4" w:space="0" w:color="auto"/>
            </w:tcBorders>
            <w:shd w:val="clear" w:color="auto" w:fill="auto"/>
            <w:noWrap/>
            <w:vAlign w:val="bottom"/>
            <w:hideMark/>
          </w:tcPr>
          <w:p w14:paraId="1B685EC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6.000,00</w:t>
            </w:r>
          </w:p>
        </w:tc>
        <w:tc>
          <w:tcPr>
            <w:tcW w:w="1701" w:type="dxa"/>
            <w:tcBorders>
              <w:top w:val="nil"/>
              <w:left w:val="nil"/>
              <w:bottom w:val="single" w:sz="4" w:space="0" w:color="auto"/>
              <w:right w:val="single" w:sz="4" w:space="0" w:color="auto"/>
            </w:tcBorders>
            <w:shd w:val="clear" w:color="auto" w:fill="auto"/>
            <w:noWrap/>
            <w:vAlign w:val="bottom"/>
            <w:hideMark/>
          </w:tcPr>
          <w:p w14:paraId="0E07A0E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5B382E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2B17D0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38C14DC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BB0252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1F8EB5A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11.439,05</w:t>
            </w:r>
          </w:p>
        </w:tc>
        <w:tc>
          <w:tcPr>
            <w:tcW w:w="1648" w:type="dxa"/>
            <w:tcBorders>
              <w:top w:val="nil"/>
              <w:left w:val="nil"/>
              <w:bottom w:val="single" w:sz="4" w:space="0" w:color="auto"/>
              <w:right w:val="single" w:sz="4" w:space="0" w:color="auto"/>
            </w:tcBorders>
            <w:shd w:val="clear" w:color="auto" w:fill="auto"/>
            <w:noWrap/>
            <w:vAlign w:val="bottom"/>
            <w:hideMark/>
          </w:tcPr>
          <w:p w14:paraId="40DB384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6.000,00</w:t>
            </w:r>
          </w:p>
        </w:tc>
        <w:tc>
          <w:tcPr>
            <w:tcW w:w="1701" w:type="dxa"/>
            <w:tcBorders>
              <w:top w:val="nil"/>
              <w:left w:val="nil"/>
              <w:bottom w:val="single" w:sz="4" w:space="0" w:color="auto"/>
              <w:right w:val="single" w:sz="4" w:space="0" w:color="auto"/>
            </w:tcBorders>
            <w:shd w:val="clear" w:color="auto" w:fill="auto"/>
            <w:noWrap/>
            <w:vAlign w:val="bottom"/>
            <w:hideMark/>
          </w:tcPr>
          <w:p w14:paraId="350BFF7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854977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043167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4545DF44" w14:textId="77777777" w:rsidTr="00346604">
        <w:trPr>
          <w:trHeight w:val="52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AD101B6"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Program 1008 JAVNE POTREBE U PODRUČJU ŠKOLSTVA, OBRAZOVANJA I MLADIH</w:t>
            </w:r>
          </w:p>
        </w:tc>
        <w:tc>
          <w:tcPr>
            <w:tcW w:w="1754" w:type="dxa"/>
            <w:tcBorders>
              <w:top w:val="nil"/>
              <w:left w:val="nil"/>
              <w:bottom w:val="single" w:sz="4" w:space="0" w:color="auto"/>
              <w:right w:val="single" w:sz="4" w:space="0" w:color="auto"/>
            </w:tcBorders>
            <w:shd w:val="clear" w:color="auto" w:fill="auto"/>
            <w:noWrap/>
            <w:vAlign w:val="bottom"/>
            <w:hideMark/>
          </w:tcPr>
          <w:p w14:paraId="6F3B951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95.606,60</w:t>
            </w:r>
          </w:p>
        </w:tc>
        <w:tc>
          <w:tcPr>
            <w:tcW w:w="1648" w:type="dxa"/>
            <w:tcBorders>
              <w:top w:val="nil"/>
              <w:left w:val="nil"/>
              <w:bottom w:val="single" w:sz="4" w:space="0" w:color="auto"/>
              <w:right w:val="single" w:sz="4" w:space="0" w:color="auto"/>
            </w:tcBorders>
            <w:shd w:val="clear" w:color="auto" w:fill="auto"/>
            <w:noWrap/>
            <w:vAlign w:val="bottom"/>
            <w:hideMark/>
          </w:tcPr>
          <w:p w14:paraId="5BD32B1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117.970,00</w:t>
            </w:r>
          </w:p>
        </w:tc>
        <w:tc>
          <w:tcPr>
            <w:tcW w:w="1701" w:type="dxa"/>
            <w:tcBorders>
              <w:top w:val="nil"/>
              <w:left w:val="nil"/>
              <w:bottom w:val="single" w:sz="4" w:space="0" w:color="auto"/>
              <w:right w:val="single" w:sz="4" w:space="0" w:color="auto"/>
            </w:tcBorders>
            <w:shd w:val="clear" w:color="auto" w:fill="auto"/>
            <w:noWrap/>
            <w:vAlign w:val="bottom"/>
            <w:hideMark/>
          </w:tcPr>
          <w:p w14:paraId="4F299AFA"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103.100,00</w:t>
            </w:r>
          </w:p>
        </w:tc>
        <w:tc>
          <w:tcPr>
            <w:tcW w:w="1724" w:type="dxa"/>
            <w:tcBorders>
              <w:top w:val="nil"/>
              <w:left w:val="nil"/>
              <w:bottom w:val="single" w:sz="4" w:space="0" w:color="auto"/>
              <w:right w:val="single" w:sz="4" w:space="0" w:color="auto"/>
            </w:tcBorders>
            <w:shd w:val="clear" w:color="auto" w:fill="auto"/>
            <w:noWrap/>
            <w:vAlign w:val="bottom"/>
            <w:hideMark/>
          </w:tcPr>
          <w:p w14:paraId="0A2B3F71"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103.100,00</w:t>
            </w:r>
          </w:p>
        </w:tc>
        <w:tc>
          <w:tcPr>
            <w:tcW w:w="1724" w:type="dxa"/>
            <w:tcBorders>
              <w:top w:val="nil"/>
              <w:left w:val="nil"/>
              <w:bottom w:val="single" w:sz="4" w:space="0" w:color="auto"/>
              <w:right w:val="single" w:sz="4" w:space="0" w:color="auto"/>
            </w:tcBorders>
            <w:shd w:val="clear" w:color="auto" w:fill="auto"/>
            <w:noWrap/>
            <w:vAlign w:val="bottom"/>
            <w:hideMark/>
          </w:tcPr>
          <w:p w14:paraId="382D84A1"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103.100,00</w:t>
            </w:r>
          </w:p>
        </w:tc>
      </w:tr>
      <w:tr w:rsidR="00992FAD" w:rsidRPr="00992FAD" w14:paraId="4BECC09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493182F"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A100027 STIPENDIRANJE UČENIKA I STUDENATA</w:t>
            </w:r>
          </w:p>
        </w:tc>
        <w:tc>
          <w:tcPr>
            <w:tcW w:w="1754" w:type="dxa"/>
            <w:tcBorders>
              <w:top w:val="nil"/>
              <w:left w:val="nil"/>
              <w:bottom w:val="single" w:sz="4" w:space="0" w:color="auto"/>
              <w:right w:val="single" w:sz="4" w:space="0" w:color="auto"/>
            </w:tcBorders>
            <w:shd w:val="clear" w:color="auto" w:fill="auto"/>
            <w:noWrap/>
            <w:vAlign w:val="bottom"/>
            <w:hideMark/>
          </w:tcPr>
          <w:p w14:paraId="3A138CC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19.762,99</w:t>
            </w:r>
          </w:p>
        </w:tc>
        <w:tc>
          <w:tcPr>
            <w:tcW w:w="1648" w:type="dxa"/>
            <w:tcBorders>
              <w:top w:val="nil"/>
              <w:left w:val="nil"/>
              <w:bottom w:val="single" w:sz="4" w:space="0" w:color="auto"/>
              <w:right w:val="single" w:sz="4" w:space="0" w:color="auto"/>
            </w:tcBorders>
            <w:shd w:val="clear" w:color="auto" w:fill="auto"/>
            <w:noWrap/>
            <w:vAlign w:val="bottom"/>
            <w:hideMark/>
          </w:tcPr>
          <w:p w14:paraId="1B0D8A7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24.450,00</w:t>
            </w:r>
          </w:p>
        </w:tc>
        <w:tc>
          <w:tcPr>
            <w:tcW w:w="1701" w:type="dxa"/>
            <w:tcBorders>
              <w:top w:val="nil"/>
              <w:left w:val="nil"/>
              <w:bottom w:val="single" w:sz="4" w:space="0" w:color="auto"/>
              <w:right w:val="single" w:sz="4" w:space="0" w:color="auto"/>
            </w:tcBorders>
            <w:shd w:val="clear" w:color="auto" w:fill="auto"/>
            <w:noWrap/>
            <w:vAlign w:val="bottom"/>
            <w:hideMark/>
          </w:tcPr>
          <w:p w14:paraId="7186941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31.200,00</w:t>
            </w:r>
          </w:p>
        </w:tc>
        <w:tc>
          <w:tcPr>
            <w:tcW w:w="1724" w:type="dxa"/>
            <w:tcBorders>
              <w:top w:val="nil"/>
              <w:left w:val="nil"/>
              <w:bottom w:val="single" w:sz="4" w:space="0" w:color="auto"/>
              <w:right w:val="single" w:sz="4" w:space="0" w:color="auto"/>
            </w:tcBorders>
            <w:shd w:val="clear" w:color="auto" w:fill="auto"/>
            <w:noWrap/>
            <w:vAlign w:val="bottom"/>
            <w:hideMark/>
          </w:tcPr>
          <w:p w14:paraId="52ECC09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31.200,00</w:t>
            </w:r>
          </w:p>
        </w:tc>
        <w:tc>
          <w:tcPr>
            <w:tcW w:w="1724" w:type="dxa"/>
            <w:tcBorders>
              <w:top w:val="nil"/>
              <w:left w:val="nil"/>
              <w:bottom w:val="single" w:sz="4" w:space="0" w:color="auto"/>
              <w:right w:val="single" w:sz="4" w:space="0" w:color="auto"/>
            </w:tcBorders>
            <w:shd w:val="clear" w:color="auto" w:fill="auto"/>
            <w:noWrap/>
            <w:vAlign w:val="bottom"/>
            <w:hideMark/>
          </w:tcPr>
          <w:p w14:paraId="5FA4AF7A"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31.200,00</w:t>
            </w:r>
          </w:p>
        </w:tc>
      </w:tr>
      <w:tr w:rsidR="00992FAD" w:rsidRPr="00992FAD" w14:paraId="22210A02"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4A683C7"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131A585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19.762,99</w:t>
            </w:r>
          </w:p>
        </w:tc>
        <w:tc>
          <w:tcPr>
            <w:tcW w:w="1648" w:type="dxa"/>
            <w:tcBorders>
              <w:top w:val="nil"/>
              <w:left w:val="nil"/>
              <w:bottom w:val="single" w:sz="4" w:space="0" w:color="auto"/>
              <w:right w:val="single" w:sz="4" w:space="0" w:color="auto"/>
            </w:tcBorders>
            <w:shd w:val="clear" w:color="auto" w:fill="auto"/>
            <w:noWrap/>
            <w:vAlign w:val="bottom"/>
            <w:hideMark/>
          </w:tcPr>
          <w:p w14:paraId="74BBBC6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24.450,00</w:t>
            </w:r>
          </w:p>
        </w:tc>
        <w:tc>
          <w:tcPr>
            <w:tcW w:w="1701" w:type="dxa"/>
            <w:tcBorders>
              <w:top w:val="nil"/>
              <w:left w:val="nil"/>
              <w:bottom w:val="single" w:sz="4" w:space="0" w:color="auto"/>
              <w:right w:val="single" w:sz="4" w:space="0" w:color="auto"/>
            </w:tcBorders>
            <w:shd w:val="clear" w:color="auto" w:fill="auto"/>
            <w:noWrap/>
            <w:vAlign w:val="bottom"/>
            <w:hideMark/>
          </w:tcPr>
          <w:p w14:paraId="61386BA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31.200,00</w:t>
            </w:r>
          </w:p>
        </w:tc>
        <w:tc>
          <w:tcPr>
            <w:tcW w:w="1724" w:type="dxa"/>
            <w:tcBorders>
              <w:top w:val="nil"/>
              <w:left w:val="nil"/>
              <w:bottom w:val="single" w:sz="4" w:space="0" w:color="auto"/>
              <w:right w:val="single" w:sz="4" w:space="0" w:color="auto"/>
            </w:tcBorders>
            <w:shd w:val="clear" w:color="auto" w:fill="auto"/>
            <w:noWrap/>
            <w:vAlign w:val="bottom"/>
            <w:hideMark/>
          </w:tcPr>
          <w:p w14:paraId="4C85C4A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31.200,00</w:t>
            </w:r>
          </w:p>
        </w:tc>
        <w:tc>
          <w:tcPr>
            <w:tcW w:w="1724" w:type="dxa"/>
            <w:tcBorders>
              <w:top w:val="nil"/>
              <w:left w:val="nil"/>
              <w:bottom w:val="single" w:sz="4" w:space="0" w:color="auto"/>
              <w:right w:val="single" w:sz="4" w:space="0" w:color="auto"/>
            </w:tcBorders>
            <w:shd w:val="clear" w:color="auto" w:fill="auto"/>
            <w:noWrap/>
            <w:vAlign w:val="bottom"/>
            <w:hideMark/>
          </w:tcPr>
          <w:p w14:paraId="42D5E0E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31.200,00</w:t>
            </w:r>
          </w:p>
        </w:tc>
      </w:tr>
      <w:tr w:rsidR="00992FAD" w:rsidRPr="00992FAD" w14:paraId="2397DBE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889A24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0323567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19.762,99</w:t>
            </w:r>
          </w:p>
        </w:tc>
        <w:tc>
          <w:tcPr>
            <w:tcW w:w="1648" w:type="dxa"/>
            <w:tcBorders>
              <w:top w:val="nil"/>
              <w:left w:val="nil"/>
              <w:bottom w:val="single" w:sz="4" w:space="0" w:color="auto"/>
              <w:right w:val="single" w:sz="4" w:space="0" w:color="auto"/>
            </w:tcBorders>
            <w:shd w:val="clear" w:color="auto" w:fill="auto"/>
            <w:noWrap/>
            <w:vAlign w:val="bottom"/>
            <w:hideMark/>
          </w:tcPr>
          <w:p w14:paraId="7DB7B59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24.450,00</w:t>
            </w:r>
          </w:p>
        </w:tc>
        <w:tc>
          <w:tcPr>
            <w:tcW w:w="1701" w:type="dxa"/>
            <w:tcBorders>
              <w:top w:val="nil"/>
              <w:left w:val="nil"/>
              <w:bottom w:val="single" w:sz="4" w:space="0" w:color="auto"/>
              <w:right w:val="single" w:sz="4" w:space="0" w:color="auto"/>
            </w:tcBorders>
            <w:shd w:val="clear" w:color="auto" w:fill="auto"/>
            <w:noWrap/>
            <w:vAlign w:val="bottom"/>
            <w:hideMark/>
          </w:tcPr>
          <w:p w14:paraId="0BBE56D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31.200,00</w:t>
            </w:r>
          </w:p>
        </w:tc>
        <w:tc>
          <w:tcPr>
            <w:tcW w:w="1724" w:type="dxa"/>
            <w:tcBorders>
              <w:top w:val="nil"/>
              <w:left w:val="nil"/>
              <w:bottom w:val="single" w:sz="4" w:space="0" w:color="auto"/>
              <w:right w:val="single" w:sz="4" w:space="0" w:color="auto"/>
            </w:tcBorders>
            <w:shd w:val="clear" w:color="auto" w:fill="auto"/>
            <w:noWrap/>
            <w:vAlign w:val="bottom"/>
            <w:hideMark/>
          </w:tcPr>
          <w:p w14:paraId="2015958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31.200,00</w:t>
            </w:r>
          </w:p>
        </w:tc>
        <w:tc>
          <w:tcPr>
            <w:tcW w:w="1724" w:type="dxa"/>
            <w:tcBorders>
              <w:top w:val="nil"/>
              <w:left w:val="nil"/>
              <w:bottom w:val="single" w:sz="4" w:space="0" w:color="auto"/>
              <w:right w:val="single" w:sz="4" w:space="0" w:color="auto"/>
            </w:tcBorders>
            <w:shd w:val="clear" w:color="auto" w:fill="auto"/>
            <w:noWrap/>
            <w:vAlign w:val="bottom"/>
            <w:hideMark/>
          </w:tcPr>
          <w:p w14:paraId="77160A5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31.200,00</w:t>
            </w:r>
          </w:p>
        </w:tc>
      </w:tr>
      <w:tr w:rsidR="00992FAD" w:rsidRPr="00992FAD" w14:paraId="5A4A8F2C"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3DC62EC"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37 Naknade građanima i kućanstvima na temelju osiguranja i druge naknade                               </w:t>
            </w:r>
          </w:p>
        </w:tc>
        <w:tc>
          <w:tcPr>
            <w:tcW w:w="1754" w:type="dxa"/>
            <w:tcBorders>
              <w:top w:val="nil"/>
              <w:left w:val="nil"/>
              <w:bottom w:val="single" w:sz="4" w:space="0" w:color="auto"/>
              <w:right w:val="single" w:sz="4" w:space="0" w:color="auto"/>
            </w:tcBorders>
            <w:shd w:val="clear" w:color="auto" w:fill="auto"/>
            <w:noWrap/>
            <w:vAlign w:val="bottom"/>
            <w:hideMark/>
          </w:tcPr>
          <w:p w14:paraId="08CBB31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19.762,99</w:t>
            </w:r>
          </w:p>
        </w:tc>
        <w:tc>
          <w:tcPr>
            <w:tcW w:w="1648" w:type="dxa"/>
            <w:tcBorders>
              <w:top w:val="nil"/>
              <w:left w:val="nil"/>
              <w:bottom w:val="single" w:sz="4" w:space="0" w:color="auto"/>
              <w:right w:val="single" w:sz="4" w:space="0" w:color="auto"/>
            </w:tcBorders>
            <w:shd w:val="clear" w:color="auto" w:fill="auto"/>
            <w:noWrap/>
            <w:vAlign w:val="bottom"/>
            <w:hideMark/>
          </w:tcPr>
          <w:p w14:paraId="09A1DAB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24.450,00</w:t>
            </w:r>
          </w:p>
        </w:tc>
        <w:tc>
          <w:tcPr>
            <w:tcW w:w="1701" w:type="dxa"/>
            <w:tcBorders>
              <w:top w:val="nil"/>
              <w:left w:val="nil"/>
              <w:bottom w:val="single" w:sz="4" w:space="0" w:color="auto"/>
              <w:right w:val="single" w:sz="4" w:space="0" w:color="auto"/>
            </w:tcBorders>
            <w:shd w:val="clear" w:color="auto" w:fill="auto"/>
            <w:noWrap/>
            <w:vAlign w:val="bottom"/>
            <w:hideMark/>
          </w:tcPr>
          <w:p w14:paraId="215046C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31.200,00</w:t>
            </w:r>
          </w:p>
        </w:tc>
        <w:tc>
          <w:tcPr>
            <w:tcW w:w="1724" w:type="dxa"/>
            <w:tcBorders>
              <w:top w:val="nil"/>
              <w:left w:val="nil"/>
              <w:bottom w:val="single" w:sz="4" w:space="0" w:color="auto"/>
              <w:right w:val="single" w:sz="4" w:space="0" w:color="auto"/>
            </w:tcBorders>
            <w:shd w:val="clear" w:color="auto" w:fill="auto"/>
            <w:noWrap/>
            <w:vAlign w:val="bottom"/>
            <w:hideMark/>
          </w:tcPr>
          <w:p w14:paraId="1FB8A8F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31.200,00</w:t>
            </w:r>
          </w:p>
        </w:tc>
        <w:tc>
          <w:tcPr>
            <w:tcW w:w="1724" w:type="dxa"/>
            <w:tcBorders>
              <w:top w:val="nil"/>
              <w:left w:val="nil"/>
              <w:bottom w:val="single" w:sz="4" w:space="0" w:color="auto"/>
              <w:right w:val="single" w:sz="4" w:space="0" w:color="auto"/>
            </w:tcBorders>
            <w:shd w:val="clear" w:color="auto" w:fill="auto"/>
            <w:noWrap/>
            <w:vAlign w:val="bottom"/>
            <w:hideMark/>
          </w:tcPr>
          <w:p w14:paraId="0A36258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31.200,00</w:t>
            </w:r>
          </w:p>
        </w:tc>
      </w:tr>
      <w:tr w:rsidR="00992FAD" w:rsidRPr="00992FAD" w14:paraId="49E2D0F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96370BC"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A100028 POMOĆ OSNOVNIM I SREDNJIM ŠKOLAMA</w:t>
            </w:r>
          </w:p>
        </w:tc>
        <w:tc>
          <w:tcPr>
            <w:tcW w:w="1754" w:type="dxa"/>
            <w:tcBorders>
              <w:top w:val="nil"/>
              <w:left w:val="nil"/>
              <w:bottom w:val="single" w:sz="4" w:space="0" w:color="auto"/>
              <w:right w:val="single" w:sz="4" w:space="0" w:color="auto"/>
            </w:tcBorders>
            <w:shd w:val="clear" w:color="auto" w:fill="auto"/>
            <w:noWrap/>
            <w:vAlign w:val="bottom"/>
            <w:hideMark/>
          </w:tcPr>
          <w:p w14:paraId="76E8CFC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6.237,98</w:t>
            </w:r>
          </w:p>
        </w:tc>
        <w:tc>
          <w:tcPr>
            <w:tcW w:w="1648" w:type="dxa"/>
            <w:tcBorders>
              <w:top w:val="nil"/>
              <w:left w:val="nil"/>
              <w:bottom w:val="single" w:sz="4" w:space="0" w:color="auto"/>
              <w:right w:val="single" w:sz="4" w:space="0" w:color="auto"/>
            </w:tcBorders>
            <w:shd w:val="clear" w:color="auto" w:fill="auto"/>
            <w:noWrap/>
            <w:vAlign w:val="bottom"/>
            <w:hideMark/>
          </w:tcPr>
          <w:p w14:paraId="5C77423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6.800,00</w:t>
            </w:r>
          </w:p>
        </w:tc>
        <w:tc>
          <w:tcPr>
            <w:tcW w:w="1701" w:type="dxa"/>
            <w:tcBorders>
              <w:top w:val="nil"/>
              <w:left w:val="nil"/>
              <w:bottom w:val="single" w:sz="4" w:space="0" w:color="auto"/>
              <w:right w:val="single" w:sz="4" w:space="0" w:color="auto"/>
            </w:tcBorders>
            <w:shd w:val="clear" w:color="auto" w:fill="auto"/>
            <w:noWrap/>
            <w:vAlign w:val="bottom"/>
            <w:hideMark/>
          </w:tcPr>
          <w:p w14:paraId="6634BBE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6.800,00</w:t>
            </w:r>
          </w:p>
        </w:tc>
        <w:tc>
          <w:tcPr>
            <w:tcW w:w="1724" w:type="dxa"/>
            <w:tcBorders>
              <w:top w:val="nil"/>
              <w:left w:val="nil"/>
              <w:bottom w:val="single" w:sz="4" w:space="0" w:color="auto"/>
              <w:right w:val="single" w:sz="4" w:space="0" w:color="auto"/>
            </w:tcBorders>
            <w:shd w:val="clear" w:color="auto" w:fill="auto"/>
            <w:noWrap/>
            <w:vAlign w:val="bottom"/>
            <w:hideMark/>
          </w:tcPr>
          <w:p w14:paraId="1019916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6.800,00</w:t>
            </w:r>
          </w:p>
        </w:tc>
        <w:tc>
          <w:tcPr>
            <w:tcW w:w="1724" w:type="dxa"/>
            <w:tcBorders>
              <w:top w:val="nil"/>
              <w:left w:val="nil"/>
              <w:bottom w:val="single" w:sz="4" w:space="0" w:color="auto"/>
              <w:right w:val="single" w:sz="4" w:space="0" w:color="auto"/>
            </w:tcBorders>
            <w:shd w:val="clear" w:color="auto" w:fill="auto"/>
            <w:noWrap/>
            <w:vAlign w:val="bottom"/>
            <w:hideMark/>
          </w:tcPr>
          <w:p w14:paraId="3FEB889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6.800,00</w:t>
            </w:r>
          </w:p>
        </w:tc>
      </w:tr>
      <w:tr w:rsidR="00992FAD" w:rsidRPr="00992FAD" w14:paraId="5D77DF9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D7810C4"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2227F20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6.237,98</w:t>
            </w:r>
          </w:p>
        </w:tc>
        <w:tc>
          <w:tcPr>
            <w:tcW w:w="1648" w:type="dxa"/>
            <w:tcBorders>
              <w:top w:val="nil"/>
              <w:left w:val="nil"/>
              <w:bottom w:val="single" w:sz="4" w:space="0" w:color="auto"/>
              <w:right w:val="single" w:sz="4" w:space="0" w:color="auto"/>
            </w:tcBorders>
            <w:shd w:val="clear" w:color="auto" w:fill="auto"/>
            <w:noWrap/>
            <w:vAlign w:val="bottom"/>
            <w:hideMark/>
          </w:tcPr>
          <w:p w14:paraId="717D445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6.800,00</w:t>
            </w:r>
          </w:p>
        </w:tc>
        <w:tc>
          <w:tcPr>
            <w:tcW w:w="1701" w:type="dxa"/>
            <w:tcBorders>
              <w:top w:val="nil"/>
              <w:left w:val="nil"/>
              <w:bottom w:val="single" w:sz="4" w:space="0" w:color="auto"/>
              <w:right w:val="single" w:sz="4" w:space="0" w:color="auto"/>
            </w:tcBorders>
            <w:shd w:val="clear" w:color="auto" w:fill="auto"/>
            <w:noWrap/>
            <w:vAlign w:val="bottom"/>
            <w:hideMark/>
          </w:tcPr>
          <w:p w14:paraId="6DB4C91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6.800,00</w:t>
            </w:r>
          </w:p>
        </w:tc>
        <w:tc>
          <w:tcPr>
            <w:tcW w:w="1724" w:type="dxa"/>
            <w:tcBorders>
              <w:top w:val="nil"/>
              <w:left w:val="nil"/>
              <w:bottom w:val="single" w:sz="4" w:space="0" w:color="auto"/>
              <w:right w:val="single" w:sz="4" w:space="0" w:color="auto"/>
            </w:tcBorders>
            <w:shd w:val="clear" w:color="auto" w:fill="auto"/>
            <w:noWrap/>
            <w:vAlign w:val="bottom"/>
            <w:hideMark/>
          </w:tcPr>
          <w:p w14:paraId="4B92D2B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6.800,00</w:t>
            </w:r>
          </w:p>
        </w:tc>
        <w:tc>
          <w:tcPr>
            <w:tcW w:w="1724" w:type="dxa"/>
            <w:tcBorders>
              <w:top w:val="nil"/>
              <w:left w:val="nil"/>
              <w:bottom w:val="single" w:sz="4" w:space="0" w:color="auto"/>
              <w:right w:val="single" w:sz="4" w:space="0" w:color="auto"/>
            </w:tcBorders>
            <w:shd w:val="clear" w:color="auto" w:fill="auto"/>
            <w:noWrap/>
            <w:vAlign w:val="bottom"/>
            <w:hideMark/>
          </w:tcPr>
          <w:p w14:paraId="5AAA973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6.800,00</w:t>
            </w:r>
          </w:p>
        </w:tc>
      </w:tr>
      <w:tr w:rsidR="00992FAD" w:rsidRPr="00992FAD" w14:paraId="38FC2D44"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AC8753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5744EFD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6.237,98</w:t>
            </w:r>
          </w:p>
        </w:tc>
        <w:tc>
          <w:tcPr>
            <w:tcW w:w="1648" w:type="dxa"/>
            <w:tcBorders>
              <w:top w:val="nil"/>
              <w:left w:val="nil"/>
              <w:bottom w:val="single" w:sz="4" w:space="0" w:color="auto"/>
              <w:right w:val="single" w:sz="4" w:space="0" w:color="auto"/>
            </w:tcBorders>
            <w:shd w:val="clear" w:color="auto" w:fill="auto"/>
            <w:noWrap/>
            <w:vAlign w:val="bottom"/>
            <w:hideMark/>
          </w:tcPr>
          <w:p w14:paraId="0AB2859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6.800,00</w:t>
            </w:r>
          </w:p>
        </w:tc>
        <w:tc>
          <w:tcPr>
            <w:tcW w:w="1701" w:type="dxa"/>
            <w:tcBorders>
              <w:top w:val="nil"/>
              <w:left w:val="nil"/>
              <w:bottom w:val="single" w:sz="4" w:space="0" w:color="auto"/>
              <w:right w:val="single" w:sz="4" w:space="0" w:color="auto"/>
            </w:tcBorders>
            <w:shd w:val="clear" w:color="auto" w:fill="auto"/>
            <w:noWrap/>
            <w:vAlign w:val="bottom"/>
            <w:hideMark/>
          </w:tcPr>
          <w:p w14:paraId="7DBBD44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6.800,00</w:t>
            </w:r>
          </w:p>
        </w:tc>
        <w:tc>
          <w:tcPr>
            <w:tcW w:w="1724" w:type="dxa"/>
            <w:tcBorders>
              <w:top w:val="nil"/>
              <w:left w:val="nil"/>
              <w:bottom w:val="single" w:sz="4" w:space="0" w:color="auto"/>
              <w:right w:val="single" w:sz="4" w:space="0" w:color="auto"/>
            </w:tcBorders>
            <w:shd w:val="clear" w:color="auto" w:fill="auto"/>
            <w:noWrap/>
            <w:vAlign w:val="bottom"/>
            <w:hideMark/>
          </w:tcPr>
          <w:p w14:paraId="29CCCE7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6.800,00</w:t>
            </w:r>
          </w:p>
        </w:tc>
        <w:tc>
          <w:tcPr>
            <w:tcW w:w="1724" w:type="dxa"/>
            <w:tcBorders>
              <w:top w:val="nil"/>
              <w:left w:val="nil"/>
              <w:bottom w:val="single" w:sz="4" w:space="0" w:color="auto"/>
              <w:right w:val="single" w:sz="4" w:space="0" w:color="auto"/>
            </w:tcBorders>
            <w:shd w:val="clear" w:color="auto" w:fill="auto"/>
            <w:noWrap/>
            <w:vAlign w:val="bottom"/>
            <w:hideMark/>
          </w:tcPr>
          <w:p w14:paraId="3119772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6.800,00</w:t>
            </w:r>
          </w:p>
        </w:tc>
      </w:tr>
      <w:tr w:rsidR="00992FAD" w:rsidRPr="00992FAD" w14:paraId="15248E39"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D616258"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36 Pomoći dane u inozemstvo i unutar općeg proračuna</w:t>
            </w:r>
          </w:p>
        </w:tc>
        <w:tc>
          <w:tcPr>
            <w:tcW w:w="1754" w:type="dxa"/>
            <w:tcBorders>
              <w:top w:val="nil"/>
              <w:left w:val="nil"/>
              <w:bottom w:val="single" w:sz="4" w:space="0" w:color="auto"/>
              <w:right w:val="single" w:sz="4" w:space="0" w:color="auto"/>
            </w:tcBorders>
            <w:shd w:val="clear" w:color="auto" w:fill="auto"/>
            <w:noWrap/>
            <w:vAlign w:val="bottom"/>
            <w:hideMark/>
          </w:tcPr>
          <w:p w14:paraId="5C069F3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6.237,98</w:t>
            </w:r>
          </w:p>
        </w:tc>
        <w:tc>
          <w:tcPr>
            <w:tcW w:w="1648" w:type="dxa"/>
            <w:tcBorders>
              <w:top w:val="nil"/>
              <w:left w:val="nil"/>
              <w:bottom w:val="single" w:sz="4" w:space="0" w:color="auto"/>
              <w:right w:val="single" w:sz="4" w:space="0" w:color="auto"/>
            </w:tcBorders>
            <w:shd w:val="clear" w:color="auto" w:fill="auto"/>
            <w:noWrap/>
            <w:vAlign w:val="bottom"/>
            <w:hideMark/>
          </w:tcPr>
          <w:p w14:paraId="0517B5C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6.800,00</w:t>
            </w:r>
          </w:p>
        </w:tc>
        <w:tc>
          <w:tcPr>
            <w:tcW w:w="1701" w:type="dxa"/>
            <w:tcBorders>
              <w:top w:val="nil"/>
              <w:left w:val="nil"/>
              <w:bottom w:val="single" w:sz="4" w:space="0" w:color="auto"/>
              <w:right w:val="single" w:sz="4" w:space="0" w:color="auto"/>
            </w:tcBorders>
            <w:shd w:val="clear" w:color="auto" w:fill="auto"/>
            <w:noWrap/>
            <w:vAlign w:val="bottom"/>
            <w:hideMark/>
          </w:tcPr>
          <w:p w14:paraId="79A4C21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6.800,00</w:t>
            </w:r>
          </w:p>
        </w:tc>
        <w:tc>
          <w:tcPr>
            <w:tcW w:w="1724" w:type="dxa"/>
            <w:tcBorders>
              <w:top w:val="nil"/>
              <w:left w:val="nil"/>
              <w:bottom w:val="single" w:sz="4" w:space="0" w:color="auto"/>
              <w:right w:val="single" w:sz="4" w:space="0" w:color="auto"/>
            </w:tcBorders>
            <w:shd w:val="clear" w:color="auto" w:fill="auto"/>
            <w:noWrap/>
            <w:vAlign w:val="bottom"/>
            <w:hideMark/>
          </w:tcPr>
          <w:p w14:paraId="40B60A4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6.800,00</w:t>
            </w:r>
          </w:p>
        </w:tc>
        <w:tc>
          <w:tcPr>
            <w:tcW w:w="1724" w:type="dxa"/>
            <w:tcBorders>
              <w:top w:val="nil"/>
              <w:left w:val="nil"/>
              <w:bottom w:val="single" w:sz="4" w:space="0" w:color="auto"/>
              <w:right w:val="single" w:sz="4" w:space="0" w:color="auto"/>
            </w:tcBorders>
            <w:shd w:val="clear" w:color="auto" w:fill="auto"/>
            <w:noWrap/>
            <w:vAlign w:val="bottom"/>
            <w:hideMark/>
          </w:tcPr>
          <w:p w14:paraId="22B5024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6.800,00</w:t>
            </w:r>
          </w:p>
        </w:tc>
      </w:tr>
      <w:tr w:rsidR="00992FAD" w:rsidRPr="00992FAD" w14:paraId="63B6788E"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670D7EE"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A100029 DONACIJE UDRUGAMA STUDENATA I MLADIH</w:t>
            </w:r>
          </w:p>
        </w:tc>
        <w:tc>
          <w:tcPr>
            <w:tcW w:w="1754" w:type="dxa"/>
            <w:tcBorders>
              <w:top w:val="nil"/>
              <w:left w:val="nil"/>
              <w:bottom w:val="single" w:sz="4" w:space="0" w:color="auto"/>
              <w:right w:val="single" w:sz="4" w:space="0" w:color="auto"/>
            </w:tcBorders>
            <w:shd w:val="clear" w:color="auto" w:fill="auto"/>
            <w:noWrap/>
            <w:vAlign w:val="bottom"/>
            <w:hideMark/>
          </w:tcPr>
          <w:p w14:paraId="22189A4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265,45</w:t>
            </w:r>
          </w:p>
        </w:tc>
        <w:tc>
          <w:tcPr>
            <w:tcW w:w="1648" w:type="dxa"/>
            <w:tcBorders>
              <w:top w:val="nil"/>
              <w:left w:val="nil"/>
              <w:bottom w:val="single" w:sz="4" w:space="0" w:color="auto"/>
              <w:right w:val="single" w:sz="4" w:space="0" w:color="auto"/>
            </w:tcBorders>
            <w:shd w:val="clear" w:color="auto" w:fill="auto"/>
            <w:noWrap/>
            <w:vAlign w:val="bottom"/>
            <w:hideMark/>
          </w:tcPr>
          <w:p w14:paraId="24E3875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600,00</w:t>
            </w:r>
          </w:p>
        </w:tc>
        <w:tc>
          <w:tcPr>
            <w:tcW w:w="1701" w:type="dxa"/>
            <w:tcBorders>
              <w:top w:val="nil"/>
              <w:left w:val="nil"/>
              <w:bottom w:val="single" w:sz="4" w:space="0" w:color="auto"/>
              <w:right w:val="single" w:sz="4" w:space="0" w:color="auto"/>
            </w:tcBorders>
            <w:shd w:val="clear" w:color="auto" w:fill="auto"/>
            <w:noWrap/>
            <w:vAlign w:val="bottom"/>
            <w:hideMark/>
          </w:tcPr>
          <w:p w14:paraId="47CAC2A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600,00</w:t>
            </w:r>
          </w:p>
        </w:tc>
        <w:tc>
          <w:tcPr>
            <w:tcW w:w="1724" w:type="dxa"/>
            <w:tcBorders>
              <w:top w:val="nil"/>
              <w:left w:val="nil"/>
              <w:bottom w:val="single" w:sz="4" w:space="0" w:color="auto"/>
              <w:right w:val="single" w:sz="4" w:space="0" w:color="auto"/>
            </w:tcBorders>
            <w:shd w:val="clear" w:color="auto" w:fill="auto"/>
            <w:noWrap/>
            <w:vAlign w:val="bottom"/>
            <w:hideMark/>
          </w:tcPr>
          <w:p w14:paraId="489A828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600,00</w:t>
            </w:r>
          </w:p>
        </w:tc>
        <w:tc>
          <w:tcPr>
            <w:tcW w:w="1724" w:type="dxa"/>
            <w:tcBorders>
              <w:top w:val="nil"/>
              <w:left w:val="nil"/>
              <w:bottom w:val="single" w:sz="4" w:space="0" w:color="auto"/>
              <w:right w:val="single" w:sz="4" w:space="0" w:color="auto"/>
            </w:tcBorders>
            <w:shd w:val="clear" w:color="auto" w:fill="auto"/>
            <w:noWrap/>
            <w:vAlign w:val="bottom"/>
            <w:hideMark/>
          </w:tcPr>
          <w:p w14:paraId="6A8DF9D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600,00</w:t>
            </w:r>
          </w:p>
        </w:tc>
      </w:tr>
      <w:tr w:rsidR="00992FAD" w:rsidRPr="00992FAD" w14:paraId="3912A5E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A3BDC6A"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1583BFE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265,45</w:t>
            </w:r>
          </w:p>
        </w:tc>
        <w:tc>
          <w:tcPr>
            <w:tcW w:w="1648" w:type="dxa"/>
            <w:tcBorders>
              <w:top w:val="nil"/>
              <w:left w:val="nil"/>
              <w:bottom w:val="single" w:sz="4" w:space="0" w:color="auto"/>
              <w:right w:val="single" w:sz="4" w:space="0" w:color="auto"/>
            </w:tcBorders>
            <w:shd w:val="clear" w:color="auto" w:fill="auto"/>
            <w:noWrap/>
            <w:vAlign w:val="bottom"/>
            <w:hideMark/>
          </w:tcPr>
          <w:p w14:paraId="7A64C76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600,00</w:t>
            </w:r>
          </w:p>
        </w:tc>
        <w:tc>
          <w:tcPr>
            <w:tcW w:w="1701" w:type="dxa"/>
            <w:tcBorders>
              <w:top w:val="nil"/>
              <w:left w:val="nil"/>
              <w:bottom w:val="single" w:sz="4" w:space="0" w:color="auto"/>
              <w:right w:val="single" w:sz="4" w:space="0" w:color="auto"/>
            </w:tcBorders>
            <w:shd w:val="clear" w:color="auto" w:fill="auto"/>
            <w:noWrap/>
            <w:vAlign w:val="bottom"/>
            <w:hideMark/>
          </w:tcPr>
          <w:p w14:paraId="0742516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600,00</w:t>
            </w:r>
          </w:p>
        </w:tc>
        <w:tc>
          <w:tcPr>
            <w:tcW w:w="1724" w:type="dxa"/>
            <w:tcBorders>
              <w:top w:val="nil"/>
              <w:left w:val="nil"/>
              <w:bottom w:val="single" w:sz="4" w:space="0" w:color="auto"/>
              <w:right w:val="single" w:sz="4" w:space="0" w:color="auto"/>
            </w:tcBorders>
            <w:shd w:val="clear" w:color="auto" w:fill="auto"/>
            <w:noWrap/>
            <w:vAlign w:val="bottom"/>
            <w:hideMark/>
          </w:tcPr>
          <w:p w14:paraId="163A6D1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600,00</w:t>
            </w:r>
          </w:p>
        </w:tc>
        <w:tc>
          <w:tcPr>
            <w:tcW w:w="1724" w:type="dxa"/>
            <w:tcBorders>
              <w:top w:val="nil"/>
              <w:left w:val="nil"/>
              <w:bottom w:val="single" w:sz="4" w:space="0" w:color="auto"/>
              <w:right w:val="single" w:sz="4" w:space="0" w:color="auto"/>
            </w:tcBorders>
            <w:shd w:val="clear" w:color="auto" w:fill="auto"/>
            <w:noWrap/>
            <w:vAlign w:val="bottom"/>
            <w:hideMark/>
          </w:tcPr>
          <w:p w14:paraId="5A77981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600,00</w:t>
            </w:r>
          </w:p>
        </w:tc>
      </w:tr>
      <w:tr w:rsidR="00992FAD" w:rsidRPr="00992FAD" w14:paraId="4BCE6AE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B73C9A4"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440B64E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265,45</w:t>
            </w:r>
          </w:p>
        </w:tc>
        <w:tc>
          <w:tcPr>
            <w:tcW w:w="1648" w:type="dxa"/>
            <w:tcBorders>
              <w:top w:val="nil"/>
              <w:left w:val="nil"/>
              <w:bottom w:val="single" w:sz="4" w:space="0" w:color="auto"/>
              <w:right w:val="single" w:sz="4" w:space="0" w:color="auto"/>
            </w:tcBorders>
            <w:shd w:val="clear" w:color="auto" w:fill="auto"/>
            <w:noWrap/>
            <w:vAlign w:val="bottom"/>
            <w:hideMark/>
          </w:tcPr>
          <w:p w14:paraId="042BDBD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600,00</w:t>
            </w:r>
          </w:p>
        </w:tc>
        <w:tc>
          <w:tcPr>
            <w:tcW w:w="1701" w:type="dxa"/>
            <w:tcBorders>
              <w:top w:val="nil"/>
              <w:left w:val="nil"/>
              <w:bottom w:val="single" w:sz="4" w:space="0" w:color="auto"/>
              <w:right w:val="single" w:sz="4" w:space="0" w:color="auto"/>
            </w:tcBorders>
            <w:shd w:val="clear" w:color="auto" w:fill="auto"/>
            <w:noWrap/>
            <w:vAlign w:val="bottom"/>
            <w:hideMark/>
          </w:tcPr>
          <w:p w14:paraId="219CED9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600,00</w:t>
            </w:r>
          </w:p>
        </w:tc>
        <w:tc>
          <w:tcPr>
            <w:tcW w:w="1724" w:type="dxa"/>
            <w:tcBorders>
              <w:top w:val="nil"/>
              <w:left w:val="nil"/>
              <w:bottom w:val="single" w:sz="4" w:space="0" w:color="auto"/>
              <w:right w:val="single" w:sz="4" w:space="0" w:color="auto"/>
            </w:tcBorders>
            <w:shd w:val="clear" w:color="auto" w:fill="auto"/>
            <w:noWrap/>
            <w:vAlign w:val="bottom"/>
            <w:hideMark/>
          </w:tcPr>
          <w:p w14:paraId="1C52AB3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600,00</w:t>
            </w:r>
          </w:p>
        </w:tc>
        <w:tc>
          <w:tcPr>
            <w:tcW w:w="1724" w:type="dxa"/>
            <w:tcBorders>
              <w:top w:val="nil"/>
              <w:left w:val="nil"/>
              <w:bottom w:val="single" w:sz="4" w:space="0" w:color="auto"/>
              <w:right w:val="single" w:sz="4" w:space="0" w:color="auto"/>
            </w:tcBorders>
            <w:shd w:val="clear" w:color="auto" w:fill="auto"/>
            <w:noWrap/>
            <w:vAlign w:val="bottom"/>
            <w:hideMark/>
          </w:tcPr>
          <w:p w14:paraId="2A7E56A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600,00</w:t>
            </w:r>
          </w:p>
        </w:tc>
      </w:tr>
      <w:tr w:rsidR="00992FAD" w:rsidRPr="00992FAD" w14:paraId="1A1E7F5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8E808E4"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38 Ostali rashodi                                                                                      </w:t>
            </w:r>
          </w:p>
        </w:tc>
        <w:tc>
          <w:tcPr>
            <w:tcW w:w="1754" w:type="dxa"/>
            <w:tcBorders>
              <w:top w:val="nil"/>
              <w:left w:val="nil"/>
              <w:bottom w:val="single" w:sz="4" w:space="0" w:color="auto"/>
              <w:right w:val="single" w:sz="4" w:space="0" w:color="auto"/>
            </w:tcBorders>
            <w:shd w:val="clear" w:color="auto" w:fill="auto"/>
            <w:noWrap/>
            <w:vAlign w:val="bottom"/>
            <w:hideMark/>
          </w:tcPr>
          <w:p w14:paraId="08A9FF0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265,45</w:t>
            </w:r>
          </w:p>
        </w:tc>
        <w:tc>
          <w:tcPr>
            <w:tcW w:w="1648" w:type="dxa"/>
            <w:tcBorders>
              <w:top w:val="nil"/>
              <w:left w:val="nil"/>
              <w:bottom w:val="single" w:sz="4" w:space="0" w:color="auto"/>
              <w:right w:val="single" w:sz="4" w:space="0" w:color="auto"/>
            </w:tcBorders>
            <w:shd w:val="clear" w:color="auto" w:fill="auto"/>
            <w:noWrap/>
            <w:vAlign w:val="bottom"/>
            <w:hideMark/>
          </w:tcPr>
          <w:p w14:paraId="7CA96E1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600,00</w:t>
            </w:r>
          </w:p>
        </w:tc>
        <w:tc>
          <w:tcPr>
            <w:tcW w:w="1701" w:type="dxa"/>
            <w:tcBorders>
              <w:top w:val="nil"/>
              <w:left w:val="nil"/>
              <w:bottom w:val="single" w:sz="4" w:space="0" w:color="auto"/>
              <w:right w:val="single" w:sz="4" w:space="0" w:color="auto"/>
            </w:tcBorders>
            <w:shd w:val="clear" w:color="auto" w:fill="auto"/>
            <w:noWrap/>
            <w:vAlign w:val="bottom"/>
            <w:hideMark/>
          </w:tcPr>
          <w:p w14:paraId="0AF1F55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600,00</w:t>
            </w:r>
          </w:p>
        </w:tc>
        <w:tc>
          <w:tcPr>
            <w:tcW w:w="1724" w:type="dxa"/>
            <w:tcBorders>
              <w:top w:val="nil"/>
              <w:left w:val="nil"/>
              <w:bottom w:val="single" w:sz="4" w:space="0" w:color="auto"/>
              <w:right w:val="single" w:sz="4" w:space="0" w:color="auto"/>
            </w:tcBorders>
            <w:shd w:val="clear" w:color="auto" w:fill="auto"/>
            <w:noWrap/>
            <w:vAlign w:val="bottom"/>
            <w:hideMark/>
          </w:tcPr>
          <w:p w14:paraId="7F5E34C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600,00</w:t>
            </w:r>
          </w:p>
        </w:tc>
        <w:tc>
          <w:tcPr>
            <w:tcW w:w="1724" w:type="dxa"/>
            <w:tcBorders>
              <w:top w:val="nil"/>
              <w:left w:val="nil"/>
              <w:bottom w:val="single" w:sz="4" w:space="0" w:color="auto"/>
              <w:right w:val="single" w:sz="4" w:space="0" w:color="auto"/>
            </w:tcBorders>
            <w:shd w:val="clear" w:color="auto" w:fill="auto"/>
            <w:noWrap/>
            <w:vAlign w:val="bottom"/>
            <w:hideMark/>
          </w:tcPr>
          <w:p w14:paraId="5C1B307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600,00</w:t>
            </w:r>
          </w:p>
        </w:tc>
      </w:tr>
      <w:tr w:rsidR="00992FAD" w:rsidRPr="00992FAD" w14:paraId="658827D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F075AF0"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A100030 DODATNA SKRB O ŠKOLSKOJ DJECI</w:t>
            </w:r>
          </w:p>
        </w:tc>
        <w:tc>
          <w:tcPr>
            <w:tcW w:w="1754" w:type="dxa"/>
            <w:tcBorders>
              <w:top w:val="nil"/>
              <w:left w:val="nil"/>
              <w:bottom w:val="single" w:sz="4" w:space="0" w:color="auto"/>
              <w:right w:val="single" w:sz="4" w:space="0" w:color="auto"/>
            </w:tcBorders>
            <w:shd w:val="clear" w:color="auto" w:fill="auto"/>
            <w:noWrap/>
            <w:vAlign w:val="bottom"/>
            <w:hideMark/>
          </w:tcPr>
          <w:p w14:paraId="78385D1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69.340,18</w:t>
            </w:r>
          </w:p>
        </w:tc>
        <w:tc>
          <w:tcPr>
            <w:tcW w:w="1648" w:type="dxa"/>
            <w:tcBorders>
              <w:top w:val="nil"/>
              <w:left w:val="nil"/>
              <w:bottom w:val="single" w:sz="4" w:space="0" w:color="auto"/>
              <w:right w:val="single" w:sz="4" w:space="0" w:color="auto"/>
            </w:tcBorders>
            <w:shd w:val="clear" w:color="auto" w:fill="auto"/>
            <w:noWrap/>
            <w:vAlign w:val="bottom"/>
            <w:hideMark/>
          </w:tcPr>
          <w:p w14:paraId="2558F6A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86.120,00</w:t>
            </w:r>
          </w:p>
        </w:tc>
        <w:tc>
          <w:tcPr>
            <w:tcW w:w="1701" w:type="dxa"/>
            <w:tcBorders>
              <w:top w:val="nil"/>
              <w:left w:val="nil"/>
              <w:bottom w:val="single" w:sz="4" w:space="0" w:color="auto"/>
              <w:right w:val="single" w:sz="4" w:space="0" w:color="auto"/>
            </w:tcBorders>
            <w:shd w:val="clear" w:color="auto" w:fill="auto"/>
            <w:noWrap/>
            <w:vAlign w:val="bottom"/>
            <w:hideMark/>
          </w:tcPr>
          <w:p w14:paraId="60FB4BB1"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64.500,00</w:t>
            </w:r>
          </w:p>
        </w:tc>
        <w:tc>
          <w:tcPr>
            <w:tcW w:w="1724" w:type="dxa"/>
            <w:tcBorders>
              <w:top w:val="nil"/>
              <w:left w:val="nil"/>
              <w:bottom w:val="single" w:sz="4" w:space="0" w:color="auto"/>
              <w:right w:val="single" w:sz="4" w:space="0" w:color="auto"/>
            </w:tcBorders>
            <w:shd w:val="clear" w:color="auto" w:fill="auto"/>
            <w:noWrap/>
            <w:vAlign w:val="bottom"/>
            <w:hideMark/>
          </w:tcPr>
          <w:p w14:paraId="2393BC2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64.500,00</w:t>
            </w:r>
          </w:p>
        </w:tc>
        <w:tc>
          <w:tcPr>
            <w:tcW w:w="1724" w:type="dxa"/>
            <w:tcBorders>
              <w:top w:val="nil"/>
              <w:left w:val="nil"/>
              <w:bottom w:val="single" w:sz="4" w:space="0" w:color="auto"/>
              <w:right w:val="single" w:sz="4" w:space="0" w:color="auto"/>
            </w:tcBorders>
            <w:shd w:val="clear" w:color="auto" w:fill="auto"/>
            <w:noWrap/>
            <w:vAlign w:val="bottom"/>
            <w:hideMark/>
          </w:tcPr>
          <w:p w14:paraId="75A567B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64.500,00</w:t>
            </w:r>
          </w:p>
        </w:tc>
      </w:tr>
      <w:tr w:rsidR="00992FAD" w:rsidRPr="00992FAD" w14:paraId="10153F56"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36CB5C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6C864AE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69.340,18</w:t>
            </w:r>
          </w:p>
        </w:tc>
        <w:tc>
          <w:tcPr>
            <w:tcW w:w="1648" w:type="dxa"/>
            <w:tcBorders>
              <w:top w:val="nil"/>
              <w:left w:val="nil"/>
              <w:bottom w:val="single" w:sz="4" w:space="0" w:color="auto"/>
              <w:right w:val="single" w:sz="4" w:space="0" w:color="auto"/>
            </w:tcBorders>
            <w:shd w:val="clear" w:color="auto" w:fill="auto"/>
            <w:noWrap/>
            <w:vAlign w:val="bottom"/>
            <w:hideMark/>
          </w:tcPr>
          <w:p w14:paraId="76F3DE1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86.120,00</w:t>
            </w:r>
          </w:p>
        </w:tc>
        <w:tc>
          <w:tcPr>
            <w:tcW w:w="1701" w:type="dxa"/>
            <w:tcBorders>
              <w:top w:val="nil"/>
              <w:left w:val="nil"/>
              <w:bottom w:val="single" w:sz="4" w:space="0" w:color="auto"/>
              <w:right w:val="single" w:sz="4" w:space="0" w:color="auto"/>
            </w:tcBorders>
            <w:shd w:val="clear" w:color="auto" w:fill="auto"/>
            <w:noWrap/>
            <w:vAlign w:val="bottom"/>
            <w:hideMark/>
          </w:tcPr>
          <w:p w14:paraId="049D4E9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64.500,00</w:t>
            </w:r>
          </w:p>
        </w:tc>
        <w:tc>
          <w:tcPr>
            <w:tcW w:w="1724" w:type="dxa"/>
            <w:tcBorders>
              <w:top w:val="nil"/>
              <w:left w:val="nil"/>
              <w:bottom w:val="single" w:sz="4" w:space="0" w:color="auto"/>
              <w:right w:val="single" w:sz="4" w:space="0" w:color="auto"/>
            </w:tcBorders>
            <w:shd w:val="clear" w:color="auto" w:fill="auto"/>
            <w:noWrap/>
            <w:vAlign w:val="bottom"/>
            <w:hideMark/>
          </w:tcPr>
          <w:p w14:paraId="21DDA08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64.500,00</w:t>
            </w:r>
          </w:p>
        </w:tc>
        <w:tc>
          <w:tcPr>
            <w:tcW w:w="1724" w:type="dxa"/>
            <w:tcBorders>
              <w:top w:val="nil"/>
              <w:left w:val="nil"/>
              <w:bottom w:val="single" w:sz="4" w:space="0" w:color="auto"/>
              <w:right w:val="single" w:sz="4" w:space="0" w:color="auto"/>
            </w:tcBorders>
            <w:shd w:val="clear" w:color="auto" w:fill="auto"/>
            <w:noWrap/>
            <w:vAlign w:val="bottom"/>
            <w:hideMark/>
          </w:tcPr>
          <w:p w14:paraId="4E64E79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64.500,00</w:t>
            </w:r>
          </w:p>
        </w:tc>
      </w:tr>
      <w:tr w:rsidR="00992FAD" w:rsidRPr="00992FAD" w14:paraId="7000046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A2B718E"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0FB0079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69.340,18</w:t>
            </w:r>
          </w:p>
        </w:tc>
        <w:tc>
          <w:tcPr>
            <w:tcW w:w="1648" w:type="dxa"/>
            <w:tcBorders>
              <w:top w:val="nil"/>
              <w:left w:val="nil"/>
              <w:bottom w:val="single" w:sz="4" w:space="0" w:color="auto"/>
              <w:right w:val="single" w:sz="4" w:space="0" w:color="auto"/>
            </w:tcBorders>
            <w:shd w:val="clear" w:color="auto" w:fill="auto"/>
            <w:noWrap/>
            <w:vAlign w:val="bottom"/>
            <w:hideMark/>
          </w:tcPr>
          <w:p w14:paraId="6F20E04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86.120,00</w:t>
            </w:r>
          </w:p>
        </w:tc>
        <w:tc>
          <w:tcPr>
            <w:tcW w:w="1701" w:type="dxa"/>
            <w:tcBorders>
              <w:top w:val="nil"/>
              <w:left w:val="nil"/>
              <w:bottom w:val="single" w:sz="4" w:space="0" w:color="auto"/>
              <w:right w:val="single" w:sz="4" w:space="0" w:color="auto"/>
            </w:tcBorders>
            <w:shd w:val="clear" w:color="auto" w:fill="auto"/>
            <w:noWrap/>
            <w:vAlign w:val="bottom"/>
            <w:hideMark/>
          </w:tcPr>
          <w:p w14:paraId="5B48361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64.500,00</w:t>
            </w:r>
          </w:p>
        </w:tc>
        <w:tc>
          <w:tcPr>
            <w:tcW w:w="1724" w:type="dxa"/>
            <w:tcBorders>
              <w:top w:val="nil"/>
              <w:left w:val="nil"/>
              <w:bottom w:val="single" w:sz="4" w:space="0" w:color="auto"/>
              <w:right w:val="single" w:sz="4" w:space="0" w:color="auto"/>
            </w:tcBorders>
            <w:shd w:val="clear" w:color="auto" w:fill="auto"/>
            <w:noWrap/>
            <w:vAlign w:val="bottom"/>
            <w:hideMark/>
          </w:tcPr>
          <w:p w14:paraId="7C5002C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64.500,00</w:t>
            </w:r>
          </w:p>
        </w:tc>
        <w:tc>
          <w:tcPr>
            <w:tcW w:w="1724" w:type="dxa"/>
            <w:tcBorders>
              <w:top w:val="nil"/>
              <w:left w:val="nil"/>
              <w:bottom w:val="single" w:sz="4" w:space="0" w:color="auto"/>
              <w:right w:val="single" w:sz="4" w:space="0" w:color="auto"/>
            </w:tcBorders>
            <w:shd w:val="clear" w:color="auto" w:fill="auto"/>
            <w:noWrap/>
            <w:vAlign w:val="bottom"/>
            <w:hideMark/>
          </w:tcPr>
          <w:p w14:paraId="2487276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64.500,00</w:t>
            </w:r>
          </w:p>
        </w:tc>
      </w:tr>
      <w:tr w:rsidR="00992FAD" w:rsidRPr="00992FAD" w14:paraId="44613AA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BB660D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36 Pomoći dane u inozemstvo i unutar općeg proračuna</w:t>
            </w:r>
          </w:p>
        </w:tc>
        <w:tc>
          <w:tcPr>
            <w:tcW w:w="1754" w:type="dxa"/>
            <w:tcBorders>
              <w:top w:val="nil"/>
              <w:left w:val="nil"/>
              <w:bottom w:val="single" w:sz="4" w:space="0" w:color="auto"/>
              <w:right w:val="single" w:sz="4" w:space="0" w:color="auto"/>
            </w:tcBorders>
            <w:shd w:val="clear" w:color="auto" w:fill="auto"/>
            <w:noWrap/>
            <w:vAlign w:val="bottom"/>
            <w:hideMark/>
          </w:tcPr>
          <w:p w14:paraId="2EAD647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67.269,97</w:t>
            </w:r>
          </w:p>
        </w:tc>
        <w:tc>
          <w:tcPr>
            <w:tcW w:w="1648" w:type="dxa"/>
            <w:tcBorders>
              <w:top w:val="nil"/>
              <w:left w:val="nil"/>
              <w:bottom w:val="single" w:sz="4" w:space="0" w:color="auto"/>
              <w:right w:val="single" w:sz="4" w:space="0" w:color="auto"/>
            </w:tcBorders>
            <w:shd w:val="clear" w:color="auto" w:fill="auto"/>
            <w:noWrap/>
            <w:vAlign w:val="bottom"/>
            <w:hideMark/>
          </w:tcPr>
          <w:p w14:paraId="4CF496C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83.620,00</w:t>
            </w:r>
          </w:p>
        </w:tc>
        <w:tc>
          <w:tcPr>
            <w:tcW w:w="1701" w:type="dxa"/>
            <w:tcBorders>
              <w:top w:val="nil"/>
              <w:left w:val="nil"/>
              <w:bottom w:val="single" w:sz="4" w:space="0" w:color="auto"/>
              <w:right w:val="single" w:sz="4" w:space="0" w:color="auto"/>
            </w:tcBorders>
            <w:shd w:val="clear" w:color="auto" w:fill="auto"/>
            <w:noWrap/>
            <w:vAlign w:val="bottom"/>
            <w:hideMark/>
          </w:tcPr>
          <w:p w14:paraId="5E483C4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60.500,00</w:t>
            </w:r>
          </w:p>
        </w:tc>
        <w:tc>
          <w:tcPr>
            <w:tcW w:w="1724" w:type="dxa"/>
            <w:tcBorders>
              <w:top w:val="nil"/>
              <w:left w:val="nil"/>
              <w:bottom w:val="single" w:sz="4" w:space="0" w:color="auto"/>
              <w:right w:val="single" w:sz="4" w:space="0" w:color="auto"/>
            </w:tcBorders>
            <w:shd w:val="clear" w:color="auto" w:fill="auto"/>
            <w:noWrap/>
            <w:vAlign w:val="bottom"/>
            <w:hideMark/>
          </w:tcPr>
          <w:p w14:paraId="143E868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60.500,00</w:t>
            </w:r>
          </w:p>
        </w:tc>
        <w:tc>
          <w:tcPr>
            <w:tcW w:w="1724" w:type="dxa"/>
            <w:tcBorders>
              <w:top w:val="nil"/>
              <w:left w:val="nil"/>
              <w:bottom w:val="single" w:sz="4" w:space="0" w:color="auto"/>
              <w:right w:val="single" w:sz="4" w:space="0" w:color="auto"/>
            </w:tcBorders>
            <w:shd w:val="clear" w:color="auto" w:fill="auto"/>
            <w:noWrap/>
            <w:vAlign w:val="bottom"/>
            <w:hideMark/>
          </w:tcPr>
          <w:p w14:paraId="3DBADA9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60.500,00</w:t>
            </w:r>
          </w:p>
        </w:tc>
      </w:tr>
      <w:tr w:rsidR="00992FAD" w:rsidRPr="00992FAD" w14:paraId="05A34BB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115254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37 Naknade građanima i kućanstvima na temelju osiguranja i druge naknade                               </w:t>
            </w:r>
          </w:p>
        </w:tc>
        <w:tc>
          <w:tcPr>
            <w:tcW w:w="1754" w:type="dxa"/>
            <w:tcBorders>
              <w:top w:val="nil"/>
              <w:left w:val="nil"/>
              <w:bottom w:val="single" w:sz="4" w:space="0" w:color="auto"/>
              <w:right w:val="single" w:sz="4" w:space="0" w:color="auto"/>
            </w:tcBorders>
            <w:shd w:val="clear" w:color="auto" w:fill="auto"/>
            <w:noWrap/>
            <w:vAlign w:val="bottom"/>
            <w:hideMark/>
          </w:tcPr>
          <w:p w14:paraId="0343657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2.070,21</w:t>
            </w:r>
          </w:p>
        </w:tc>
        <w:tc>
          <w:tcPr>
            <w:tcW w:w="1648" w:type="dxa"/>
            <w:tcBorders>
              <w:top w:val="nil"/>
              <w:left w:val="nil"/>
              <w:bottom w:val="single" w:sz="4" w:space="0" w:color="auto"/>
              <w:right w:val="single" w:sz="4" w:space="0" w:color="auto"/>
            </w:tcBorders>
            <w:shd w:val="clear" w:color="auto" w:fill="auto"/>
            <w:noWrap/>
            <w:vAlign w:val="bottom"/>
            <w:hideMark/>
          </w:tcPr>
          <w:p w14:paraId="4B975B5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2.500,00</w:t>
            </w:r>
          </w:p>
        </w:tc>
        <w:tc>
          <w:tcPr>
            <w:tcW w:w="1701" w:type="dxa"/>
            <w:tcBorders>
              <w:top w:val="nil"/>
              <w:left w:val="nil"/>
              <w:bottom w:val="single" w:sz="4" w:space="0" w:color="auto"/>
              <w:right w:val="single" w:sz="4" w:space="0" w:color="auto"/>
            </w:tcBorders>
            <w:shd w:val="clear" w:color="auto" w:fill="auto"/>
            <w:noWrap/>
            <w:vAlign w:val="bottom"/>
            <w:hideMark/>
          </w:tcPr>
          <w:p w14:paraId="0897264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4.000,00</w:t>
            </w:r>
          </w:p>
        </w:tc>
        <w:tc>
          <w:tcPr>
            <w:tcW w:w="1724" w:type="dxa"/>
            <w:tcBorders>
              <w:top w:val="nil"/>
              <w:left w:val="nil"/>
              <w:bottom w:val="single" w:sz="4" w:space="0" w:color="auto"/>
              <w:right w:val="single" w:sz="4" w:space="0" w:color="auto"/>
            </w:tcBorders>
            <w:shd w:val="clear" w:color="auto" w:fill="auto"/>
            <w:noWrap/>
            <w:vAlign w:val="bottom"/>
            <w:hideMark/>
          </w:tcPr>
          <w:p w14:paraId="29A3E88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4.000,00</w:t>
            </w:r>
          </w:p>
        </w:tc>
        <w:tc>
          <w:tcPr>
            <w:tcW w:w="1724" w:type="dxa"/>
            <w:tcBorders>
              <w:top w:val="nil"/>
              <w:left w:val="nil"/>
              <w:bottom w:val="single" w:sz="4" w:space="0" w:color="auto"/>
              <w:right w:val="single" w:sz="4" w:space="0" w:color="auto"/>
            </w:tcBorders>
            <w:shd w:val="clear" w:color="auto" w:fill="auto"/>
            <w:noWrap/>
            <w:vAlign w:val="bottom"/>
            <w:hideMark/>
          </w:tcPr>
          <w:p w14:paraId="101B62A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4.000,00</w:t>
            </w:r>
          </w:p>
        </w:tc>
      </w:tr>
      <w:tr w:rsidR="00992FAD" w:rsidRPr="00992FAD" w14:paraId="3C5E73E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49CC981"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Program 1009 PROGRAM JAVNIH POTREBA U SPORTU I REKREACIJI</w:t>
            </w:r>
          </w:p>
        </w:tc>
        <w:tc>
          <w:tcPr>
            <w:tcW w:w="1754" w:type="dxa"/>
            <w:tcBorders>
              <w:top w:val="nil"/>
              <w:left w:val="nil"/>
              <w:bottom w:val="single" w:sz="4" w:space="0" w:color="auto"/>
              <w:right w:val="single" w:sz="4" w:space="0" w:color="auto"/>
            </w:tcBorders>
            <w:shd w:val="clear" w:color="auto" w:fill="auto"/>
            <w:noWrap/>
            <w:vAlign w:val="bottom"/>
            <w:hideMark/>
          </w:tcPr>
          <w:p w14:paraId="6DEB36C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159.930,97</w:t>
            </w:r>
          </w:p>
        </w:tc>
        <w:tc>
          <w:tcPr>
            <w:tcW w:w="1648" w:type="dxa"/>
            <w:tcBorders>
              <w:top w:val="nil"/>
              <w:left w:val="nil"/>
              <w:bottom w:val="single" w:sz="4" w:space="0" w:color="auto"/>
              <w:right w:val="single" w:sz="4" w:space="0" w:color="auto"/>
            </w:tcBorders>
            <w:shd w:val="clear" w:color="auto" w:fill="auto"/>
            <w:noWrap/>
            <w:vAlign w:val="bottom"/>
            <w:hideMark/>
          </w:tcPr>
          <w:p w14:paraId="73A12CC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161.926,32</w:t>
            </w:r>
          </w:p>
        </w:tc>
        <w:tc>
          <w:tcPr>
            <w:tcW w:w="1701" w:type="dxa"/>
            <w:tcBorders>
              <w:top w:val="nil"/>
              <w:left w:val="nil"/>
              <w:bottom w:val="single" w:sz="4" w:space="0" w:color="auto"/>
              <w:right w:val="single" w:sz="4" w:space="0" w:color="auto"/>
            </w:tcBorders>
            <w:shd w:val="clear" w:color="auto" w:fill="auto"/>
            <w:noWrap/>
            <w:vAlign w:val="bottom"/>
            <w:hideMark/>
          </w:tcPr>
          <w:p w14:paraId="093EFEC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234.670,00</w:t>
            </w:r>
          </w:p>
        </w:tc>
        <w:tc>
          <w:tcPr>
            <w:tcW w:w="1724" w:type="dxa"/>
            <w:tcBorders>
              <w:top w:val="nil"/>
              <w:left w:val="nil"/>
              <w:bottom w:val="single" w:sz="4" w:space="0" w:color="auto"/>
              <w:right w:val="single" w:sz="4" w:space="0" w:color="auto"/>
            </w:tcBorders>
            <w:shd w:val="clear" w:color="auto" w:fill="auto"/>
            <w:noWrap/>
            <w:vAlign w:val="bottom"/>
            <w:hideMark/>
          </w:tcPr>
          <w:p w14:paraId="50C1966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234.670,00</w:t>
            </w:r>
          </w:p>
        </w:tc>
        <w:tc>
          <w:tcPr>
            <w:tcW w:w="1724" w:type="dxa"/>
            <w:tcBorders>
              <w:top w:val="nil"/>
              <w:left w:val="nil"/>
              <w:bottom w:val="single" w:sz="4" w:space="0" w:color="auto"/>
              <w:right w:val="single" w:sz="4" w:space="0" w:color="auto"/>
            </w:tcBorders>
            <w:shd w:val="clear" w:color="auto" w:fill="auto"/>
            <w:noWrap/>
            <w:vAlign w:val="bottom"/>
            <w:hideMark/>
          </w:tcPr>
          <w:p w14:paraId="2DB2B88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234.670,00</w:t>
            </w:r>
          </w:p>
        </w:tc>
      </w:tr>
      <w:tr w:rsidR="00992FAD" w:rsidRPr="00992FAD" w14:paraId="3DF49BAC" w14:textId="77777777" w:rsidTr="00346604">
        <w:trPr>
          <w:trHeight w:val="52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E9142BB"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A100033 TEKUĆE DONACIJE SPORTSKOJ ZAJEDNICI GRADA BUJA</w:t>
            </w:r>
          </w:p>
        </w:tc>
        <w:tc>
          <w:tcPr>
            <w:tcW w:w="1754" w:type="dxa"/>
            <w:tcBorders>
              <w:top w:val="nil"/>
              <w:left w:val="nil"/>
              <w:bottom w:val="single" w:sz="4" w:space="0" w:color="auto"/>
              <w:right w:val="single" w:sz="4" w:space="0" w:color="auto"/>
            </w:tcBorders>
            <w:shd w:val="clear" w:color="auto" w:fill="auto"/>
            <w:noWrap/>
            <w:vAlign w:val="bottom"/>
            <w:hideMark/>
          </w:tcPr>
          <w:p w14:paraId="75B9C34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159.267,36</w:t>
            </w:r>
          </w:p>
        </w:tc>
        <w:tc>
          <w:tcPr>
            <w:tcW w:w="1648" w:type="dxa"/>
            <w:tcBorders>
              <w:top w:val="nil"/>
              <w:left w:val="nil"/>
              <w:bottom w:val="single" w:sz="4" w:space="0" w:color="auto"/>
              <w:right w:val="single" w:sz="4" w:space="0" w:color="auto"/>
            </w:tcBorders>
            <w:shd w:val="clear" w:color="auto" w:fill="auto"/>
            <w:noWrap/>
            <w:vAlign w:val="bottom"/>
            <w:hideMark/>
          </w:tcPr>
          <w:p w14:paraId="7285F96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159.270,00</w:t>
            </w:r>
          </w:p>
        </w:tc>
        <w:tc>
          <w:tcPr>
            <w:tcW w:w="1701" w:type="dxa"/>
            <w:tcBorders>
              <w:top w:val="nil"/>
              <w:left w:val="nil"/>
              <w:bottom w:val="single" w:sz="4" w:space="0" w:color="auto"/>
              <w:right w:val="single" w:sz="4" w:space="0" w:color="auto"/>
            </w:tcBorders>
            <w:shd w:val="clear" w:color="auto" w:fill="auto"/>
            <w:noWrap/>
            <w:vAlign w:val="bottom"/>
            <w:hideMark/>
          </w:tcPr>
          <w:p w14:paraId="18BDA04A"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231.270,00</w:t>
            </w:r>
          </w:p>
        </w:tc>
        <w:tc>
          <w:tcPr>
            <w:tcW w:w="1724" w:type="dxa"/>
            <w:tcBorders>
              <w:top w:val="nil"/>
              <w:left w:val="nil"/>
              <w:bottom w:val="single" w:sz="4" w:space="0" w:color="auto"/>
              <w:right w:val="single" w:sz="4" w:space="0" w:color="auto"/>
            </w:tcBorders>
            <w:shd w:val="clear" w:color="auto" w:fill="auto"/>
            <w:noWrap/>
            <w:vAlign w:val="bottom"/>
            <w:hideMark/>
          </w:tcPr>
          <w:p w14:paraId="3DBAEF7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231.270,00</w:t>
            </w:r>
          </w:p>
        </w:tc>
        <w:tc>
          <w:tcPr>
            <w:tcW w:w="1724" w:type="dxa"/>
            <w:tcBorders>
              <w:top w:val="nil"/>
              <w:left w:val="nil"/>
              <w:bottom w:val="single" w:sz="4" w:space="0" w:color="auto"/>
              <w:right w:val="single" w:sz="4" w:space="0" w:color="auto"/>
            </w:tcBorders>
            <w:shd w:val="clear" w:color="auto" w:fill="auto"/>
            <w:noWrap/>
            <w:vAlign w:val="bottom"/>
            <w:hideMark/>
          </w:tcPr>
          <w:p w14:paraId="4781144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231.270,00</w:t>
            </w:r>
          </w:p>
        </w:tc>
      </w:tr>
      <w:tr w:rsidR="00992FAD" w:rsidRPr="00992FAD" w14:paraId="2D808B4C"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C04FD2F"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1671DCE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159.267,36</w:t>
            </w:r>
          </w:p>
        </w:tc>
        <w:tc>
          <w:tcPr>
            <w:tcW w:w="1648" w:type="dxa"/>
            <w:tcBorders>
              <w:top w:val="nil"/>
              <w:left w:val="nil"/>
              <w:bottom w:val="single" w:sz="4" w:space="0" w:color="auto"/>
              <w:right w:val="single" w:sz="4" w:space="0" w:color="auto"/>
            </w:tcBorders>
            <w:shd w:val="clear" w:color="auto" w:fill="auto"/>
            <w:noWrap/>
            <w:vAlign w:val="bottom"/>
            <w:hideMark/>
          </w:tcPr>
          <w:p w14:paraId="293441E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159.270,00</w:t>
            </w:r>
          </w:p>
        </w:tc>
        <w:tc>
          <w:tcPr>
            <w:tcW w:w="1701" w:type="dxa"/>
            <w:tcBorders>
              <w:top w:val="nil"/>
              <w:left w:val="nil"/>
              <w:bottom w:val="single" w:sz="4" w:space="0" w:color="auto"/>
              <w:right w:val="single" w:sz="4" w:space="0" w:color="auto"/>
            </w:tcBorders>
            <w:shd w:val="clear" w:color="auto" w:fill="auto"/>
            <w:noWrap/>
            <w:vAlign w:val="bottom"/>
            <w:hideMark/>
          </w:tcPr>
          <w:p w14:paraId="54D0959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231.270,00</w:t>
            </w:r>
          </w:p>
        </w:tc>
        <w:tc>
          <w:tcPr>
            <w:tcW w:w="1724" w:type="dxa"/>
            <w:tcBorders>
              <w:top w:val="nil"/>
              <w:left w:val="nil"/>
              <w:bottom w:val="single" w:sz="4" w:space="0" w:color="auto"/>
              <w:right w:val="single" w:sz="4" w:space="0" w:color="auto"/>
            </w:tcBorders>
            <w:shd w:val="clear" w:color="auto" w:fill="auto"/>
            <w:noWrap/>
            <w:vAlign w:val="bottom"/>
            <w:hideMark/>
          </w:tcPr>
          <w:p w14:paraId="6108239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231.270,00</w:t>
            </w:r>
          </w:p>
        </w:tc>
        <w:tc>
          <w:tcPr>
            <w:tcW w:w="1724" w:type="dxa"/>
            <w:tcBorders>
              <w:top w:val="nil"/>
              <w:left w:val="nil"/>
              <w:bottom w:val="single" w:sz="4" w:space="0" w:color="auto"/>
              <w:right w:val="single" w:sz="4" w:space="0" w:color="auto"/>
            </w:tcBorders>
            <w:shd w:val="clear" w:color="auto" w:fill="auto"/>
            <w:noWrap/>
            <w:vAlign w:val="bottom"/>
            <w:hideMark/>
          </w:tcPr>
          <w:p w14:paraId="104B22B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231.270,00</w:t>
            </w:r>
          </w:p>
        </w:tc>
      </w:tr>
      <w:tr w:rsidR="00992FAD" w:rsidRPr="00992FAD" w14:paraId="42E7F0FC"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76CA5E5"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lastRenderedPageBreak/>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5E25206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159.267,36</w:t>
            </w:r>
          </w:p>
        </w:tc>
        <w:tc>
          <w:tcPr>
            <w:tcW w:w="1648" w:type="dxa"/>
            <w:tcBorders>
              <w:top w:val="nil"/>
              <w:left w:val="nil"/>
              <w:bottom w:val="single" w:sz="4" w:space="0" w:color="auto"/>
              <w:right w:val="single" w:sz="4" w:space="0" w:color="auto"/>
            </w:tcBorders>
            <w:shd w:val="clear" w:color="auto" w:fill="auto"/>
            <w:noWrap/>
            <w:vAlign w:val="bottom"/>
            <w:hideMark/>
          </w:tcPr>
          <w:p w14:paraId="5157E91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159.270,00</w:t>
            </w:r>
          </w:p>
        </w:tc>
        <w:tc>
          <w:tcPr>
            <w:tcW w:w="1701" w:type="dxa"/>
            <w:tcBorders>
              <w:top w:val="nil"/>
              <w:left w:val="nil"/>
              <w:bottom w:val="single" w:sz="4" w:space="0" w:color="auto"/>
              <w:right w:val="single" w:sz="4" w:space="0" w:color="auto"/>
            </w:tcBorders>
            <w:shd w:val="clear" w:color="auto" w:fill="auto"/>
            <w:noWrap/>
            <w:vAlign w:val="bottom"/>
            <w:hideMark/>
          </w:tcPr>
          <w:p w14:paraId="349574D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231.270,00</w:t>
            </w:r>
          </w:p>
        </w:tc>
        <w:tc>
          <w:tcPr>
            <w:tcW w:w="1724" w:type="dxa"/>
            <w:tcBorders>
              <w:top w:val="nil"/>
              <w:left w:val="nil"/>
              <w:bottom w:val="single" w:sz="4" w:space="0" w:color="auto"/>
              <w:right w:val="single" w:sz="4" w:space="0" w:color="auto"/>
            </w:tcBorders>
            <w:shd w:val="clear" w:color="auto" w:fill="auto"/>
            <w:noWrap/>
            <w:vAlign w:val="bottom"/>
            <w:hideMark/>
          </w:tcPr>
          <w:p w14:paraId="64AF338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231.270,00</w:t>
            </w:r>
          </w:p>
        </w:tc>
        <w:tc>
          <w:tcPr>
            <w:tcW w:w="1724" w:type="dxa"/>
            <w:tcBorders>
              <w:top w:val="nil"/>
              <w:left w:val="nil"/>
              <w:bottom w:val="single" w:sz="4" w:space="0" w:color="auto"/>
              <w:right w:val="single" w:sz="4" w:space="0" w:color="auto"/>
            </w:tcBorders>
            <w:shd w:val="clear" w:color="auto" w:fill="auto"/>
            <w:noWrap/>
            <w:vAlign w:val="bottom"/>
            <w:hideMark/>
          </w:tcPr>
          <w:p w14:paraId="305834A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231.270,00</w:t>
            </w:r>
          </w:p>
        </w:tc>
      </w:tr>
      <w:tr w:rsidR="00992FAD" w:rsidRPr="00992FAD" w14:paraId="04D0884E"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714CDFC"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38 Ostali rashodi                                                                                      </w:t>
            </w:r>
          </w:p>
        </w:tc>
        <w:tc>
          <w:tcPr>
            <w:tcW w:w="1754" w:type="dxa"/>
            <w:tcBorders>
              <w:top w:val="nil"/>
              <w:left w:val="nil"/>
              <w:bottom w:val="single" w:sz="4" w:space="0" w:color="auto"/>
              <w:right w:val="single" w:sz="4" w:space="0" w:color="auto"/>
            </w:tcBorders>
            <w:shd w:val="clear" w:color="auto" w:fill="auto"/>
            <w:noWrap/>
            <w:vAlign w:val="bottom"/>
            <w:hideMark/>
          </w:tcPr>
          <w:p w14:paraId="542F1F9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159.267,36</w:t>
            </w:r>
          </w:p>
        </w:tc>
        <w:tc>
          <w:tcPr>
            <w:tcW w:w="1648" w:type="dxa"/>
            <w:tcBorders>
              <w:top w:val="nil"/>
              <w:left w:val="nil"/>
              <w:bottom w:val="single" w:sz="4" w:space="0" w:color="auto"/>
              <w:right w:val="single" w:sz="4" w:space="0" w:color="auto"/>
            </w:tcBorders>
            <w:shd w:val="clear" w:color="auto" w:fill="auto"/>
            <w:noWrap/>
            <w:vAlign w:val="bottom"/>
            <w:hideMark/>
          </w:tcPr>
          <w:p w14:paraId="2EDC35B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159.270,00</w:t>
            </w:r>
          </w:p>
        </w:tc>
        <w:tc>
          <w:tcPr>
            <w:tcW w:w="1701" w:type="dxa"/>
            <w:tcBorders>
              <w:top w:val="nil"/>
              <w:left w:val="nil"/>
              <w:bottom w:val="single" w:sz="4" w:space="0" w:color="auto"/>
              <w:right w:val="single" w:sz="4" w:space="0" w:color="auto"/>
            </w:tcBorders>
            <w:shd w:val="clear" w:color="auto" w:fill="auto"/>
            <w:noWrap/>
            <w:vAlign w:val="bottom"/>
            <w:hideMark/>
          </w:tcPr>
          <w:p w14:paraId="5106182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231.270,00</w:t>
            </w:r>
          </w:p>
        </w:tc>
        <w:tc>
          <w:tcPr>
            <w:tcW w:w="1724" w:type="dxa"/>
            <w:tcBorders>
              <w:top w:val="nil"/>
              <w:left w:val="nil"/>
              <w:bottom w:val="single" w:sz="4" w:space="0" w:color="auto"/>
              <w:right w:val="single" w:sz="4" w:space="0" w:color="auto"/>
            </w:tcBorders>
            <w:shd w:val="clear" w:color="auto" w:fill="auto"/>
            <w:noWrap/>
            <w:vAlign w:val="bottom"/>
            <w:hideMark/>
          </w:tcPr>
          <w:p w14:paraId="71D98C7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231.270,00</w:t>
            </w:r>
          </w:p>
        </w:tc>
        <w:tc>
          <w:tcPr>
            <w:tcW w:w="1724" w:type="dxa"/>
            <w:tcBorders>
              <w:top w:val="nil"/>
              <w:left w:val="nil"/>
              <w:bottom w:val="single" w:sz="4" w:space="0" w:color="auto"/>
              <w:right w:val="single" w:sz="4" w:space="0" w:color="auto"/>
            </w:tcBorders>
            <w:shd w:val="clear" w:color="auto" w:fill="auto"/>
            <w:noWrap/>
            <w:vAlign w:val="bottom"/>
            <w:hideMark/>
          </w:tcPr>
          <w:p w14:paraId="41EEE4E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231.270,00</w:t>
            </w:r>
          </w:p>
        </w:tc>
      </w:tr>
      <w:tr w:rsidR="00992FAD" w:rsidRPr="00992FAD" w14:paraId="62E10C30" w14:textId="77777777" w:rsidTr="00346604">
        <w:trPr>
          <w:trHeight w:val="52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F09BAA7"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A100034 TEKUĆE DONACIJE SPORTSKIM I REKREATIVNIM UDRUGAMA / KLUBOVIMA</w:t>
            </w:r>
          </w:p>
        </w:tc>
        <w:tc>
          <w:tcPr>
            <w:tcW w:w="1754" w:type="dxa"/>
            <w:tcBorders>
              <w:top w:val="nil"/>
              <w:left w:val="nil"/>
              <w:bottom w:val="single" w:sz="4" w:space="0" w:color="auto"/>
              <w:right w:val="single" w:sz="4" w:space="0" w:color="auto"/>
            </w:tcBorders>
            <w:shd w:val="clear" w:color="auto" w:fill="auto"/>
            <w:noWrap/>
            <w:vAlign w:val="bottom"/>
            <w:hideMark/>
          </w:tcPr>
          <w:p w14:paraId="434A79DA"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663,61</w:t>
            </w:r>
          </w:p>
        </w:tc>
        <w:tc>
          <w:tcPr>
            <w:tcW w:w="1648" w:type="dxa"/>
            <w:tcBorders>
              <w:top w:val="nil"/>
              <w:left w:val="nil"/>
              <w:bottom w:val="single" w:sz="4" w:space="0" w:color="auto"/>
              <w:right w:val="single" w:sz="4" w:space="0" w:color="auto"/>
            </w:tcBorders>
            <w:shd w:val="clear" w:color="auto" w:fill="auto"/>
            <w:noWrap/>
            <w:vAlign w:val="bottom"/>
            <w:hideMark/>
          </w:tcPr>
          <w:p w14:paraId="1B316A3A"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2.656,32</w:t>
            </w:r>
          </w:p>
        </w:tc>
        <w:tc>
          <w:tcPr>
            <w:tcW w:w="1701" w:type="dxa"/>
            <w:tcBorders>
              <w:top w:val="nil"/>
              <w:left w:val="nil"/>
              <w:bottom w:val="single" w:sz="4" w:space="0" w:color="auto"/>
              <w:right w:val="single" w:sz="4" w:space="0" w:color="auto"/>
            </w:tcBorders>
            <w:shd w:val="clear" w:color="auto" w:fill="auto"/>
            <w:noWrap/>
            <w:vAlign w:val="bottom"/>
            <w:hideMark/>
          </w:tcPr>
          <w:p w14:paraId="51C4F83A"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3.400,00</w:t>
            </w:r>
          </w:p>
        </w:tc>
        <w:tc>
          <w:tcPr>
            <w:tcW w:w="1724" w:type="dxa"/>
            <w:tcBorders>
              <w:top w:val="nil"/>
              <w:left w:val="nil"/>
              <w:bottom w:val="single" w:sz="4" w:space="0" w:color="auto"/>
              <w:right w:val="single" w:sz="4" w:space="0" w:color="auto"/>
            </w:tcBorders>
            <w:shd w:val="clear" w:color="auto" w:fill="auto"/>
            <w:noWrap/>
            <w:vAlign w:val="bottom"/>
            <w:hideMark/>
          </w:tcPr>
          <w:p w14:paraId="0C73BC0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3.400,00</w:t>
            </w:r>
          </w:p>
        </w:tc>
        <w:tc>
          <w:tcPr>
            <w:tcW w:w="1724" w:type="dxa"/>
            <w:tcBorders>
              <w:top w:val="nil"/>
              <w:left w:val="nil"/>
              <w:bottom w:val="single" w:sz="4" w:space="0" w:color="auto"/>
              <w:right w:val="single" w:sz="4" w:space="0" w:color="auto"/>
            </w:tcBorders>
            <w:shd w:val="clear" w:color="auto" w:fill="auto"/>
            <w:noWrap/>
            <w:vAlign w:val="bottom"/>
            <w:hideMark/>
          </w:tcPr>
          <w:p w14:paraId="4F008AF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3.400,00</w:t>
            </w:r>
          </w:p>
        </w:tc>
      </w:tr>
      <w:tr w:rsidR="00992FAD" w:rsidRPr="00992FAD" w14:paraId="51814E3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E9D661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2761E28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663,61</w:t>
            </w:r>
          </w:p>
        </w:tc>
        <w:tc>
          <w:tcPr>
            <w:tcW w:w="1648" w:type="dxa"/>
            <w:tcBorders>
              <w:top w:val="nil"/>
              <w:left w:val="nil"/>
              <w:bottom w:val="single" w:sz="4" w:space="0" w:color="auto"/>
              <w:right w:val="single" w:sz="4" w:space="0" w:color="auto"/>
            </w:tcBorders>
            <w:shd w:val="clear" w:color="auto" w:fill="auto"/>
            <w:noWrap/>
            <w:vAlign w:val="bottom"/>
            <w:hideMark/>
          </w:tcPr>
          <w:p w14:paraId="713C708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2.656,32</w:t>
            </w:r>
          </w:p>
        </w:tc>
        <w:tc>
          <w:tcPr>
            <w:tcW w:w="1701" w:type="dxa"/>
            <w:tcBorders>
              <w:top w:val="nil"/>
              <w:left w:val="nil"/>
              <w:bottom w:val="single" w:sz="4" w:space="0" w:color="auto"/>
              <w:right w:val="single" w:sz="4" w:space="0" w:color="auto"/>
            </w:tcBorders>
            <w:shd w:val="clear" w:color="auto" w:fill="auto"/>
            <w:noWrap/>
            <w:vAlign w:val="bottom"/>
            <w:hideMark/>
          </w:tcPr>
          <w:p w14:paraId="36B5747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3.400,00</w:t>
            </w:r>
          </w:p>
        </w:tc>
        <w:tc>
          <w:tcPr>
            <w:tcW w:w="1724" w:type="dxa"/>
            <w:tcBorders>
              <w:top w:val="nil"/>
              <w:left w:val="nil"/>
              <w:bottom w:val="single" w:sz="4" w:space="0" w:color="auto"/>
              <w:right w:val="single" w:sz="4" w:space="0" w:color="auto"/>
            </w:tcBorders>
            <w:shd w:val="clear" w:color="auto" w:fill="auto"/>
            <w:noWrap/>
            <w:vAlign w:val="bottom"/>
            <w:hideMark/>
          </w:tcPr>
          <w:p w14:paraId="6A428EB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3.400,00</w:t>
            </w:r>
          </w:p>
        </w:tc>
        <w:tc>
          <w:tcPr>
            <w:tcW w:w="1724" w:type="dxa"/>
            <w:tcBorders>
              <w:top w:val="nil"/>
              <w:left w:val="nil"/>
              <w:bottom w:val="single" w:sz="4" w:space="0" w:color="auto"/>
              <w:right w:val="single" w:sz="4" w:space="0" w:color="auto"/>
            </w:tcBorders>
            <w:shd w:val="clear" w:color="auto" w:fill="auto"/>
            <w:noWrap/>
            <w:vAlign w:val="bottom"/>
            <w:hideMark/>
          </w:tcPr>
          <w:p w14:paraId="1668E76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3.400,00</w:t>
            </w:r>
          </w:p>
        </w:tc>
      </w:tr>
      <w:tr w:rsidR="00992FAD" w:rsidRPr="00992FAD" w14:paraId="44C31AF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8A2E6AD"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4C78725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663,61</w:t>
            </w:r>
          </w:p>
        </w:tc>
        <w:tc>
          <w:tcPr>
            <w:tcW w:w="1648" w:type="dxa"/>
            <w:tcBorders>
              <w:top w:val="nil"/>
              <w:left w:val="nil"/>
              <w:bottom w:val="single" w:sz="4" w:space="0" w:color="auto"/>
              <w:right w:val="single" w:sz="4" w:space="0" w:color="auto"/>
            </w:tcBorders>
            <w:shd w:val="clear" w:color="auto" w:fill="auto"/>
            <w:noWrap/>
            <w:vAlign w:val="bottom"/>
            <w:hideMark/>
          </w:tcPr>
          <w:p w14:paraId="43C8026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2.656,32</w:t>
            </w:r>
          </w:p>
        </w:tc>
        <w:tc>
          <w:tcPr>
            <w:tcW w:w="1701" w:type="dxa"/>
            <w:tcBorders>
              <w:top w:val="nil"/>
              <w:left w:val="nil"/>
              <w:bottom w:val="single" w:sz="4" w:space="0" w:color="auto"/>
              <w:right w:val="single" w:sz="4" w:space="0" w:color="auto"/>
            </w:tcBorders>
            <w:shd w:val="clear" w:color="auto" w:fill="auto"/>
            <w:noWrap/>
            <w:vAlign w:val="bottom"/>
            <w:hideMark/>
          </w:tcPr>
          <w:p w14:paraId="6B10C7C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3.400,00</w:t>
            </w:r>
          </w:p>
        </w:tc>
        <w:tc>
          <w:tcPr>
            <w:tcW w:w="1724" w:type="dxa"/>
            <w:tcBorders>
              <w:top w:val="nil"/>
              <w:left w:val="nil"/>
              <w:bottom w:val="single" w:sz="4" w:space="0" w:color="auto"/>
              <w:right w:val="single" w:sz="4" w:space="0" w:color="auto"/>
            </w:tcBorders>
            <w:shd w:val="clear" w:color="auto" w:fill="auto"/>
            <w:noWrap/>
            <w:vAlign w:val="bottom"/>
            <w:hideMark/>
          </w:tcPr>
          <w:p w14:paraId="7DCC735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3.400,00</w:t>
            </w:r>
          </w:p>
        </w:tc>
        <w:tc>
          <w:tcPr>
            <w:tcW w:w="1724" w:type="dxa"/>
            <w:tcBorders>
              <w:top w:val="nil"/>
              <w:left w:val="nil"/>
              <w:bottom w:val="single" w:sz="4" w:space="0" w:color="auto"/>
              <w:right w:val="single" w:sz="4" w:space="0" w:color="auto"/>
            </w:tcBorders>
            <w:shd w:val="clear" w:color="auto" w:fill="auto"/>
            <w:noWrap/>
            <w:vAlign w:val="bottom"/>
            <w:hideMark/>
          </w:tcPr>
          <w:p w14:paraId="2771688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3.400,00</w:t>
            </w:r>
          </w:p>
        </w:tc>
      </w:tr>
      <w:tr w:rsidR="00992FAD" w:rsidRPr="00992FAD" w14:paraId="416AB151"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BEE6A79"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38 Ostali rashodi                                                                                      </w:t>
            </w:r>
          </w:p>
        </w:tc>
        <w:tc>
          <w:tcPr>
            <w:tcW w:w="1754" w:type="dxa"/>
            <w:tcBorders>
              <w:top w:val="nil"/>
              <w:left w:val="nil"/>
              <w:bottom w:val="single" w:sz="4" w:space="0" w:color="auto"/>
              <w:right w:val="single" w:sz="4" w:space="0" w:color="auto"/>
            </w:tcBorders>
            <w:shd w:val="clear" w:color="auto" w:fill="auto"/>
            <w:noWrap/>
            <w:vAlign w:val="bottom"/>
            <w:hideMark/>
          </w:tcPr>
          <w:p w14:paraId="5477574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663,61</w:t>
            </w:r>
          </w:p>
        </w:tc>
        <w:tc>
          <w:tcPr>
            <w:tcW w:w="1648" w:type="dxa"/>
            <w:tcBorders>
              <w:top w:val="nil"/>
              <w:left w:val="nil"/>
              <w:bottom w:val="single" w:sz="4" w:space="0" w:color="auto"/>
              <w:right w:val="single" w:sz="4" w:space="0" w:color="auto"/>
            </w:tcBorders>
            <w:shd w:val="clear" w:color="auto" w:fill="auto"/>
            <w:noWrap/>
            <w:vAlign w:val="bottom"/>
            <w:hideMark/>
          </w:tcPr>
          <w:p w14:paraId="015C4F4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2.656,32</w:t>
            </w:r>
          </w:p>
        </w:tc>
        <w:tc>
          <w:tcPr>
            <w:tcW w:w="1701" w:type="dxa"/>
            <w:tcBorders>
              <w:top w:val="nil"/>
              <w:left w:val="nil"/>
              <w:bottom w:val="single" w:sz="4" w:space="0" w:color="auto"/>
              <w:right w:val="single" w:sz="4" w:space="0" w:color="auto"/>
            </w:tcBorders>
            <w:shd w:val="clear" w:color="auto" w:fill="auto"/>
            <w:noWrap/>
            <w:vAlign w:val="bottom"/>
            <w:hideMark/>
          </w:tcPr>
          <w:p w14:paraId="4D59523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3.400,00</w:t>
            </w:r>
          </w:p>
        </w:tc>
        <w:tc>
          <w:tcPr>
            <w:tcW w:w="1724" w:type="dxa"/>
            <w:tcBorders>
              <w:top w:val="nil"/>
              <w:left w:val="nil"/>
              <w:bottom w:val="single" w:sz="4" w:space="0" w:color="auto"/>
              <w:right w:val="single" w:sz="4" w:space="0" w:color="auto"/>
            </w:tcBorders>
            <w:shd w:val="clear" w:color="auto" w:fill="auto"/>
            <w:noWrap/>
            <w:vAlign w:val="bottom"/>
            <w:hideMark/>
          </w:tcPr>
          <w:p w14:paraId="76B5085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3.400,00</w:t>
            </w:r>
          </w:p>
        </w:tc>
        <w:tc>
          <w:tcPr>
            <w:tcW w:w="1724" w:type="dxa"/>
            <w:tcBorders>
              <w:top w:val="nil"/>
              <w:left w:val="nil"/>
              <w:bottom w:val="single" w:sz="4" w:space="0" w:color="auto"/>
              <w:right w:val="single" w:sz="4" w:space="0" w:color="auto"/>
            </w:tcBorders>
            <w:shd w:val="clear" w:color="auto" w:fill="auto"/>
            <w:noWrap/>
            <w:vAlign w:val="bottom"/>
            <w:hideMark/>
          </w:tcPr>
          <w:p w14:paraId="1A0EB60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3.400,00</w:t>
            </w:r>
          </w:p>
        </w:tc>
      </w:tr>
      <w:tr w:rsidR="00992FAD" w:rsidRPr="00992FAD" w14:paraId="0B4FC9F9" w14:textId="77777777" w:rsidTr="00346604">
        <w:trPr>
          <w:trHeight w:val="52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5214ACA"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Program 1010 PROGRAM JAVNIH POTREBA U OBLASTI ZDRAVSTVA I SOCIJALNE SKRBI</w:t>
            </w:r>
          </w:p>
        </w:tc>
        <w:tc>
          <w:tcPr>
            <w:tcW w:w="1754" w:type="dxa"/>
            <w:tcBorders>
              <w:top w:val="nil"/>
              <w:left w:val="nil"/>
              <w:bottom w:val="single" w:sz="4" w:space="0" w:color="auto"/>
              <w:right w:val="single" w:sz="4" w:space="0" w:color="auto"/>
            </w:tcBorders>
            <w:shd w:val="clear" w:color="auto" w:fill="auto"/>
            <w:noWrap/>
            <w:vAlign w:val="bottom"/>
            <w:hideMark/>
          </w:tcPr>
          <w:p w14:paraId="593F037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154.927,58</w:t>
            </w:r>
          </w:p>
        </w:tc>
        <w:tc>
          <w:tcPr>
            <w:tcW w:w="1648" w:type="dxa"/>
            <w:tcBorders>
              <w:top w:val="nil"/>
              <w:left w:val="nil"/>
              <w:bottom w:val="single" w:sz="4" w:space="0" w:color="auto"/>
              <w:right w:val="single" w:sz="4" w:space="0" w:color="auto"/>
            </w:tcBorders>
            <w:shd w:val="clear" w:color="auto" w:fill="auto"/>
            <w:noWrap/>
            <w:vAlign w:val="bottom"/>
            <w:hideMark/>
          </w:tcPr>
          <w:p w14:paraId="6174F57F"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197.297,00</w:t>
            </w:r>
          </w:p>
        </w:tc>
        <w:tc>
          <w:tcPr>
            <w:tcW w:w="1701" w:type="dxa"/>
            <w:tcBorders>
              <w:top w:val="nil"/>
              <w:left w:val="nil"/>
              <w:bottom w:val="single" w:sz="4" w:space="0" w:color="auto"/>
              <w:right w:val="single" w:sz="4" w:space="0" w:color="auto"/>
            </w:tcBorders>
            <w:shd w:val="clear" w:color="auto" w:fill="auto"/>
            <w:noWrap/>
            <w:vAlign w:val="bottom"/>
            <w:hideMark/>
          </w:tcPr>
          <w:p w14:paraId="5EFB0059"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192.672,00</w:t>
            </w:r>
          </w:p>
        </w:tc>
        <w:tc>
          <w:tcPr>
            <w:tcW w:w="1724" w:type="dxa"/>
            <w:tcBorders>
              <w:top w:val="nil"/>
              <w:left w:val="nil"/>
              <w:bottom w:val="single" w:sz="4" w:space="0" w:color="auto"/>
              <w:right w:val="single" w:sz="4" w:space="0" w:color="auto"/>
            </w:tcBorders>
            <w:shd w:val="clear" w:color="auto" w:fill="auto"/>
            <w:noWrap/>
            <w:vAlign w:val="bottom"/>
            <w:hideMark/>
          </w:tcPr>
          <w:p w14:paraId="5E492FC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193.064,00</w:t>
            </w:r>
          </w:p>
        </w:tc>
        <w:tc>
          <w:tcPr>
            <w:tcW w:w="1724" w:type="dxa"/>
            <w:tcBorders>
              <w:top w:val="nil"/>
              <w:left w:val="nil"/>
              <w:bottom w:val="single" w:sz="4" w:space="0" w:color="auto"/>
              <w:right w:val="single" w:sz="4" w:space="0" w:color="auto"/>
            </w:tcBorders>
            <w:shd w:val="clear" w:color="auto" w:fill="auto"/>
            <w:noWrap/>
            <w:vAlign w:val="bottom"/>
            <w:hideMark/>
          </w:tcPr>
          <w:p w14:paraId="38BB7A4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193.475,00</w:t>
            </w:r>
          </w:p>
        </w:tc>
      </w:tr>
      <w:tr w:rsidR="00992FAD" w:rsidRPr="00992FAD" w14:paraId="780DFBC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F03FB73"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A100035 GRADSKO DRUŠTVO CRVENOG KRIŽA BUJE</w:t>
            </w:r>
          </w:p>
        </w:tc>
        <w:tc>
          <w:tcPr>
            <w:tcW w:w="1754" w:type="dxa"/>
            <w:tcBorders>
              <w:top w:val="nil"/>
              <w:left w:val="nil"/>
              <w:bottom w:val="single" w:sz="4" w:space="0" w:color="auto"/>
              <w:right w:val="single" w:sz="4" w:space="0" w:color="auto"/>
            </w:tcBorders>
            <w:shd w:val="clear" w:color="auto" w:fill="auto"/>
            <w:noWrap/>
            <w:vAlign w:val="bottom"/>
            <w:hideMark/>
          </w:tcPr>
          <w:p w14:paraId="26D221C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27.967,24</w:t>
            </w:r>
          </w:p>
        </w:tc>
        <w:tc>
          <w:tcPr>
            <w:tcW w:w="1648" w:type="dxa"/>
            <w:tcBorders>
              <w:top w:val="nil"/>
              <w:left w:val="nil"/>
              <w:bottom w:val="single" w:sz="4" w:space="0" w:color="auto"/>
              <w:right w:val="single" w:sz="4" w:space="0" w:color="auto"/>
            </w:tcBorders>
            <w:shd w:val="clear" w:color="auto" w:fill="auto"/>
            <w:noWrap/>
            <w:vAlign w:val="bottom"/>
            <w:hideMark/>
          </w:tcPr>
          <w:p w14:paraId="66668F3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27.710,00</w:t>
            </w:r>
          </w:p>
        </w:tc>
        <w:tc>
          <w:tcPr>
            <w:tcW w:w="1701" w:type="dxa"/>
            <w:tcBorders>
              <w:top w:val="nil"/>
              <w:left w:val="nil"/>
              <w:bottom w:val="single" w:sz="4" w:space="0" w:color="auto"/>
              <w:right w:val="single" w:sz="4" w:space="0" w:color="auto"/>
            </w:tcBorders>
            <w:shd w:val="clear" w:color="auto" w:fill="auto"/>
            <w:noWrap/>
            <w:vAlign w:val="bottom"/>
            <w:hideMark/>
          </w:tcPr>
          <w:p w14:paraId="0790BBC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32.780,00</w:t>
            </w:r>
          </w:p>
        </w:tc>
        <w:tc>
          <w:tcPr>
            <w:tcW w:w="1724" w:type="dxa"/>
            <w:tcBorders>
              <w:top w:val="nil"/>
              <w:left w:val="nil"/>
              <w:bottom w:val="single" w:sz="4" w:space="0" w:color="auto"/>
              <w:right w:val="single" w:sz="4" w:space="0" w:color="auto"/>
            </w:tcBorders>
            <w:shd w:val="clear" w:color="auto" w:fill="auto"/>
            <w:noWrap/>
            <w:vAlign w:val="bottom"/>
            <w:hideMark/>
          </w:tcPr>
          <w:p w14:paraId="5680546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32.780,00</w:t>
            </w:r>
          </w:p>
        </w:tc>
        <w:tc>
          <w:tcPr>
            <w:tcW w:w="1724" w:type="dxa"/>
            <w:tcBorders>
              <w:top w:val="nil"/>
              <w:left w:val="nil"/>
              <w:bottom w:val="single" w:sz="4" w:space="0" w:color="auto"/>
              <w:right w:val="single" w:sz="4" w:space="0" w:color="auto"/>
            </w:tcBorders>
            <w:shd w:val="clear" w:color="auto" w:fill="auto"/>
            <w:noWrap/>
            <w:vAlign w:val="bottom"/>
            <w:hideMark/>
          </w:tcPr>
          <w:p w14:paraId="1432B31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32.780,00</w:t>
            </w:r>
          </w:p>
        </w:tc>
      </w:tr>
      <w:tr w:rsidR="00992FAD" w:rsidRPr="00992FAD" w14:paraId="10C38D41"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B8113DA"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31E3772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27.967,24</w:t>
            </w:r>
          </w:p>
        </w:tc>
        <w:tc>
          <w:tcPr>
            <w:tcW w:w="1648" w:type="dxa"/>
            <w:tcBorders>
              <w:top w:val="nil"/>
              <w:left w:val="nil"/>
              <w:bottom w:val="single" w:sz="4" w:space="0" w:color="auto"/>
              <w:right w:val="single" w:sz="4" w:space="0" w:color="auto"/>
            </w:tcBorders>
            <w:shd w:val="clear" w:color="auto" w:fill="auto"/>
            <w:noWrap/>
            <w:vAlign w:val="bottom"/>
            <w:hideMark/>
          </w:tcPr>
          <w:p w14:paraId="7E5DD3C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27.710,00</w:t>
            </w:r>
          </w:p>
        </w:tc>
        <w:tc>
          <w:tcPr>
            <w:tcW w:w="1701" w:type="dxa"/>
            <w:tcBorders>
              <w:top w:val="nil"/>
              <w:left w:val="nil"/>
              <w:bottom w:val="single" w:sz="4" w:space="0" w:color="auto"/>
              <w:right w:val="single" w:sz="4" w:space="0" w:color="auto"/>
            </w:tcBorders>
            <w:shd w:val="clear" w:color="auto" w:fill="auto"/>
            <w:noWrap/>
            <w:vAlign w:val="bottom"/>
            <w:hideMark/>
          </w:tcPr>
          <w:p w14:paraId="70933CC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32.780,00</w:t>
            </w:r>
          </w:p>
        </w:tc>
        <w:tc>
          <w:tcPr>
            <w:tcW w:w="1724" w:type="dxa"/>
            <w:tcBorders>
              <w:top w:val="nil"/>
              <w:left w:val="nil"/>
              <w:bottom w:val="single" w:sz="4" w:space="0" w:color="auto"/>
              <w:right w:val="single" w:sz="4" w:space="0" w:color="auto"/>
            </w:tcBorders>
            <w:shd w:val="clear" w:color="auto" w:fill="auto"/>
            <w:noWrap/>
            <w:vAlign w:val="bottom"/>
            <w:hideMark/>
          </w:tcPr>
          <w:p w14:paraId="5B8EBDD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32.780,00</w:t>
            </w:r>
          </w:p>
        </w:tc>
        <w:tc>
          <w:tcPr>
            <w:tcW w:w="1724" w:type="dxa"/>
            <w:tcBorders>
              <w:top w:val="nil"/>
              <w:left w:val="nil"/>
              <w:bottom w:val="single" w:sz="4" w:space="0" w:color="auto"/>
              <w:right w:val="single" w:sz="4" w:space="0" w:color="auto"/>
            </w:tcBorders>
            <w:shd w:val="clear" w:color="auto" w:fill="auto"/>
            <w:noWrap/>
            <w:vAlign w:val="bottom"/>
            <w:hideMark/>
          </w:tcPr>
          <w:p w14:paraId="0E16839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32.780,00</w:t>
            </w:r>
          </w:p>
        </w:tc>
      </w:tr>
      <w:tr w:rsidR="00992FAD" w:rsidRPr="00992FAD" w14:paraId="475F6D34"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90EB614"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046BF15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27.967,24</w:t>
            </w:r>
          </w:p>
        </w:tc>
        <w:tc>
          <w:tcPr>
            <w:tcW w:w="1648" w:type="dxa"/>
            <w:tcBorders>
              <w:top w:val="nil"/>
              <w:left w:val="nil"/>
              <w:bottom w:val="single" w:sz="4" w:space="0" w:color="auto"/>
              <w:right w:val="single" w:sz="4" w:space="0" w:color="auto"/>
            </w:tcBorders>
            <w:shd w:val="clear" w:color="auto" w:fill="auto"/>
            <w:noWrap/>
            <w:vAlign w:val="bottom"/>
            <w:hideMark/>
          </w:tcPr>
          <w:p w14:paraId="3C16427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27.710,00</w:t>
            </w:r>
          </w:p>
        </w:tc>
        <w:tc>
          <w:tcPr>
            <w:tcW w:w="1701" w:type="dxa"/>
            <w:tcBorders>
              <w:top w:val="nil"/>
              <w:left w:val="nil"/>
              <w:bottom w:val="single" w:sz="4" w:space="0" w:color="auto"/>
              <w:right w:val="single" w:sz="4" w:space="0" w:color="auto"/>
            </w:tcBorders>
            <w:shd w:val="clear" w:color="auto" w:fill="auto"/>
            <w:noWrap/>
            <w:vAlign w:val="bottom"/>
            <w:hideMark/>
          </w:tcPr>
          <w:p w14:paraId="3CFFA67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32.780,00</w:t>
            </w:r>
          </w:p>
        </w:tc>
        <w:tc>
          <w:tcPr>
            <w:tcW w:w="1724" w:type="dxa"/>
            <w:tcBorders>
              <w:top w:val="nil"/>
              <w:left w:val="nil"/>
              <w:bottom w:val="single" w:sz="4" w:space="0" w:color="auto"/>
              <w:right w:val="single" w:sz="4" w:space="0" w:color="auto"/>
            </w:tcBorders>
            <w:shd w:val="clear" w:color="auto" w:fill="auto"/>
            <w:noWrap/>
            <w:vAlign w:val="bottom"/>
            <w:hideMark/>
          </w:tcPr>
          <w:p w14:paraId="36A3078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32.780,00</w:t>
            </w:r>
          </w:p>
        </w:tc>
        <w:tc>
          <w:tcPr>
            <w:tcW w:w="1724" w:type="dxa"/>
            <w:tcBorders>
              <w:top w:val="nil"/>
              <w:left w:val="nil"/>
              <w:bottom w:val="single" w:sz="4" w:space="0" w:color="auto"/>
              <w:right w:val="single" w:sz="4" w:space="0" w:color="auto"/>
            </w:tcBorders>
            <w:shd w:val="clear" w:color="auto" w:fill="auto"/>
            <w:noWrap/>
            <w:vAlign w:val="bottom"/>
            <w:hideMark/>
          </w:tcPr>
          <w:p w14:paraId="2764215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32.780,00</w:t>
            </w:r>
          </w:p>
        </w:tc>
      </w:tr>
      <w:tr w:rsidR="00992FAD" w:rsidRPr="00992FAD" w14:paraId="51E3E106"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2ED4DFD"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38 Ostali rashodi                                                                                      </w:t>
            </w:r>
          </w:p>
        </w:tc>
        <w:tc>
          <w:tcPr>
            <w:tcW w:w="1754" w:type="dxa"/>
            <w:tcBorders>
              <w:top w:val="nil"/>
              <w:left w:val="nil"/>
              <w:bottom w:val="single" w:sz="4" w:space="0" w:color="auto"/>
              <w:right w:val="single" w:sz="4" w:space="0" w:color="auto"/>
            </w:tcBorders>
            <w:shd w:val="clear" w:color="auto" w:fill="auto"/>
            <w:noWrap/>
            <w:vAlign w:val="bottom"/>
            <w:hideMark/>
          </w:tcPr>
          <w:p w14:paraId="54D5C48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27.967,24</w:t>
            </w:r>
          </w:p>
        </w:tc>
        <w:tc>
          <w:tcPr>
            <w:tcW w:w="1648" w:type="dxa"/>
            <w:tcBorders>
              <w:top w:val="nil"/>
              <w:left w:val="nil"/>
              <w:bottom w:val="single" w:sz="4" w:space="0" w:color="auto"/>
              <w:right w:val="single" w:sz="4" w:space="0" w:color="auto"/>
            </w:tcBorders>
            <w:shd w:val="clear" w:color="auto" w:fill="auto"/>
            <w:noWrap/>
            <w:vAlign w:val="bottom"/>
            <w:hideMark/>
          </w:tcPr>
          <w:p w14:paraId="27E1D5F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27.710,00</w:t>
            </w:r>
          </w:p>
        </w:tc>
        <w:tc>
          <w:tcPr>
            <w:tcW w:w="1701" w:type="dxa"/>
            <w:tcBorders>
              <w:top w:val="nil"/>
              <w:left w:val="nil"/>
              <w:bottom w:val="single" w:sz="4" w:space="0" w:color="auto"/>
              <w:right w:val="single" w:sz="4" w:space="0" w:color="auto"/>
            </w:tcBorders>
            <w:shd w:val="clear" w:color="auto" w:fill="auto"/>
            <w:noWrap/>
            <w:vAlign w:val="bottom"/>
            <w:hideMark/>
          </w:tcPr>
          <w:p w14:paraId="1DDA844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32.780,00</w:t>
            </w:r>
          </w:p>
        </w:tc>
        <w:tc>
          <w:tcPr>
            <w:tcW w:w="1724" w:type="dxa"/>
            <w:tcBorders>
              <w:top w:val="nil"/>
              <w:left w:val="nil"/>
              <w:bottom w:val="single" w:sz="4" w:space="0" w:color="auto"/>
              <w:right w:val="single" w:sz="4" w:space="0" w:color="auto"/>
            </w:tcBorders>
            <w:shd w:val="clear" w:color="auto" w:fill="auto"/>
            <w:noWrap/>
            <w:vAlign w:val="bottom"/>
            <w:hideMark/>
          </w:tcPr>
          <w:p w14:paraId="6310807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32.780,00</w:t>
            </w:r>
          </w:p>
        </w:tc>
        <w:tc>
          <w:tcPr>
            <w:tcW w:w="1724" w:type="dxa"/>
            <w:tcBorders>
              <w:top w:val="nil"/>
              <w:left w:val="nil"/>
              <w:bottom w:val="single" w:sz="4" w:space="0" w:color="auto"/>
              <w:right w:val="single" w:sz="4" w:space="0" w:color="auto"/>
            </w:tcBorders>
            <w:shd w:val="clear" w:color="auto" w:fill="auto"/>
            <w:noWrap/>
            <w:vAlign w:val="bottom"/>
            <w:hideMark/>
          </w:tcPr>
          <w:p w14:paraId="0B1C25D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32.780,00</w:t>
            </w:r>
          </w:p>
        </w:tc>
      </w:tr>
      <w:tr w:rsidR="00992FAD" w:rsidRPr="00992FAD" w14:paraId="31C4F012" w14:textId="77777777" w:rsidTr="00346604">
        <w:trPr>
          <w:trHeight w:val="52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E3C870F"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A100036 POMOĆI USTANOVAMA IZ OBLASTI SOCIJALNE SKRBI I ZDRAVSTVA</w:t>
            </w:r>
          </w:p>
        </w:tc>
        <w:tc>
          <w:tcPr>
            <w:tcW w:w="1754" w:type="dxa"/>
            <w:tcBorders>
              <w:top w:val="nil"/>
              <w:left w:val="nil"/>
              <w:bottom w:val="single" w:sz="4" w:space="0" w:color="auto"/>
              <w:right w:val="single" w:sz="4" w:space="0" w:color="auto"/>
            </w:tcBorders>
            <w:shd w:val="clear" w:color="auto" w:fill="auto"/>
            <w:noWrap/>
            <w:vAlign w:val="bottom"/>
            <w:hideMark/>
          </w:tcPr>
          <w:p w14:paraId="6316292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32.182,07</w:t>
            </w:r>
          </w:p>
        </w:tc>
        <w:tc>
          <w:tcPr>
            <w:tcW w:w="1648" w:type="dxa"/>
            <w:tcBorders>
              <w:top w:val="nil"/>
              <w:left w:val="nil"/>
              <w:bottom w:val="single" w:sz="4" w:space="0" w:color="auto"/>
              <w:right w:val="single" w:sz="4" w:space="0" w:color="auto"/>
            </w:tcBorders>
            <w:shd w:val="clear" w:color="auto" w:fill="auto"/>
            <w:noWrap/>
            <w:vAlign w:val="bottom"/>
            <w:hideMark/>
          </w:tcPr>
          <w:p w14:paraId="6435D42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46.967,00</w:t>
            </w:r>
          </w:p>
        </w:tc>
        <w:tc>
          <w:tcPr>
            <w:tcW w:w="1701" w:type="dxa"/>
            <w:tcBorders>
              <w:top w:val="nil"/>
              <w:left w:val="nil"/>
              <w:bottom w:val="single" w:sz="4" w:space="0" w:color="auto"/>
              <w:right w:val="single" w:sz="4" w:space="0" w:color="auto"/>
            </w:tcBorders>
            <w:shd w:val="clear" w:color="auto" w:fill="auto"/>
            <w:noWrap/>
            <w:vAlign w:val="bottom"/>
            <w:hideMark/>
          </w:tcPr>
          <w:p w14:paraId="00188FDF"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46.952,00</w:t>
            </w:r>
          </w:p>
        </w:tc>
        <w:tc>
          <w:tcPr>
            <w:tcW w:w="1724" w:type="dxa"/>
            <w:tcBorders>
              <w:top w:val="nil"/>
              <w:left w:val="nil"/>
              <w:bottom w:val="single" w:sz="4" w:space="0" w:color="auto"/>
              <w:right w:val="single" w:sz="4" w:space="0" w:color="auto"/>
            </w:tcBorders>
            <w:shd w:val="clear" w:color="auto" w:fill="auto"/>
            <w:noWrap/>
            <w:vAlign w:val="bottom"/>
            <w:hideMark/>
          </w:tcPr>
          <w:p w14:paraId="49541E3A"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47.344,00</w:t>
            </w:r>
          </w:p>
        </w:tc>
        <w:tc>
          <w:tcPr>
            <w:tcW w:w="1724" w:type="dxa"/>
            <w:tcBorders>
              <w:top w:val="nil"/>
              <w:left w:val="nil"/>
              <w:bottom w:val="single" w:sz="4" w:space="0" w:color="auto"/>
              <w:right w:val="single" w:sz="4" w:space="0" w:color="auto"/>
            </w:tcBorders>
            <w:shd w:val="clear" w:color="auto" w:fill="auto"/>
            <w:noWrap/>
            <w:vAlign w:val="bottom"/>
            <w:hideMark/>
          </w:tcPr>
          <w:p w14:paraId="3B186419"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47.755,00</w:t>
            </w:r>
          </w:p>
        </w:tc>
      </w:tr>
      <w:tr w:rsidR="00992FAD" w:rsidRPr="00992FAD" w14:paraId="4D67A6E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B3AA5F9"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43FE2D9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32.182,07</w:t>
            </w:r>
          </w:p>
        </w:tc>
        <w:tc>
          <w:tcPr>
            <w:tcW w:w="1648" w:type="dxa"/>
            <w:tcBorders>
              <w:top w:val="nil"/>
              <w:left w:val="nil"/>
              <w:bottom w:val="single" w:sz="4" w:space="0" w:color="auto"/>
              <w:right w:val="single" w:sz="4" w:space="0" w:color="auto"/>
            </w:tcBorders>
            <w:shd w:val="clear" w:color="auto" w:fill="auto"/>
            <w:noWrap/>
            <w:vAlign w:val="bottom"/>
            <w:hideMark/>
          </w:tcPr>
          <w:p w14:paraId="092764C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46.967,00</w:t>
            </w:r>
          </w:p>
        </w:tc>
        <w:tc>
          <w:tcPr>
            <w:tcW w:w="1701" w:type="dxa"/>
            <w:tcBorders>
              <w:top w:val="nil"/>
              <w:left w:val="nil"/>
              <w:bottom w:val="single" w:sz="4" w:space="0" w:color="auto"/>
              <w:right w:val="single" w:sz="4" w:space="0" w:color="auto"/>
            </w:tcBorders>
            <w:shd w:val="clear" w:color="auto" w:fill="auto"/>
            <w:noWrap/>
            <w:vAlign w:val="bottom"/>
            <w:hideMark/>
          </w:tcPr>
          <w:p w14:paraId="4752E4B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46.952,00</w:t>
            </w:r>
          </w:p>
        </w:tc>
        <w:tc>
          <w:tcPr>
            <w:tcW w:w="1724" w:type="dxa"/>
            <w:tcBorders>
              <w:top w:val="nil"/>
              <w:left w:val="nil"/>
              <w:bottom w:val="single" w:sz="4" w:space="0" w:color="auto"/>
              <w:right w:val="single" w:sz="4" w:space="0" w:color="auto"/>
            </w:tcBorders>
            <w:shd w:val="clear" w:color="auto" w:fill="auto"/>
            <w:noWrap/>
            <w:vAlign w:val="bottom"/>
            <w:hideMark/>
          </w:tcPr>
          <w:p w14:paraId="521DFF7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47.344,00</w:t>
            </w:r>
          </w:p>
        </w:tc>
        <w:tc>
          <w:tcPr>
            <w:tcW w:w="1724" w:type="dxa"/>
            <w:tcBorders>
              <w:top w:val="nil"/>
              <w:left w:val="nil"/>
              <w:bottom w:val="single" w:sz="4" w:space="0" w:color="auto"/>
              <w:right w:val="single" w:sz="4" w:space="0" w:color="auto"/>
            </w:tcBorders>
            <w:shd w:val="clear" w:color="auto" w:fill="auto"/>
            <w:noWrap/>
            <w:vAlign w:val="bottom"/>
            <w:hideMark/>
          </w:tcPr>
          <w:p w14:paraId="63DDC1F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47.755,00</w:t>
            </w:r>
          </w:p>
        </w:tc>
      </w:tr>
      <w:tr w:rsidR="00992FAD" w:rsidRPr="00992FAD" w14:paraId="068B6499"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C7ADB44"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303A700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32.182,07</w:t>
            </w:r>
          </w:p>
        </w:tc>
        <w:tc>
          <w:tcPr>
            <w:tcW w:w="1648" w:type="dxa"/>
            <w:tcBorders>
              <w:top w:val="nil"/>
              <w:left w:val="nil"/>
              <w:bottom w:val="single" w:sz="4" w:space="0" w:color="auto"/>
              <w:right w:val="single" w:sz="4" w:space="0" w:color="auto"/>
            </w:tcBorders>
            <w:shd w:val="clear" w:color="auto" w:fill="auto"/>
            <w:noWrap/>
            <w:vAlign w:val="bottom"/>
            <w:hideMark/>
          </w:tcPr>
          <w:p w14:paraId="4CE8C2D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46.967,00</w:t>
            </w:r>
          </w:p>
        </w:tc>
        <w:tc>
          <w:tcPr>
            <w:tcW w:w="1701" w:type="dxa"/>
            <w:tcBorders>
              <w:top w:val="nil"/>
              <w:left w:val="nil"/>
              <w:bottom w:val="single" w:sz="4" w:space="0" w:color="auto"/>
              <w:right w:val="single" w:sz="4" w:space="0" w:color="auto"/>
            </w:tcBorders>
            <w:shd w:val="clear" w:color="auto" w:fill="auto"/>
            <w:noWrap/>
            <w:vAlign w:val="bottom"/>
            <w:hideMark/>
          </w:tcPr>
          <w:p w14:paraId="1886929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46.952,00</w:t>
            </w:r>
          </w:p>
        </w:tc>
        <w:tc>
          <w:tcPr>
            <w:tcW w:w="1724" w:type="dxa"/>
            <w:tcBorders>
              <w:top w:val="nil"/>
              <w:left w:val="nil"/>
              <w:bottom w:val="single" w:sz="4" w:space="0" w:color="auto"/>
              <w:right w:val="single" w:sz="4" w:space="0" w:color="auto"/>
            </w:tcBorders>
            <w:shd w:val="clear" w:color="auto" w:fill="auto"/>
            <w:noWrap/>
            <w:vAlign w:val="bottom"/>
            <w:hideMark/>
          </w:tcPr>
          <w:p w14:paraId="7DB242F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47.344,00</w:t>
            </w:r>
          </w:p>
        </w:tc>
        <w:tc>
          <w:tcPr>
            <w:tcW w:w="1724" w:type="dxa"/>
            <w:tcBorders>
              <w:top w:val="nil"/>
              <w:left w:val="nil"/>
              <w:bottom w:val="single" w:sz="4" w:space="0" w:color="auto"/>
              <w:right w:val="single" w:sz="4" w:space="0" w:color="auto"/>
            </w:tcBorders>
            <w:shd w:val="clear" w:color="auto" w:fill="auto"/>
            <w:noWrap/>
            <w:vAlign w:val="bottom"/>
            <w:hideMark/>
          </w:tcPr>
          <w:p w14:paraId="3AC083C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47.755,00</w:t>
            </w:r>
          </w:p>
        </w:tc>
      </w:tr>
      <w:tr w:rsidR="00992FAD" w:rsidRPr="00992FAD" w14:paraId="61E59FF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C9F011F"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36 Pomoći dane u inozemstvo i unutar općeg proračuna</w:t>
            </w:r>
          </w:p>
        </w:tc>
        <w:tc>
          <w:tcPr>
            <w:tcW w:w="1754" w:type="dxa"/>
            <w:tcBorders>
              <w:top w:val="nil"/>
              <w:left w:val="nil"/>
              <w:bottom w:val="single" w:sz="4" w:space="0" w:color="auto"/>
              <w:right w:val="single" w:sz="4" w:space="0" w:color="auto"/>
            </w:tcBorders>
            <w:shd w:val="clear" w:color="auto" w:fill="auto"/>
            <w:noWrap/>
            <w:vAlign w:val="bottom"/>
            <w:hideMark/>
          </w:tcPr>
          <w:p w14:paraId="6AFADD4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23.361,67</w:t>
            </w:r>
          </w:p>
        </w:tc>
        <w:tc>
          <w:tcPr>
            <w:tcW w:w="1648" w:type="dxa"/>
            <w:tcBorders>
              <w:top w:val="nil"/>
              <w:left w:val="nil"/>
              <w:bottom w:val="single" w:sz="4" w:space="0" w:color="auto"/>
              <w:right w:val="single" w:sz="4" w:space="0" w:color="auto"/>
            </w:tcBorders>
            <w:shd w:val="clear" w:color="auto" w:fill="auto"/>
            <w:noWrap/>
            <w:vAlign w:val="bottom"/>
            <w:hideMark/>
          </w:tcPr>
          <w:p w14:paraId="3508A10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36.917,00</w:t>
            </w:r>
          </w:p>
        </w:tc>
        <w:tc>
          <w:tcPr>
            <w:tcW w:w="1701" w:type="dxa"/>
            <w:tcBorders>
              <w:top w:val="nil"/>
              <w:left w:val="nil"/>
              <w:bottom w:val="single" w:sz="4" w:space="0" w:color="auto"/>
              <w:right w:val="single" w:sz="4" w:space="0" w:color="auto"/>
            </w:tcBorders>
            <w:shd w:val="clear" w:color="auto" w:fill="auto"/>
            <w:noWrap/>
            <w:vAlign w:val="bottom"/>
            <w:hideMark/>
          </w:tcPr>
          <w:p w14:paraId="27172DB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36.902,00</w:t>
            </w:r>
          </w:p>
        </w:tc>
        <w:tc>
          <w:tcPr>
            <w:tcW w:w="1724" w:type="dxa"/>
            <w:tcBorders>
              <w:top w:val="nil"/>
              <w:left w:val="nil"/>
              <w:bottom w:val="single" w:sz="4" w:space="0" w:color="auto"/>
              <w:right w:val="single" w:sz="4" w:space="0" w:color="auto"/>
            </w:tcBorders>
            <w:shd w:val="clear" w:color="auto" w:fill="auto"/>
            <w:noWrap/>
            <w:vAlign w:val="bottom"/>
            <w:hideMark/>
          </w:tcPr>
          <w:p w14:paraId="3F409B1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37.294,00</w:t>
            </w:r>
          </w:p>
        </w:tc>
        <w:tc>
          <w:tcPr>
            <w:tcW w:w="1724" w:type="dxa"/>
            <w:tcBorders>
              <w:top w:val="nil"/>
              <w:left w:val="nil"/>
              <w:bottom w:val="single" w:sz="4" w:space="0" w:color="auto"/>
              <w:right w:val="single" w:sz="4" w:space="0" w:color="auto"/>
            </w:tcBorders>
            <w:shd w:val="clear" w:color="auto" w:fill="auto"/>
            <w:noWrap/>
            <w:vAlign w:val="bottom"/>
            <w:hideMark/>
          </w:tcPr>
          <w:p w14:paraId="2C8ABF9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37.705,00</w:t>
            </w:r>
          </w:p>
        </w:tc>
      </w:tr>
      <w:tr w:rsidR="00992FAD" w:rsidRPr="00992FAD" w14:paraId="578EFFD2"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13757FF"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38 Ostali rashodi                                                                                      </w:t>
            </w:r>
          </w:p>
        </w:tc>
        <w:tc>
          <w:tcPr>
            <w:tcW w:w="1754" w:type="dxa"/>
            <w:tcBorders>
              <w:top w:val="nil"/>
              <w:left w:val="nil"/>
              <w:bottom w:val="single" w:sz="4" w:space="0" w:color="auto"/>
              <w:right w:val="single" w:sz="4" w:space="0" w:color="auto"/>
            </w:tcBorders>
            <w:shd w:val="clear" w:color="auto" w:fill="auto"/>
            <w:noWrap/>
            <w:vAlign w:val="bottom"/>
            <w:hideMark/>
          </w:tcPr>
          <w:p w14:paraId="0337962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8.820,40</w:t>
            </w:r>
          </w:p>
        </w:tc>
        <w:tc>
          <w:tcPr>
            <w:tcW w:w="1648" w:type="dxa"/>
            <w:tcBorders>
              <w:top w:val="nil"/>
              <w:left w:val="nil"/>
              <w:bottom w:val="single" w:sz="4" w:space="0" w:color="auto"/>
              <w:right w:val="single" w:sz="4" w:space="0" w:color="auto"/>
            </w:tcBorders>
            <w:shd w:val="clear" w:color="auto" w:fill="auto"/>
            <w:noWrap/>
            <w:vAlign w:val="bottom"/>
            <w:hideMark/>
          </w:tcPr>
          <w:p w14:paraId="0686FDD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10.050,00</w:t>
            </w:r>
          </w:p>
        </w:tc>
        <w:tc>
          <w:tcPr>
            <w:tcW w:w="1701" w:type="dxa"/>
            <w:tcBorders>
              <w:top w:val="nil"/>
              <w:left w:val="nil"/>
              <w:bottom w:val="single" w:sz="4" w:space="0" w:color="auto"/>
              <w:right w:val="single" w:sz="4" w:space="0" w:color="auto"/>
            </w:tcBorders>
            <w:shd w:val="clear" w:color="auto" w:fill="auto"/>
            <w:noWrap/>
            <w:vAlign w:val="bottom"/>
            <w:hideMark/>
          </w:tcPr>
          <w:p w14:paraId="03C55ED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10.050,00</w:t>
            </w:r>
          </w:p>
        </w:tc>
        <w:tc>
          <w:tcPr>
            <w:tcW w:w="1724" w:type="dxa"/>
            <w:tcBorders>
              <w:top w:val="nil"/>
              <w:left w:val="nil"/>
              <w:bottom w:val="single" w:sz="4" w:space="0" w:color="auto"/>
              <w:right w:val="single" w:sz="4" w:space="0" w:color="auto"/>
            </w:tcBorders>
            <w:shd w:val="clear" w:color="auto" w:fill="auto"/>
            <w:noWrap/>
            <w:vAlign w:val="bottom"/>
            <w:hideMark/>
          </w:tcPr>
          <w:p w14:paraId="45D3B23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10.050,00</w:t>
            </w:r>
          </w:p>
        </w:tc>
        <w:tc>
          <w:tcPr>
            <w:tcW w:w="1724" w:type="dxa"/>
            <w:tcBorders>
              <w:top w:val="nil"/>
              <w:left w:val="nil"/>
              <w:bottom w:val="single" w:sz="4" w:space="0" w:color="auto"/>
              <w:right w:val="single" w:sz="4" w:space="0" w:color="auto"/>
            </w:tcBorders>
            <w:shd w:val="clear" w:color="auto" w:fill="auto"/>
            <w:noWrap/>
            <w:vAlign w:val="bottom"/>
            <w:hideMark/>
          </w:tcPr>
          <w:p w14:paraId="6567BB7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10.050,00</w:t>
            </w:r>
          </w:p>
        </w:tc>
      </w:tr>
      <w:tr w:rsidR="00992FAD" w:rsidRPr="00992FAD" w14:paraId="042D154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3F8FB59"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A100037 SOCIJALNE POTPORE STANOVNIŠTVU</w:t>
            </w:r>
          </w:p>
        </w:tc>
        <w:tc>
          <w:tcPr>
            <w:tcW w:w="1754" w:type="dxa"/>
            <w:tcBorders>
              <w:top w:val="nil"/>
              <w:left w:val="nil"/>
              <w:bottom w:val="single" w:sz="4" w:space="0" w:color="auto"/>
              <w:right w:val="single" w:sz="4" w:space="0" w:color="auto"/>
            </w:tcBorders>
            <w:shd w:val="clear" w:color="auto" w:fill="auto"/>
            <w:noWrap/>
            <w:vAlign w:val="bottom"/>
            <w:hideMark/>
          </w:tcPr>
          <w:p w14:paraId="21CF59E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58.364,63</w:t>
            </w:r>
          </w:p>
        </w:tc>
        <w:tc>
          <w:tcPr>
            <w:tcW w:w="1648" w:type="dxa"/>
            <w:tcBorders>
              <w:top w:val="nil"/>
              <w:left w:val="nil"/>
              <w:bottom w:val="single" w:sz="4" w:space="0" w:color="auto"/>
              <w:right w:val="single" w:sz="4" w:space="0" w:color="auto"/>
            </w:tcBorders>
            <w:shd w:val="clear" w:color="auto" w:fill="auto"/>
            <w:noWrap/>
            <w:vAlign w:val="bottom"/>
            <w:hideMark/>
          </w:tcPr>
          <w:p w14:paraId="2AB9B5B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78.260,00</w:t>
            </w:r>
          </w:p>
        </w:tc>
        <w:tc>
          <w:tcPr>
            <w:tcW w:w="1701" w:type="dxa"/>
            <w:tcBorders>
              <w:top w:val="nil"/>
              <w:left w:val="nil"/>
              <w:bottom w:val="single" w:sz="4" w:space="0" w:color="auto"/>
              <w:right w:val="single" w:sz="4" w:space="0" w:color="auto"/>
            </w:tcBorders>
            <w:shd w:val="clear" w:color="auto" w:fill="auto"/>
            <w:noWrap/>
            <w:vAlign w:val="bottom"/>
            <w:hideMark/>
          </w:tcPr>
          <w:p w14:paraId="317CCE1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78.260,00</w:t>
            </w:r>
          </w:p>
        </w:tc>
        <w:tc>
          <w:tcPr>
            <w:tcW w:w="1724" w:type="dxa"/>
            <w:tcBorders>
              <w:top w:val="nil"/>
              <w:left w:val="nil"/>
              <w:bottom w:val="single" w:sz="4" w:space="0" w:color="auto"/>
              <w:right w:val="single" w:sz="4" w:space="0" w:color="auto"/>
            </w:tcBorders>
            <w:shd w:val="clear" w:color="auto" w:fill="auto"/>
            <w:noWrap/>
            <w:vAlign w:val="bottom"/>
            <w:hideMark/>
          </w:tcPr>
          <w:p w14:paraId="1BFA894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78.260,00</w:t>
            </w:r>
          </w:p>
        </w:tc>
        <w:tc>
          <w:tcPr>
            <w:tcW w:w="1724" w:type="dxa"/>
            <w:tcBorders>
              <w:top w:val="nil"/>
              <w:left w:val="nil"/>
              <w:bottom w:val="single" w:sz="4" w:space="0" w:color="auto"/>
              <w:right w:val="single" w:sz="4" w:space="0" w:color="auto"/>
            </w:tcBorders>
            <w:shd w:val="clear" w:color="auto" w:fill="auto"/>
            <w:noWrap/>
            <w:vAlign w:val="bottom"/>
            <w:hideMark/>
          </w:tcPr>
          <w:p w14:paraId="7570D1C9"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78.260,00</w:t>
            </w:r>
          </w:p>
        </w:tc>
      </w:tr>
      <w:tr w:rsidR="00992FAD" w:rsidRPr="00992FAD" w14:paraId="505080C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09688B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3A08476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55.119,53</w:t>
            </w:r>
          </w:p>
        </w:tc>
        <w:tc>
          <w:tcPr>
            <w:tcW w:w="1648" w:type="dxa"/>
            <w:tcBorders>
              <w:top w:val="nil"/>
              <w:left w:val="nil"/>
              <w:bottom w:val="single" w:sz="4" w:space="0" w:color="auto"/>
              <w:right w:val="single" w:sz="4" w:space="0" w:color="auto"/>
            </w:tcBorders>
            <w:shd w:val="clear" w:color="auto" w:fill="auto"/>
            <w:noWrap/>
            <w:vAlign w:val="bottom"/>
            <w:hideMark/>
          </w:tcPr>
          <w:p w14:paraId="6AA7E93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74.190,00</w:t>
            </w:r>
          </w:p>
        </w:tc>
        <w:tc>
          <w:tcPr>
            <w:tcW w:w="1701" w:type="dxa"/>
            <w:tcBorders>
              <w:top w:val="nil"/>
              <w:left w:val="nil"/>
              <w:bottom w:val="single" w:sz="4" w:space="0" w:color="auto"/>
              <w:right w:val="single" w:sz="4" w:space="0" w:color="auto"/>
            </w:tcBorders>
            <w:shd w:val="clear" w:color="auto" w:fill="auto"/>
            <w:noWrap/>
            <w:vAlign w:val="bottom"/>
            <w:hideMark/>
          </w:tcPr>
          <w:p w14:paraId="46AC03E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74.190,00</w:t>
            </w:r>
          </w:p>
        </w:tc>
        <w:tc>
          <w:tcPr>
            <w:tcW w:w="1724" w:type="dxa"/>
            <w:tcBorders>
              <w:top w:val="nil"/>
              <w:left w:val="nil"/>
              <w:bottom w:val="single" w:sz="4" w:space="0" w:color="auto"/>
              <w:right w:val="single" w:sz="4" w:space="0" w:color="auto"/>
            </w:tcBorders>
            <w:shd w:val="clear" w:color="auto" w:fill="auto"/>
            <w:noWrap/>
            <w:vAlign w:val="bottom"/>
            <w:hideMark/>
          </w:tcPr>
          <w:p w14:paraId="501DC17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74.190,00</w:t>
            </w:r>
          </w:p>
        </w:tc>
        <w:tc>
          <w:tcPr>
            <w:tcW w:w="1724" w:type="dxa"/>
            <w:tcBorders>
              <w:top w:val="nil"/>
              <w:left w:val="nil"/>
              <w:bottom w:val="single" w:sz="4" w:space="0" w:color="auto"/>
              <w:right w:val="single" w:sz="4" w:space="0" w:color="auto"/>
            </w:tcBorders>
            <w:shd w:val="clear" w:color="auto" w:fill="auto"/>
            <w:noWrap/>
            <w:vAlign w:val="bottom"/>
            <w:hideMark/>
          </w:tcPr>
          <w:p w14:paraId="20935C8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74.190,00</w:t>
            </w:r>
          </w:p>
        </w:tc>
      </w:tr>
      <w:tr w:rsidR="00992FAD" w:rsidRPr="00992FAD" w14:paraId="0B1AB2C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B6929CF"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4C75CA0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55.119,53</w:t>
            </w:r>
          </w:p>
        </w:tc>
        <w:tc>
          <w:tcPr>
            <w:tcW w:w="1648" w:type="dxa"/>
            <w:tcBorders>
              <w:top w:val="nil"/>
              <w:left w:val="nil"/>
              <w:bottom w:val="single" w:sz="4" w:space="0" w:color="auto"/>
              <w:right w:val="single" w:sz="4" w:space="0" w:color="auto"/>
            </w:tcBorders>
            <w:shd w:val="clear" w:color="auto" w:fill="auto"/>
            <w:noWrap/>
            <w:vAlign w:val="bottom"/>
            <w:hideMark/>
          </w:tcPr>
          <w:p w14:paraId="5DD47AF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74.190,00</w:t>
            </w:r>
          </w:p>
        </w:tc>
        <w:tc>
          <w:tcPr>
            <w:tcW w:w="1701" w:type="dxa"/>
            <w:tcBorders>
              <w:top w:val="nil"/>
              <w:left w:val="nil"/>
              <w:bottom w:val="single" w:sz="4" w:space="0" w:color="auto"/>
              <w:right w:val="single" w:sz="4" w:space="0" w:color="auto"/>
            </w:tcBorders>
            <w:shd w:val="clear" w:color="auto" w:fill="auto"/>
            <w:noWrap/>
            <w:vAlign w:val="bottom"/>
            <w:hideMark/>
          </w:tcPr>
          <w:p w14:paraId="3B7DF1F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74.190,00</w:t>
            </w:r>
          </w:p>
        </w:tc>
        <w:tc>
          <w:tcPr>
            <w:tcW w:w="1724" w:type="dxa"/>
            <w:tcBorders>
              <w:top w:val="nil"/>
              <w:left w:val="nil"/>
              <w:bottom w:val="single" w:sz="4" w:space="0" w:color="auto"/>
              <w:right w:val="single" w:sz="4" w:space="0" w:color="auto"/>
            </w:tcBorders>
            <w:shd w:val="clear" w:color="auto" w:fill="auto"/>
            <w:noWrap/>
            <w:vAlign w:val="bottom"/>
            <w:hideMark/>
          </w:tcPr>
          <w:p w14:paraId="69B8F00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74.190,00</w:t>
            </w:r>
          </w:p>
        </w:tc>
        <w:tc>
          <w:tcPr>
            <w:tcW w:w="1724" w:type="dxa"/>
            <w:tcBorders>
              <w:top w:val="nil"/>
              <w:left w:val="nil"/>
              <w:bottom w:val="single" w:sz="4" w:space="0" w:color="auto"/>
              <w:right w:val="single" w:sz="4" w:space="0" w:color="auto"/>
            </w:tcBorders>
            <w:shd w:val="clear" w:color="auto" w:fill="auto"/>
            <w:noWrap/>
            <w:vAlign w:val="bottom"/>
            <w:hideMark/>
          </w:tcPr>
          <w:p w14:paraId="76DCAE6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74.190,00</w:t>
            </w:r>
          </w:p>
        </w:tc>
      </w:tr>
      <w:tr w:rsidR="00992FAD" w:rsidRPr="00992FAD" w14:paraId="3E8618F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A4959B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37 Naknade građanima i kućanstvima na temelju osiguranja i druge naknade                               </w:t>
            </w:r>
          </w:p>
        </w:tc>
        <w:tc>
          <w:tcPr>
            <w:tcW w:w="1754" w:type="dxa"/>
            <w:tcBorders>
              <w:top w:val="nil"/>
              <w:left w:val="nil"/>
              <w:bottom w:val="single" w:sz="4" w:space="0" w:color="auto"/>
              <w:right w:val="single" w:sz="4" w:space="0" w:color="auto"/>
            </w:tcBorders>
            <w:shd w:val="clear" w:color="auto" w:fill="auto"/>
            <w:noWrap/>
            <w:vAlign w:val="bottom"/>
            <w:hideMark/>
          </w:tcPr>
          <w:p w14:paraId="0B0421D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55.119,53</w:t>
            </w:r>
          </w:p>
        </w:tc>
        <w:tc>
          <w:tcPr>
            <w:tcW w:w="1648" w:type="dxa"/>
            <w:tcBorders>
              <w:top w:val="nil"/>
              <w:left w:val="nil"/>
              <w:bottom w:val="single" w:sz="4" w:space="0" w:color="auto"/>
              <w:right w:val="single" w:sz="4" w:space="0" w:color="auto"/>
            </w:tcBorders>
            <w:shd w:val="clear" w:color="auto" w:fill="auto"/>
            <w:noWrap/>
            <w:vAlign w:val="bottom"/>
            <w:hideMark/>
          </w:tcPr>
          <w:p w14:paraId="3892225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74.190,00</w:t>
            </w:r>
          </w:p>
        </w:tc>
        <w:tc>
          <w:tcPr>
            <w:tcW w:w="1701" w:type="dxa"/>
            <w:tcBorders>
              <w:top w:val="nil"/>
              <w:left w:val="nil"/>
              <w:bottom w:val="single" w:sz="4" w:space="0" w:color="auto"/>
              <w:right w:val="single" w:sz="4" w:space="0" w:color="auto"/>
            </w:tcBorders>
            <w:shd w:val="clear" w:color="auto" w:fill="auto"/>
            <w:noWrap/>
            <w:vAlign w:val="bottom"/>
            <w:hideMark/>
          </w:tcPr>
          <w:p w14:paraId="593B83F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74.190,00</w:t>
            </w:r>
          </w:p>
        </w:tc>
        <w:tc>
          <w:tcPr>
            <w:tcW w:w="1724" w:type="dxa"/>
            <w:tcBorders>
              <w:top w:val="nil"/>
              <w:left w:val="nil"/>
              <w:bottom w:val="single" w:sz="4" w:space="0" w:color="auto"/>
              <w:right w:val="single" w:sz="4" w:space="0" w:color="auto"/>
            </w:tcBorders>
            <w:shd w:val="clear" w:color="auto" w:fill="auto"/>
            <w:noWrap/>
            <w:vAlign w:val="bottom"/>
            <w:hideMark/>
          </w:tcPr>
          <w:p w14:paraId="5B43B02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74.190,00</w:t>
            </w:r>
          </w:p>
        </w:tc>
        <w:tc>
          <w:tcPr>
            <w:tcW w:w="1724" w:type="dxa"/>
            <w:tcBorders>
              <w:top w:val="nil"/>
              <w:left w:val="nil"/>
              <w:bottom w:val="single" w:sz="4" w:space="0" w:color="auto"/>
              <w:right w:val="single" w:sz="4" w:space="0" w:color="auto"/>
            </w:tcBorders>
            <w:shd w:val="clear" w:color="auto" w:fill="auto"/>
            <w:noWrap/>
            <w:vAlign w:val="bottom"/>
            <w:hideMark/>
          </w:tcPr>
          <w:p w14:paraId="4ECA35F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74.190,00</w:t>
            </w:r>
          </w:p>
        </w:tc>
      </w:tr>
      <w:tr w:rsidR="00992FAD" w:rsidRPr="00992FAD" w14:paraId="2786D2C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9792881"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5.1. Pomoći</w:t>
            </w:r>
          </w:p>
        </w:tc>
        <w:tc>
          <w:tcPr>
            <w:tcW w:w="1754" w:type="dxa"/>
            <w:tcBorders>
              <w:top w:val="nil"/>
              <w:left w:val="nil"/>
              <w:bottom w:val="single" w:sz="4" w:space="0" w:color="auto"/>
              <w:right w:val="single" w:sz="4" w:space="0" w:color="auto"/>
            </w:tcBorders>
            <w:shd w:val="clear" w:color="auto" w:fill="auto"/>
            <w:noWrap/>
            <w:vAlign w:val="bottom"/>
            <w:hideMark/>
          </w:tcPr>
          <w:p w14:paraId="7813B61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3.245,10</w:t>
            </w:r>
          </w:p>
        </w:tc>
        <w:tc>
          <w:tcPr>
            <w:tcW w:w="1648" w:type="dxa"/>
            <w:tcBorders>
              <w:top w:val="nil"/>
              <w:left w:val="nil"/>
              <w:bottom w:val="single" w:sz="4" w:space="0" w:color="auto"/>
              <w:right w:val="single" w:sz="4" w:space="0" w:color="auto"/>
            </w:tcBorders>
            <w:shd w:val="clear" w:color="auto" w:fill="auto"/>
            <w:noWrap/>
            <w:vAlign w:val="bottom"/>
            <w:hideMark/>
          </w:tcPr>
          <w:p w14:paraId="273DEA1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4.070,00</w:t>
            </w:r>
          </w:p>
        </w:tc>
        <w:tc>
          <w:tcPr>
            <w:tcW w:w="1701" w:type="dxa"/>
            <w:tcBorders>
              <w:top w:val="nil"/>
              <w:left w:val="nil"/>
              <w:bottom w:val="single" w:sz="4" w:space="0" w:color="auto"/>
              <w:right w:val="single" w:sz="4" w:space="0" w:color="auto"/>
            </w:tcBorders>
            <w:shd w:val="clear" w:color="auto" w:fill="auto"/>
            <w:noWrap/>
            <w:vAlign w:val="bottom"/>
            <w:hideMark/>
          </w:tcPr>
          <w:p w14:paraId="0D4A953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4.070,00</w:t>
            </w:r>
          </w:p>
        </w:tc>
        <w:tc>
          <w:tcPr>
            <w:tcW w:w="1724" w:type="dxa"/>
            <w:tcBorders>
              <w:top w:val="nil"/>
              <w:left w:val="nil"/>
              <w:bottom w:val="single" w:sz="4" w:space="0" w:color="auto"/>
              <w:right w:val="single" w:sz="4" w:space="0" w:color="auto"/>
            </w:tcBorders>
            <w:shd w:val="clear" w:color="auto" w:fill="auto"/>
            <w:noWrap/>
            <w:vAlign w:val="bottom"/>
            <w:hideMark/>
          </w:tcPr>
          <w:p w14:paraId="014BAB3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4.070,00</w:t>
            </w:r>
          </w:p>
        </w:tc>
        <w:tc>
          <w:tcPr>
            <w:tcW w:w="1724" w:type="dxa"/>
            <w:tcBorders>
              <w:top w:val="nil"/>
              <w:left w:val="nil"/>
              <w:bottom w:val="single" w:sz="4" w:space="0" w:color="auto"/>
              <w:right w:val="single" w:sz="4" w:space="0" w:color="auto"/>
            </w:tcBorders>
            <w:shd w:val="clear" w:color="auto" w:fill="auto"/>
            <w:noWrap/>
            <w:vAlign w:val="bottom"/>
            <w:hideMark/>
          </w:tcPr>
          <w:p w14:paraId="4EF4FC7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4.070,00</w:t>
            </w:r>
          </w:p>
        </w:tc>
      </w:tr>
      <w:tr w:rsidR="00992FAD" w:rsidRPr="00992FAD" w14:paraId="45EBE861"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A51D8C9"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30F6A0D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3.245,10</w:t>
            </w:r>
          </w:p>
        </w:tc>
        <w:tc>
          <w:tcPr>
            <w:tcW w:w="1648" w:type="dxa"/>
            <w:tcBorders>
              <w:top w:val="nil"/>
              <w:left w:val="nil"/>
              <w:bottom w:val="single" w:sz="4" w:space="0" w:color="auto"/>
              <w:right w:val="single" w:sz="4" w:space="0" w:color="auto"/>
            </w:tcBorders>
            <w:shd w:val="clear" w:color="auto" w:fill="auto"/>
            <w:noWrap/>
            <w:vAlign w:val="bottom"/>
            <w:hideMark/>
          </w:tcPr>
          <w:p w14:paraId="008426E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4.070,00</w:t>
            </w:r>
          </w:p>
        </w:tc>
        <w:tc>
          <w:tcPr>
            <w:tcW w:w="1701" w:type="dxa"/>
            <w:tcBorders>
              <w:top w:val="nil"/>
              <w:left w:val="nil"/>
              <w:bottom w:val="single" w:sz="4" w:space="0" w:color="auto"/>
              <w:right w:val="single" w:sz="4" w:space="0" w:color="auto"/>
            </w:tcBorders>
            <w:shd w:val="clear" w:color="auto" w:fill="auto"/>
            <w:noWrap/>
            <w:vAlign w:val="bottom"/>
            <w:hideMark/>
          </w:tcPr>
          <w:p w14:paraId="68D52F8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4.070,00</w:t>
            </w:r>
          </w:p>
        </w:tc>
        <w:tc>
          <w:tcPr>
            <w:tcW w:w="1724" w:type="dxa"/>
            <w:tcBorders>
              <w:top w:val="nil"/>
              <w:left w:val="nil"/>
              <w:bottom w:val="single" w:sz="4" w:space="0" w:color="auto"/>
              <w:right w:val="single" w:sz="4" w:space="0" w:color="auto"/>
            </w:tcBorders>
            <w:shd w:val="clear" w:color="auto" w:fill="auto"/>
            <w:noWrap/>
            <w:vAlign w:val="bottom"/>
            <w:hideMark/>
          </w:tcPr>
          <w:p w14:paraId="558C3B8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4.070,00</w:t>
            </w:r>
          </w:p>
        </w:tc>
        <w:tc>
          <w:tcPr>
            <w:tcW w:w="1724" w:type="dxa"/>
            <w:tcBorders>
              <w:top w:val="nil"/>
              <w:left w:val="nil"/>
              <w:bottom w:val="single" w:sz="4" w:space="0" w:color="auto"/>
              <w:right w:val="single" w:sz="4" w:space="0" w:color="auto"/>
            </w:tcBorders>
            <w:shd w:val="clear" w:color="auto" w:fill="auto"/>
            <w:noWrap/>
            <w:vAlign w:val="bottom"/>
            <w:hideMark/>
          </w:tcPr>
          <w:p w14:paraId="7FD5BE2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4.070,00</w:t>
            </w:r>
          </w:p>
        </w:tc>
      </w:tr>
      <w:tr w:rsidR="00992FAD" w:rsidRPr="00992FAD" w14:paraId="7B7721A6"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63EBCC4"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37 Naknade građanima i kućanstvima na temelju osiguranja i druge naknade                               </w:t>
            </w:r>
          </w:p>
        </w:tc>
        <w:tc>
          <w:tcPr>
            <w:tcW w:w="1754" w:type="dxa"/>
            <w:tcBorders>
              <w:top w:val="nil"/>
              <w:left w:val="nil"/>
              <w:bottom w:val="single" w:sz="4" w:space="0" w:color="auto"/>
              <w:right w:val="single" w:sz="4" w:space="0" w:color="auto"/>
            </w:tcBorders>
            <w:shd w:val="clear" w:color="auto" w:fill="auto"/>
            <w:noWrap/>
            <w:vAlign w:val="bottom"/>
            <w:hideMark/>
          </w:tcPr>
          <w:p w14:paraId="2FDC516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3.245,10</w:t>
            </w:r>
          </w:p>
        </w:tc>
        <w:tc>
          <w:tcPr>
            <w:tcW w:w="1648" w:type="dxa"/>
            <w:tcBorders>
              <w:top w:val="nil"/>
              <w:left w:val="nil"/>
              <w:bottom w:val="single" w:sz="4" w:space="0" w:color="auto"/>
              <w:right w:val="single" w:sz="4" w:space="0" w:color="auto"/>
            </w:tcBorders>
            <w:shd w:val="clear" w:color="auto" w:fill="auto"/>
            <w:noWrap/>
            <w:vAlign w:val="bottom"/>
            <w:hideMark/>
          </w:tcPr>
          <w:p w14:paraId="322C41C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4.070,00</w:t>
            </w:r>
          </w:p>
        </w:tc>
        <w:tc>
          <w:tcPr>
            <w:tcW w:w="1701" w:type="dxa"/>
            <w:tcBorders>
              <w:top w:val="nil"/>
              <w:left w:val="nil"/>
              <w:bottom w:val="single" w:sz="4" w:space="0" w:color="auto"/>
              <w:right w:val="single" w:sz="4" w:space="0" w:color="auto"/>
            </w:tcBorders>
            <w:shd w:val="clear" w:color="auto" w:fill="auto"/>
            <w:noWrap/>
            <w:vAlign w:val="bottom"/>
            <w:hideMark/>
          </w:tcPr>
          <w:p w14:paraId="66E422D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4.070,00</w:t>
            </w:r>
          </w:p>
        </w:tc>
        <w:tc>
          <w:tcPr>
            <w:tcW w:w="1724" w:type="dxa"/>
            <w:tcBorders>
              <w:top w:val="nil"/>
              <w:left w:val="nil"/>
              <w:bottom w:val="single" w:sz="4" w:space="0" w:color="auto"/>
              <w:right w:val="single" w:sz="4" w:space="0" w:color="auto"/>
            </w:tcBorders>
            <w:shd w:val="clear" w:color="auto" w:fill="auto"/>
            <w:noWrap/>
            <w:vAlign w:val="bottom"/>
            <w:hideMark/>
          </w:tcPr>
          <w:p w14:paraId="5919911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4.070,00</w:t>
            </w:r>
          </w:p>
        </w:tc>
        <w:tc>
          <w:tcPr>
            <w:tcW w:w="1724" w:type="dxa"/>
            <w:tcBorders>
              <w:top w:val="nil"/>
              <w:left w:val="nil"/>
              <w:bottom w:val="single" w:sz="4" w:space="0" w:color="auto"/>
              <w:right w:val="single" w:sz="4" w:space="0" w:color="auto"/>
            </w:tcBorders>
            <w:shd w:val="clear" w:color="auto" w:fill="auto"/>
            <w:noWrap/>
            <w:vAlign w:val="bottom"/>
            <w:hideMark/>
          </w:tcPr>
          <w:p w14:paraId="44E0B47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4.070,00</w:t>
            </w:r>
          </w:p>
        </w:tc>
      </w:tr>
      <w:tr w:rsidR="00992FAD" w:rsidRPr="00992FAD" w14:paraId="3C61E5A5" w14:textId="77777777" w:rsidTr="00346604">
        <w:trPr>
          <w:trHeight w:val="52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452CBE7"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lastRenderedPageBreak/>
              <w:t>Aktivnost A100038 POTPORE UDRUGAMA SOCIJALNE SKRBI I ZDRAVSTVA NA PODRUČJU GRADA</w:t>
            </w:r>
          </w:p>
        </w:tc>
        <w:tc>
          <w:tcPr>
            <w:tcW w:w="1754" w:type="dxa"/>
            <w:tcBorders>
              <w:top w:val="nil"/>
              <w:left w:val="nil"/>
              <w:bottom w:val="single" w:sz="4" w:space="0" w:color="auto"/>
              <w:right w:val="single" w:sz="4" w:space="0" w:color="auto"/>
            </w:tcBorders>
            <w:shd w:val="clear" w:color="auto" w:fill="auto"/>
            <w:noWrap/>
            <w:vAlign w:val="bottom"/>
            <w:hideMark/>
          </w:tcPr>
          <w:p w14:paraId="1765144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2.057,20</w:t>
            </w:r>
          </w:p>
        </w:tc>
        <w:tc>
          <w:tcPr>
            <w:tcW w:w="1648" w:type="dxa"/>
            <w:tcBorders>
              <w:top w:val="nil"/>
              <w:left w:val="nil"/>
              <w:bottom w:val="single" w:sz="4" w:space="0" w:color="auto"/>
              <w:right w:val="single" w:sz="4" w:space="0" w:color="auto"/>
            </w:tcBorders>
            <w:shd w:val="clear" w:color="auto" w:fill="auto"/>
            <w:noWrap/>
            <w:vAlign w:val="bottom"/>
            <w:hideMark/>
          </w:tcPr>
          <w:p w14:paraId="1BC83DA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2.350,00</w:t>
            </w:r>
          </w:p>
        </w:tc>
        <w:tc>
          <w:tcPr>
            <w:tcW w:w="1701" w:type="dxa"/>
            <w:tcBorders>
              <w:top w:val="nil"/>
              <w:left w:val="nil"/>
              <w:bottom w:val="single" w:sz="4" w:space="0" w:color="auto"/>
              <w:right w:val="single" w:sz="4" w:space="0" w:color="auto"/>
            </w:tcBorders>
            <w:shd w:val="clear" w:color="auto" w:fill="auto"/>
            <w:noWrap/>
            <w:vAlign w:val="bottom"/>
            <w:hideMark/>
          </w:tcPr>
          <w:p w14:paraId="6BF17F7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2.100,00</w:t>
            </w:r>
          </w:p>
        </w:tc>
        <w:tc>
          <w:tcPr>
            <w:tcW w:w="1724" w:type="dxa"/>
            <w:tcBorders>
              <w:top w:val="nil"/>
              <w:left w:val="nil"/>
              <w:bottom w:val="single" w:sz="4" w:space="0" w:color="auto"/>
              <w:right w:val="single" w:sz="4" w:space="0" w:color="auto"/>
            </w:tcBorders>
            <w:shd w:val="clear" w:color="auto" w:fill="auto"/>
            <w:noWrap/>
            <w:vAlign w:val="bottom"/>
            <w:hideMark/>
          </w:tcPr>
          <w:p w14:paraId="2AB4C01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2.100,00</w:t>
            </w:r>
          </w:p>
        </w:tc>
        <w:tc>
          <w:tcPr>
            <w:tcW w:w="1724" w:type="dxa"/>
            <w:tcBorders>
              <w:top w:val="nil"/>
              <w:left w:val="nil"/>
              <w:bottom w:val="single" w:sz="4" w:space="0" w:color="auto"/>
              <w:right w:val="single" w:sz="4" w:space="0" w:color="auto"/>
            </w:tcBorders>
            <w:shd w:val="clear" w:color="auto" w:fill="auto"/>
            <w:noWrap/>
            <w:vAlign w:val="bottom"/>
            <w:hideMark/>
          </w:tcPr>
          <w:p w14:paraId="733B135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2.100,00</w:t>
            </w:r>
          </w:p>
        </w:tc>
      </w:tr>
      <w:tr w:rsidR="00992FAD" w:rsidRPr="00992FAD" w14:paraId="5BD2AA2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2B3BA4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13FE907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2.057,20</w:t>
            </w:r>
          </w:p>
        </w:tc>
        <w:tc>
          <w:tcPr>
            <w:tcW w:w="1648" w:type="dxa"/>
            <w:tcBorders>
              <w:top w:val="nil"/>
              <w:left w:val="nil"/>
              <w:bottom w:val="single" w:sz="4" w:space="0" w:color="auto"/>
              <w:right w:val="single" w:sz="4" w:space="0" w:color="auto"/>
            </w:tcBorders>
            <w:shd w:val="clear" w:color="auto" w:fill="auto"/>
            <w:noWrap/>
            <w:vAlign w:val="bottom"/>
            <w:hideMark/>
          </w:tcPr>
          <w:p w14:paraId="27F7CD3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2.350,00</w:t>
            </w:r>
          </w:p>
        </w:tc>
        <w:tc>
          <w:tcPr>
            <w:tcW w:w="1701" w:type="dxa"/>
            <w:tcBorders>
              <w:top w:val="nil"/>
              <w:left w:val="nil"/>
              <w:bottom w:val="single" w:sz="4" w:space="0" w:color="auto"/>
              <w:right w:val="single" w:sz="4" w:space="0" w:color="auto"/>
            </w:tcBorders>
            <w:shd w:val="clear" w:color="auto" w:fill="auto"/>
            <w:noWrap/>
            <w:vAlign w:val="bottom"/>
            <w:hideMark/>
          </w:tcPr>
          <w:p w14:paraId="6888771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2.100,00</w:t>
            </w:r>
          </w:p>
        </w:tc>
        <w:tc>
          <w:tcPr>
            <w:tcW w:w="1724" w:type="dxa"/>
            <w:tcBorders>
              <w:top w:val="nil"/>
              <w:left w:val="nil"/>
              <w:bottom w:val="single" w:sz="4" w:space="0" w:color="auto"/>
              <w:right w:val="single" w:sz="4" w:space="0" w:color="auto"/>
            </w:tcBorders>
            <w:shd w:val="clear" w:color="auto" w:fill="auto"/>
            <w:noWrap/>
            <w:vAlign w:val="bottom"/>
            <w:hideMark/>
          </w:tcPr>
          <w:p w14:paraId="564EA65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2.100,00</w:t>
            </w:r>
          </w:p>
        </w:tc>
        <w:tc>
          <w:tcPr>
            <w:tcW w:w="1724" w:type="dxa"/>
            <w:tcBorders>
              <w:top w:val="nil"/>
              <w:left w:val="nil"/>
              <w:bottom w:val="single" w:sz="4" w:space="0" w:color="auto"/>
              <w:right w:val="single" w:sz="4" w:space="0" w:color="auto"/>
            </w:tcBorders>
            <w:shd w:val="clear" w:color="auto" w:fill="auto"/>
            <w:noWrap/>
            <w:vAlign w:val="bottom"/>
            <w:hideMark/>
          </w:tcPr>
          <w:p w14:paraId="224F6B4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2.100,00</w:t>
            </w:r>
          </w:p>
        </w:tc>
      </w:tr>
      <w:tr w:rsidR="00992FAD" w:rsidRPr="00992FAD" w14:paraId="7673E22C"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BD67894"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2DDC9A8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2.057,20</w:t>
            </w:r>
          </w:p>
        </w:tc>
        <w:tc>
          <w:tcPr>
            <w:tcW w:w="1648" w:type="dxa"/>
            <w:tcBorders>
              <w:top w:val="nil"/>
              <w:left w:val="nil"/>
              <w:bottom w:val="single" w:sz="4" w:space="0" w:color="auto"/>
              <w:right w:val="single" w:sz="4" w:space="0" w:color="auto"/>
            </w:tcBorders>
            <w:shd w:val="clear" w:color="auto" w:fill="auto"/>
            <w:noWrap/>
            <w:vAlign w:val="bottom"/>
            <w:hideMark/>
          </w:tcPr>
          <w:p w14:paraId="032057C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2.350,00</w:t>
            </w:r>
          </w:p>
        </w:tc>
        <w:tc>
          <w:tcPr>
            <w:tcW w:w="1701" w:type="dxa"/>
            <w:tcBorders>
              <w:top w:val="nil"/>
              <w:left w:val="nil"/>
              <w:bottom w:val="single" w:sz="4" w:space="0" w:color="auto"/>
              <w:right w:val="single" w:sz="4" w:space="0" w:color="auto"/>
            </w:tcBorders>
            <w:shd w:val="clear" w:color="auto" w:fill="auto"/>
            <w:noWrap/>
            <w:vAlign w:val="bottom"/>
            <w:hideMark/>
          </w:tcPr>
          <w:p w14:paraId="0AD42C0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2.100,00</w:t>
            </w:r>
          </w:p>
        </w:tc>
        <w:tc>
          <w:tcPr>
            <w:tcW w:w="1724" w:type="dxa"/>
            <w:tcBorders>
              <w:top w:val="nil"/>
              <w:left w:val="nil"/>
              <w:bottom w:val="single" w:sz="4" w:space="0" w:color="auto"/>
              <w:right w:val="single" w:sz="4" w:space="0" w:color="auto"/>
            </w:tcBorders>
            <w:shd w:val="clear" w:color="auto" w:fill="auto"/>
            <w:noWrap/>
            <w:vAlign w:val="bottom"/>
            <w:hideMark/>
          </w:tcPr>
          <w:p w14:paraId="08A923D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2.100,00</w:t>
            </w:r>
          </w:p>
        </w:tc>
        <w:tc>
          <w:tcPr>
            <w:tcW w:w="1724" w:type="dxa"/>
            <w:tcBorders>
              <w:top w:val="nil"/>
              <w:left w:val="nil"/>
              <w:bottom w:val="single" w:sz="4" w:space="0" w:color="auto"/>
              <w:right w:val="single" w:sz="4" w:space="0" w:color="auto"/>
            </w:tcBorders>
            <w:shd w:val="clear" w:color="auto" w:fill="auto"/>
            <w:noWrap/>
            <w:vAlign w:val="bottom"/>
            <w:hideMark/>
          </w:tcPr>
          <w:p w14:paraId="5BD0DB2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2.100,00</w:t>
            </w:r>
          </w:p>
        </w:tc>
      </w:tr>
      <w:tr w:rsidR="00992FAD" w:rsidRPr="00992FAD" w14:paraId="14F2B3C5"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6B8B31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38 Ostali rashodi                                                                                      </w:t>
            </w:r>
          </w:p>
        </w:tc>
        <w:tc>
          <w:tcPr>
            <w:tcW w:w="1754" w:type="dxa"/>
            <w:tcBorders>
              <w:top w:val="nil"/>
              <w:left w:val="nil"/>
              <w:bottom w:val="single" w:sz="4" w:space="0" w:color="auto"/>
              <w:right w:val="single" w:sz="4" w:space="0" w:color="auto"/>
            </w:tcBorders>
            <w:shd w:val="clear" w:color="auto" w:fill="auto"/>
            <w:noWrap/>
            <w:vAlign w:val="bottom"/>
            <w:hideMark/>
          </w:tcPr>
          <w:p w14:paraId="06BB2BA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2.057,20</w:t>
            </w:r>
          </w:p>
        </w:tc>
        <w:tc>
          <w:tcPr>
            <w:tcW w:w="1648" w:type="dxa"/>
            <w:tcBorders>
              <w:top w:val="nil"/>
              <w:left w:val="nil"/>
              <w:bottom w:val="single" w:sz="4" w:space="0" w:color="auto"/>
              <w:right w:val="single" w:sz="4" w:space="0" w:color="auto"/>
            </w:tcBorders>
            <w:shd w:val="clear" w:color="auto" w:fill="auto"/>
            <w:noWrap/>
            <w:vAlign w:val="bottom"/>
            <w:hideMark/>
          </w:tcPr>
          <w:p w14:paraId="5585BB1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2.350,00</w:t>
            </w:r>
          </w:p>
        </w:tc>
        <w:tc>
          <w:tcPr>
            <w:tcW w:w="1701" w:type="dxa"/>
            <w:tcBorders>
              <w:top w:val="nil"/>
              <w:left w:val="nil"/>
              <w:bottom w:val="single" w:sz="4" w:space="0" w:color="auto"/>
              <w:right w:val="single" w:sz="4" w:space="0" w:color="auto"/>
            </w:tcBorders>
            <w:shd w:val="clear" w:color="auto" w:fill="auto"/>
            <w:noWrap/>
            <w:vAlign w:val="bottom"/>
            <w:hideMark/>
          </w:tcPr>
          <w:p w14:paraId="066862D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2.100,00</w:t>
            </w:r>
          </w:p>
        </w:tc>
        <w:tc>
          <w:tcPr>
            <w:tcW w:w="1724" w:type="dxa"/>
            <w:tcBorders>
              <w:top w:val="nil"/>
              <w:left w:val="nil"/>
              <w:bottom w:val="single" w:sz="4" w:space="0" w:color="auto"/>
              <w:right w:val="single" w:sz="4" w:space="0" w:color="auto"/>
            </w:tcBorders>
            <w:shd w:val="clear" w:color="auto" w:fill="auto"/>
            <w:noWrap/>
            <w:vAlign w:val="bottom"/>
            <w:hideMark/>
          </w:tcPr>
          <w:p w14:paraId="6DA5808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2.100,00</w:t>
            </w:r>
          </w:p>
        </w:tc>
        <w:tc>
          <w:tcPr>
            <w:tcW w:w="1724" w:type="dxa"/>
            <w:tcBorders>
              <w:top w:val="nil"/>
              <w:left w:val="nil"/>
              <w:bottom w:val="single" w:sz="4" w:space="0" w:color="auto"/>
              <w:right w:val="single" w:sz="4" w:space="0" w:color="auto"/>
            </w:tcBorders>
            <w:shd w:val="clear" w:color="auto" w:fill="auto"/>
            <w:noWrap/>
            <w:vAlign w:val="bottom"/>
            <w:hideMark/>
          </w:tcPr>
          <w:p w14:paraId="014025B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2.100,00</w:t>
            </w:r>
          </w:p>
        </w:tc>
      </w:tr>
      <w:tr w:rsidR="00992FAD" w:rsidRPr="00992FAD" w14:paraId="414F7B2A" w14:textId="77777777" w:rsidTr="00346604">
        <w:trPr>
          <w:trHeight w:val="52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DE75673"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A100039 TEKUĆE DONACIJE UDRUGAMA I KORISNICIMA IZVAN GRADA BUJA</w:t>
            </w:r>
          </w:p>
        </w:tc>
        <w:tc>
          <w:tcPr>
            <w:tcW w:w="1754" w:type="dxa"/>
            <w:tcBorders>
              <w:top w:val="nil"/>
              <w:left w:val="nil"/>
              <w:bottom w:val="single" w:sz="4" w:space="0" w:color="auto"/>
              <w:right w:val="single" w:sz="4" w:space="0" w:color="auto"/>
            </w:tcBorders>
            <w:shd w:val="clear" w:color="auto" w:fill="auto"/>
            <w:noWrap/>
            <w:vAlign w:val="bottom"/>
            <w:hideMark/>
          </w:tcPr>
          <w:p w14:paraId="6EEC3C8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12.210,49</w:t>
            </w:r>
          </w:p>
        </w:tc>
        <w:tc>
          <w:tcPr>
            <w:tcW w:w="1648" w:type="dxa"/>
            <w:tcBorders>
              <w:top w:val="nil"/>
              <w:left w:val="nil"/>
              <w:bottom w:val="single" w:sz="4" w:space="0" w:color="auto"/>
              <w:right w:val="single" w:sz="4" w:space="0" w:color="auto"/>
            </w:tcBorders>
            <w:shd w:val="clear" w:color="auto" w:fill="auto"/>
            <w:noWrap/>
            <w:vAlign w:val="bottom"/>
            <w:hideMark/>
          </w:tcPr>
          <w:p w14:paraId="77D9DE0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13.150,00</w:t>
            </w:r>
          </w:p>
        </w:tc>
        <w:tc>
          <w:tcPr>
            <w:tcW w:w="1701" w:type="dxa"/>
            <w:tcBorders>
              <w:top w:val="nil"/>
              <w:left w:val="nil"/>
              <w:bottom w:val="single" w:sz="4" w:space="0" w:color="auto"/>
              <w:right w:val="single" w:sz="4" w:space="0" w:color="auto"/>
            </w:tcBorders>
            <w:shd w:val="clear" w:color="auto" w:fill="auto"/>
            <w:noWrap/>
            <w:vAlign w:val="bottom"/>
            <w:hideMark/>
          </w:tcPr>
          <w:p w14:paraId="7C26AE9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16.500,00</w:t>
            </w:r>
          </w:p>
        </w:tc>
        <w:tc>
          <w:tcPr>
            <w:tcW w:w="1724" w:type="dxa"/>
            <w:tcBorders>
              <w:top w:val="nil"/>
              <w:left w:val="nil"/>
              <w:bottom w:val="single" w:sz="4" w:space="0" w:color="auto"/>
              <w:right w:val="single" w:sz="4" w:space="0" w:color="auto"/>
            </w:tcBorders>
            <w:shd w:val="clear" w:color="auto" w:fill="auto"/>
            <w:noWrap/>
            <w:vAlign w:val="bottom"/>
            <w:hideMark/>
          </w:tcPr>
          <w:p w14:paraId="7304DC2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16.500,00</w:t>
            </w:r>
          </w:p>
        </w:tc>
        <w:tc>
          <w:tcPr>
            <w:tcW w:w="1724" w:type="dxa"/>
            <w:tcBorders>
              <w:top w:val="nil"/>
              <w:left w:val="nil"/>
              <w:bottom w:val="single" w:sz="4" w:space="0" w:color="auto"/>
              <w:right w:val="single" w:sz="4" w:space="0" w:color="auto"/>
            </w:tcBorders>
            <w:shd w:val="clear" w:color="auto" w:fill="auto"/>
            <w:noWrap/>
            <w:vAlign w:val="bottom"/>
            <w:hideMark/>
          </w:tcPr>
          <w:p w14:paraId="1C7EA36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16.500,00</w:t>
            </w:r>
          </w:p>
        </w:tc>
      </w:tr>
      <w:tr w:rsidR="00992FAD" w:rsidRPr="00992FAD" w14:paraId="00E0220E"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134BE7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7F7ADA2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12.210,49</w:t>
            </w:r>
          </w:p>
        </w:tc>
        <w:tc>
          <w:tcPr>
            <w:tcW w:w="1648" w:type="dxa"/>
            <w:tcBorders>
              <w:top w:val="nil"/>
              <w:left w:val="nil"/>
              <w:bottom w:val="single" w:sz="4" w:space="0" w:color="auto"/>
              <w:right w:val="single" w:sz="4" w:space="0" w:color="auto"/>
            </w:tcBorders>
            <w:shd w:val="clear" w:color="auto" w:fill="auto"/>
            <w:noWrap/>
            <w:vAlign w:val="bottom"/>
            <w:hideMark/>
          </w:tcPr>
          <w:p w14:paraId="270EFF1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13.150,00</w:t>
            </w:r>
          </w:p>
        </w:tc>
        <w:tc>
          <w:tcPr>
            <w:tcW w:w="1701" w:type="dxa"/>
            <w:tcBorders>
              <w:top w:val="nil"/>
              <w:left w:val="nil"/>
              <w:bottom w:val="single" w:sz="4" w:space="0" w:color="auto"/>
              <w:right w:val="single" w:sz="4" w:space="0" w:color="auto"/>
            </w:tcBorders>
            <w:shd w:val="clear" w:color="auto" w:fill="auto"/>
            <w:noWrap/>
            <w:vAlign w:val="bottom"/>
            <w:hideMark/>
          </w:tcPr>
          <w:p w14:paraId="055D5D7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16.500,00</w:t>
            </w:r>
          </w:p>
        </w:tc>
        <w:tc>
          <w:tcPr>
            <w:tcW w:w="1724" w:type="dxa"/>
            <w:tcBorders>
              <w:top w:val="nil"/>
              <w:left w:val="nil"/>
              <w:bottom w:val="single" w:sz="4" w:space="0" w:color="auto"/>
              <w:right w:val="single" w:sz="4" w:space="0" w:color="auto"/>
            </w:tcBorders>
            <w:shd w:val="clear" w:color="auto" w:fill="auto"/>
            <w:noWrap/>
            <w:vAlign w:val="bottom"/>
            <w:hideMark/>
          </w:tcPr>
          <w:p w14:paraId="69D8647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16.500,00</w:t>
            </w:r>
          </w:p>
        </w:tc>
        <w:tc>
          <w:tcPr>
            <w:tcW w:w="1724" w:type="dxa"/>
            <w:tcBorders>
              <w:top w:val="nil"/>
              <w:left w:val="nil"/>
              <w:bottom w:val="single" w:sz="4" w:space="0" w:color="auto"/>
              <w:right w:val="single" w:sz="4" w:space="0" w:color="auto"/>
            </w:tcBorders>
            <w:shd w:val="clear" w:color="auto" w:fill="auto"/>
            <w:noWrap/>
            <w:vAlign w:val="bottom"/>
            <w:hideMark/>
          </w:tcPr>
          <w:p w14:paraId="2D93243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16.500,00</w:t>
            </w:r>
          </w:p>
        </w:tc>
      </w:tr>
      <w:tr w:rsidR="00992FAD" w:rsidRPr="00992FAD" w14:paraId="6B2EC886"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18713AE"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260AD49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12.210,49</w:t>
            </w:r>
          </w:p>
        </w:tc>
        <w:tc>
          <w:tcPr>
            <w:tcW w:w="1648" w:type="dxa"/>
            <w:tcBorders>
              <w:top w:val="nil"/>
              <w:left w:val="nil"/>
              <w:bottom w:val="single" w:sz="4" w:space="0" w:color="auto"/>
              <w:right w:val="single" w:sz="4" w:space="0" w:color="auto"/>
            </w:tcBorders>
            <w:shd w:val="clear" w:color="auto" w:fill="auto"/>
            <w:noWrap/>
            <w:vAlign w:val="bottom"/>
            <w:hideMark/>
          </w:tcPr>
          <w:p w14:paraId="0889F2F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13.150,00</w:t>
            </w:r>
          </w:p>
        </w:tc>
        <w:tc>
          <w:tcPr>
            <w:tcW w:w="1701" w:type="dxa"/>
            <w:tcBorders>
              <w:top w:val="nil"/>
              <w:left w:val="nil"/>
              <w:bottom w:val="single" w:sz="4" w:space="0" w:color="auto"/>
              <w:right w:val="single" w:sz="4" w:space="0" w:color="auto"/>
            </w:tcBorders>
            <w:shd w:val="clear" w:color="auto" w:fill="auto"/>
            <w:noWrap/>
            <w:vAlign w:val="bottom"/>
            <w:hideMark/>
          </w:tcPr>
          <w:p w14:paraId="2F3BC57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16.500,00</w:t>
            </w:r>
          </w:p>
        </w:tc>
        <w:tc>
          <w:tcPr>
            <w:tcW w:w="1724" w:type="dxa"/>
            <w:tcBorders>
              <w:top w:val="nil"/>
              <w:left w:val="nil"/>
              <w:bottom w:val="single" w:sz="4" w:space="0" w:color="auto"/>
              <w:right w:val="single" w:sz="4" w:space="0" w:color="auto"/>
            </w:tcBorders>
            <w:shd w:val="clear" w:color="auto" w:fill="auto"/>
            <w:noWrap/>
            <w:vAlign w:val="bottom"/>
            <w:hideMark/>
          </w:tcPr>
          <w:p w14:paraId="2313377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16.500,00</w:t>
            </w:r>
          </w:p>
        </w:tc>
        <w:tc>
          <w:tcPr>
            <w:tcW w:w="1724" w:type="dxa"/>
            <w:tcBorders>
              <w:top w:val="nil"/>
              <w:left w:val="nil"/>
              <w:bottom w:val="single" w:sz="4" w:space="0" w:color="auto"/>
              <w:right w:val="single" w:sz="4" w:space="0" w:color="auto"/>
            </w:tcBorders>
            <w:shd w:val="clear" w:color="auto" w:fill="auto"/>
            <w:noWrap/>
            <w:vAlign w:val="bottom"/>
            <w:hideMark/>
          </w:tcPr>
          <w:p w14:paraId="3344A30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16.500,00</w:t>
            </w:r>
          </w:p>
        </w:tc>
      </w:tr>
      <w:tr w:rsidR="00992FAD" w:rsidRPr="00992FAD" w14:paraId="6DDA520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CCFACB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38 Ostali rashodi                                                                                      </w:t>
            </w:r>
          </w:p>
        </w:tc>
        <w:tc>
          <w:tcPr>
            <w:tcW w:w="1754" w:type="dxa"/>
            <w:tcBorders>
              <w:top w:val="nil"/>
              <w:left w:val="nil"/>
              <w:bottom w:val="single" w:sz="4" w:space="0" w:color="auto"/>
              <w:right w:val="single" w:sz="4" w:space="0" w:color="auto"/>
            </w:tcBorders>
            <w:shd w:val="clear" w:color="auto" w:fill="auto"/>
            <w:noWrap/>
            <w:vAlign w:val="bottom"/>
            <w:hideMark/>
          </w:tcPr>
          <w:p w14:paraId="462287A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12.210,49</w:t>
            </w:r>
          </w:p>
        </w:tc>
        <w:tc>
          <w:tcPr>
            <w:tcW w:w="1648" w:type="dxa"/>
            <w:tcBorders>
              <w:top w:val="nil"/>
              <w:left w:val="nil"/>
              <w:bottom w:val="single" w:sz="4" w:space="0" w:color="auto"/>
              <w:right w:val="single" w:sz="4" w:space="0" w:color="auto"/>
            </w:tcBorders>
            <w:shd w:val="clear" w:color="auto" w:fill="auto"/>
            <w:noWrap/>
            <w:vAlign w:val="bottom"/>
            <w:hideMark/>
          </w:tcPr>
          <w:p w14:paraId="35BC00E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13.150,00</w:t>
            </w:r>
          </w:p>
        </w:tc>
        <w:tc>
          <w:tcPr>
            <w:tcW w:w="1701" w:type="dxa"/>
            <w:tcBorders>
              <w:top w:val="nil"/>
              <w:left w:val="nil"/>
              <w:bottom w:val="single" w:sz="4" w:space="0" w:color="auto"/>
              <w:right w:val="single" w:sz="4" w:space="0" w:color="auto"/>
            </w:tcBorders>
            <w:shd w:val="clear" w:color="auto" w:fill="auto"/>
            <w:noWrap/>
            <w:vAlign w:val="bottom"/>
            <w:hideMark/>
          </w:tcPr>
          <w:p w14:paraId="087B0D2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16.500,00</w:t>
            </w:r>
          </w:p>
        </w:tc>
        <w:tc>
          <w:tcPr>
            <w:tcW w:w="1724" w:type="dxa"/>
            <w:tcBorders>
              <w:top w:val="nil"/>
              <w:left w:val="nil"/>
              <w:bottom w:val="single" w:sz="4" w:space="0" w:color="auto"/>
              <w:right w:val="single" w:sz="4" w:space="0" w:color="auto"/>
            </w:tcBorders>
            <w:shd w:val="clear" w:color="auto" w:fill="auto"/>
            <w:noWrap/>
            <w:vAlign w:val="bottom"/>
            <w:hideMark/>
          </w:tcPr>
          <w:p w14:paraId="73B3B72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16.500,00</w:t>
            </w:r>
          </w:p>
        </w:tc>
        <w:tc>
          <w:tcPr>
            <w:tcW w:w="1724" w:type="dxa"/>
            <w:tcBorders>
              <w:top w:val="nil"/>
              <w:left w:val="nil"/>
              <w:bottom w:val="single" w:sz="4" w:space="0" w:color="auto"/>
              <w:right w:val="single" w:sz="4" w:space="0" w:color="auto"/>
            </w:tcBorders>
            <w:shd w:val="clear" w:color="auto" w:fill="auto"/>
            <w:noWrap/>
            <w:vAlign w:val="bottom"/>
            <w:hideMark/>
          </w:tcPr>
          <w:p w14:paraId="508733C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16.500,00</w:t>
            </w:r>
          </w:p>
        </w:tc>
      </w:tr>
      <w:tr w:rsidR="00992FAD" w:rsidRPr="00992FAD" w14:paraId="0BD840C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B88BBBD"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A100040 OSTALI SOCIJALNO ZDRAVSTVENI PROGRAMI</w:t>
            </w:r>
          </w:p>
        </w:tc>
        <w:tc>
          <w:tcPr>
            <w:tcW w:w="1754" w:type="dxa"/>
            <w:tcBorders>
              <w:top w:val="nil"/>
              <w:left w:val="nil"/>
              <w:bottom w:val="single" w:sz="4" w:space="0" w:color="auto"/>
              <w:right w:val="single" w:sz="4" w:space="0" w:color="auto"/>
            </w:tcBorders>
            <w:shd w:val="clear" w:color="auto" w:fill="auto"/>
            <w:noWrap/>
            <w:vAlign w:val="bottom"/>
            <w:hideMark/>
          </w:tcPr>
          <w:p w14:paraId="779737A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12.327,68</w:t>
            </w:r>
          </w:p>
        </w:tc>
        <w:tc>
          <w:tcPr>
            <w:tcW w:w="1648" w:type="dxa"/>
            <w:tcBorders>
              <w:top w:val="nil"/>
              <w:left w:val="nil"/>
              <w:bottom w:val="single" w:sz="4" w:space="0" w:color="auto"/>
              <w:right w:val="single" w:sz="4" w:space="0" w:color="auto"/>
            </w:tcBorders>
            <w:shd w:val="clear" w:color="auto" w:fill="auto"/>
            <w:noWrap/>
            <w:vAlign w:val="bottom"/>
            <w:hideMark/>
          </w:tcPr>
          <w:p w14:paraId="7F3F9E9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13.550,00</w:t>
            </w:r>
          </w:p>
        </w:tc>
        <w:tc>
          <w:tcPr>
            <w:tcW w:w="1701" w:type="dxa"/>
            <w:tcBorders>
              <w:top w:val="nil"/>
              <w:left w:val="nil"/>
              <w:bottom w:val="single" w:sz="4" w:space="0" w:color="auto"/>
              <w:right w:val="single" w:sz="4" w:space="0" w:color="auto"/>
            </w:tcBorders>
            <w:shd w:val="clear" w:color="auto" w:fill="auto"/>
            <w:noWrap/>
            <w:vAlign w:val="bottom"/>
            <w:hideMark/>
          </w:tcPr>
          <w:p w14:paraId="46B50B3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14.080,00</w:t>
            </w:r>
          </w:p>
        </w:tc>
        <w:tc>
          <w:tcPr>
            <w:tcW w:w="1724" w:type="dxa"/>
            <w:tcBorders>
              <w:top w:val="nil"/>
              <w:left w:val="nil"/>
              <w:bottom w:val="single" w:sz="4" w:space="0" w:color="auto"/>
              <w:right w:val="single" w:sz="4" w:space="0" w:color="auto"/>
            </w:tcBorders>
            <w:shd w:val="clear" w:color="auto" w:fill="auto"/>
            <w:noWrap/>
            <w:vAlign w:val="bottom"/>
            <w:hideMark/>
          </w:tcPr>
          <w:p w14:paraId="2A7BDB2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14.080,00</w:t>
            </w:r>
          </w:p>
        </w:tc>
        <w:tc>
          <w:tcPr>
            <w:tcW w:w="1724" w:type="dxa"/>
            <w:tcBorders>
              <w:top w:val="nil"/>
              <w:left w:val="nil"/>
              <w:bottom w:val="single" w:sz="4" w:space="0" w:color="auto"/>
              <w:right w:val="single" w:sz="4" w:space="0" w:color="auto"/>
            </w:tcBorders>
            <w:shd w:val="clear" w:color="auto" w:fill="auto"/>
            <w:noWrap/>
            <w:vAlign w:val="bottom"/>
            <w:hideMark/>
          </w:tcPr>
          <w:p w14:paraId="6C942EE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14.080,00</w:t>
            </w:r>
          </w:p>
        </w:tc>
      </w:tr>
      <w:tr w:rsidR="00992FAD" w:rsidRPr="00992FAD" w14:paraId="5337B715"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23A5C61"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13F6A44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12.327,68</w:t>
            </w:r>
          </w:p>
        </w:tc>
        <w:tc>
          <w:tcPr>
            <w:tcW w:w="1648" w:type="dxa"/>
            <w:tcBorders>
              <w:top w:val="nil"/>
              <w:left w:val="nil"/>
              <w:bottom w:val="single" w:sz="4" w:space="0" w:color="auto"/>
              <w:right w:val="single" w:sz="4" w:space="0" w:color="auto"/>
            </w:tcBorders>
            <w:shd w:val="clear" w:color="auto" w:fill="auto"/>
            <w:noWrap/>
            <w:vAlign w:val="bottom"/>
            <w:hideMark/>
          </w:tcPr>
          <w:p w14:paraId="7809ADC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13.550,00</w:t>
            </w:r>
          </w:p>
        </w:tc>
        <w:tc>
          <w:tcPr>
            <w:tcW w:w="1701" w:type="dxa"/>
            <w:tcBorders>
              <w:top w:val="nil"/>
              <w:left w:val="nil"/>
              <w:bottom w:val="single" w:sz="4" w:space="0" w:color="auto"/>
              <w:right w:val="single" w:sz="4" w:space="0" w:color="auto"/>
            </w:tcBorders>
            <w:shd w:val="clear" w:color="auto" w:fill="auto"/>
            <w:noWrap/>
            <w:vAlign w:val="bottom"/>
            <w:hideMark/>
          </w:tcPr>
          <w:p w14:paraId="265CCF0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14.080,00</w:t>
            </w:r>
          </w:p>
        </w:tc>
        <w:tc>
          <w:tcPr>
            <w:tcW w:w="1724" w:type="dxa"/>
            <w:tcBorders>
              <w:top w:val="nil"/>
              <w:left w:val="nil"/>
              <w:bottom w:val="single" w:sz="4" w:space="0" w:color="auto"/>
              <w:right w:val="single" w:sz="4" w:space="0" w:color="auto"/>
            </w:tcBorders>
            <w:shd w:val="clear" w:color="auto" w:fill="auto"/>
            <w:noWrap/>
            <w:vAlign w:val="bottom"/>
            <w:hideMark/>
          </w:tcPr>
          <w:p w14:paraId="517E7B9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14.080,00</w:t>
            </w:r>
          </w:p>
        </w:tc>
        <w:tc>
          <w:tcPr>
            <w:tcW w:w="1724" w:type="dxa"/>
            <w:tcBorders>
              <w:top w:val="nil"/>
              <w:left w:val="nil"/>
              <w:bottom w:val="single" w:sz="4" w:space="0" w:color="auto"/>
              <w:right w:val="single" w:sz="4" w:space="0" w:color="auto"/>
            </w:tcBorders>
            <w:shd w:val="clear" w:color="auto" w:fill="auto"/>
            <w:noWrap/>
            <w:vAlign w:val="bottom"/>
            <w:hideMark/>
          </w:tcPr>
          <w:p w14:paraId="7C57E6A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14.080,00</w:t>
            </w:r>
          </w:p>
        </w:tc>
      </w:tr>
      <w:tr w:rsidR="00992FAD" w:rsidRPr="00992FAD" w14:paraId="5FDA887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B777F91"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5265967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12.327,68</w:t>
            </w:r>
          </w:p>
        </w:tc>
        <w:tc>
          <w:tcPr>
            <w:tcW w:w="1648" w:type="dxa"/>
            <w:tcBorders>
              <w:top w:val="nil"/>
              <w:left w:val="nil"/>
              <w:bottom w:val="single" w:sz="4" w:space="0" w:color="auto"/>
              <w:right w:val="single" w:sz="4" w:space="0" w:color="auto"/>
            </w:tcBorders>
            <w:shd w:val="clear" w:color="auto" w:fill="auto"/>
            <w:noWrap/>
            <w:vAlign w:val="bottom"/>
            <w:hideMark/>
          </w:tcPr>
          <w:p w14:paraId="1E4A6DA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13.550,00</w:t>
            </w:r>
          </w:p>
        </w:tc>
        <w:tc>
          <w:tcPr>
            <w:tcW w:w="1701" w:type="dxa"/>
            <w:tcBorders>
              <w:top w:val="nil"/>
              <w:left w:val="nil"/>
              <w:bottom w:val="single" w:sz="4" w:space="0" w:color="auto"/>
              <w:right w:val="single" w:sz="4" w:space="0" w:color="auto"/>
            </w:tcBorders>
            <w:shd w:val="clear" w:color="auto" w:fill="auto"/>
            <w:noWrap/>
            <w:vAlign w:val="bottom"/>
            <w:hideMark/>
          </w:tcPr>
          <w:p w14:paraId="285DADB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14.080,00</w:t>
            </w:r>
          </w:p>
        </w:tc>
        <w:tc>
          <w:tcPr>
            <w:tcW w:w="1724" w:type="dxa"/>
            <w:tcBorders>
              <w:top w:val="nil"/>
              <w:left w:val="nil"/>
              <w:bottom w:val="single" w:sz="4" w:space="0" w:color="auto"/>
              <w:right w:val="single" w:sz="4" w:space="0" w:color="auto"/>
            </w:tcBorders>
            <w:shd w:val="clear" w:color="auto" w:fill="auto"/>
            <w:noWrap/>
            <w:vAlign w:val="bottom"/>
            <w:hideMark/>
          </w:tcPr>
          <w:p w14:paraId="2CDEC7C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14.080,00</w:t>
            </w:r>
          </w:p>
        </w:tc>
        <w:tc>
          <w:tcPr>
            <w:tcW w:w="1724" w:type="dxa"/>
            <w:tcBorders>
              <w:top w:val="nil"/>
              <w:left w:val="nil"/>
              <w:bottom w:val="single" w:sz="4" w:space="0" w:color="auto"/>
              <w:right w:val="single" w:sz="4" w:space="0" w:color="auto"/>
            </w:tcBorders>
            <w:shd w:val="clear" w:color="auto" w:fill="auto"/>
            <w:noWrap/>
            <w:vAlign w:val="bottom"/>
            <w:hideMark/>
          </w:tcPr>
          <w:p w14:paraId="79A23BB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14.080,00</w:t>
            </w:r>
          </w:p>
        </w:tc>
      </w:tr>
      <w:tr w:rsidR="00992FAD" w:rsidRPr="00992FAD" w14:paraId="6E657C76"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DB23018"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17EBF40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5.426,10</w:t>
            </w:r>
          </w:p>
        </w:tc>
        <w:tc>
          <w:tcPr>
            <w:tcW w:w="1648" w:type="dxa"/>
            <w:tcBorders>
              <w:top w:val="nil"/>
              <w:left w:val="nil"/>
              <w:bottom w:val="single" w:sz="4" w:space="0" w:color="auto"/>
              <w:right w:val="single" w:sz="4" w:space="0" w:color="auto"/>
            </w:tcBorders>
            <w:shd w:val="clear" w:color="auto" w:fill="auto"/>
            <w:noWrap/>
            <w:vAlign w:val="bottom"/>
            <w:hideMark/>
          </w:tcPr>
          <w:p w14:paraId="51FD1B7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6.285,00</w:t>
            </w:r>
          </w:p>
        </w:tc>
        <w:tc>
          <w:tcPr>
            <w:tcW w:w="1701" w:type="dxa"/>
            <w:tcBorders>
              <w:top w:val="nil"/>
              <w:left w:val="nil"/>
              <w:bottom w:val="single" w:sz="4" w:space="0" w:color="auto"/>
              <w:right w:val="single" w:sz="4" w:space="0" w:color="auto"/>
            </w:tcBorders>
            <w:shd w:val="clear" w:color="auto" w:fill="auto"/>
            <w:noWrap/>
            <w:vAlign w:val="bottom"/>
            <w:hideMark/>
          </w:tcPr>
          <w:p w14:paraId="761462A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6.815,00</w:t>
            </w:r>
          </w:p>
        </w:tc>
        <w:tc>
          <w:tcPr>
            <w:tcW w:w="1724" w:type="dxa"/>
            <w:tcBorders>
              <w:top w:val="nil"/>
              <w:left w:val="nil"/>
              <w:bottom w:val="single" w:sz="4" w:space="0" w:color="auto"/>
              <w:right w:val="single" w:sz="4" w:space="0" w:color="auto"/>
            </w:tcBorders>
            <w:shd w:val="clear" w:color="auto" w:fill="auto"/>
            <w:noWrap/>
            <w:vAlign w:val="bottom"/>
            <w:hideMark/>
          </w:tcPr>
          <w:p w14:paraId="071A5FA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6.815,00</w:t>
            </w:r>
          </w:p>
        </w:tc>
        <w:tc>
          <w:tcPr>
            <w:tcW w:w="1724" w:type="dxa"/>
            <w:tcBorders>
              <w:top w:val="nil"/>
              <w:left w:val="nil"/>
              <w:bottom w:val="single" w:sz="4" w:space="0" w:color="auto"/>
              <w:right w:val="single" w:sz="4" w:space="0" w:color="auto"/>
            </w:tcBorders>
            <w:shd w:val="clear" w:color="auto" w:fill="auto"/>
            <w:noWrap/>
            <w:vAlign w:val="bottom"/>
            <w:hideMark/>
          </w:tcPr>
          <w:p w14:paraId="19D3D37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6.815,00</w:t>
            </w:r>
          </w:p>
        </w:tc>
      </w:tr>
      <w:tr w:rsidR="00992FAD" w:rsidRPr="00992FAD" w14:paraId="15B604B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664A617"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36 Pomoći dane u inozemstvo i unutar općeg proračuna</w:t>
            </w:r>
          </w:p>
        </w:tc>
        <w:tc>
          <w:tcPr>
            <w:tcW w:w="1754" w:type="dxa"/>
            <w:tcBorders>
              <w:top w:val="nil"/>
              <w:left w:val="nil"/>
              <w:bottom w:val="single" w:sz="4" w:space="0" w:color="auto"/>
              <w:right w:val="single" w:sz="4" w:space="0" w:color="auto"/>
            </w:tcBorders>
            <w:shd w:val="clear" w:color="auto" w:fill="auto"/>
            <w:noWrap/>
            <w:vAlign w:val="bottom"/>
            <w:hideMark/>
          </w:tcPr>
          <w:p w14:paraId="1E44978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265,45</w:t>
            </w:r>
          </w:p>
        </w:tc>
        <w:tc>
          <w:tcPr>
            <w:tcW w:w="1648" w:type="dxa"/>
            <w:tcBorders>
              <w:top w:val="nil"/>
              <w:left w:val="nil"/>
              <w:bottom w:val="single" w:sz="4" w:space="0" w:color="auto"/>
              <w:right w:val="single" w:sz="4" w:space="0" w:color="auto"/>
            </w:tcBorders>
            <w:shd w:val="clear" w:color="auto" w:fill="auto"/>
            <w:noWrap/>
            <w:vAlign w:val="bottom"/>
            <w:hideMark/>
          </w:tcPr>
          <w:p w14:paraId="4874C67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265,00</w:t>
            </w:r>
          </w:p>
        </w:tc>
        <w:tc>
          <w:tcPr>
            <w:tcW w:w="1701" w:type="dxa"/>
            <w:tcBorders>
              <w:top w:val="nil"/>
              <w:left w:val="nil"/>
              <w:bottom w:val="single" w:sz="4" w:space="0" w:color="auto"/>
              <w:right w:val="single" w:sz="4" w:space="0" w:color="auto"/>
            </w:tcBorders>
            <w:shd w:val="clear" w:color="auto" w:fill="auto"/>
            <w:noWrap/>
            <w:vAlign w:val="bottom"/>
            <w:hideMark/>
          </w:tcPr>
          <w:p w14:paraId="42EFA41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265,00</w:t>
            </w:r>
          </w:p>
        </w:tc>
        <w:tc>
          <w:tcPr>
            <w:tcW w:w="1724" w:type="dxa"/>
            <w:tcBorders>
              <w:top w:val="nil"/>
              <w:left w:val="nil"/>
              <w:bottom w:val="single" w:sz="4" w:space="0" w:color="auto"/>
              <w:right w:val="single" w:sz="4" w:space="0" w:color="auto"/>
            </w:tcBorders>
            <w:shd w:val="clear" w:color="auto" w:fill="auto"/>
            <w:noWrap/>
            <w:vAlign w:val="bottom"/>
            <w:hideMark/>
          </w:tcPr>
          <w:p w14:paraId="7E76074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265,00</w:t>
            </w:r>
          </w:p>
        </w:tc>
        <w:tc>
          <w:tcPr>
            <w:tcW w:w="1724" w:type="dxa"/>
            <w:tcBorders>
              <w:top w:val="nil"/>
              <w:left w:val="nil"/>
              <w:bottom w:val="single" w:sz="4" w:space="0" w:color="auto"/>
              <w:right w:val="single" w:sz="4" w:space="0" w:color="auto"/>
            </w:tcBorders>
            <w:shd w:val="clear" w:color="auto" w:fill="auto"/>
            <w:noWrap/>
            <w:vAlign w:val="bottom"/>
            <w:hideMark/>
          </w:tcPr>
          <w:p w14:paraId="1102063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265,00</w:t>
            </w:r>
          </w:p>
        </w:tc>
      </w:tr>
      <w:tr w:rsidR="00992FAD" w:rsidRPr="00992FAD" w14:paraId="2D30543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2E09171"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38 Ostali rashodi                                                                                      </w:t>
            </w:r>
          </w:p>
        </w:tc>
        <w:tc>
          <w:tcPr>
            <w:tcW w:w="1754" w:type="dxa"/>
            <w:tcBorders>
              <w:top w:val="nil"/>
              <w:left w:val="nil"/>
              <w:bottom w:val="single" w:sz="4" w:space="0" w:color="auto"/>
              <w:right w:val="single" w:sz="4" w:space="0" w:color="auto"/>
            </w:tcBorders>
            <w:shd w:val="clear" w:color="auto" w:fill="auto"/>
            <w:noWrap/>
            <w:vAlign w:val="bottom"/>
            <w:hideMark/>
          </w:tcPr>
          <w:p w14:paraId="7C385A2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6.636,13</w:t>
            </w:r>
          </w:p>
        </w:tc>
        <w:tc>
          <w:tcPr>
            <w:tcW w:w="1648" w:type="dxa"/>
            <w:tcBorders>
              <w:top w:val="nil"/>
              <w:left w:val="nil"/>
              <w:bottom w:val="single" w:sz="4" w:space="0" w:color="auto"/>
              <w:right w:val="single" w:sz="4" w:space="0" w:color="auto"/>
            </w:tcBorders>
            <w:shd w:val="clear" w:color="auto" w:fill="auto"/>
            <w:noWrap/>
            <w:vAlign w:val="bottom"/>
            <w:hideMark/>
          </w:tcPr>
          <w:p w14:paraId="18E7ED5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7.000,00</w:t>
            </w:r>
          </w:p>
        </w:tc>
        <w:tc>
          <w:tcPr>
            <w:tcW w:w="1701" w:type="dxa"/>
            <w:tcBorders>
              <w:top w:val="nil"/>
              <w:left w:val="nil"/>
              <w:bottom w:val="single" w:sz="4" w:space="0" w:color="auto"/>
              <w:right w:val="single" w:sz="4" w:space="0" w:color="auto"/>
            </w:tcBorders>
            <w:shd w:val="clear" w:color="auto" w:fill="auto"/>
            <w:noWrap/>
            <w:vAlign w:val="bottom"/>
            <w:hideMark/>
          </w:tcPr>
          <w:p w14:paraId="14897C6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7.000,00</w:t>
            </w:r>
          </w:p>
        </w:tc>
        <w:tc>
          <w:tcPr>
            <w:tcW w:w="1724" w:type="dxa"/>
            <w:tcBorders>
              <w:top w:val="nil"/>
              <w:left w:val="nil"/>
              <w:bottom w:val="single" w:sz="4" w:space="0" w:color="auto"/>
              <w:right w:val="single" w:sz="4" w:space="0" w:color="auto"/>
            </w:tcBorders>
            <w:shd w:val="clear" w:color="auto" w:fill="auto"/>
            <w:noWrap/>
            <w:vAlign w:val="bottom"/>
            <w:hideMark/>
          </w:tcPr>
          <w:p w14:paraId="7977163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7.000,00</w:t>
            </w:r>
          </w:p>
        </w:tc>
        <w:tc>
          <w:tcPr>
            <w:tcW w:w="1724" w:type="dxa"/>
            <w:tcBorders>
              <w:top w:val="nil"/>
              <w:left w:val="nil"/>
              <w:bottom w:val="single" w:sz="4" w:space="0" w:color="auto"/>
              <w:right w:val="single" w:sz="4" w:space="0" w:color="auto"/>
            </w:tcBorders>
            <w:shd w:val="clear" w:color="auto" w:fill="auto"/>
            <w:noWrap/>
            <w:vAlign w:val="bottom"/>
            <w:hideMark/>
          </w:tcPr>
          <w:p w14:paraId="689B69A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7.000,00</w:t>
            </w:r>
          </w:p>
        </w:tc>
      </w:tr>
      <w:tr w:rsidR="00992FAD" w:rsidRPr="00992FAD" w14:paraId="0E612F6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21C0FE2"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A100076 PROJEKT - HODITI I ZDRAVI BITI</w:t>
            </w:r>
          </w:p>
        </w:tc>
        <w:tc>
          <w:tcPr>
            <w:tcW w:w="1754" w:type="dxa"/>
            <w:tcBorders>
              <w:top w:val="nil"/>
              <w:left w:val="nil"/>
              <w:bottom w:val="single" w:sz="4" w:space="0" w:color="auto"/>
              <w:right w:val="single" w:sz="4" w:space="0" w:color="auto"/>
            </w:tcBorders>
            <w:shd w:val="clear" w:color="auto" w:fill="auto"/>
            <w:noWrap/>
            <w:vAlign w:val="bottom"/>
            <w:hideMark/>
          </w:tcPr>
          <w:p w14:paraId="799A30A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2B48A76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5.650,00</w:t>
            </w:r>
          </w:p>
        </w:tc>
        <w:tc>
          <w:tcPr>
            <w:tcW w:w="1701" w:type="dxa"/>
            <w:tcBorders>
              <w:top w:val="nil"/>
              <w:left w:val="nil"/>
              <w:bottom w:val="single" w:sz="4" w:space="0" w:color="auto"/>
              <w:right w:val="single" w:sz="4" w:space="0" w:color="auto"/>
            </w:tcBorders>
            <w:shd w:val="clear" w:color="auto" w:fill="auto"/>
            <w:noWrap/>
            <w:vAlign w:val="bottom"/>
            <w:hideMark/>
          </w:tcPr>
          <w:p w14:paraId="1D4AA0F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2.000,00</w:t>
            </w:r>
          </w:p>
        </w:tc>
        <w:tc>
          <w:tcPr>
            <w:tcW w:w="1724" w:type="dxa"/>
            <w:tcBorders>
              <w:top w:val="nil"/>
              <w:left w:val="nil"/>
              <w:bottom w:val="single" w:sz="4" w:space="0" w:color="auto"/>
              <w:right w:val="single" w:sz="4" w:space="0" w:color="auto"/>
            </w:tcBorders>
            <w:shd w:val="clear" w:color="auto" w:fill="auto"/>
            <w:noWrap/>
            <w:vAlign w:val="bottom"/>
            <w:hideMark/>
          </w:tcPr>
          <w:p w14:paraId="530CE97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2.000,00</w:t>
            </w:r>
          </w:p>
        </w:tc>
        <w:tc>
          <w:tcPr>
            <w:tcW w:w="1724" w:type="dxa"/>
            <w:tcBorders>
              <w:top w:val="nil"/>
              <w:left w:val="nil"/>
              <w:bottom w:val="single" w:sz="4" w:space="0" w:color="auto"/>
              <w:right w:val="single" w:sz="4" w:space="0" w:color="auto"/>
            </w:tcBorders>
            <w:shd w:val="clear" w:color="auto" w:fill="auto"/>
            <w:noWrap/>
            <w:vAlign w:val="bottom"/>
            <w:hideMark/>
          </w:tcPr>
          <w:p w14:paraId="3165184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2.000,00</w:t>
            </w:r>
          </w:p>
        </w:tc>
      </w:tr>
      <w:tr w:rsidR="00992FAD" w:rsidRPr="00992FAD" w14:paraId="7461811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164C44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51C9EE2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4AC1D6E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5.650,00</w:t>
            </w:r>
          </w:p>
        </w:tc>
        <w:tc>
          <w:tcPr>
            <w:tcW w:w="1701" w:type="dxa"/>
            <w:tcBorders>
              <w:top w:val="nil"/>
              <w:left w:val="nil"/>
              <w:bottom w:val="single" w:sz="4" w:space="0" w:color="auto"/>
              <w:right w:val="single" w:sz="4" w:space="0" w:color="auto"/>
            </w:tcBorders>
            <w:shd w:val="clear" w:color="auto" w:fill="auto"/>
            <w:noWrap/>
            <w:vAlign w:val="bottom"/>
            <w:hideMark/>
          </w:tcPr>
          <w:p w14:paraId="095F725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w:t>
            </w:r>
          </w:p>
        </w:tc>
        <w:tc>
          <w:tcPr>
            <w:tcW w:w="1724" w:type="dxa"/>
            <w:tcBorders>
              <w:top w:val="nil"/>
              <w:left w:val="nil"/>
              <w:bottom w:val="single" w:sz="4" w:space="0" w:color="auto"/>
              <w:right w:val="single" w:sz="4" w:space="0" w:color="auto"/>
            </w:tcBorders>
            <w:shd w:val="clear" w:color="auto" w:fill="auto"/>
            <w:noWrap/>
            <w:vAlign w:val="bottom"/>
            <w:hideMark/>
          </w:tcPr>
          <w:p w14:paraId="2DB1E2C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w:t>
            </w:r>
          </w:p>
        </w:tc>
        <w:tc>
          <w:tcPr>
            <w:tcW w:w="1724" w:type="dxa"/>
            <w:tcBorders>
              <w:top w:val="nil"/>
              <w:left w:val="nil"/>
              <w:bottom w:val="single" w:sz="4" w:space="0" w:color="auto"/>
              <w:right w:val="single" w:sz="4" w:space="0" w:color="auto"/>
            </w:tcBorders>
            <w:shd w:val="clear" w:color="auto" w:fill="auto"/>
            <w:noWrap/>
            <w:vAlign w:val="bottom"/>
            <w:hideMark/>
          </w:tcPr>
          <w:p w14:paraId="1C54984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w:t>
            </w:r>
          </w:p>
        </w:tc>
      </w:tr>
      <w:tr w:rsidR="00992FAD" w:rsidRPr="00992FAD" w14:paraId="1F37BA1E"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BA1AE1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64A0695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78F534C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5.650,00</w:t>
            </w:r>
          </w:p>
        </w:tc>
        <w:tc>
          <w:tcPr>
            <w:tcW w:w="1701" w:type="dxa"/>
            <w:tcBorders>
              <w:top w:val="nil"/>
              <w:left w:val="nil"/>
              <w:bottom w:val="single" w:sz="4" w:space="0" w:color="auto"/>
              <w:right w:val="single" w:sz="4" w:space="0" w:color="auto"/>
            </w:tcBorders>
            <w:shd w:val="clear" w:color="auto" w:fill="auto"/>
            <w:noWrap/>
            <w:vAlign w:val="bottom"/>
            <w:hideMark/>
          </w:tcPr>
          <w:p w14:paraId="71F65C6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w:t>
            </w:r>
          </w:p>
        </w:tc>
        <w:tc>
          <w:tcPr>
            <w:tcW w:w="1724" w:type="dxa"/>
            <w:tcBorders>
              <w:top w:val="nil"/>
              <w:left w:val="nil"/>
              <w:bottom w:val="single" w:sz="4" w:space="0" w:color="auto"/>
              <w:right w:val="single" w:sz="4" w:space="0" w:color="auto"/>
            </w:tcBorders>
            <w:shd w:val="clear" w:color="auto" w:fill="auto"/>
            <w:noWrap/>
            <w:vAlign w:val="bottom"/>
            <w:hideMark/>
          </w:tcPr>
          <w:p w14:paraId="1344D35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w:t>
            </w:r>
          </w:p>
        </w:tc>
        <w:tc>
          <w:tcPr>
            <w:tcW w:w="1724" w:type="dxa"/>
            <w:tcBorders>
              <w:top w:val="nil"/>
              <w:left w:val="nil"/>
              <w:bottom w:val="single" w:sz="4" w:space="0" w:color="auto"/>
              <w:right w:val="single" w:sz="4" w:space="0" w:color="auto"/>
            </w:tcBorders>
            <w:shd w:val="clear" w:color="auto" w:fill="auto"/>
            <w:noWrap/>
            <w:vAlign w:val="bottom"/>
            <w:hideMark/>
          </w:tcPr>
          <w:p w14:paraId="526C48F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w:t>
            </w:r>
          </w:p>
        </w:tc>
      </w:tr>
      <w:tr w:rsidR="00992FAD" w:rsidRPr="00992FAD" w14:paraId="1EE3CB19"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7EBE5F1"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6FE12E9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2CC5EB4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5.650,00</w:t>
            </w:r>
          </w:p>
        </w:tc>
        <w:tc>
          <w:tcPr>
            <w:tcW w:w="1701" w:type="dxa"/>
            <w:tcBorders>
              <w:top w:val="nil"/>
              <w:left w:val="nil"/>
              <w:bottom w:val="single" w:sz="4" w:space="0" w:color="auto"/>
              <w:right w:val="single" w:sz="4" w:space="0" w:color="auto"/>
            </w:tcBorders>
            <w:shd w:val="clear" w:color="auto" w:fill="auto"/>
            <w:noWrap/>
            <w:vAlign w:val="bottom"/>
            <w:hideMark/>
          </w:tcPr>
          <w:p w14:paraId="3FDF6C6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w:t>
            </w:r>
          </w:p>
        </w:tc>
        <w:tc>
          <w:tcPr>
            <w:tcW w:w="1724" w:type="dxa"/>
            <w:tcBorders>
              <w:top w:val="nil"/>
              <w:left w:val="nil"/>
              <w:bottom w:val="single" w:sz="4" w:space="0" w:color="auto"/>
              <w:right w:val="single" w:sz="4" w:space="0" w:color="auto"/>
            </w:tcBorders>
            <w:shd w:val="clear" w:color="auto" w:fill="auto"/>
            <w:noWrap/>
            <w:vAlign w:val="bottom"/>
            <w:hideMark/>
          </w:tcPr>
          <w:p w14:paraId="794E064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w:t>
            </w:r>
          </w:p>
        </w:tc>
        <w:tc>
          <w:tcPr>
            <w:tcW w:w="1724" w:type="dxa"/>
            <w:tcBorders>
              <w:top w:val="nil"/>
              <w:left w:val="nil"/>
              <w:bottom w:val="single" w:sz="4" w:space="0" w:color="auto"/>
              <w:right w:val="single" w:sz="4" w:space="0" w:color="auto"/>
            </w:tcBorders>
            <w:shd w:val="clear" w:color="auto" w:fill="auto"/>
            <w:noWrap/>
            <w:vAlign w:val="bottom"/>
            <w:hideMark/>
          </w:tcPr>
          <w:p w14:paraId="4152C1D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w:t>
            </w:r>
          </w:p>
        </w:tc>
      </w:tr>
      <w:tr w:rsidR="00992FAD" w:rsidRPr="00992FAD" w14:paraId="44AB6901" w14:textId="77777777" w:rsidTr="00346604">
        <w:trPr>
          <w:trHeight w:val="52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3F33E13"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Kapitalni projekt K100005 SUFINANCIRANJE IZGRADNJE OPĆE BOLNICE PULA</w:t>
            </w:r>
          </w:p>
        </w:tc>
        <w:tc>
          <w:tcPr>
            <w:tcW w:w="1754" w:type="dxa"/>
            <w:tcBorders>
              <w:top w:val="nil"/>
              <w:left w:val="nil"/>
              <w:bottom w:val="single" w:sz="4" w:space="0" w:color="auto"/>
              <w:right w:val="single" w:sz="4" w:space="0" w:color="auto"/>
            </w:tcBorders>
            <w:shd w:val="clear" w:color="auto" w:fill="auto"/>
            <w:noWrap/>
            <w:vAlign w:val="bottom"/>
            <w:hideMark/>
          </w:tcPr>
          <w:p w14:paraId="45A1170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9.818,27</w:t>
            </w:r>
          </w:p>
        </w:tc>
        <w:tc>
          <w:tcPr>
            <w:tcW w:w="1648" w:type="dxa"/>
            <w:tcBorders>
              <w:top w:val="nil"/>
              <w:left w:val="nil"/>
              <w:bottom w:val="single" w:sz="4" w:space="0" w:color="auto"/>
              <w:right w:val="single" w:sz="4" w:space="0" w:color="auto"/>
            </w:tcBorders>
            <w:shd w:val="clear" w:color="auto" w:fill="auto"/>
            <w:noWrap/>
            <w:vAlign w:val="bottom"/>
            <w:hideMark/>
          </w:tcPr>
          <w:p w14:paraId="4FFD1CE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9.660,00</w:t>
            </w:r>
          </w:p>
        </w:tc>
        <w:tc>
          <w:tcPr>
            <w:tcW w:w="1701" w:type="dxa"/>
            <w:tcBorders>
              <w:top w:val="nil"/>
              <w:left w:val="nil"/>
              <w:bottom w:val="single" w:sz="4" w:space="0" w:color="auto"/>
              <w:right w:val="single" w:sz="4" w:space="0" w:color="auto"/>
            </w:tcBorders>
            <w:shd w:val="clear" w:color="auto" w:fill="auto"/>
            <w:noWrap/>
            <w:vAlign w:val="bottom"/>
            <w:hideMark/>
          </w:tcPr>
          <w:p w14:paraId="3C4A3D41"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071CCC1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76CD7FC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r>
      <w:tr w:rsidR="00992FAD" w:rsidRPr="00992FAD" w14:paraId="6CBFA9BE"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EE82D4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2C1E7F9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9.818,27</w:t>
            </w:r>
          </w:p>
        </w:tc>
        <w:tc>
          <w:tcPr>
            <w:tcW w:w="1648" w:type="dxa"/>
            <w:tcBorders>
              <w:top w:val="nil"/>
              <w:left w:val="nil"/>
              <w:bottom w:val="single" w:sz="4" w:space="0" w:color="auto"/>
              <w:right w:val="single" w:sz="4" w:space="0" w:color="auto"/>
            </w:tcBorders>
            <w:shd w:val="clear" w:color="auto" w:fill="auto"/>
            <w:noWrap/>
            <w:vAlign w:val="bottom"/>
            <w:hideMark/>
          </w:tcPr>
          <w:p w14:paraId="2911D30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9.660,00</w:t>
            </w:r>
          </w:p>
        </w:tc>
        <w:tc>
          <w:tcPr>
            <w:tcW w:w="1701" w:type="dxa"/>
            <w:tcBorders>
              <w:top w:val="nil"/>
              <w:left w:val="nil"/>
              <w:bottom w:val="single" w:sz="4" w:space="0" w:color="auto"/>
              <w:right w:val="single" w:sz="4" w:space="0" w:color="auto"/>
            </w:tcBorders>
            <w:shd w:val="clear" w:color="auto" w:fill="auto"/>
            <w:noWrap/>
            <w:vAlign w:val="bottom"/>
            <w:hideMark/>
          </w:tcPr>
          <w:p w14:paraId="2BDA2B4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BBA49C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4AD707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0EAC63C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FDFC02F"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15DC7CC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9.818,27</w:t>
            </w:r>
          </w:p>
        </w:tc>
        <w:tc>
          <w:tcPr>
            <w:tcW w:w="1648" w:type="dxa"/>
            <w:tcBorders>
              <w:top w:val="nil"/>
              <w:left w:val="nil"/>
              <w:bottom w:val="single" w:sz="4" w:space="0" w:color="auto"/>
              <w:right w:val="single" w:sz="4" w:space="0" w:color="auto"/>
            </w:tcBorders>
            <w:shd w:val="clear" w:color="auto" w:fill="auto"/>
            <w:noWrap/>
            <w:vAlign w:val="bottom"/>
            <w:hideMark/>
          </w:tcPr>
          <w:p w14:paraId="46AABC0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9.660,00</w:t>
            </w:r>
          </w:p>
        </w:tc>
        <w:tc>
          <w:tcPr>
            <w:tcW w:w="1701" w:type="dxa"/>
            <w:tcBorders>
              <w:top w:val="nil"/>
              <w:left w:val="nil"/>
              <w:bottom w:val="single" w:sz="4" w:space="0" w:color="auto"/>
              <w:right w:val="single" w:sz="4" w:space="0" w:color="auto"/>
            </w:tcBorders>
            <w:shd w:val="clear" w:color="auto" w:fill="auto"/>
            <w:noWrap/>
            <w:vAlign w:val="bottom"/>
            <w:hideMark/>
          </w:tcPr>
          <w:p w14:paraId="1EFB153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169577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14E29F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583DC17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67CF050"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36 Pomoći dane u inozemstvo i unutar općeg proračuna</w:t>
            </w:r>
          </w:p>
        </w:tc>
        <w:tc>
          <w:tcPr>
            <w:tcW w:w="1754" w:type="dxa"/>
            <w:tcBorders>
              <w:top w:val="nil"/>
              <w:left w:val="nil"/>
              <w:bottom w:val="single" w:sz="4" w:space="0" w:color="auto"/>
              <w:right w:val="single" w:sz="4" w:space="0" w:color="auto"/>
            </w:tcBorders>
            <w:shd w:val="clear" w:color="auto" w:fill="auto"/>
            <w:noWrap/>
            <w:vAlign w:val="bottom"/>
            <w:hideMark/>
          </w:tcPr>
          <w:p w14:paraId="021BDBD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9.818,27</w:t>
            </w:r>
          </w:p>
        </w:tc>
        <w:tc>
          <w:tcPr>
            <w:tcW w:w="1648" w:type="dxa"/>
            <w:tcBorders>
              <w:top w:val="nil"/>
              <w:left w:val="nil"/>
              <w:bottom w:val="single" w:sz="4" w:space="0" w:color="auto"/>
              <w:right w:val="single" w:sz="4" w:space="0" w:color="auto"/>
            </w:tcBorders>
            <w:shd w:val="clear" w:color="auto" w:fill="auto"/>
            <w:noWrap/>
            <w:vAlign w:val="bottom"/>
            <w:hideMark/>
          </w:tcPr>
          <w:p w14:paraId="01CCC7F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9.660,00</w:t>
            </w:r>
          </w:p>
        </w:tc>
        <w:tc>
          <w:tcPr>
            <w:tcW w:w="1701" w:type="dxa"/>
            <w:tcBorders>
              <w:top w:val="nil"/>
              <w:left w:val="nil"/>
              <w:bottom w:val="single" w:sz="4" w:space="0" w:color="auto"/>
              <w:right w:val="single" w:sz="4" w:space="0" w:color="auto"/>
            </w:tcBorders>
            <w:shd w:val="clear" w:color="auto" w:fill="auto"/>
            <w:noWrap/>
            <w:vAlign w:val="bottom"/>
            <w:hideMark/>
          </w:tcPr>
          <w:p w14:paraId="281FAC1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21AC88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388B6F6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06A5139B" w14:textId="77777777" w:rsidTr="00346604">
        <w:trPr>
          <w:trHeight w:val="52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435015F"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Program 1011 PROGRAM POTICANJA RAZVOJA POLJOPRIVREDE, PODUZETNIŠTVA I TREĆEG SEKTORA</w:t>
            </w:r>
          </w:p>
        </w:tc>
        <w:tc>
          <w:tcPr>
            <w:tcW w:w="1754" w:type="dxa"/>
            <w:tcBorders>
              <w:top w:val="nil"/>
              <w:left w:val="nil"/>
              <w:bottom w:val="single" w:sz="4" w:space="0" w:color="auto"/>
              <w:right w:val="single" w:sz="4" w:space="0" w:color="auto"/>
            </w:tcBorders>
            <w:shd w:val="clear" w:color="auto" w:fill="auto"/>
            <w:noWrap/>
            <w:vAlign w:val="bottom"/>
            <w:hideMark/>
          </w:tcPr>
          <w:p w14:paraId="10828A5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29.348,06</w:t>
            </w:r>
          </w:p>
        </w:tc>
        <w:tc>
          <w:tcPr>
            <w:tcW w:w="1648" w:type="dxa"/>
            <w:tcBorders>
              <w:top w:val="nil"/>
              <w:left w:val="nil"/>
              <w:bottom w:val="single" w:sz="4" w:space="0" w:color="auto"/>
              <w:right w:val="single" w:sz="4" w:space="0" w:color="auto"/>
            </w:tcBorders>
            <w:shd w:val="clear" w:color="auto" w:fill="auto"/>
            <w:noWrap/>
            <w:vAlign w:val="bottom"/>
            <w:hideMark/>
          </w:tcPr>
          <w:p w14:paraId="7B028DA9"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99.890,00</w:t>
            </w:r>
          </w:p>
        </w:tc>
        <w:tc>
          <w:tcPr>
            <w:tcW w:w="1701" w:type="dxa"/>
            <w:tcBorders>
              <w:top w:val="nil"/>
              <w:left w:val="nil"/>
              <w:bottom w:val="single" w:sz="4" w:space="0" w:color="auto"/>
              <w:right w:val="single" w:sz="4" w:space="0" w:color="auto"/>
            </w:tcBorders>
            <w:shd w:val="clear" w:color="auto" w:fill="auto"/>
            <w:noWrap/>
            <w:vAlign w:val="bottom"/>
            <w:hideMark/>
          </w:tcPr>
          <w:p w14:paraId="2C018CF9"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101.490,00</w:t>
            </w:r>
          </w:p>
        </w:tc>
        <w:tc>
          <w:tcPr>
            <w:tcW w:w="1724" w:type="dxa"/>
            <w:tcBorders>
              <w:top w:val="nil"/>
              <w:left w:val="nil"/>
              <w:bottom w:val="single" w:sz="4" w:space="0" w:color="auto"/>
              <w:right w:val="single" w:sz="4" w:space="0" w:color="auto"/>
            </w:tcBorders>
            <w:shd w:val="clear" w:color="auto" w:fill="auto"/>
            <w:noWrap/>
            <w:vAlign w:val="bottom"/>
            <w:hideMark/>
          </w:tcPr>
          <w:p w14:paraId="5289FA9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101.490,00</w:t>
            </w:r>
          </w:p>
        </w:tc>
        <w:tc>
          <w:tcPr>
            <w:tcW w:w="1724" w:type="dxa"/>
            <w:tcBorders>
              <w:top w:val="nil"/>
              <w:left w:val="nil"/>
              <w:bottom w:val="single" w:sz="4" w:space="0" w:color="auto"/>
              <w:right w:val="single" w:sz="4" w:space="0" w:color="auto"/>
            </w:tcBorders>
            <w:shd w:val="clear" w:color="auto" w:fill="auto"/>
            <w:noWrap/>
            <w:vAlign w:val="bottom"/>
            <w:hideMark/>
          </w:tcPr>
          <w:p w14:paraId="125FF77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97.330,00</w:t>
            </w:r>
          </w:p>
        </w:tc>
      </w:tr>
      <w:tr w:rsidR="00992FAD" w:rsidRPr="00992FAD" w14:paraId="7F93ED9E"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5EDDB75"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A100041 PROGRAM - GRADOVI ULJA</w:t>
            </w:r>
          </w:p>
        </w:tc>
        <w:tc>
          <w:tcPr>
            <w:tcW w:w="1754" w:type="dxa"/>
            <w:tcBorders>
              <w:top w:val="nil"/>
              <w:left w:val="nil"/>
              <w:bottom w:val="single" w:sz="4" w:space="0" w:color="auto"/>
              <w:right w:val="single" w:sz="4" w:space="0" w:color="auto"/>
            </w:tcBorders>
            <w:shd w:val="clear" w:color="auto" w:fill="auto"/>
            <w:noWrap/>
            <w:vAlign w:val="bottom"/>
            <w:hideMark/>
          </w:tcPr>
          <w:p w14:paraId="1108C92F"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1.061,78</w:t>
            </w:r>
          </w:p>
        </w:tc>
        <w:tc>
          <w:tcPr>
            <w:tcW w:w="1648" w:type="dxa"/>
            <w:tcBorders>
              <w:top w:val="nil"/>
              <w:left w:val="nil"/>
              <w:bottom w:val="single" w:sz="4" w:space="0" w:color="auto"/>
              <w:right w:val="single" w:sz="4" w:space="0" w:color="auto"/>
            </w:tcBorders>
            <w:shd w:val="clear" w:color="auto" w:fill="auto"/>
            <w:noWrap/>
            <w:vAlign w:val="bottom"/>
            <w:hideMark/>
          </w:tcPr>
          <w:p w14:paraId="191AD3F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1.865,00</w:t>
            </w:r>
          </w:p>
        </w:tc>
        <w:tc>
          <w:tcPr>
            <w:tcW w:w="1701" w:type="dxa"/>
            <w:tcBorders>
              <w:top w:val="nil"/>
              <w:left w:val="nil"/>
              <w:bottom w:val="single" w:sz="4" w:space="0" w:color="auto"/>
              <w:right w:val="single" w:sz="4" w:space="0" w:color="auto"/>
            </w:tcBorders>
            <w:shd w:val="clear" w:color="auto" w:fill="auto"/>
            <w:noWrap/>
            <w:vAlign w:val="bottom"/>
            <w:hideMark/>
          </w:tcPr>
          <w:p w14:paraId="35424D9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1.865,00</w:t>
            </w:r>
          </w:p>
        </w:tc>
        <w:tc>
          <w:tcPr>
            <w:tcW w:w="1724" w:type="dxa"/>
            <w:tcBorders>
              <w:top w:val="nil"/>
              <w:left w:val="nil"/>
              <w:bottom w:val="single" w:sz="4" w:space="0" w:color="auto"/>
              <w:right w:val="single" w:sz="4" w:space="0" w:color="auto"/>
            </w:tcBorders>
            <w:shd w:val="clear" w:color="auto" w:fill="auto"/>
            <w:noWrap/>
            <w:vAlign w:val="bottom"/>
            <w:hideMark/>
          </w:tcPr>
          <w:p w14:paraId="4BA6C5A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1.865,00</w:t>
            </w:r>
          </w:p>
        </w:tc>
        <w:tc>
          <w:tcPr>
            <w:tcW w:w="1724" w:type="dxa"/>
            <w:tcBorders>
              <w:top w:val="nil"/>
              <w:left w:val="nil"/>
              <w:bottom w:val="single" w:sz="4" w:space="0" w:color="auto"/>
              <w:right w:val="single" w:sz="4" w:space="0" w:color="auto"/>
            </w:tcBorders>
            <w:shd w:val="clear" w:color="auto" w:fill="auto"/>
            <w:noWrap/>
            <w:vAlign w:val="bottom"/>
            <w:hideMark/>
          </w:tcPr>
          <w:p w14:paraId="57F8D1C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1.865,00</w:t>
            </w:r>
          </w:p>
        </w:tc>
      </w:tr>
      <w:tr w:rsidR="00992FAD" w:rsidRPr="00992FAD" w14:paraId="509F5131"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90FC70C"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lastRenderedPageBreak/>
              <w:t>Izvor 4.3. Prihodi posebne namjene - boravišne pristojbe</w:t>
            </w:r>
          </w:p>
        </w:tc>
        <w:tc>
          <w:tcPr>
            <w:tcW w:w="1754" w:type="dxa"/>
            <w:tcBorders>
              <w:top w:val="nil"/>
              <w:left w:val="nil"/>
              <w:bottom w:val="single" w:sz="4" w:space="0" w:color="auto"/>
              <w:right w:val="single" w:sz="4" w:space="0" w:color="auto"/>
            </w:tcBorders>
            <w:shd w:val="clear" w:color="auto" w:fill="auto"/>
            <w:noWrap/>
            <w:vAlign w:val="bottom"/>
            <w:hideMark/>
          </w:tcPr>
          <w:p w14:paraId="1D5412E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3D66890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800,00</w:t>
            </w:r>
          </w:p>
        </w:tc>
        <w:tc>
          <w:tcPr>
            <w:tcW w:w="1701" w:type="dxa"/>
            <w:tcBorders>
              <w:top w:val="nil"/>
              <w:left w:val="nil"/>
              <w:bottom w:val="single" w:sz="4" w:space="0" w:color="auto"/>
              <w:right w:val="single" w:sz="4" w:space="0" w:color="auto"/>
            </w:tcBorders>
            <w:shd w:val="clear" w:color="auto" w:fill="auto"/>
            <w:noWrap/>
            <w:vAlign w:val="bottom"/>
            <w:hideMark/>
          </w:tcPr>
          <w:p w14:paraId="21A2B7B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800,00</w:t>
            </w:r>
          </w:p>
        </w:tc>
        <w:tc>
          <w:tcPr>
            <w:tcW w:w="1724" w:type="dxa"/>
            <w:tcBorders>
              <w:top w:val="nil"/>
              <w:left w:val="nil"/>
              <w:bottom w:val="single" w:sz="4" w:space="0" w:color="auto"/>
              <w:right w:val="single" w:sz="4" w:space="0" w:color="auto"/>
            </w:tcBorders>
            <w:shd w:val="clear" w:color="auto" w:fill="auto"/>
            <w:noWrap/>
            <w:vAlign w:val="bottom"/>
            <w:hideMark/>
          </w:tcPr>
          <w:p w14:paraId="7A6EC4D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800,00</w:t>
            </w:r>
          </w:p>
        </w:tc>
        <w:tc>
          <w:tcPr>
            <w:tcW w:w="1724" w:type="dxa"/>
            <w:tcBorders>
              <w:top w:val="nil"/>
              <w:left w:val="nil"/>
              <w:bottom w:val="single" w:sz="4" w:space="0" w:color="auto"/>
              <w:right w:val="single" w:sz="4" w:space="0" w:color="auto"/>
            </w:tcBorders>
            <w:shd w:val="clear" w:color="auto" w:fill="auto"/>
            <w:noWrap/>
            <w:vAlign w:val="bottom"/>
            <w:hideMark/>
          </w:tcPr>
          <w:p w14:paraId="0682526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800,00</w:t>
            </w:r>
          </w:p>
        </w:tc>
      </w:tr>
      <w:tr w:rsidR="00992FAD" w:rsidRPr="00992FAD" w14:paraId="276BA10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AFAAB9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4D9614E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11ABBEB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800,00</w:t>
            </w:r>
          </w:p>
        </w:tc>
        <w:tc>
          <w:tcPr>
            <w:tcW w:w="1701" w:type="dxa"/>
            <w:tcBorders>
              <w:top w:val="nil"/>
              <w:left w:val="nil"/>
              <w:bottom w:val="single" w:sz="4" w:space="0" w:color="auto"/>
              <w:right w:val="single" w:sz="4" w:space="0" w:color="auto"/>
            </w:tcBorders>
            <w:shd w:val="clear" w:color="auto" w:fill="auto"/>
            <w:noWrap/>
            <w:vAlign w:val="bottom"/>
            <w:hideMark/>
          </w:tcPr>
          <w:p w14:paraId="04C0A7E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800,00</w:t>
            </w:r>
          </w:p>
        </w:tc>
        <w:tc>
          <w:tcPr>
            <w:tcW w:w="1724" w:type="dxa"/>
            <w:tcBorders>
              <w:top w:val="nil"/>
              <w:left w:val="nil"/>
              <w:bottom w:val="single" w:sz="4" w:space="0" w:color="auto"/>
              <w:right w:val="single" w:sz="4" w:space="0" w:color="auto"/>
            </w:tcBorders>
            <w:shd w:val="clear" w:color="auto" w:fill="auto"/>
            <w:noWrap/>
            <w:vAlign w:val="bottom"/>
            <w:hideMark/>
          </w:tcPr>
          <w:p w14:paraId="6DF5596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800,00</w:t>
            </w:r>
          </w:p>
        </w:tc>
        <w:tc>
          <w:tcPr>
            <w:tcW w:w="1724" w:type="dxa"/>
            <w:tcBorders>
              <w:top w:val="nil"/>
              <w:left w:val="nil"/>
              <w:bottom w:val="single" w:sz="4" w:space="0" w:color="auto"/>
              <w:right w:val="single" w:sz="4" w:space="0" w:color="auto"/>
            </w:tcBorders>
            <w:shd w:val="clear" w:color="auto" w:fill="auto"/>
            <w:noWrap/>
            <w:vAlign w:val="bottom"/>
            <w:hideMark/>
          </w:tcPr>
          <w:p w14:paraId="787479A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800,00</w:t>
            </w:r>
          </w:p>
        </w:tc>
      </w:tr>
      <w:tr w:rsidR="00992FAD" w:rsidRPr="00992FAD" w14:paraId="2BE3B90E"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70E8880"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38 Ostali rashodi                                                                                      </w:t>
            </w:r>
          </w:p>
        </w:tc>
        <w:tc>
          <w:tcPr>
            <w:tcW w:w="1754" w:type="dxa"/>
            <w:tcBorders>
              <w:top w:val="nil"/>
              <w:left w:val="nil"/>
              <w:bottom w:val="single" w:sz="4" w:space="0" w:color="auto"/>
              <w:right w:val="single" w:sz="4" w:space="0" w:color="auto"/>
            </w:tcBorders>
            <w:shd w:val="clear" w:color="auto" w:fill="auto"/>
            <w:noWrap/>
            <w:vAlign w:val="bottom"/>
            <w:hideMark/>
          </w:tcPr>
          <w:p w14:paraId="33977E5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55D7131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800,00</w:t>
            </w:r>
          </w:p>
        </w:tc>
        <w:tc>
          <w:tcPr>
            <w:tcW w:w="1701" w:type="dxa"/>
            <w:tcBorders>
              <w:top w:val="nil"/>
              <w:left w:val="nil"/>
              <w:bottom w:val="single" w:sz="4" w:space="0" w:color="auto"/>
              <w:right w:val="single" w:sz="4" w:space="0" w:color="auto"/>
            </w:tcBorders>
            <w:shd w:val="clear" w:color="auto" w:fill="auto"/>
            <w:noWrap/>
            <w:vAlign w:val="bottom"/>
            <w:hideMark/>
          </w:tcPr>
          <w:p w14:paraId="370455B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800,00</w:t>
            </w:r>
          </w:p>
        </w:tc>
        <w:tc>
          <w:tcPr>
            <w:tcW w:w="1724" w:type="dxa"/>
            <w:tcBorders>
              <w:top w:val="nil"/>
              <w:left w:val="nil"/>
              <w:bottom w:val="single" w:sz="4" w:space="0" w:color="auto"/>
              <w:right w:val="single" w:sz="4" w:space="0" w:color="auto"/>
            </w:tcBorders>
            <w:shd w:val="clear" w:color="auto" w:fill="auto"/>
            <w:noWrap/>
            <w:vAlign w:val="bottom"/>
            <w:hideMark/>
          </w:tcPr>
          <w:p w14:paraId="3C59FB3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800,00</w:t>
            </w:r>
          </w:p>
        </w:tc>
        <w:tc>
          <w:tcPr>
            <w:tcW w:w="1724" w:type="dxa"/>
            <w:tcBorders>
              <w:top w:val="nil"/>
              <w:left w:val="nil"/>
              <w:bottom w:val="single" w:sz="4" w:space="0" w:color="auto"/>
              <w:right w:val="single" w:sz="4" w:space="0" w:color="auto"/>
            </w:tcBorders>
            <w:shd w:val="clear" w:color="auto" w:fill="auto"/>
            <w:noWrap/>
            <w:vAlign w:val="bottom"/>
            <w:hideMark/>
          </w:tcPr>
          <w:p w14:paraId="630758B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800,00</w:t>
            </w:r>
          </w:p>
        </w:tc>
      </w:tr>
      <w:tr w:rsidR="00992FAD" w:rsidRPr="00992FAD" w14:paraId="251C082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A3F0DA0"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4.5. Prihodi posebne namjene - poljoprivredno zemljište RH</w:t>
            </w:r>
          </w:p>
        </w:tc>
        <w:tc>
          <w:tcPr>
            <w:tcW w:w="1754" w:type="dxa"/>
            <w:tcBorders>
              <w:top w:val="nil"/>
              <w:left w:val="nil"/>
              <w:bottom w:val="single" w:sz="4" w:space="0" w:color="auto"/>
              <w:right w:val="single" w:sz="4" w:space="0" w:color="auto"/>
            </w:tcBorders>
            <w:shd w:val="clear" w:color="auto" w:fill="auto"/>
            <w:noWrap/>
            <w:vAlign w:val="bottom"/>
            <w:hideMark/>
          </w:tcPr>
          <w:p w14:paraId="3FFA8E2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1.061,78</w:t>
            </w:r>
          </w:p>
        </w:tc>
        <w:tc>
          <w:tcPr>
            <w:tcW w:w="1648" w:type="dxa"/>
            <w:tcBorders>
              <w:top w:val="nil"/>
              <w:left w:val="nil"/>
              <w:bottom w:val="single" w:sz="4" w:space="0" w:color="auto"/>
              <w:right w:val="single" w:sz="4" w:space="0" w:color="auto"/>
            </w:tcBorders>
            <w:shd w:val="clear" w:color="auto" w:fill="auto"/>
            <w:noWrap/>
            <w:vAlign w:val="bottom"/>
            <w:hideMark/>
          </w:tcPr>
          <w:p w14:paraId="0A2CAF5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1.065,00</w:t>
            </w:r>
          </w:p>
        </w:tc>
        <w:tc>
          <w:tcPr>
            <w:tcW w:w="1701" w:type="dxa"/>
            <w:tcBorders>
              <w:top w:val="nil"/>
              <w:left w:val="nil"/>
              <w:bottom w:val="single" w:sz="4" w:space="0" w:color="auto"/>
              <w:right w:val="single" w:sz="4" w:space="0" w:color="auto"/>
            </w:tcBorders>
            <w:shd w:val="clear" w:color="auto" w:fill="auto"/>
            <w:noWrap/>
            <w:vAlign w:val="bottom"/>
            <w:hideMark/>
          </w:tcPr>
          <w:p w14:paraId="6F4F340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1.065,00</w:t>
            </w:r>
          </w:p>
        </w:tc>
        <w:tc>
          <w:tcPr>
            <w:tcW w:w="1724" w:type="dxa"/>
            <w:tcBorders>
              <w:top w:val="nil"/>
              <w:left w:val="nil"/>
              <w:bottom w:val="single" w:sz="4" w:space="0" w:color="auto"/>
              <w:right w:val="single" w:sz="4" w:space="0" w:color="auto"/>
            </w:tcBorders>
            <w:shd w:val="clear" w:color="auto" w:fill="auto"/>
            <w:noWrap/>
            <w:vAlign w:val="bottom"/>
            <w:hideMark/>
          </w:tcPr>
          <w:p w14:paraId="4C8CF7A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1.065,00</w:t>
            </w:r>
          </w:p>
        </w:tc>
        <w:tc>
          <w:tcPr>
            <w:tcW w:w="1724" w:type="dxa"/>
            <w:tcBorders>
              <w:top w:val="nil"/>
              <w:left w:val="nil"/>
              <w:bottom w:val="single" w:sz="4" w:space="0" w:color="auto"/>
              <w:right w:val="single" w:sz="4" w:space="0" w:color="auto"/>
            </w:tcBorders>
            <w:shd w:val="clear" w:color="auto" w:fill="auto"/>
            <w:noWrap/>
            <w:vAlign w:val="bottom"/>
            <w:hideMark/>
          </w:tcPr>
          <w:p w14:paraId="57063B4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1.065,00</w:t>
            </w:r>
          </w:p>
        </w:tc>
      </w:tr>
      <w:tr w:rsidR="00992FAD" w:rsidRPr="00992FAD" w14:paraId="1B158274"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F727ED7"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2678C57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1.061,78</w:t>
            </w:r>
          </w:p>
        </w:tc>
        <w:tc>
          <w:tcPr>
            <w:tcW w:w="1648" w:type="dxa"/>
            <w:tcBorders>
              <w:top w:val="nil"/>
              <w:left w:val="nil"/>
              <w:bottom w:val="single" w:sz="4" w:space="0" w:color="auto"/>
              <w:right w:val="single" w:sz="4" w:space="0" w:color="auto"/>
            </w:tcBorders>
            <w:shd w:val="clear" w:color="auto" w:fill="auto"/>
            <w:noWrap/>
            <w:vAlign w:val="bottom"/>
            <w:hideMark/>
          </w:tcPr>
          <w:p w14:paraId="023B308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1.065,00</w:t>
            </w:r>
          </w:p>
        </w:tc>
        <w:tc>
          <w:tcPr>
            <w:tcW w:w="1701" w:type="dxa"/>
            <w:tcBorders>
              <w:top w:val="nil"/>
              <w:left w:val="nil"/>
              <w:bottom w:val="single" w:sz="4" w:space="0" w:color="auto"/>
              <w:right w:val="single" w:sz="4" w:space="0" w:color="auto"/>
            </w:tcBorders>
            <w:shd w:val="clear" w:color="auto" w:fill="auto"/>
            <w:noWrap/>
            <w:vAlign w:val="bottom"/>
            <w:hideMark/>
          </w:tcPr>
          <w:p w14:paraId="33C198E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1.065,00</w:t>
            </w:r>
          </w:p>
        </w:tc>
        <w:tc>
          <w:tcPr>
            <w:tcW w:w="1724" w:type="dxa"/>
            <w:tcBorders>
              <w:top w:val="nil"/>
              <w:left w:val="nil"/>
              <w:bottom w:val="single" w:sz="4" w:space="0" w:color="auto"/>
              <w:right w:val="single" w:sz="4" w:space="0" w:color="auto"/>
            </w:tcBorders>
            <w:shd w:val="clear" w:color="auto" w:fill="auto"/>
            <w:noWrap/>
            <w:vAlign w:val="bottom"/>
            <w:hideMark/>
          </w:tcPr>
          <w:p w14:paraId="2513213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1.065,00</w:t>
            </w:r>
          </w:p>
        </w:tc>
        <w:tc>
          <w:tcPr>
            <w:tcW w:w="1724" w:type="dxa"/>
            <w:tcBorders>
              <w:top w:val="nil"/>
              <w:left w:val="nil"/>
              <w:bottom w:val="single" w:sz="4" w:space="0" w:color="auto"/>
              <w:right w:val="single" w:sz="4" w:space="0" w:color="auto"/>
            </w:tcBorders>
            <w:shd w:val="clear" w:color="auto" w:fill="auto"/>
            <w:noWrap/>
            <w:vAlign w:val="bottom"/>
            <w:hideMark/>
          </w:tcPr>
          <w:p w14:paraId="69EF442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1.065,00</w:t>
            </w:r>
          </w:p>
        </w:tc>
      </w:tr>
      <w:tr w:rsidR="00992FAD" w:rsidRPr="00992FAD" w14:paraId="564ABA1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33A552A"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36 Pomoći dane u inozemstvo i unutar općeg proračuna</w:t>
            </w:r>
          </w:p>
        </w:tc>
        <w:tc>
          <w:tcPr>
            <w:tcW w:w="1754" w:type="dxa"/>
            <w:tcBorders>
              <w:top w:val="nil"/>
              <w:left w:val="nil"/>
              <w:bottom w:val="single" w:sz="4" w:space="0" w:color="auto"/>
              <w:right w:val="single" w:sz="4" w:space="0" w:color="auto"/>
            </w:tcBorders>
            <w:shd w:val="clear" w:color="auto" w:fill="auto"/>
            <w:noWrap/>
            <w:vAlign w:val="bottom"/>
            <w:hideMark/>
          </w:tcPr>
          <w:p w14:paraId="0FE1E88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1.061,78</w:t>
            </w:r>
          </w:p>
        </w:tc>
        <w:tc>
          <w:tcPr>
            <w:tcW w:w="1648" w:type="dxa"/>
            <w:tcBorders>
              <w:top w:val="nil"/>
              <w:left w:val="nil"/>
              <w:bottom w:val="single" w:sz="4" w:space="0" w:color="auto"/>
              <w:right w:val="single" w:sz="4" w:space="0" w:color="auto"/>
            </w:tcBorders>
            <w:shd w:val="clear" w:color="auto" w:fill="auto"/>
            <w:noWrap/>
            <w:vAlign w:val="bottom"/>
            <w:hideMark/>
          </w:tcPr>
          <w:p w14:paraId="68A151D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1.065,00</w:t>
            </w:r>
          </w:p>
        </w:tc>
        <w:tc>
          <w:tcPr>
            <w:tcW w:w="1701" w:type="dxa"/>
            <w:tcBorders>
              <w:top w:val="nil"/>
              <w:left w:val="nil"/>
              <w:bottom w:val="single" w:sz="4" w:space="0" w:color="auto"/>
              <w:right w:val="single" w:sz="4" w:space="0" w:color="auto"/>
            </w:tcBorders>
            <w:shd w:val="clear" w:color="auto" w:fill="auto"/>
            <w:noWrap/>
            <w:vAlign w:val="bottom"/>
            <w:hideMark/>
          </w:tcPr>
          <w:p w14:paraId="0FCD68B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1.065,00</w:t>
            </w:r>
          </w:p>
        </w:tc>
        <w:tc>
          <w:tcPr>
            <w:tcW w:w="1724" w:type="dxa"/>
            <w:tcBorders>
              <w:top w:val="nil"/>
              <w:left w:val="nil"/>
              <w:bottom w:val="single" w:sz="4" w:space="0" w:color="auto"/>
              <w:right w:val="single" w:sz="4" w:space="0" w:color="auto"/>
            </w:tcBorders>
            <w:shd w:val="clear" w:color="auto" w:fill="auto"/>
            <w:noWrap/>
            <w:vAlign w:val="bottom"/>
            <w:hideMark/>
          </w:tcPr>
          <w:p w14:paraId="563621F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1.065,00</w:t>
            </w:r>
          </w:p>
        </w:tc>
        <w:tc>
          <w:tcPr>
            <w:tcW w:w="1724" w:type="dxa"/>
            <w:tcBorders>
              <w:top w:val="nil"/>
              <w:left w:val="nil"/>
              <w:bottom w:val="single" w:sz="4" w:space="0" w:color="auto"/>
              <w:right w:val="single" w:sz="4" w:space="0" w:color="auto"/>
            </w:tcBorders>
            <w:shd w:val="clear" w:color="auto" w:fill="auto"/>
            <w:noWrap/>
            <w:vAlign w:val="bottom"/>
            <w:hideMark/>
          </w:tcPr>
          <w:p w14:paraId="75C3095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1.065,00</w:t>
            </w:r>
          </w:p>
        </w:tc>
      </w:tr>
      <w:tr w:rsidR="00992FAD" w:rsidRPr="00992FAD" w14:paraId="459E8F9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BD273C1"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A100042 PROGRAM - GRADOVI VINA</w:t>
            </w:r>
          </w:p>
        </w:tc>
        <w:tc>
          <w:tcPr>
            <w:tcW w:w="1754" w:type="dxa"/>
            <w:tcBorders>
              <w:top w:val="nil"/>
              <w:left w:val="nil"/>
              <w:bottom w:val="single" w:sz="4" w:space="0" w:color="auto"/>
              <w:right w:val="single" w:sz="4" w:space="0" w:color="auto"/>
            </w:tcBorders>
            <w:shd w:val="clear" w:color="auto" w:fill="auto"/>
            <w:noWrap/>
            <w:vAlign w:val="bottom"/>
            <w:hideMark/>
          </w:tcPr>
          <w:p w14:paraId="23AF73B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753,04</w:t>
            </w:r>
          </w:p>
        </w:tc>
        <w:tc>
          <w:tcPr>
            <w:tcW w:w="1648" w:type="dxa"/>
            <w:tcBorders>
              <w:top w:val="nil"/>
              <w:left w:val="nil"/>
              <w:bottom w:val="single" w:sz="4" w:space="0" w:color="auto"/>
              <w:right w:val="single" w:sz="4" w:space="0" w:color="auto"/>
            </w:tcBorders>
            <w:shd w:val="clear" w:color="auto" w:fill="auto"/>
            <w:noWrap/>
            <w:vAlign w:val="bottom"/>
            <w:hideMark/>
          </w:tcPr>
          <w:p w14:paraId="1CF689E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770,00</w:t>
            </w:r>
          </w:p>
        </w:tc>
        <w:tc>
          <w:tcPr>
            <w:tcW w:w="1701" w:type="dxa"/>
            <w:tcBorders>
              <w:top w:val="nil"/>
              <w:left w:val="nil"/>
              <w:bottom w:val="single" w:sz="4" w:space="0" w:color="auto"/>
              <w:right w:val="single" w:sz="4" w:space="0" w:color="auto"/>
            </w:tcBorders>
            <w:shd w:val="clear" w:color="auto" w:fill="auto"/>
            <w:noWrap/>
            <w:vAlign w:val="bottom"/>
            <w:hideMark/>
          </w:tcPr>
          <w:p w14:paraId="3914F74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770,00</w:t>
            </w:r>
          </w:p>
        </w:tc>
        <w:tc>
          <w:tcPr>
            <w:tcW w:w="1724" w:type="dxa"/>
            <w:tcBorders>
              <w:top w:val="nil"/>
              <w:left w:val="nil"/>
              <w:bottom w:val="single" w:sz="4" w:space="0" w:color="auto"/>
              <w:right w:val="single" w:sz="4" w:space="0" w:color="auto"/>
            </w:tcBorders>
            <w:shd w:val="clear" w:color="auto" w:fill="auto"/>
            <w:noWrap/>
            <w:vAlign w:val="bottom"/>
            <w:hideMark/>
          </w:tcPr>
          <w:p w14:paraId="7460080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770,00</w:t>
            </w:r>
          </w:p>
        </w:tc>
        <w:tc>
          <w:tcPr>
            <w:tcW w:w="1724" w:type="dxa"/>
            <w:tcBorders>
              <w:top w:val="nil"/>
              <w:left w:val="nil"/>
              <w:bottom w:val="single" w:sz="4" w:space="0" w:color="auto"/>
              <w:right w:val="single" w:sz="4" w:space="0" w:color="auto"/>
            </w:tcBorders>
            <w:shd w:val="clear" w:color="auto" w:fill="auto"/>
            <w:noWrap/>
            <w:vAlign w:val="bottom"/>
            <w:hideMark/>
          </w:tcPr>
          <w:p w14:paraId="23210A8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770,00</w:t>
            </w:r>
          </w:p>
        </w:tc>
      </w:tr>
      <w:tr w:rsidR="00992FAD" w:rsidRPr="00992FAD" w14:paraId="5A0640E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EF6D7C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0EC03A1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753,04</w:t>
            </w:r>
          </w:p>
        </w:tc>
        <w:tc>
          <w:tcPr>
            <w:tcW w:w="1648" w:type="dxa"/>
            <w:tcBorders>
              <w:top w:val="nil"/>
              <w:left w:val="nil"/>
              <w:bottom w:val="single" w:sz="4" w:space="0" w:color="auto"/>
              <w:right w:val="single" w:sz="4" w:space="0" w:color="auto"/>
            </w:tcBorders>
            <w:shd w:val="clear" w:color="auto" w:fill="auto"/>
            <w:noWrap/>
            <w:vAlign w:val="bottom"/>
            <w:hideMark/>
          </w:tcPr>
          <w:p w14:paraId="7F82687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770,00</w:t>
            </w:r>
          </w:p>
        </w:tc>
        <w:tc>
          <w:tcPr>
            <w:tcW w:w="1701" w:type="dxa"/>
            <w:tcBorders>
              <w:top w:val="nil"/>
              <w:left w:val="nil"/>
              <w:bottom w:val="single" w:sz="4" w:space="0" w:color="auto"/>
              <w:right w:val="single" w:sz="4" w:space="0" w:color="auto"/>
            </w:tcBorders>
            <w:shd w:val="clear" w:color="auto" w:fill="auto"/>
            <w:noWrap/>
            <w:vAlign w:val="bottom"/>
            <w:hideMark/>
          </w:tcPr>
          <w:p w14:paraId="48EF6A3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770,00</w:t>
            </w:r>
          </w:p>
        </w:tc>
        <w:tc>
          <w:tcPr>
            <w:tcW w:w="1724" w:type="dxa"/>
            <w:tcBorders>
              <w:top w:val="nil"/>
              <w:left w:val="nil"/>
              <w:bottom w:val="single" w:sz="4" w:space="0" w:color="auto"/>
              <w:right w:val="single" w:sz="4" w:space="0" w:color="auto"/>
            </w:tcBorders>
            <w:shd w:val="clear" w:color="auto" w:fill="auto"/>
            <w:noWrap/>
            <w:vAlign w:val="bottom"/>
            <w:hideMark/>
          </w:tcPr>
          <w:p w14:paraId="23CA7B8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770,00</w:t>
            </w:r>
          </w:p>
        </w:tc>
        <w:tc>
          <w:tcPr>
            <w:tcW w:w="1724" w:type="dxa"/>
            <w:tcBorders>
              <w:top w:val="nil"/>
              <w:left w:val="nil"/>
              <w:bottom w:val="single" w:sz="4" w:space="0" w:color="auto"/>
              <w:right w:val="single" w:sz="4" w:space="0" w:color="auto"/>
            </w:tcBorders>
            <w:shd w:val="clear" w:color="auto" w:fill="auto"/>
            <w:noWrap/>
            <w:vAlign w:val="bottom"/>
            <w:hideMark/>
          </w:tcPr>
          <w:p w14:paraId="29F2933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770,00</w:t>
            </w:r>
          </w:p>
        </w:tc>
      </w:tr>
      <w:tr w:rsidR="00992FAD" w:rsidRPr="00992FAD" w14:paraId="1807702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CF5BAC9"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3A0B801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753,04</w:t>
            </w:r>
          </w:p>
        </w:tc>
        <w:tc>
          <w:tcPr>
            <w:tcW w:w="1648" w:type="dxa"/>
            <w:tcBorders>
              <w:top w:val="nil"/>
              <w:left w:val="nil"/>
              <w:bottom w:val="single" w:sz="4" w:space="0" w:color="auto"/>
              <w:right w:val="single" w:sz="4" w:space="0" w:color="auto"/>
            </w:tcBorders>
            <w:shd w:val="clear" w:color="auto" w:fill="auto"/>
            <w:noWrap/>
            <w:vAlign w:val="bottom"/>
            <w:hideMark/>
          </w:tcPr>
          <w:p w14:paraId="663CFE3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770,00</w:t>
            </w:r>
          </w:p>
        </w:tc>
        <w:tc>
          <w:tcPr>
            <w:tcW w:w="1701" w:type="dxa"/>
            <w:tcBorders>
              <w:top w:val="nil"/>
              <w:left w:val="nil"/>
              <w:bottom w:val="single" w:sz="4" w:space="0" w:color="auto"/>
              <w:right w:val="single" w:sz="4" w:space="0" w:color="auto"/>
            </w:tcBorders>
            <w:shd w:val="clear" w:color="auto" w:fill="auto"/>
            <w:noWrap/>
            <w:vAlign w:val="bottom"/>
            <w:hideMark/>
          </w:tcPr>
          <w:p w14:paraId="4CF16F5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770,00</w:t>
            </w:r>
          </w:p>
        </w:tc>
        <w:tc>
          <w:tcPr>
            <w:tcW w:w="1724" w:type="dxa"/>
            <w:tcBorders>
              <w:top w:val="nil"/>
              <w:left w:val="nil"/>
              <w:bottom w:val="single" w:sz="4" w:space="0" w:color="auto"/>
              <w:right w:val="single" w:sz="4" w:space="0" w:color="auto"/>
            </w:tcBorders>
            <w:shd w:val="clear" w:color="auto" w:fill="auto"/>
            <w:noWrap/>
            <w:vAlign w:val="bottom"/>
            <w:hideMark/>
          </w:tcPr>
          <w:p w14:paraId="6549B4B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770,00</w:t>
            </w:r>
          </w:p>
        </w:tc>
        <w:tc>
          <w:tcPr>
            <w:tcW w:w="1724" w:type="dxa"/>
            <w:tcBorders>
              <w:top w:val="nil"/>
              <w:left w:val="nil"/>
              <w:bottom w:val="single" w:sz="4" w:space="0" w:color="auto"/>
              <w:right w:val="single" w:sz="4" w:space="0" w:color="auto"/>
            </w:tcBorders>
            <w:shd w:val="clear" w:color="auto" w:fill="auto"/>
            <w:noWrap/>
            <w:vAlign w:val="bottom"/>
            <w:hideMark/>
          </w:tcPr>
          <w:p w14:paraId="57A60B2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770,00</w:t>
            </w:r>
          </w:p>
        </w:tc>
      </w:tr>
      <w:tr w:rsidR="00992FAD" w:rsidRPr="00992FAD" w14:paraId="2F50776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066417C"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1DEB308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753,04</w:t>
            </w:r>
          </w:p>
        </w:tc>
        <w:tc>
          <w:tcPr>
            <w:tcW w:w="1648" w:type="dxa"/>
            <w:tcBorders>
              <w:top w:val="nil"/>
              <w:left w:val="nil"/>
              <w:bottom w:val="single" w:sz="4" w:space="0" w:color="auto"/>
              <w:right w:val="single" w:sz="4" w:space="0" w:color="auto"/>
            </w:tcBorders>
            <w:shd w:val="clear" w:color="auto" w:fill="auto"/>
            <w:noWrap/>
            <w:vAlign w:val="bottom"/>
            <w:hideMark/>
          </w:tcPr>
          <w:p w14:paraId="62B175E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770,00</w:t>
            </w:r>
          </w:p>
        </w:tc>
        <w:tc>
          <w:tcPr>
            <w:tcW w:w="1701" w:type="dxa"/>
            <w:tcBorders>
              <w:top w:val="nil"/>
              <w:left w:val="nil"/>
              <w:bottom w:val="single" w:sz="4" w:space="0" w:color="auto"/>
              <w:right w:val="single" w:sz="4" w:space="0" w:color="auto"/>
            </w:tcBorders>
            <w:shd w:val="clear" w:color="auto" w:fill="auto"/>
            <w:noWrap/>
            <w:vAlign w:val="bottom"/>
            <w:hideMark/>
          </w:tcPr>
          <w:p w14:paraId="4D04BDA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770,00</w:t>
            </w:r>
          </w:p>
        </w:tc>
        <w:tc>
          <w:tcPr>
            <w:tcW w:w="1724" w:type="dxa"/>
            <w:tcBorders>
              <w:top w:val="nil"/>
              <w:left w:val="nil"/>
              <w:bottom w:val="single" w:sz="4" w:space="0" w:color="auto"/>
              <w:right w:val="single" w:sz="4" w:space="0" w:color="auto"/>
            </w:tcBorders>
            <w:shd w:val="clear" w:color="auto" w:fill="auto"/>
            <w:noWrap/>
            <w:vAlign w:val="bottom"/>
            <w:hideMark/>
          </w:tcPr>
          <w:p w14:paraId="49EC023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770,00</w:t>
            </w:r>
          </w:p>
        </w:tc>
        <w:tc>
          <w:tcPr>
            <w:tcW w:w="1724" w:type="dxa"/>
            <w:tcBorders>
              <w:top w:val="nil"/>
              <w:left w:val="nil"/>
              <w:bottom w:val="single" w:sz="4" w:space="0" w:color="auto"/>
              <w:right w:val="single" w:sz="4" w:space="0" w:color="auto"/>
            </w:tcBorders>
            <w:shd w:val="clear" w:color="auto" w:fill="auto"/>
            <w:noWrap/>
            <w:vAlign w:val="bottom"/>
            <w:hideMark/>
          </w:tcPr>
          <w:p w14:paraId="7E1CBB7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770,00</w:t>
            </w:r>
          </w:p>
        </w:tc>
      </w:tr>
      <w:tr w:rsidR="00992FAD" w:rsidRPr="00992FAD" w14:paraId="36D0E6DE" w14:textId="77777777" w:rsidTr="00346604">
        <w:trPr>
          <w:trHeight w:val="52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D01AD05"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A100045 POMOĆI I DONACIJE UDRGAMA OD ZNAČAJA ZA RAZVOJ POLJOPRIVREDE</w:t>
            </w:r>
          </w:p>
        </w:tc>
        <w:tc>
          <w:tcPr>
            <w:tcW w:w="1754" w:type="dxa"/>
            <w:tcBorders>
              <w:top w:val="nil"/>
              <w:left w:val="nil"/>
              <w:bottom w:val="single" w:sz="4" w:space="0" w:color="auto"/>
              <w:right w:val="single" w:sz="4" w:space="0" w:color="auto"/>
            </w:tcBorders>
            <w:shd w:val="clear" w:color="auto" w:fill="auto"/>
            <w:noWrap/>
            <w:vAlign w:val="bottom"/>
            <w:hideMark/>
          </w:tcPr>
          <w:p w14:paraId="0457634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1.592,67</w:t>
            </w:r>
          </w:p>
        </w:tc>
        <w:tc>
          <w:tcPr>
            <w:tcW w:w="1648" w:type="dxa"/>
            <w:tcBorders>
              <w:top w:val="nil"/>
              <w:left w:val="nil"/>
              <w:bottom w:val="single" w:sz="4" w:space="0" w:color="auto"/>
              <w:right w:val="single" w:sz="4" w:space="0" w:color="auto"/>
            </w:tcBorders>
            <w:shd w:val="clear" w:color="auto" w:fill="auto"/>
            <w:noWrap/>
            <w:vAlign w:val="bottom"/>
            <w:hideMark/>
          </w:tcPr>
          <w:p w14:paraId="2789233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1.600,00</w:t>
            </w:r>
          </w:p>
        </w:tc>
        <w:tc>
          <w:tcPr>
            <w:tcW w:w="1701" w:type="dxa"/>
            <w:tcBorders>
              <w:top w:val="nil"/>
              <w:left w:val="nil"/>
              <w:bottom w:val="single" w:sz="4" w:space="0" w:color="auto"/>
              <w:right w:val="single" w:sz="4" w:space="0" w:color="auto"/>
            </w:tcBorders>
            <w:shd w:val="clear" w:color="auto" w:fill="auto"/>
            <w:noWrap/>
            <w:vAlign w:val="bottom"/>
            <w:hideMark/>
          </w:tcPr>
          <w:p w14:paraId="5318CF31"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2.600,00</w:t>
            </w:r>
          </w:p>
        </w:tc>
        <w:tc>
          <w:tcPr>
            <w:tcW w:w="1724" w:type="dxa"/>
            <w:tcBorders>
              <w:top w:val="nil"/>
              <w:left w:val="nil"/>
              <w:bottom w:val="single" w:sz="4" w:space="0" w:color="auto"/>
              <w:right w:val="single" w:sz="4" w:space="0" w:color="auto"/>
            </w:tcBorders>
            <w:shd w:val="clear" w:color="auto" w:fill="auto"/>
            <w:noWrap/>
            <w:vAlign w:val="bottom"/>
            <w:hideMark/>
          </w:tcPr>
          <w:p w14:paraId="79D17F5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2.600,00</w:t>
            </w:r>
          </w:p>
        </w:tc>
        <w:tc>
          <w:tcPr>
            <w:tcW w:w="1724" w:type="dxa"/>
            <w:tcBorders>
              <w:top w:val="nil"/>
              <w:left w:val="nil"/>
              <w:bottom w:val="single" w:sz="4" w:space="0" w:color="auto"/>
              <w:right w:val="single" w:sz="4" w:space="0" w:color="auto"/>
            </w:tcBorders>
            <w:shd w:val="clear" w:color="auto" w:fill="auto"/>
            <w:noWrap/>
            <w:vAlign w:val="bottom"/>
            <w:hideMark/>
          </w:tcPr>
          <w:p w14:paraId="750E0B3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2.600,00</w:t>
            </w:r>
          </w:p>
        </w:tc>
      </w:tr>
      <w:tr w:rsidR="00992FAD" w:rsidRPr="00992FAD" w14:paraId="3E064C0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7359ACF"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2E80A79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1.592,67</w:t>
            </w:r>
          </w:p>
        </w:tc>
        <w:tc>
          <w:tcPr>
            <w:tcW w:w="1648" w:type="dxa"/>
            <w:tcBorders>
              <w:top w:val="nil"/>
              <w:left w:val="nil"/>
              <w:bottom w:val="single" w:sz="4" w:space="0" w:color="auto"/>
              <w:right w:val="single" w:sz="4" w:space="0" w:color="auto"/>
            </w:tcBorders>
            <w:shd w:val="clear" w:color="auto" w:fill="auto"/>
            <w:noWrap/>
            <w:vAlign w:val="bottom"/>
            <w:hideMark/>
          </w:tcPr>
          <w:p w14:paraId="18AAA5D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1.600,00</w:t>
            </w:r>
          </w:p>
        </w:tc>
        <w:tc>
          <w:tcPr>
            <w:tcW w:w="1701" w:type="dxa"/>
            <w:tcBorders>
              <w:top w:val="nil"/>
              <w:left w:val="nil"/>
              <w:bottom w:val="single" w:sz="4" w:space="0" w:color="auto"/>
              <w:right w:val="single" w:sz="4" w:space="0" w:color="auto"/>
            </w:tcBorders>
            <w:shd w:val="clear" w:color="auto" w:fill="auto"/>
            <w:noWrap/>
            <w:vAlign w:val="bottom"/>
            <w:hideMark/>
          </w:tcPr>
          <w:p w14:paraId="65A8523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2.600,00</w:t>
            </w:r>
          </w:p>
        </w:tc>
        <w:tc>
          <w:tcPr>
            <w:tcW w:w="1724" w:type="dxa"/>
            <w:tcBorders>
              <w:top w:val="nil"/>
              <w:left w:val="nil"/>
              <w:bottom w:val="single" w:sz="4" w:space="0" w:color="auto"/>
              <w:right w:val="single" w:sz="4" w:space="0" w:color="auto"/>
            </w:tcBorders>
            <w:shd w:val="clear" w:color="auto" w:fill="auto"/>
            <w:noWrap/>
            <w:vAlign w:val="bottom"/>
            <w:hideMark/>
          </w:tcPr>
          <w:p w14:paraId="0565E0A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2.600,00</w:t>
            </w:r>
          </w:p>
        </w:tc>
        <w:tc>
          <w:tcPr>
            <w:tcW w:w="1724" w:type="dxa"/>
            <w:tcBorders>
              <w:top w:val="nil"/>
              <w:left w:val="nil"/>
              <w:bottom w:val="single" w:sz="4" w:space="0" w:color="auto"/>
              <w:right w:val="single" w:sz="4" w:space="0" w:color="auto"/>
            </w:tcBorders>
            <w:shd w:val="clear" w:color="auto" w:fill="auto"/>
            <w:noWrap/>
            <w:vAlign w:val="bottom"/>
            <w:hideMark/>
          </w:tcPr>
          <w:p w14:paraId="3068C2C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2.600,00</w:t>
            </w:r>
          </w:p>
        </w:tc>
      </w:tr>
      <w:tr w:rsidR="00992FAD" w:rsidRPr="00992FAD" w14:paraId="0048089C"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29E7CCF"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6526DEC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1.592,67</w:t>
            </w:r>
          </w:p>
        </w:tc>
        <w:tc>
          <w:tcPr>
            <w:tcW w:w="1648" w:type="dxa"/>
            <w:tcBorders>
              <w:top w:val="nil"/>
              <w:left w:val="nil"/>
              <w:bottom w:val="single" w:sz="4" w:space="0" w:color="auto"/>
              <w:right w:val="single" w:sz="4" w:space="0" w:color="auto"/>
            </w:tcBorders>
            <w:shd w:val="clear" w:color="auto" w:fill="auto"/>
            <w:noWrap/>
            <w:vAlign w:val="bottom"/>
            <w:hideMark/>
          </w:tcPr>
          <w:p w14:paraId="1F3C458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1.600,00</w:t>
            </w:r>
          </w:p>
        </w:tc>
        <w:tc>
          <w:tcPr>
            <w:tcW w:w="1701" w:type="dxa"/>
            <w:tcBorders>
              <w:top w:val="nil"/>
              <w:left w:val="nil"/>
              <w:bottom w:val="single" w:sz="4" w:space="0" w:color="auto"/>
              <w:right w:val="single" w:sz="4" w:space="0" w:color="auto"/>
            </w:tcBorders>
            <w:shd w:val="clear" w:color="auto" w:fill="auto"/>
            <w:noWrap/>
            <w:vAlign w:val="bottom"/>
            <w:hideMark/>
          </w:tcPr>
          <w:p w14:paraId="6643A3A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2.600,00</w:t>
            </w:r>
          </w:p>
        </w:tc>
        <w:tc>
          <w:tcPr>
            <w:tcW w:w="1724" w:type="dxa"/>
            <w:tcBorders>
              <w:top w:val="nil"/>
              <w:left w:val="nil"/>
              <w:bottom w:val="single" w:sz="4" w:space="0" w:color="auto"/>
              <w:right w:val="single" w:sz="4" w:space="0" w:color="auto"/>
            </w:tcBorders>
            <w:shd w:val="clear" w:color="auto" w:fill="auto"/>
            <w:noWrap/>
            <w:vAlign w:val="bottom"/>
            <w:hideMark/>
          </w:tcPr>
          <w:p w14:paraId="4BEA418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2.600,00</w:t>
            </w:r>
          </w:p>
        </w:tc>
        <w:tc>
          <w:tcPr>
            <w:tcW w:w="1724" w:type="dxa"/>
            <w:tcBorders>
              <w:top w:val="nil"/>
              <w:left w:val="nil"/>
              <w:bottom w:val="single" w:sz="4" w:space="0" w:color="auto"/>
              <w:right w:val="single" w:sz="4" w:space="0" w:color="auto"/>
            </w:tcBorders>
            <w:shd w:val="clear" w:color="auto" w:fill="auto"/>
            <w:noWrap/>
            <w:vAlign w:val="bottom"/>
            <w:hideMark/>
          </w:tcPr>
          <w:p w14:paraId="74E13F5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2.600,00</w:t>
            </w:r>
          </w:p>
        </w:tc>
      </w:tr>
      <w:tr w:rsidR="00992FAD" w:rsidRPr="00992FAD" w14:paraId="56ED1D0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67F030A"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38 Ostali rashodi                                                                                      </w:t>
            </w:r>
          </w:p>
        </w:tc>
        <w:tc>
          <w:tcPr>
            <w:tcW w:w="1754" w:type="dxa"/>
            <w:tcBorders>
              <w:top w:val="nil"/>
              <w:left w:val="nil"/>
              <w:bottom w:val="single" w:sz="4" w:space="0" w:color="auto"/>
              <w:right w:val="single" w:sz="4" w:space="0" w:color="auto"/>
            </w:tcBorders>
            <w:shd w:val="clear" w:color="auto" w:fill="auto"/>
            <w:noWrap/>
            <w:vAlign w:val="bottom"/>
            <w:hideMark/>
          </w:tcPr>
          <w:p w14:paraId="31A4839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1.592,67</w:t>
            </w:r>
          </w:p>
        </w:tc>
        <w:tc>
          <w:tcPr>
            <w:tcW w:w="1648" w:type="dxa"/>
            <w:tcBorders>
              <w:top w:val="nil"/>
              <w:left w:val="nil"/>
              <w:bottom w:val="single" w:sz="4" w:space="0" w:color="auto"/>
              <w:right w:val="single" w:sz="4" w:space="0" w:color="auto"/>
            </w:tcBorders>
            <w:shd w:val="clear" w:color="auto" w:fill="auto"/>
            <w:noWrap/>
            <w:vAlign w:val="bottom"/>
            <w:hideMark/>
          </w:tcPr>
          <w:p w14:paraId="0F58B10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1.600,00</w:t>
            </w:r>
          </w:p>
        </w:tc>
        <w:tc>
          <w:tcPr>
            <w:tcW w:w="1701" w:type="dxa"/>
            <w:tcBorders>
              <w:top w:val="nil"/>
              <w:left w:val="nil"/>
              <w:bottom w:val="single" w:sz="4" w:space="0" w:color="auto"/>
              <w:right w:val="single" w:sz="4" w:space="0" w:color="auto"/>
            </w:tcBorders>
            <w:shd w:val="clear" w:color="auto" w:fill="auto"/>
            <w:noWrap/>
            <w:vAlign w:val="bottom"/>
            <w:hideMark/>
          </w:tcPr>
          <w:p w14:paraId="588C922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2.600,00</w:t>
            </w:r>
          </w:p>
        </w:tc>
        <w:tc>
          <w:tcPr>
            <w:tcW w:w="1724" w:type="dxa"/>
            <w:tcBorders>
              <w:top w:val="nil"/>
              <w:left w:val="nil"/>
              <w:bottom w:val="single" w:sz="4" w:space="0" w:color="auto"/>
              <w:right w:val="single" w:sz="4" w:space="0" w:color="auto"/>
            </w:tcBorders>
            <w:shd w:val="clear" w:color="auto" w:fill="auto"/>
            <w:noWrap/>
            <w:vAlign w:val="bottom"/>
            <w:hideMark/>
          </w:tcPr>
          <w:p w14:paraId="23D044A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2.600,00</w:t>
            </w:r>
          </w:p>
        </w:tc>
        <w:tc>
          <w:tcPr>
            <w:tcW w:w="1724" w:type="dxa"/>
            <w:tcBorders>
              <w:top w:val="nil"/>
              <w:left w:val="nil"/>
              <w:bottom w:val="single" w:sz="4" w:space="0" w:color="auto"/>
              <w:right w:val="single" w:sz="4" w:space="0" w:color="auto"/>
            </w:tcBorders>
            <w:shd w:val="clear" w:color="auto" w:fill="auto"/>
            <w:noWrap/>
            <w:vAlign w:val="bottom"/>
            <w:hideMark/>
          </w:tcPr>
          <w:p w14:paraId="07E77E8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2.600,00</w:t>
            </w:r>
          </w:p>
        </w:tc>
      </w:tr>
      <w:tr w:rsidR="00992FAD" w:rsidRPr="00992FAD" w14:paraId="07D534CE" w14:textId="77777777" w:rsidTr="00346604">
        <w:trPr>
          <w:trHeight w:val="52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17EE97C"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A100046 POSEBNI PROGRAMI U OBLASTI GOSPODARSTVA</w:t>
            </w:r>
          </w:p>
        </w:tc>
        <w:tc>
          <w:tcPr>
            <w:tcW w:w="1754" w:type="dxa"/>
            <w:tcBorders>
              <w:top w:val="nil"/>
              <w:left w:val="nil"/>
              <w:bottom w:val="single" w:sz="4" w:space="0" w:color="auto"/>
              <w:right w:val="single" w:sz="4" w:space="0" w:color="auto"/>
            </w:tcBorders>
            <w:shd w:val="clear" w:color="auto" w:fill="auto"/>
            <w:noWrap/>
            <w:vAlign w:val="bottom"/>
            <w:hideMark/>
          </w:tcPr>
          <w:p w14:paraId="5CD01B61"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16.822,51</w:t>
            </w:r>
          </w:p>
        </w:tc>
        <w:tc>
          <w:tcPr>
            <w:tcW w:w="1648" w:type="dxa"/>
            <w:tcBorders>
              <w:top w:val="nil"/>
              <w:left w:val="nil"/>
              <w:bottom w:val="single" w:sz="4" w:space="0" w:color="auto"/>
              <w:right w:val="single" w:sz="4" w:space="0" w:color="auto"/>
            </w:tcBorders>
            <w:shd w:val="clear" w:color="auto" w:fill="auto"/>
            <w:noWrap/>
            <w:vAlign w:val="bottom"/>
            <w:hideMark/>
          </w:tcPr>
          <w:p w14:paraId="36B7303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86.995,00</w:t>
            </w:r>
          </w:p>
        </w:tc>
        <w:tc>
          <w:tcPr>
            <w:tcW w:w="1701" w:type="dxa"/>
            <w:tcBorders>
              <w:top w:val="nil"/>
              <w:left w:val="nil"/>
              <w:bottom w:val="single" w:sz="4" w:space="0" w:color="auto"/>
              <w:right w:val="single" w:sz="4" w:space="0" w:color="auto"/>
            </w:tcBorders>
            <w:shd w:val="clear" w:color="auto" w:fill="auto"/>
            <w:noWrap/>
            <w:vAlign w:val="bottom"/>
            <w:hideMark/>
          </w:tcPr>
          <w:p w14:paraId="2CC11E2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86.995,00</w:t>
            </w:r>
          </w:p>
        </w:tc>
        <w:tc>
          <w:tcPr>
            <w:tcW w:w="1724" w:type="dxa"/>
            <w:tcBorders>
              <w:top w:val="nil"/>
              <w:left w:val="nil"/>
              <w:bottom w:val="single" w:sz="4" w:space="0" w:color="auto"/>
              <w:right w:val="single" w:sz="4" w:space="0" w:color="auto"/>
            </w:tcBorders>
            <w:shd w:val="clear" w:color="auto" w:fill="auto"/>
            <w:noWrap/>
            <w:vAlign w:val="bottom"/>
            <w:hideMark/>
          </w:tcPr>
          <w:p w14:paraId="07AF4B5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86.995,00</w:t>
            </w:r>
          </w:p>
        </w:tc>
        <w:tc>
          <w:tcPr>
            <w:tcW w:w="1724" w:type="dxa"/>
            <w:tcBorders>
              <w:top w:val="nil"/>
              <w:left w:val="nil"/>
              <w:bottom w:val="single" w:sz="4" w:space="0" w:color="auto"/>
              <w:right w:val="single" w:sz="4" w:space="0" w:color="auto"/>
            </w:tcBorders>
            <w:shd w:val="clear" w:color="auto" w:fill="auto"/>
            <w:noWrap/>
            <w:vAlign w:val="bottom"/>
            <w:hideMark/>
          </w:tcPr>
          <w:p w14:paraId="6AE900E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86.995,00</w:t>
            </w:r>
          </w:p>
        </w:tc>
      </w:tr>
      <w:tr w:rsidR="00992FAD" w:rsidRPr="00992FAD" w14:paraId="3BF99B9E"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957790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4BCA281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6.501,19</w:t>
            </w:r>
          </w:p>
        </w:tc>
        <w:tc>
          <w:tcPr>
            <w:tcW w:w="1648" w:type="dxa"/>
            <w:tcBorders>
              <w:top w:val="nil"/>
              <w:left w:val="nil"/>
              <w:bottom w:val="single" w:sz="4" w:space="0" w:color="auto"/>
              <w:right w:val="single" w:sz="4" w:space="0" w:color="auto"/>
            </w:tcBorders>
            <w:shd w:val="clear" w:color="auto" w:fill="auto"/>
            <w:noWrap/>
            <w:vAlign w:val="bottom"/>
            <w:hideMark/>
          </w:tcPr>
          <w:p w14:paraId="257065C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69.965,00</w:t>
            </w:r>
          </w:p>
        </w:tc>
        <w:tc>
          <w:tcPr>
            <w:tcW w:w="1701" w:type="dxa"/>
            <w:tcBorders>
              <w:top w:val="nil"/>
              <w:left w:val="nil"/>
              <w:bottom w:val="single" w:sz="4" w:space="0" w:color="auto"/>
              <w:right w:val="single" w:sz="4" w:space="0" w:color="auto"/>
            </w:tcBorders>
            <w:shd w:val="clear" w:color="auto" w:fill="auto"/>
            <w:noWrap/>
            <w:vAlign w:val="bottom"/>
            <w:hideMark/>
          </w:tcPr>
          <w:p w14:paraId="63FC527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69.965,00</w:t>
            </w:r>
          </w:p>
        </w:tc>
        <w:tc>
          <w:tcPr>
            <w:tcW w:w="1724" w:type="dxa"/>
            <w:tcBorders>
              <w:top w:val="nil"/>
              <w:left w:val="nil"/>
              <w:bottom w:val="single" w:sz="4" w:space="0" w:color="auto"/>
              <w:right w:val="single" w:sz="4" w:space="0" w:color="auto"/>
            </w:tcBorders>
            <w:shd w:val="clear" w:color="auto" w:fill="auto"/>
            <w:noWrap/>
            <w:vAlign w:val="bottom"/>
            <w:hideMark/>
          </w:tcPr>
          <w:p w14:paraId="61F45F4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69.965,00</w:t>
            </w:r>
          </w:p>
        </w:tc>
        <w:tc>
          <w:tcPr>
            <w:tcW w:w="1724" w:type="dxa"/>
            <w:tcBorders>
              <w:top w:val="nil"/>
              <w:left w:val="nil"/>
              <w:bottom w:val="single" w:sz="4" w:space="0" w:color="auto"/>
              <w:right w:val="single" w:sz="4" w:space="0" w:color="auto"/>
            </w:tcBorders>
            <w:shd w:val="clear" w:color="auto" w:fill="auto"/>
            <w:noWrap/>
            <w:vAlign w:val="bottom"/>
            <w:hideMark/>
          </w:tcPr>
          <w:p w14:paraId="76F8A5B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69.965,00</w:t>
            </w:r>
          </w:p>
        </w:tc>
      </w:tr>
      <w:tr w:rsidR="00992FAD" w:rsidRPr="00992FAD" w14:paraId="79601F1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1D3E34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68C2DD5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6.501,19</w:t>
            </w:r>
          </w:p>
        </w:tc>
        <w:tc>
          <w:tcPr>
            <w:tcW w:w="1648" w:type="dxa"/>
            <w:tcBorders>
              <w:top w:val="nil"/>
              <w:left w:val="nil"/>
              <w:bottom w:val="single" w:sz="4" w:space="0" w:color="auto"/>
              <w:right w:val="single" w:sz="4" w:space="0" w:color="auto"/>
            </w:tcBorders>
            <w:shd w:val="clear" w:color="auto" w:fill="auto"/>
            <w:noWrap/>
            <w:vAlign w:val="bottom"/>
            <w:hideMark/>
          </w:tcPr>
          <w:p w14:paraId="16B1C4B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69.965,00</w:t>
            </w:r>
          </w:p>
        </w:tc>
        <w:tc>
          <w:tcPr>
            <w:tcW w:w="1701" w:type="dxa"/>
            <w:tcBorders>
              <w:top w:val="nil"/>
              <w:left w:val="nil"/>
              <w:bottom w:val="single" w:sz="4" w:space="0" w:color="auto"/>
              <w:right w:val="single" w:sz="4" w:space="0" w:color="auto"/>
            </w:tcBorders>
            <w:shd w:val="clear" w:color="auto" w:fill="auto"/>
            <w:noWrap/>
            <w:vAlign w:val="bottom"/>
            <w:hideMark/>
          </w:tcPr>
          <w:p w14:paraId="3CD5961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69.965,00</w:t>
            </w:r>
          </w:p>
        </w:tc>
        <w:tc>
          <w:tcPr>
            <w:tcW w:w="1724" w:type="dxa"/>
            <w:tcBorders>
              <w:top w:val="nil"/>
              <w:left w:val="nil"/>
              <w:bottom w:val="single" w:sz="4" w:space="0" w:color="auto"/>
              <w:right w:val="single" w:sz="4" w:space="0" w:color="auto"/>
            </w:tcBorders>
            <w:shd w:val="clear" w:color="auto" w:fill="auto"/>
            <w:noWrap/>
            <w:vAlign w:val="bottom"/>
            <w:hideMark/>
          </w:tcPr>
          <w:p w14:paraId="68EB23B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69.965,00</w:t>
            </w:r>
          </w:p>
        </w:tc>
        <w:tc>
          <w:tcPr>
            <w:tcW w:w="1724" w:type="dxa"/>
            <w:tcBorders>
              <w:top w:val="nil"/>
              <w:left w:val="nil"/>
              <w:bottom w:val="single" w:sz="4" w:space="0" w:color="auto"/>
              <w:right w:val="single" w:sz="4" w:space="0" w:color="auto"/>
            </w:tcBorders>
            <w:shd w:val="clear" w:color="auto" w:fill="auto"/>
            <w:noWrap/>
            <w:vAlign w:val="bottom"/>
            <w:hideMark/>
          </w:tcPr>
          <w:p w14:paraId="1FC5913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69.965,00</w:t>
            </w:r>
          </w:p>
        </w:tc>
      </w:tr>
      <w:tr w:rsidR="00992FAD" w:rsidRPr="00992FAD" w14:paraId="3A9B33C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7951C07"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2E6129C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2.654,45</w:t>
            </w:r>
          </w:p>
        </w:tc>
        <w:tc>
          <w:tcPr>
            <w:tcW w:w="1648" w:type="dxa"/>
            <w:tcBorders>
              <w:top w:val="nil"/>
              <w:left w:val="nil"/>
              <w:bottom w:val="single" w:sz="4" w:space="0" w:color="auto"/>
              <w:right w:val="single" w:sz="4" w:space="0" w:color="auto"/>
            </w:tcBorders>
            <w:shd w:val="clear" w:color="auto" w:fill="auto"/>
            <w:noWrap/>
            <w:vAlign w:val="bottom"/>
            <w:hideMark/>
          </w:tcPr>
          <w:p w14:paraId="608BE2F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300,00</w:t>
            </w:r>
          </w:p>
        </w:tc>
        <w:tc>
          <w:tcPr>
            <w:tcW w:w="1701" w:type="dxa"/>
            <w:tcBorders>
              <w:top w:val="nil"/>
              <w:left w:val="nil"/>
              <w:bottom w:val="single" w:sz="4" w:space="0" w:color="auto"/>
              <w:right w:val="single" w:sz="4" w:space="0" w:color="auto"/>
            </w:tcBorders>
            <w:shd w:val="clear" w:color="auto" w:fill="auto"/>
            <w:noWrap/>
            <w:vAlign w:val="bottom"/>
            <w:hideMark/>
          </w:tcPr>
          <w:p w14:paraId="7190439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300,00</w:t>
            </w:r>
          </w:p>
        </w:tc>
        <w:tc>
          <w:tcPr>
            <w:tcW w:w="1724" w:type="dxa"/>
            <w:tcBorders>
              <w:top w:val="nil"/>
              <w:left w:val="nil"/>
              <w:bottom w:val="single" w:sz="4" w:space="0" w:color="auto"/>
              <w:right w:val="single" w:sz="4" w:space="0" w:color="auto"/>
            </w:tcBorders>
            <w:shd w:val="clear" w:color="auto" w:fill="auto"/>
            <w:noWrap/>
            <w:vAlign w:val="bottom"/>
            <w:hideMark/>
          </w:tcPr>
          <w:p w14:paraId="467D50A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300,00</w:t>
            </w:r>
          </w:p>
        </w:tc>
        <w:tc>
          <w:tcPr>
            <w:tcW w:w="1724" w:type="dxa"/>
            <w:tcBorders>
              <w:top w:val="nil"/>
              <w:left w:val="nil"/>
              <w:bottom w:val="single" w:sz="4" w:space="0" w:color="auto"/>
              <w:right w:val="single" w:sz="4" w:space="0" w:color="auto"/>
            </w:tcBorders>
            <w:shd w:val="clear" w:color="auto" w:fill="auto"/>
            <w:noWrap/>
            <w:vAlign w:val="bottom"/>
            <w:hideMark/>
          </w:tcPr>
          <w:p w14:paraId="508C8A1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300,00</w:t>
            </w:r>
          </w:p>
        </w:tc>
      </w:tr>
      <w:tr w:rsidR="00992FAD" w:rsidRPr="00992FAD" w14:paraId="2CA8A26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F1E50CD"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35 Subvencije                                                                                          </w:t>
            </w:r>
          </w:p>
        </w:tc>
        <w:tc>
          <w:tcPr>
            <w:tcW w:w="1754" w:type="dxa"/>
            <w:tcBorders>
              <w:top w:val="nil"/>
              <w:left w:val="nil"/>
              <w:bottom w:val="single" w:sz="4" w:space="0" w:color="auto"/>
              <w:right w:val="single" w:sz="4" w:space="0" w:color="auto"/>
            </w:tcBorders>
            <w:shd w:val="clear" w:color="auto" w:fill="auto"/>
            <w:noWrap/>
            <w:vAlign w:val="bottom"/>
            <w:hideMark/>
          </w:tcPr>
          <w:p w14:paraId="790EBDC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3.183,13</w:t>
            </w:r>
          </w:p>
        </w:tc>
        <w:tc>
          <w:tcPr>
            <w:tcW w:w="1648" w:type="dxa"/>
            <w:tcBorders>
              <w:top w:val="nil"/>
              <w:left w:val="nil"/>
              <w:bottom w:val="single" w:sz="4" w:space="0" w:color="auto"/>
              <w:right w:val="single" w:sz="4" w:space="0" w:color="auto"/>
            </w:tcBorders>
            <w:shd w:val="clear" w:color="auto" w:fill="auto"/>
            <w:noWrap/>
            <w:vAlign w:val="bottom"/>
            <w:hideMark/>
          </w:tcPr>
          <w:p w14:paraId="4594996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69.000,00</w:t>
            </w:r>
          </w:p>
        </w:tc>
        <w:tc>
          <w:tcPr>
            <w:tcW w:w="1701" w:type="dxa"/>
            <w:tcBorders>
              <w:top w:val="nil"/>
              <w:left w:val="nil"/>
              <w:bottom w:val="single" w:sz="4" w:space="0" w:color="auto"/>
              <w:right w:val="single" w:sz="4" w:space="0" w:color="auto"/>
            </w:tcBorders>
            <w:shd w:val="clear" w:color="auto" w:fill="auto"/>
            <w:noWrap/>
            <w:vAlign w:val="bottom"/>
            <w:hideMark/>
          </w:tcPr>
          <w:p w14:paraId="70CE9B6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69.000,00</w:t>
            </w:r>
          </w:p>
        </w:tc>
        <w:tc>
          <w:tcPr>
            <w:tcW w:w="1724" w:type="dxa"/>
            <w:tcBorders>
              <w:top w:val="nil"/>
              <w:left w:val="nil"/>
              <w:bottom w:val="single" w:sz="4" w:space="0" w:color="auto"/>
              <w:right w:val="single" w:sz="4" w:space="0" w:color="auto"/>
            </w:tcBorders>
            <w:shd w:val="clear" w:color="auto" w:fill="auto"/>
            <w:noWrap/>
            <w:vAlign w:val="bottom"/>
            <w:hideMark/>
          </w:tcPr>
          <w:p w14:paraId="412B953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69.000,00</w:t>
            </w:r>
          </w:p>
        </w:tc>
        <w:tc>
          <w:tcPr>
            <w:tcW w:w="1724" w:type="dxa"/>
            <w:tcBorders>
              <w:top w:val="nil"/>
              <w:left w:val="nil"/>
              <w:bottom w:val="single" w:sz="4" w:space="0" w:color="auto"/>
              <w:right w:val="single" w:sz="4" w:space="0" w:color="auto"/>
            </w:tcBorders>
            <w:shd w:val="clear" w:color="auto" w:fill="auto"/>
            <w:noWrap/>
            <w:vAlign w:val="bottom"/>
            <w:hideMark/>
          </w:tcPr>
          <w:p w14:paraId="4008CCE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69.000,00</w:t>
            </w:r>
          </w:p>
        </w:tc>
      </w:tr>
      <w:tr w:rsidR="00992FAD" w:rsidRPr="00992FAD" w14:paraId="5F3A50E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C6B8BB5"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36 Pomoći dane u inozemstvo i unutar općeg proračuna</w:t>
            </w:r>
          </w:p>
        </w:tc>
        <w:tc>
          <w:tcPr>
            <w:tcW w:w="1754" w:type="dxa"/>
            <w:tcBorders>
              <w:top w:val="nil"/>
              <w:left w:val="nil"/>
              <w:bottom w:val="single" w:sz="4" w:space="0" w:color="auto"/>
              <w:right w:val="single" w:sz="4" w:space="0" w:color="auto"/>
            </w:tcBorders>
            <w:shd w:val="clear" w:color="auto" w:fill="auto"/>
            <w:noWrap/>
            <w:vAlign w:val="bottom"/>
            <w:hideMark/>
          </w:tcPr>
          <w:p w14:paraId="24DB785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663,61</w:t>
            </w:r>
          </w:p>
        </w:tc>
        <w:tc>
          <w:tcPr>
            <w:tcW w:w="1648" w:type="dxa"/>
            <w:tcBorders>
              <w:top w:val="nil"/>
              <w:left w:val="nil"/>
              <w:bottom w:val="single" w:sz="4" w:space="0" w:color="auto"/>
              <w:right w:val="single" w:sz="4" w:space="0" w:color="auto"/>
            </w:tcBorders>
            <w:shd w:val="clear" w:color="auto" w:fill="auto"/>
            <w:noWrap/>
            <w:vAlign w:val="bottom"/>
            <w:hideMark/>
          </w:tcPr>
          <w:p w14:paraId="12A5914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665,00</w:t>
            </w:r>
          </w:p>
        </w:tc>
        <w:tc>
          <w:tcPr>
            <w:tcW w:w="1701" w:type="dxa"/>
            <w:tcBorders>
              <w:top w:val="nil"/>
              <w:left w:val="nil"/>
              <w:bottom w:val="single" w:sz="4" w:space="0" w:color="auto"/>
              <w:right w:val="single" w:sz="4" w:space="0" w:color="auto"/>
            </w:tcBorders>
            <w:shd w:val="clear" w:color="auto" w:fill="auto"/>
            <w:noWrap/>
            <w:vAlign w:val="bottom"/>
            <w:hideMark/>
          </w:tcPr>
          <w:p w14:paraId="74C3368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665,00</w:t>
            </w:r>
          </w:p>
        </w:tc>
        <w:tc>
          <w:tcPr>
            <w:tcW w:w="1724" w:type="dxa"/>
            <w:tcBorders>
              <w:top w:val="nil"/>
              <w:left w:val="nil"/>
              <w:bottom w:val="single" w:sz="4" w:space="0" w:color="auto"/>
              <w:right w:val="single" w:sz="4" w:space="0" w:color="auto"/>
            </w:tcBorders>
            <w:shd w:val="clear" w:color="auto" w:fill="auto"/>
            <w:noWrap/>
            <w:vAlign w:val="bottom"/>
            <w:hideMark/>
          </w:tcPr>
          <w:p w14:paraId="001065F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665,00</w:t>
            </w:r>
          </w:p>
        </w:tc>
        <w:tc>
          <w:tcPr>
            <w:tcW w:w="1724" w:type="dxa"/>
            <w:tcBorders>
              <w:top w:val="nil"/>
              <w:left w:val="nil"/>
              <w:bottom w:val="single" w:sz="4" w:space="0" w:color="auto"/>
              <w:right w:val="single" w:sz="4" w:space="0" w:color="auto"/>
            </w:tcBorders>
            <w:shd w:val="clear" w:color="auto" w:fill="auto"/>
            <w:noWrap/>
            <w:vAlign w:val="bottom"/>
            <w:hideMark/>
          </w:tcPr>
          <w:p w14:paraId="102464C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665,00</w:t>
            </w:r>
          </w:p>
        </w:tc>
      </w:tr>
      <w:tr w:rsidR="00992FAD" w:rsidRPr="00992FAD" w14:paraId="5F04F68E"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B3D862C"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4.5. Prihodi posebne namjene - poljoprivredno zemljište RH</w:t>
            </w:r>
          </w:p>
        </w:tc>
        <w:tc>
          <w:tcPr>
            <w:tcW w:w="1754" w:type="dxa"/>
            <w:tcBorders>
              <w:top w:val="nil"/>
              <w:left w:val="nil"/>
              <w:bottom w:val="single" w:sz="4" w:space="0" w:color="auto"/>
              <w:right w:val="single" w:sz="4" w:space="0" w:color="auto"/>
            </w:tcBorders>
            <w:shd w:val="clear" w:color="auto" w:fill="auto"/>
            <w:noWrap/>
            <w:vAlign w:val="bottom"/>
            <w:hideMark/>
          </w:tcPr>
          <w:p w14:paraId="625123B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10.321,32</w:t>
            </w:r>
          </w:p>
        </w:tc>
        <w:tc>
          <w:tcPr>
            <w:tcW w:w="1648" w:type="dxa"/>
            <w:tcBorders>
              <w:top w:val="nil"/>
              <w:left w:val="nil"/>
              <w:bottom w:val="single" w:sz="4" w:space="0" w:color="auto"/>
              <w:right w:val="single" w:sz="4" w:space="0" w:color="auto"/>
            </w:tcBorders>
            <w:shd w:val="clear" w:color="auto" w:fill="auto"/>
            <w:noWrap/>
            <w:vAlign w:val="bottom"/>
            <w:hideMark/>
          </w:tcPr>
          <w:p w14:paraId="5DD42C9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17.030,00</w:t>
            </w:r>
          </w:p>
        </w:tc>
        <w:tc>
          <w:tcPr>
            <w:tcW w:w="1701" w:type="dxa"/>
            <w:tcBorders>
              <w:top w:val="nil"/>
              <w:left w:val="nil"/>
              <w:bottom w:val="single" w:sz="4" w:space="0" w:color="auto"/>
              <w:right w:val="single" w:sz="4" w:space="0" w:color="auto"/>
            </w:tcBorders>
            <w:shd w:val="clear" w:color="auto" w:fill="auto"/>
            <w:noWrap/>
            <w:vAlign w:val="bottom"/>
            <w:hideMark/>
          </w:tcPr>
          <w:p w14:paraId="2FBFD2D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17.030,00</w:t>
            </w:r>
          </w:p>
        </w:tc>
        <w:tc>
          <w:tcPr>
            <w:tcW w:w="1724" w:type="dxa"/>
            <w:tcBorders>
              <w:top w:val="nil"/>
              <w:left w:val="nil"/>
              <w:bottom w:val="single" w:sz="4" w:space="0" w:color="auto"/>
              <w:right w:val="single" w:sz="4" w:space="0" w:color="auto"/>
            </w:tcBorders>
            <w:shd w:val="clear" w:color="auto" w:fill="auto"/>
            <w:noWrap/>
            <w:vAlign w:val="bottom"/>
            <w:hideMark/>
          </w:tcPr>
          <w:p w14:paraId="6D08FD4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17.030,00</w:t>
            </w:r>
          </w:p>
        </w:tc>
        <w:tc>
          <w:tcPr>
            <w:tcW w:w="1724" w:type="dxa"/>
            <w:tcBorders>
              <w:top w:val="nil"/>
              <w:left w:val="nil"/>
              <w:bottom w:val="single" w:sz="4" w:space="0" w:color="auto"/>
              <w:right w:val="single" w:sz="4" w:space="0" w:color="auto"/>
            </w:tcBorders>
            <w:shd w:val="clear" w:color="auto" w:fill="auto"/>
            <w:noWrap/>
            <w:vAlign w:val="bottom"/>
            <w:hideMark/>
          </w:tcPr>
          <w:p w14:paraId="0CE8EE2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17.030,00</w:t>
            </w:r>
          </w:p>
        </w:tc>
      </w:tr>
      <w:tr w:rsidR="00992FAD" w:rsidRPr="00992FAD" w14:paraId="0B4B425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C737BC1"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555F709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10.321,32</w:t>
            </w:r>
          </w:p>
        </w:tc>
        <w:tc>
          <w:tcPr>
            <w:tcW w:w="1648" w:type="dxa"/>
            <w:tcBorders>
              <w:top w:val="nil"/>
              <w:left w:val="nil"/>
              <w:bottom w:val="single" w:sz="4" w:space="0" w:color="auto"/>
              <w:right w:val="single" w:sz="4" w:space="0" w:color="auto"/>
            </w:tcBorders>
            <w:shd w:val="clear" w:color="auto" w:fill="auto"/>
            <w:noWrap/>
            <w:vAlign w:val="bottom"/>
            <w:hideMark/>
          </w:tcPr>
          <w:p w14:paraId="496FCDD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17.030,00</w:t>
            </w:r>
          </w:p>
        </w:tc>
        <w:tc>
          <w:tcPr>
            <w:tcW w:w="1701" w:type="dxa"/>
            <w:tcBorders>
              <w:top w:val="nil"/>
              <w:left w:val="nil"/>
              <w:bottom w:val="single" w:sz="4" w:space="0" w:color="auto"/>
              <w:right w:val="single" w:sz="4" w:space="0" w:color="auto"/>
            </w:tcBorders>
            <w:shd w:val="clear" w:color="auto" w:fill="auto"/>
            <w:noWrap/>
            <w:vAlign w:val="bottom"/>
            <w:hideMark/>
          </w:tcPr>
          <w:p w14:paraId="613786C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17.030,00</w:t>
            </w:r>
          </w:p>
        </w:tc>
        <w:tc>
          <w:tcPr>
            <w:tcW w:w="1724" w:type="dxa"/>
            <w:tcBorders>
              <w:top w:val="nil"/>
              <w:left w:val="nil"/>
              <w:bottom w:val="single" w:sz="4" w:space="0" w:color="auto"/>
              <w:right w:val="single" w:sz="4" w:space="0" w:color="auto"/>
            </w:tcBorders>
            <w:shd w:val="clear" w:color="auto" w:fill="auto"/>
            <w:noWrap/>
            <w:vAlign w:val="bottom"/>
            <w:hideMark/>
          </w:tcPr>
          <w:p w14:paraId="2A3AF89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17.030,00</w:t>
            </w:r>
          </w:p>
        </w:tc>
        <w:tc>
          <w:tcPr>
            <w:tcW w:w="1724" w:type="dxa"/>
            <w:tcBorders>
              <w:top w:val="nil"/>
              <w:left w:val="nil"/>
              <w:bottom w:val="single" w:sz="4" w:space="0" w:color="auto"/>
              <w:right w:val="single" w:sz="4" w:space="0" w:color="auto"/>
            </w:tcBorders>
            <w:shd w:val="clear" w:color="auto" w:fill="auto"/>
            <w:noWrap/>
            <w:vAlign w:val="bottom"/>
            <w:hideMark/>
          </w:tcPr>
          <w:p w14:paraId="33602A8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17.030,00</w:t>
            </w:r>
          </w:p>
        </w:tc>
      </w:tr>
      <w:tr w:rsidR="00992FAD" w:rsidRPr="00992FAD" w14:paraId="3E03B8B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13C2B1D"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5C4EE3E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8.330,48</w:t>
            </w:r>
          </w:p>
        </w:tc>
        <w:tc>
          <w:tcPr>
            <w:tcW w:w="1648" w:type="dxa"/>
            <w:tcBorders>
              <w:top w:val="nil"/>
              <w:left w:val="nil"/>
              <w:bottom w:val="single" w:sz="4" w:space="0" w:color="auto"/>
              <w:right w:val="single" w:sz="4" w:space="0" w:color="auto"/>
            </w:tcBorders>
            <w:shd w:val="clear" w:color="auto" w:fill="auto"/>
            <w:noWrap/>
            <w:vAlign w:val="bottom"/>
            <w:hideMark/>
          </w:tcPr>
          <w:p w14:paraId="5989219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15.030,00</w:t>
            </w:r>
          </w:p>
        </w:tc>
        <w:tc>
          <w:tcPr>
            <w:tcW w:w="1701" w:type="dxa"/>
            <w:tcBorders>
              <w:top w:val="nil"/>
              <w:left w:val="nil"/>
              <w:bottom w:val="single" w:sz="4" w:space="0" w:color="auto"/>
              <w:right w:val="single" w:sz="4" w:space="0" w:color="auto"/>
            </w:tcBorders>
            <w:shd w:val="clear" w:color="auto" w:fill="auto"/>
            <w:noWrap/>
            <w:vAlign w:val="bottom"/>
            <w:hideMark/>
          </w:tcPr>
          <w:p w14:paraId="7CDAFC3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15.030,00</w:t>
            </w:r>
          </w:p>
        </w:tc>
        <w:tc>
          <w:tcPr>
            <w:tcW w:w="1724" w:type="dxa"/>
            <w:tcBorders>
              <w:top w:val="nil"/>
              <w:left w:val="nil"/>
              <w:bottom w:val="single" w:sz="4" w:space="0" w:color="auto"/>
              <w:right w:val="single" w:sz="4" w:space="0" w:color="auto"/>
            </w:tcBorders>
            <w:shd w:val="clear" w:color="auto" w:fill="auto"/>
            <w:noWrap/>
            <w:vAlign w:val="bottom"/>
            <w:hideMark/>
          </w:tcPr>
          <w:p w14:paraId="780BB48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15.030,00</w:t>
            </w:r>
          </w:p>
        </w:tc>
        <w:tc>
          <w:tcPr>
            <w:tcW w:w="1724" w:type="dxa"/>
            <w:tcBorders>
              <w:top w:val="nil"/>
              <w:left w:val="nil"/>
              <w:bottom w:val="single" w:sz="4" w:space="0" w:color="auto"/>
              <w:right w:val="single" w:sz="4" w:space="0" w:color="auto"/>
            </w:tcBorders>
            <w:shd w:val="clear" w:color="auto" w:fill="auto"/>
            <w:noWrap/>
            <w:vAlign w:val="bottom"/>
            <w:hideMark/>
          </w:tcPr>
          <w:p w14:paraId="741AAA4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15.030,00</w:t>
            </w:r>
          </w:p>
        </w:tc>
      </w:tr>
      <w:tr w:rsidR="00992FAD" w:rsidRPr="00992FAD" w14:paraId="01DFB79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FD22A9C"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36 Pomoći dane u inozemstvo i unutar općeg proračuna</w:t>
            </w:r>
          </w:p>
        </w:tc>
        <w:tc>
          <w:tcPr>
            <w:tcW w:w="1754" w:type="dxa"/>
            <w:tcBorders>
              <w:top w:val="nil"/>
              <w:left w:val="nil"/>
              <w:bottom w:val="single" w:sz="4" w:space="0" w:color="auto"/>
              <w:right w:val="single" w:sz="4" w:space="0" w:color="auto"/>
            </w:tcBorders>
            <w:shd w:val="clear" w:color="auto" w:fill="auto"/>
            <w:noWrap/>
            <w:vAlign w:val="bottom"/>
            <w:hideMark/>
          </w:tcPr>
          <w:p w14:paraId="2CB96C4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1.990,84</w:t>
            </w:r>
          </w:p>
        </w:tc>
        <w:tc>
          <w:tcPr>
            <w:tcW w:w="1648" w:type="dxa"/>
            <w:tcBorders>
              <w:top w:val="nil"/>
              <w:left w:val="nil"/>
              <w:bottom w:val="single" w:sz="4" w:space="0" w:color="auto"/>
              <w:right w:val="single" w:sz="4" w:space="0" w:color="auto"/>
            </w:tcBorders>
            <w:shd w:val="clear" w:color="auto" w:fill="auto"/>
            <w:noWrap/>
            <w:vAlign w:val="bottom"/>
            <w:hideMark/>
          </w:tcPr>
          <w:p w14:paraId="607ABB5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w:t>
            </w:r>
          </w:p>
        </w:tc>
        <w:tc>
          <w:tcPr>
            <w:tcW w:w="1701" w:type="dxa"/>
            <w:tcBorders>
              <w:top w:val="nil"/>
              <w:left w:val="nil"/>
              <w:bottom w:val="single" w:sz="4" w:space="0" w:color="auto"/>
              <w:right w:val="single" w:sz="4" w:space="0" w:color="auto"/>
            </w:tcBorders>
            <w:shd w:val="clear" w:color="auto" w:fill="auto"/>
            <w:noWrap/>
            <w:vAlign w:val="bottom"/>
            <w:hideMark/>
          </w:tcPr>
          <w:p w14:paraId="5F71447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w:t>
            </w:r>
          </w:p>
        </w:tc>
        <w:tc>
          <w:tcPr>
            <w:tcW w:w="1724" w:type="dxa"/>
            <w:tcBorders>
              <w:top w:val="nil"/>
              <w:left w:val="nil"/>
              <w:bottom w:val="single" w:sz="4" w:space="0" w:color="auto"/>
              <w:right w:val="single" w:sz="4" w:space="0" w:color="auto"/>
            </w:tcBorders>
            <w:shd w:val="clear" w:color="auto" w:fill="auto"/>
            <w:noWrap/>
            <w:vAlign w:val="bottom"/>
            <w:hideMark/>
          </w:tcPr>
          <w:p w14:paraId="175C062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w:t>
            </w:r>
          </w:p>
        </w:tc>
        <w:tc>
          <w:tcPr>
            <w:tcW w:w="1724" w:type="dxa"/>
            <w:tcBorders>
              <w:top w:val="nil"/>
              <w:left w:val="nil"/>
              <w:bottom w:val="single" w:sz="4" w:space="0" w:color="auto"/>
              <w:right w:val="single" w:sz="4" w:space="0" w:color="auto"/>
            </w:tcBorders>
            <w:shd w:val="clear" w:color="auto" w:fill="auto"/>
            <w:noWrap/>
            <w:vAlign w:val="bottom"/>
            <w:hideMark/>
          </w:tcPr>
          <w:p w14:paraId="40651B9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w:t>
            </w:r>
          </w:p>
        </w:tc>
      </w:tr>
      <w:tr w:rsidR="00992FAD" w:rsidRPr="00992FAD" w14:paraId="448F3D3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E92BF85"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A100062 VALORIZACIJA MOMJANSKOG MUŠKATA</w:t>
            </w:r>
          </w:p>
        </w:tc>
        <w:tc>
          <w:tcPr>
            <w:tcW w:w="1754" w:type="dxa"/>
            <w:tcBorders>
              <w:top w:val="nil"/>
              <w:left w:val="nil"/>
              <w:bottom w:val="single" w:sz="4" w:space="0" w:color="auto"/>
              <w:right w:val="single" w:sz="4" w:space="0" w:color="auto"/>
            </w:tcBorders>
            <w:shd w:val="clear" w:color="auto" w:fill="auto"/>
            <w:noWrap/>
            <w:vAlign w:val="bottom"/>
            <w:hideMark/>
          </w:tcPr>
          <w:p w14:paraId="5ECA3CD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0F8CE7B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2.500,00</w:t>
            </w:r>
          </w:p>
        </w:tc>
        <w:tc>
          <w:tcPr>
            <w:tcW w:w="1701" w:type="dxa"/>
            <w:tcBorders>
              <w:top w:val="nil"/>
              <w:left w:val="nil"/>
              <w:bottom w:val="single" w:sz="4" w:space="0" w:color="auto"/>
              <w:right w:val="single" w:sz="4" w:space="0" w:color="auto"/>
            </w:tcBorders>
            <w:shd w:val="clear" w:color="auto" w:fill="auto"/>
            <w:noWrap/>
            <w:vAlign w:val="bottom"/>
            <w:hideMark/>
          </w:tcPr>
          <w:p w14:paraId="2BA10DC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2.500,00</w:t>
            </w:r>
          </w:p>
        </w:tc>
        <w:tc>
          <w:tcPr>
            <w:tcW w:w="1724" w:type="dxa"/>
            <w:tcBorders>
              <w:top w:val="nil"/>
              <w:left w:val="nil"/>
              <w:bottom w:val="single" w:sz="4" w:space="0" w:color="auto"/>
              <w:right w:val="single" w:sz="4" w:space="0" w:color="auto"/>
            </w:tcBorders>
            <w:shd w:val="clear" w:color="auto" w:fill="auto"/>
            <w:noWrap/>
            <w:vAlign w:val="bottom"/>
            <w:hideMark/>
          </w:tcPr>
          <w:p w14:paraId="5C9A3FA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2.500,00</w:t>
            </w:r>
          </w:p>
        </w:tc>
        <w:tc>
          <w:tcPr>
            <w:tcW w:w="1724" w:type="dxa"/>
            <w:tcBorders>
              <w:top w:val="nil"/>
              <w:left w:val="nil"/>
              <w:bottom w:val="single" w:sz="4" w:space="0" w:color="auto"/>
              <w:right w:val="single" w:sz="4" w:space="0" w:color="auto"/>
            </w:tcBorders>
            <w:shd w:val="clear" w:color="auto" w:fill="auto"/>
            <w:noWrap/>
            <w:vAlign w:val="bottom"/>
            <w:hideMark/>
          </w:tcPr>
          <w:p w14:paraId="24895BB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r>
      <w:tr w:rsidR="00992FAD" w:rsidRPr="00992FAD" w14:paraId="3A7EF27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62D1FE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lastRenderedPageBreak/>
              <w:t>Izvor 4.5. Prihodi posebne namjene - poljoprivredno zemljište RH</w:t>
            </w:r>
          </w:p>
        </w:tc>
        <w:tc>
          <w:tcPr>
            <w:tcW w:w="1754" w:type="dxa"/>
            <w:tcBorders>
              <w:top w:val="nil"/>
              <w:left w:val="nil"/>
              <w:bottom w:val="single" w:sz="4" w:space="0" w:color="auto"/>
              <w:right w:val="single" w:sz="4" w:space="0" w:color="auto"/>
            </w:tcBorders>
            <w:shd w:val="clear" w:color="auto" w:fill="auto"/>
            <w:noWrap/>
            <w:vAlign w:val="bottom"/>
            <w:hideMark/>
          </w:tcPr>
          <w:p w14:paraId="4C2CE8F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71F1E04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2.500,00</w:t>
            </w:r>
          </w:p>
        </w:tc>
        <w:tc>
          <w:tcPr>
            <w:tcW w:w="1701" w:type="dxa"/>
            <w:tcBorders>
              <w:top w:val="nil"/>
              <w:left w:val="nil"/>
              <w:bottom w:val="single" w:sz="4" w:space="0" w:color="auto"/>
              <w:right w:val="single" w:sz="4" w:space="0" w:color="auto"/>
            </w:tcBorders>
            <w:shd w:val="clear" w:color="auto" w:fill="auto"/>
            <w:noWrap/>
            <w:vAlign w:val="bottom"/>
            <w:hideMark/>
          </w:tcPr>
          <w:p w14:paraId="67353B5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2.500,00</w:t>
            </w:r>
          </w:p>
        </w:tc>
        <w:tc>
          <w:tcPr>
            <w:tcW w:w="1724" w:type="dxa"/>
            <w:tcBorders>
              <w:top w:val="nil"/>
              <w:left w:val="nil"/>
              <w:bottom w:val="single" w:sz="4" w:space="0" w:color="auto"/>
              <w:right w:val="single" w:sz="4" w:space="0" w:color="auto"/>
            </w:tcBorders>
            <w:shd w:val="clear" w:color="auto" w:fill="auto"/>
            <w:noWrap/>
            <w:vAlign w:val="bottom"/>
            <w:hideMark/>
          </w:tcPr>
          <w:p w14:paraId="003239B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2.500,00</w:t>
            </w:r>
          </w:p>
        </w:tc>
        <w:tc>
          <w:tcPr>
            <w:tcW w:w="1724" w:type="dxa"/>
            <w:tcBorders>
              <w:top w:val="nil"/>
              <w:left w:val="nil"/>
              <w:bottom w:val="single" w:sz="4" w:space="0" w:color="auto"/>
              <w:right w:val="single" w:sz="4" w:space="0" w:color="auto"/>
            </w:tcBorders>
            <w:shd w:val="clear" w:color="auto" w:fill="auto"/>
            <w:noWrap/>
            <w:vAlign w:val="bottom"/>
            <w:hideMark/>
          </w:tcPr>
          <w:p w14:paraId="21DD1BC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0044CF1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328934D"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36A7C32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5CF72C6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2.500,00</w:t>
            </w:r>
          </w:p>
        </w:tc>
        <w:tc>
          <w:tcPr>
            <w:tcW w:w="1701" w:type="dxa"/>
            <w:tcBorders>
              <w:top w:val="nil"/>
              <w:left w:val="nil"/>
              <w:bottom w:val="single" w:sz="4" w:space="0" w:color="auto"/>
              <w:right w:val="single" w:sz="4" w:space="0" w:color="auto"/>
            </w:tcBorders>
            <w:shd w:val="clear" w:color="auto" w:fill="auto"/>
            <w:noWrap/>
            <w:vAlign w:val="bottom"/>
            <w:hideMark/>
          </w:tcPr>
          <w:p w14:paraId="1170295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2.500,00</w:t>
            </w:r>
          </w:p>
        </w:tc>
        <w:tc>
          <w:tcPr>
            <w:tcW w:w="1724" w:type="dxa"/>
            <w:tcBorders>
              <w:top w:val="nil"/>
              <w:left w:val="nil"/>
              <w:bottom w:val="single" w:sz="4" w:space="0" w:color="auto"/>
              <w:right w:val="single" w:sz="4" w:space="0" w:color="auto"/>
            </w:tcBorders>
            <w:shd w:val="clear" w:color="auto" w:fill="auto"/>
            <w:noWrap/>
            <w:vAlign w:val="bottom"/>
            <w:hideMark/>
          </w:tcPr>
          <w:p w14:paraId="16EEBCF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2.500,00</w:t>
            </w:r>
          </w:p>
        </w:tc>
        <w:tc>
          <w:tcPr>
            <w:tcW w:w="1724" w:type="dxa"/>
            <w:tcBorders>
              <w:top w:val="nil"/>
              <w:left w:val="nil"/>
              <w:bottom w:val="single" w:sz="4" w:space="0" w:color="auto"/>
              <w:right w:val="single" w:sz="4" w:space="0" w:color="auto"/>
            </w:tcBorders>
            <w:shd w:val="clear" w:color="auto" w:fill="auto"/>
            <w:noWrap/>
            <w:vAlign w:val="bottom"/>
            <w:hideMark/>
          </w:tcPr>
          <w:p w14:paraId="5FD4C2D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09B086A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ACA46CD"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38 Ostali rashodi                                                                                      </w:t>
            </w:r>
          </w:p>
        </w:tc>
        <w:tc>
          <w:tcPr>
            <w:tcW w:w="1754" w:type="dxa"/>
            <w:tcBorders>
              <w:top w:val="nil"/>
              <w:left w:val="nil"/>
              <w:bottom w:val="single" w:sz="4" w:space="0" w:color="auto"/>
              <w:right w:val="single" w:sz="4" w:space="0" w:color="auto"/>
            </w:tcBorders>
            <w:shd w:val="clear" w:color="auto" w:fill="auto"/>
            <w:noWrap/>
            <w:vAlign w:val="bottom"/>
            <w:hideMark/>
          </w:tcPr>
          <w:p w14:paraId="6D0B1A5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5DFD503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2.500,00</w:t>
            </w:r>
          </w:p>
        </w:tc>
        <w:tc>
          <w:tcPr>
            <w:tcW w:w="1701" w:type="dxa"/>
            <w:tcBorders>
              <w:top w:val="nil"/>
              <w:left w:val="nil"/>
              <w:bottom w:val="single" w:sz="4" w:space="0" w:color="auto"/>
              <w:right w:val="single" w:sz="4" w:space="0" w:color="auto"/>
            </w:tcBorders>
            <w:shd w:val="clear" w:color="auto" w:fill="auto"/>
            <w:noWrap/>
            <w:vAlign w:val="bottom"/>
            <w:hideMark/>
          </w:tcPr>
          <w:p w14:paraId="59FC4AF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2.500,00</w:t>
            </w:r>
          </w:p>
        </w:tc>
        <w:tc>
          <w:tcPr>
            <w:tcW w:w="1724" w:type="dxa"/>
            <w:tcBorders>
              <w:top w:val="nil"/>
              <w:left w:val="nil"/>
              <w:bottom w:val="single" w:sz="4" w:space="0" w:color="auto"/>
              <w:right w:val="single" w:sz="4" w:space="0" w:color="auto"/>
            </w:tcBorders>
            <w:shd w:val="clear" w:color="auto" w:fill="auto"/>
            <w:noWrap/>
            <w:vAlign w:val="bottom"/>
            <w:hideMark/>
          </w:tcPr>
          <w:p w14:paraId="3ED5BE6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2.500,00</w:t>
            </w:r>
          </w:p>
        </w:tc>
        <w:tc>
          <w:tcPr>
            <w:tcW w:w="1724" w:type="dxa"/>
            <w:tcBorders>
              <w:top w:val="nil"/>
              <w:left w:val="nil"/>
              <w:bottom w:val="single" w:sz="4" w:space="0" w:color="auto"/>
              <w:right w:val="single" w:sz="4" w:space="0" w:color="auto"/>
            </w:tcBorders>
            <w:shd w:val="clear" w:color="auto" w:fill="auto"/>
            <w:noWrap/>
            <w:vAlign w:val="bottom"/>
            <w:hideMark/>
          </w:tcPr>
          <w:p w14:paraId="28F63DE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7EE05C09"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42A8B0F"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A100063 VALORIZACIJA BUJSKE MALVAZIJE</w:t>
            </w:r>
          </w:p>
        </w:tc>
        <w:tc>
          <w:tcPr>
            <w:tcW w:w="1754" w:type="dxa"/>
            <w:tcBorders>
              <w:top w:val="nil"/>
              <w:left w:val="nil"/>
              <w:bottom w:val="single" w:sz="4" w:space="0" w:color="auto"/>
              <w:right w:val="single" w:sz="4" w:space="0" w:color="auto"/>
            </w:tcBorders>
            <w:shd w:val="clear" w:color="auto" w:fill="auto"/>
            <w:noWrap/>
            <w:vAlign w:val="bottom"/>
            <w:hideMark/>
          </w:tcPr>
          <w:p w14:paraId="7F25A8D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4.645,30</w:t>
            </w:r>
          </w:p>
        </w:tc>
        <w:tc>
          <w:tcPr>
            <w:tcW w:w="1648" w:type="dxa"/>
            <w:tcBorders>
              <w:top w:val="nil"/>
              <w:left w:val="nil"/>
              <w:bottom w:val="single" w:sz="4" w:space="0" w:color="auto"/>
              <w:right w:val="single" w:sz="4" w:space="0" w:color="auto"/>
            </w:tcBorders>
            <w:shd w:val="clear" w:color="auto" w:fill="auto"/>
            <w:noWrap/>
            <w:vAlign w:val="bottom"/>
            <w:hideMark/>
          </w:tcPr>
          <w:p w14:paraId="62CB63F9"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1.660,00</w:t>
            </w:r>
          </w:p>
        </w:tc>
        <w:tc>
          <w:tcPr>
            <w:tcW w:w="1701" w:type="dxa"/>
            <w:tcBorders>
              <w:top w:val="nil"/>
              <w:left w:val="nil"/>
              <w:bottom w:val="single" w:sz="4" w:space="0" w:color="auto"/>
              <w:right w:val="single" w:sz="4" w:space="0" w:color="auto"/>
            </w:tcBorders>
            <w:shd w:val="clear" w:color="auto" w:fill="auto"/>
            <w:noWrap/>
            <w:vAlign w:val="bottom"/>
            <w:hideMark/>
          </w:tcPr>
          <w:p w14:paraId="2FC72AE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1.660,00</w:t>
            </w:r>
          </w:p>
        </w:tc>
        <w:tc>
          <w:tcPr>
            <w:tcW w:w="1724" w:type="dxa"/>
            <w:tcBorders>
              <w:top w:val="nil"/>
              <w:left w:val="nil"/>
              <w:bottom w:val="single" w:sz="4" w:space="0" w:color="auto"/>
              <w:right w:val="single" w:sz="4" w:space="0" w:color="auto"/>
            </w:tcBorders>
            <w:shd w:val="clear" w:color="auto" w:fill="auto"/>
            <w:noWrap/>
            <w:vAlign w:val="bottom"/>
            <w:hideMark/>
          </w:tcPr>
          <w:p w14:paraId="06C521B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1.660,00</w:t>
            </w:r>
          </w:p>
        </w:tc>
        <w:tc>
          <w:tcPr>
            <w:tcW w:w="1724" w:type="dxa"/>
            <w:tcBorders>
              <w:top w:val="nil"/>
              <w:left w:val="nil"/>
              <w:bottom w:val="single" w:sz="4" w:space="0" w:color="auto"/>
              <w:right w:val="single" w:sz="4" w:space="0" w:color="auto"/>
            </w:tcBorders>
            <w:shd w:val="clear" w:color="auto" w:fill="auto"/>
            <w:noWrap/>
            <w:vAlign w:val="bottom"/>
            <w:hideMark/>
          </w:tcPr>
          <w:p w14:paraId="53ABBF8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r>
      <w:tr w:rsidR="00992FAD" w:rsidRPr="00992FAD" w14:paraId="6E5A0D3E"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037C0F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4.5. Prihodi posebne namjene - poljoprivredno zemljište RH</w:t>
            </w:r>
          </w:p>
        </w:tc>
        <w:tc>
          <w:tcPr>
            <w:tcW w:w="1754" w:type="dxa"/>
            <w:tcBorders>
              <w:top w:val="nil"/>
              <w:left w:val="nil"/>
              <w:bottom w:val="single" w:sz="4" w:space="0" w:color="auto"/>
              <w:right w:val="single" w:sz="4" w:space="0" w:color="auto"/>
            </w:tcBorders>
            <w:shd w:val="clear" w:color="auto" w:fill="auto"/>
            <w:noWrap/>
            <w:vAlign w:val="bottom"/>
            <w:hideMark/>
          </w:tcPr>
          <w:p w14:paraId="75F30C7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4.645,30</w:t>
            </w:r>
          </w:p>
        </w:tc>
        <w:tc>
          <w:tcPr>
            <w:tcW w:w="1648" w:type="dxa"/>
            <w:tcBorders>
              <w:top w:val="nil"/>
              <w:left w:val="nil"/>
              <w:bottom w:val="single" w:sz="4" w:space="0" w:color="auto"/>
              <w:right w:val="single" w:sz="4" w:space="0" w:color="auto"/>
            </w:tcBorders>
            <w:shd w:val="clear" w:color="auto" w:fill="auto"/>
            <w:noWrap/>
            <w:vAlign w:val="bottom"/>
            <w:hideMark/>
          </w:tcPr>
          <w:p w14:paraId="0831FC5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1.660,00</w:t>
            </w:r>
          </w:p>
        </w:tc>
        <w:tc>
          <w:tcPr>
            <w:tcW w:w="1701" w:type="dxa"/>
            <w:tcBorders>
              <w:top w:val="nil"/>
              <w:left w:val="nil"/>
              <w:bottom w:val="single" w:sz="4" w:space="0" w:color="auto"/>
              <w:right w:val="single" w:sz="4" w:space="0" w:color="auto"/>
            </w:tcBorders>
            <w:shd w:val="clear" w:color="auto" w:fill="auto"/>
            <w:noWrap/>
            <w:vAlign w:val="bottom"/>
            <w:hideMark/>
          </w:tcPr>
          <w:p w14:paraId="00A94B1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1.660,00</w:t>
            </w:r>
          </w:p>
        </w:tc>
        <w:tc>
          <w:tcPr>
            <w:tcW w:w="1724" w:type="dxa"/>
            <w:tcBorders>
              <w:top w:val="nil"/>
              <w:left w:val="nil"/>
              <w:bottom w:val="single" w:sz="4" w:space="0" w:color="auto"/>
              <w:right w:val="single" w:sz="4" w:space="0" w:color="auto"/>
            </w:tcBorders>
            <w:shd w:val="clear" w:color="auto" w:fill="auto"/>
            <w:noWrap/>
            <w:vAlign w:val="bottom"/>
            <w:hideMark/>
          </w:tcPr>
          <w:p w14:paraId="79B1F2B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1.660,00</w:t>
            </w:r>
          </w:p>
        </w:tc>
        <w:tc>
          <w:tcPr>
            <w:tcW w:w="1724" w:type="dxa"/>
            <w:tcBorders>
              <w:top w:val="nil"/>
              <w:left w:val="nil"/>
              <w:bottom w:val="single" w:sz="4" w:space="0" w:color="auto"/>
              <w:right w:val="single" w:sz="4" w:space="0" w:color="auto"/>
            </w:tcBorders>
            <w:shd w:val="clear" w:color="auto" w:fill="auto"/>
            <w:noWrap/>
            <w:vAlign w:val="bottom"/>
            <w:hideMark/>
          </w:tcPr>
          <w:p w14:paraId="3AB9360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7421AD99"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FBB02E8"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146B29A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4.645,30</w:t>
            </w:r>
          </w:p>
        </w:tc>
        <w:tc>
          <w:tcPr>
            <w:tcW w:w="1648" w:type="dxa"/>
            <w:tcBorders>
              <w:top w:val="nil"/>
              <w:left w:val="nil"/>
              <w:bottom w:val="single" w:sz="4" w:space="0" w:color="auto"/>
              <w:right w:val="single" w:sz="4" w:space="0" w:color="auto"/>
            </w:tcBorders>
            <w:shd w:val="clear" w:color="auto" w:fill="auto"/>
            <w:noWrap/>
            <w:vAlign w:val="bottom"/>
            <w:hideMark/>
          </w:tcPr>
          <w:p w14:paraId="6E2A3F1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1.660,00</w:t>
            </w:r>
          </w:p>
        </w:tc>
        <w:tc>
          <w:tcPr>
            <w:tcW w:w="1701" w:type="dxa"/>
            <w:tcBorders>
              <w:top w:val="nil"/>
              <w:left w:val="nil"/>
              <w:bottom w:val="single" w:sz="4" w:space="0" w:color="auto"/>
              <w:right w:val="single" w:sz="4" w:space="0" w:color="auto"/>
            </w:tcBorders>
            <w:shd w:val="clear" w:color="auto" w:fill="auto"/>
            <w:noWrap/>
            <w:vAlign w:val="bottom"/>
            <w:hideMark/>
          </w:tcPr>
          <w:p w14:paraId="65C42C0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1.660,00</w:t>
            </w:r>
          </w:p>
        </w:tc>
        <w:tc>
          <w:tcPr>
            <w:tcW w:w="1724" w:type="dxa"/>
            <w:tcBorders>
              <w:top w:val="nil"/>
              <w:left w:val="nil"/>
              <w:bottom w:val="single" w:sz="4" w:space="0" w:color="auto"/>
              <w:right w:val="single" w:sz="4" w:space="0" w:color="auto"/>
            </w:tcBorders>
            <w:shd w:val="clear" w:color="auto" w:fill="auto"/>
            <w:noWrap/>
            <w:vAlign w:val="bottom"/>
            <w:hideMark/>
          </w:tcPr>
          <w:p w14:paraId="31D8EE9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1.660,00</w:t>
            </w:r>
          </w:p>
        </w:tc>
        <w:tc>
          <w:tcPr>
            <w:tcW w:w="1724" w:type="dxa"/>
            <w:tcBorders>
              <w:top w:val="nil"/>
              <w:left w:val="nil"/>
              <w:bottom w:val="single" w:sz="4" w:space="0" w:color="auto"/>
              <w:right w:val="single" w:sz="4" w:space="0" w:color="auto"/>
            </w:tcBorders>
            <w:shd w:val="clear" w:color="auto" w:fill="auto"/>
            <w:noWrap/>
            <w:vAlign w:val="bottom"/>
            <w:hideMark/>
          </w:tcPr>
          <w:p w14:paraId="6A45001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0207F9CE"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B0DC3B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38 Ostali rashodi                                                                                      </w:t>
            </w:r>
          </w:p>
        </w:tc>
        <w:tc>
          <w:tcPr>
            <w:tcW w:w="1754" w:type="dxa"/>
            <w:tcBorders>
              <w:top w:val="nil"/>
              <w:left w:val="nil"/>
              <w:bottom w:val="single" w:sz="4" w:space="0" w:color="auto"/>
              <w:right w:val="single" w:sz="4" w:space="0" w:color="auto"/>
            </w:tcBorders>
            <w:shd w:val="clear" w:color="auto" w:fill="auto"/>
            <w:noWrap/>
            <w:vAlign w:val="bottom"/>
            <w:hideMark/>
          </w:tcPr>
          <w:p w14:paraId="6A1A042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4.645,30</w:t>
            </w:r>
          </w:p>
        </w:tc>
        <w:tc>
          <w:tcPr>
            <w:tcW w:w="1648" w:type="dxa"/>
            <w:tcBorders>
              <w:top w:val="nil"/>
              <w:left w:val="nil"/>
              <w:bottom w:val="single" w:sz="4" w:space="0" w:color="auto"/>
              <w:right w:val="single" w:sz="4" w:space="0" w:color="auto"/>
            </w:tcBorders>
            <w:shd w:val="clear" w:color="auto" w:fill="auto"/>
            <w:noWrap/>
            <w:vAlign w:val="bottom"/>
            <w:hideMark/>
          </w:tcPr>
          <w:p w14:paraId="031DCFE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1.660,00</w:t>
            </w:r>
          </w:p>
        </w:tc>
        <w:tc>
          <w:tcPr>
            <w:tcW w:w="1701" w:type="dxa"/>
            <w:tcBorders>
              <w:top w:val="nil"/>
              <w:left w:val="nil"/>
              <w:bottom w:val="single" w:sz="4" w:space="0" w:color="auto"/>
              <w:right w:val="single" w:sz="4" w:space="0" w:color="auto"/>
            </w:tcBorders>
            <w:shd w:val="clear" w:color="auto" w:fill="auto"/>
            <w:noWrap/>
            <w:vAlign w:val="bottom"/>
            <w:hideMark/>
          </w:tcPr>
          <w:p w14:paraId="29BE20F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1.660,00</w:t>
            </w:r>
          </w:p>
        </w:tc>
        <w:tc>
          <w:tcPr>
            <w:tcW w:w="1724" w:type="dxa"/>
            <w:tcBorders>
              <w:top w:val="nil"/>
              <w:left w:val="nil"/>
              <w:bottom w:val="single" w:sz="4" w:space="0" w:color="auto"/>
              <w:right w:val="single" w:sz="4" w:space="0" w:color="auto"/>
            </w:tcBorders>
            <w:shd w:val="clear" w:color="auto" w:fill="auto"/>
            <w:noWrap/>
            <w:vAlign w:val="bottom"/>
            <w:hideMark/>
          </w:tcPr>
          <w:p w14:paraId="7E049A1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1.660,00</w:t>
            </w:r>
          </w:p>
        </w:tc>
        <w:tc>
          <w:tcPr>
            <w:tcW w:w="1724" w:type="dxa"/>
            <w:tcBorders>
              <w:top w:val="nil"/>
              <w:left w:val="nil"/>
              <w:bottom w:val="single" w:sz="4" w:space="0" w:color="auto"/>
              <w:right w:val="single" w:sz="4" w:space="0" w:color="auto"/>
            </w:tcBorders>
            <w:shd w:val="clear" w:color="auto" w:fill="auto"/>
            <w:noWrap/>
            <w:vAlign w:val="bottom"/>
            <w:hideMark/>
          </w:tcPr>
          <w:p w14:paraId="1197A7A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1F58F636"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7070D89"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A100094 RAZVOJ CIVILNOG DRUŠTVA</w:t>
            </w:r>
          </w:p>
        </w:tc>
        <w:tc>
          <w:tcPr>
            <w:tcW w:w="1754" w:type="dxa"/>
            <w:tcBorders>
              <w:top w:val="nil"/>
              <w:left w:val="nil"/>
              <w:bottom w:val="single" w:sz="4" w:space="0" w:color="auto"/>
              <w:right w:val="single" w:sz="4" w:space="0" w:color="auto"/>
            </w:tcBorders>
            <w:shd w:val="clear" w:color="auto" w:fill="auto"/>
            <w:noWrap/>
            <w:vAlign w:val="bottom"/>
            <w:hideMark/>
          </w:tcPr>
          <w:p w14:paraId="349EEF01"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4.472,76</w:t>
            </w:r>
          </w:p>
        </w:tc>
        <w:tc>
          <w:tcPr>
            <w:tcW w:w="1648" w:type="dxa"/>
            <w:tcBorders>
              <w:top w:val="nil"/>
              <w:left w:val="nil"/>
              <w:bottom w:val="single" w:sz="4" w:space="0" w:color="auto"/>
              <w:right w:val="single" w:sz="4" w:space="0" w:color="auto"/>
            </w:tcBorders>
            <w:shd w:val="clear" w:color="auto" w:fill="auto"/>
            <w:noWrap/>
            <w:vAlign w:val="bottom"/>
            <w:hideMark/>
          </w:tcPr>
          <w:p w14:paraId="5043C69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4.500,00</w:t>
            </w:r>
          </w:p>
        </w:tc>
        <w:tc>
          <w:tcPr>
            <w:tcW w:w="1701" w:type="dxa"/>
            <w:tcBorders>
              <w:top w:val="nil"/>
              <w:left w:val="nil"/>
              <w:bottom w:val="single" w:sz="4" w:space="0" w:color="auto"/>
              <w:right w:val="single" w:sz="4" w:space="0" w:color="auto"/>
            </w:tcBorders>
            <w:shd w:val="clear" w:color="auto" w:fill="auto"/>
            <w:noWrap/>
            <w:vAlign w:val="bottom"/>
            <w:hideMark/>
          </w:tcPr>
          <w:p w14:paraId="5326FD5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5.100,00</w:t>
            </w:r>
          </w:p>
        </w:tc>
        <w:tc>
          <w:tcPr>
            <w:tcW w:w="1724" w:type="dxa"/>
            <w:tcBorders>
              <w:top w:val="nil"/>
              <w:left w:val="nil"/>
              <w:bottom w:val="single" w:sz="4" w:space="0" w:color="auto"/>
              <w:right w:val="single" w:sz="4" w:space="0" w:color="auto"/>
            </w:tcBorders>
            <w:shd w:val="clear" w:color="auto" w:fill="auto"/>
            <w:noWrap/>
            <w:vAlign w:val="bottom"/>
            <w:hideMark/>
          </w:tcPr>
          <w:p w14:paraId="19D0D5D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5.100,00</w:t>
            </w:r>
          </w:p>
        </w:tc>
        <w:tc>
          <w:tcPr>
            <w:tcW w:w="1724" w:type="dxa"/>
            <w:tcBorders>
              <w:top w:val="nil"/>
              <w:left w:val="nil"/>
              <w:bottom w:val="single" w:sz="4" w:space="0" w:color="auto"/>
              <w:right w:val="single" w:sz="4" w:space="0" w:color="auto"/>
            </w:tcBorders>
            <w:shd w:val="clear" w:color="auto" w:fill="auto"/>
            <w:noWrap/>
            <w:vAlign w:val="bottom"/>
            <w:hideMark/>
          </w:tcPr>
          <w:p w14:paraId="7BA90CB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5.100,00</w:t>
            </w:r>
          </w:p>
        </w:tc>
      </w:tr>
      <w:tr w:rsidR="00992FAD" w:rsidRPr="00992FAD" w14:paraId="56E797F1"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2EA3EAC"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5F732A2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4.472,76</w:t>
            </w:r>
          </w:p>
        </w:tc>
        <w:tc>
          <w:tcPr>
            <w:tcW w:w="1648" w:type="dxa"/>
            <w:tcBorders>
              <w:top w:val="nil"/>
              <w:left w:val="nil"/>
              <w:bottom w:val="single" w:sz="4" w:space="0" w:color="auto"/>
              <w:right w:val="single" w:sz="4" w:space="0" w:color="auto"/>
            </w:tcBorders>
            <w:shd w:val="clear" w:color="auto" w:fill="auto"/>
            <w:noWrap/>
            <w:vAlign w:val="bottom"/>
            <w:hideMark/>
          </w:tcPr>
          <w:p w14:paraId="6024A93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4.500,00</w:t>
            </w:r>
          </w:p>
        </w:tc>
        <w:tc>
          <w:tcPr>
            <w:tcW w:w="1701" w:type="dxa"/>
            <w:tcBorders>
              <w:top w:val="nil"/>
              <w:left w:val="nil"/>
              <w:bottom w:val="single" w:sz="4" w:space="0" w:color="auto"/>
              <w:right w:val="single" w:sz="4" w:space="0" w:color="auto"/>
            </w:tcBorders>
            <w:shd w:val="clear" w:color="auto" w:fill="auto"/>
            <w:noWrap/>
            <w:vAlign w:val="bottom"/>
            <w:hideMark/>
          </w:tcPr>
          <w:p w14:paraId="797D037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5.100,00</w:t>
            </w:r>
          </w:p>
        </w:tc>
        <w:tc>
          <w:tcPr>
            <w:tcW w:w="1724" w:type="dxa"/>
            <w:tcBorders>
              <w:top w:val="nil"/>
              <w:left w:val="nil"/>
              <w:bottom w:val="single" w:sz="4" w:space="0" w:color="auto"/>
              <w:right w:val="single" w:sz="4" w:space="0" w:color="auto"/>
            </w:tcBorders>
            <w:shd w:val="clear" w:color="auto" w:fill="auto"/>
            <w:noWrap/>
            <w:vAlign w:val="bottom"/>
            <w:hideMark/>
          </w:tcPr>
          <w:p w14:paraId="4BFACD9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5.100,00</w:t>
            </w:r>
          </w:p>
        </w:tc>
        <w:tc>
          <w:tcPr>
            <w:tcW w:w="1724" w:type="dxa"/>
            <w:tcBorders>
              <w:top w:val="nil"/>
              <w:left w:val="nil"/>
              <w:bottom w:val="single" w:sz="4" w:space="0" w:color="auto"/>
              <w:right w:val="single" w:sz="4" w:space="0" w:color="auto"/>
            </w:tcBorders>
            <w:shd w:val="clear" w:color="auto" w:fill="auto"/>
            <w:noWrap/>
            <w:vAlign w:val="bottom"/>
            <w:hideMark/>
          </w:tcPr>
          <w:p w14:paraId="6FACE55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5.100,00</w:t>
            </w:r>
          </w:p>
        </w:tc>
      </w:tr>
      <w:tr w:rsidR="00992FAD" w:rsidRPr="00992FAD" w14:paraId="4FD6E0FC"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DBCE84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2327723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4.472,76</w:t>
            </w:r>
          </w:p>
        </w:tc>
        <w:tc>
          <w:tcPr>
            <w:tcW w:w="1648" w:type="dxa"/>
            <w:tcBorders>
              <w:top w:val="nil"/>
              <w:left w:val="nil"/>
              <w:bottom w:val="single" w:sz="4" w:space="0" w:color="auto"/>
              <w:right w:val="single" w:sz="4" w:space="0" w:color="auto"/>
            </w:tcBorders>
            <w:shd w:val="clear" w:color="auto" w:fill="auto"/>
            <w:noWrap/>
            <w:vAlign w:val="bottom"/>
            <w:hideMark/>
          </w:tcPr>
          <w:p w14:paraId="3B56597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4.500,00</w:t>
            </w:r>
          </w:p>
        </w:tc>
        <w:tc>
          <w:tcPr>
            <w:tcW w:w="1701" w:type="dxa"/>
            <w:tcBorders>
              <w:top w:val="nil"/>
              <w:left w:val="nil"/>
              <w:bottom w:val="single" w:sz="4" w:space="0" w:color="auto"/>
              <w:right w:val="single" w:sz="4" w:space="0" w:color="auto"/>
            </w:tcBorders>
            <w:shd w:val="clear" w:color="auto" w:fill="auto"/>
            <w:noWrap/>
            <w:vAlign w:val="bottom"/>
            <w:hideMark/>
          </w:tcPr>
          <w:p w14:paraId="7AB2F2C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5.100,00</w:t>
            </w:r>
          </w:p>
        </w:tc>
        <w:tc>
          <w:tcPr>
            <w:tcW w:w="1724" w:type="dxa"/>
            <w:tcBorders>
              <w:top w:val="nil"/>
              <w:left w:val="nil"/>
              <w:bottom w:val="single" w:sz="4" w:space="0" w:color="auto"/>
              <w:right w:val="single" w:sz="4" w:space="0" w:color="auto"/>
            </w:tcBorders>
            <w:shd w:val="clear" w:color="auto" w:fill="auto"/>
            <w:noWrap/>
            <w:vAlign w:val="bottom"/>
            <w:hideMark/>
          </w:tcPr>
          <w:p w14:paraId="3E17F61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5.100,00</w:t>
            </w:r>
          </w:p>
        </w:tc>
        <w:tc>
          <w:tcPr>
            <w:tcW w:w="1724" w:type="dxa"/>
            <w:tcBorders>
              <w:top w:val="nil"/>
              <w:left w:val="nil"/>
              <w:bottom w:val="single" w:sz="4" w:space="0" w:color="auto"/>
              <w:right w:val="single" w:sz="4" w:space="0" w:color="auto"/>
            </w:tcBorders>
            <w:shd w:val="clear" w:color="auto" w:fill="auto"/>
            <w:noWrap/>
            <w:vAlign w:val="bottom"/>
            <w:hideMark/>
          </w:tcPr>
          <w:p w14:paraId="38487C5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5.100,00</w:t>
            </w:r>
          </w:p>
        </w:tc>
      </w:tr>
      <w:tr w:rsidR="00992FAD" w:rsidRPr="00992FAD" w14:paraId="1DD9310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181F30D"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7155E27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3.145,53</w:t>
            </w:r>
          </w:p>
        </w:tc>
        <w:tc>
          <w:tcPr>
            <w:tcW w:w="1648" w:type="dxa"/>
            <w:tcBorders>
              <w:top w:val="nil"/>
              <w:left w:val="nil"/>
              <w:bottom w:val="single" w:sz="4" w:space="0" w:color="auto"/>
              <w:right w:val="single" w:sz="4" w:space="0" w:color="auto"/>
            </w:tcBorders>
            <w:shd w:val="clear" w:color="auto" w:fill="auto"/>
            <w:noWrap/>
            <w:vAlign w:val="bottom"/>
            <w:hideMark/>
          </w:tcPr>
          <w:p w14:paraId="06DE81B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3.150,00</w:t>
            </w:r>
          </w:p>
        </w:tc>
        <w:tc>
          <w:tcPr>
            <w:tcW w:w="1701" w:type="dxa"/>
            <w:tcBorders>
              <w:top w:val="nil"/>
              <w:left w:val="nil"/>
              <w:bottom w:val="single" w:sz="4" w:space="0" w:color="auto"/>
              <w:right w:val="single" w:sz="4" w:space="0" w:color="auto"/>
            </w:tcBorders>
            <w:shd w:val="clear" w:color="auto" w:fill="auto"/>
            <w:noWrap/>
            <w:vAlign w:val="bottom"/>
            <w:hideMark/>
          </w:tcPr>
          <w:p w14:paraId="2122562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3.750,00</w:t>
            </w:r>
          </w:p>
        </w:tc>
        <w:tc>
          <w:tcPr>
            <w:tcW w:w="1724" w:type="dxa"/>
            <w:tcBorders>
              <w:top w:val="nil"/>
              <w:left w:val="nil"/>
              <w:bottom w:val="single" w:sz="4" w:space="0" w:color="auto"/>
              <w:right w:val="single" w:sz="4" w:space="0" w:color="auto"/>
            </w:tcBorders>
            <w:shd w:val="clear" w:color="auto" w:fill="auto"/>
            <w:noWrap/>
            <w:vAlign w:val="bottom"/>
            <w:hideMark/>
          </w:tcPr>
          <w:p w14:paraId="3D50748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3.750,00</w:t>
            </w:r>
          </w:p>
        </w:tc>
        <w:tc>
          <w:tcPr>
            <w:tcW w:w="1724" w:type="dxa"/>
            <w:tcBorders>
              <w:top w:val="nil"/>
              <w:left w:val="nil"/>
              <w:bottom w:val="single" w:sz="4" w:space="0" w:color="auto"/>
              <w:right w:val="single" w:sz="4" w:space="0" w:color="auto"/>
            </w:tcBorders>
            <w:shd w:val="clear" w:color="auto" w:fill="auto"/>
            <w:noWrap/>
            <w:vAlign w:val="bottom"/>
            <w:hideMark/>
          </w:tcPr>
          <w:p w14:paraId="5294499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3.750,00</w:t>
            </w:r>
          </w:p>
        </w:tc>
      </w:tr>
      <w:tr w:rsidR="00992FAD" w:rsidRPr="00992FAD" w14:paraId="2215AAA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03AB25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38 Ostali rashodi                                                                                      </w:t>
            </w:r>
          </w:p>
        </w:tc>
        <w:tc>
          <w:tcPr>
            <w:tcW w:w="1754" w:type="dxa"/>
            <w:tcBorders>
              <w:top w:val="nil"/>
              <w:left w:val="nil"/>
              <w:bottom w:val="single" w:sz="4" w:space="0" w:color="auto"/>
              <w:right w:val="single" w:sz="4" w:space="0" w:color="auto"/>
            </w:tcBorders>
            <w:shd w:val="clear" w:color="auto" w:fill="auto"/>
            <w:noWrap/>
            <w:vAlign w:val="bottom"/>
            <w:hideMark/>
          </w:tcPr>
          <w:p w14:paraId="56D84A1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1.327,23</w:t>
            </w:r>
          </w:p>
        </w:tc>
        <w:tc>
          <w:tcPr>
            <w:tcW w:w="1648" w:type="dxa"/>
            <w:tcBorders>
              <w:top w:val="nil"/>
              <w:left w:val="nil"/>
              <w:bottom w:val="single" w:sz="4" w:space="0" w:color="auto"/>
              <w:right w:val="single" w:sz="4" w:space="0" w:color="auto"/>
            </w:tcBorders>
            <w:shd w:val="clear" w:color="auto" w:fill="auto"/>
            <w:noWrap/>
            <w:vAlign w:val="bottom"/>
            <w:hideMark/>
          </w:tcPr>
          <w:p w14:paraId="429EF45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1.350,00</w:t>
            </w:r>
          </w:p>
        </w:tc>
        <w:tc>
          <w:tcPr>
            <w:tcW w:w="1701" w:type="dxa"/>
            <w:tcBorders>
              <w:top w:val="nil"/>
              <w:left w:val="nil"/>
              <w:bottom w:val="single" w:sz="4" w:space="0" w:color="auto"/>
              <w:right w:val="single" w:sz="4" w:space="0" w:color="auto"/>
            </w:tcBorders>
            <w:shd w:val="clear" w:color="auto" w:fill="auto"/>
            <w:noWrap/>
            <w:vAlign w:val="bottom"/>
            <w:hideMark/>
          </w:tcPr>
          <w:p w14:paraId="6710E9A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1.350,00</w:t>
            </w:r>
          </w:p>
        </w:tc>
        <w:tc>
          <w:tcPr>
            <w:tcW w:w="1724" w:type="dxa"/>
            <w:tcBorders>
              <w:top w:val="nil"/>
              <w:left w:val="nil"/>
              <w:bottom w:val="single" w:sz="4" w:space="0" w:color="auto"/>
              <w:right w:val="single" w:sz="4" w:space="0" w:color="auto"/>
            </w:tcBorders>
            <w:shd w:val="clear" w:color="auto" w:fill="auto"/>
            <w:noWrap/>
            <w:vAlign w:val="bottom"/>
            <w:hideMark/>
          </w:tcPr>
          <w:p w14:paraId="0EE1688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1.350,00</w:t>
            </w:r>
          </w:p>
        </w:tc>
        <w:tc>
          <w:tcPr>
            <w:tcW w:w="1724" w:type="dxa"/>
            <w:tcBorders>
              <w:top w:val="nil"/>
              <w:left w:val="nil"/>
              <w:bottom w:val="single" w:sz="4" w:space="0" w:color="auto"/>
              <w:right w:val="single" w:sz="4" w:space="0" w:color="auto"/>
            </w:tcBorders>
            <w:shd w:val="clear" w:color="auto" w:fill="auto"/>
            <w:noWrap/>
            <w:vAlign w:val="bottom"/>
            <w:hideMark/>
          </w:tcPr>
          <w:p w14:paraId="7874560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1.350,00</w:t>
            </w:r>
          </w:p>
        </w:tc>
      </w:tr>
      <w:tr w:rsidR="00992FAD" w:rsidRPr="00992FAD" w14:paraId="77B59DCC"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440AD99"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Glava 00103 DJEČJI VRTIĆI</w:t>
            </w:r>
          </w:p>
        </w:tc>
        <w:tc>
          <w:tcPr>
            <w:tcW w:w="1754" w:type="dxa"/>
            <w:tcBorders>
              <w:top w:val="nil"/>
              <w:left w:val="nil"/>
              <w:bottom w:val="single" w:sz="4" w:space="0" w:color="auto"/>
              <w:right w:val="single" w:sz="4" w:space="0" w:color="auto"/>
            </w:tcBorders>
            <w:shd w:val="clear" w:color="auto" w:fill="auto"/>
            <w:noWrap/>
            <w:vAlign w:val="bottom"/>
            <w:hideMark/>
          </w:tcPr>
          <w:p w14:paraId="305093C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911.523,53</w:t>
            </w:r>
          </w:p>
        </w:tc>
        <w:tc>
          <w:tcPr>
            <w:tcW w:w="1648" w:type="dxa"/>
            <w:tcBorders>
              <w:top w:val="nil"/>
              <w:left w:val="nil"/>
              <w:bottom w:val="single" w:sz="4" w:space="0" w:color="auto"/>
              <w:right w:val="single" w:sz="4" w:space="0" w:color="auto"/>
            </w:tcBorders>
            <w:shd w:val="clear" w:color="auto" w:fill="auto"/>
            <w:noWrap/>
            <w:vAlign w:val="bottom"/>
            <w:hideMark/>
          </w:tcPr>
          <w:p w14:paraId="1E4156C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1.044.166,04</w:t>
            </w:r>
          </w:p>
        </w:tc>
        <w:tc>
          <w:tcPr>
            <w:tcW w:w="1701" w:type="dxa"/>
            <w:tcBorders>
              <w:top w:val="nil"/>
              <w:left w:val="nil"/>
              <w:bottom w:val="single" w:sz="4" w:space="0" w:color="auto"/>
              <w:right w:val="single" w:sz="4" w:space="0" w:color="auto"/>
            </w:tcBorders>
            <w:shd w:val="clear" w:color="auto" w:fill="auto"/>
            <w:noWrap/>
            <w:vAlign w:val="bottom"/>
            <w:hideMark/>
          </w:tcPr>
          <w:p w14:paraId="4BAA562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1.303.033,11</w:t>
            </w:r>
          </w:p>
        </w:tc>
        <w:tc>
          <w:tcPr>
            <w:tcW w:w="1724" w:type="dxa"/>
            <w:tcBorders>
              <w:top w:val="nil"/>
              <w:left w:val="nil"/>
              <w:bottom w:val="single" w:sz="4" w:space="0" w:color="auto"/>
              <w:right w:val="single" w:sz="4" w:space="0" w:color="auto"/>
            </w:tcBorders>
            <w:shd w:val="clear" w:color="auto" w:fill="auto"/>
            <w:noWrap/>
            <w:vAlign w:val="bottom"/>
            <w:hideMark/>
          </w:tcPr>
          <w:p w14:paraId="60B7CB71"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1.234.865,11</w:t>
            </w:r>
          </w:p>
        </w:tc>
        <w:tc>
          <w:tcPr>
            <w:tcW w:w="1724" w:type="dxa"/>
            <w:tcBorders>
              <w:top w:val="nil"/>
              <w:left w:val="nil"/>
              <w:bottom w:val="single" w:sz="4" w:space="0" w:color="auto"/>
              <w:right w:val="single" w:sz="4" w:space="0" w:color="auto"/>
            </w:tcBorders>
            <w:shd w:val="clear" w:color="auto" w:fill="auto"/>
            <w:noWrap/>
            <w:vAlign w:val="bottom"/>
            <w:hideMark/>
          </w:tcPr>
          <w:p w14:paraId="06048D8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1.287.115,11</w:t>
            </w:r>
          </w:p>
        </w:tc>
      </w:tr>
      <w:tr w:rsidR="00992FAD" w:rsidRPr="00992FAD" w14:paraId="0707EDA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D7398B1"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36305 DJEČJI VRTIĆ BUJE</w:t>
            </w:r>
          </w:p>
        </w:tc>
        <w:tc>
          <w:tcPr>
            <w:tcW w:w="1754" w:type="dxa"/>
            <w:tcBorders>
              <w:top w:val="nil"/>
              <w:left w:val="nil"/>
              <w:bottom w:val="single" w:sz="4" w:space="0" w:color="auto"/>
              <w:right w:val="single" w:sz="4" w:space="0" w:color="auto"/>
            </w:tcBorders>
            <w:shd w:val="clear" w:color="auto" w:fill="auto"/>
            <w:noWrap/>
            <w:vAlign w:val="bottom"/>
            <w:hideMark/>
          </w:tcPr>
          <w:p w14:paraId="26B5824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553.744,47</w:t>
            </w:r>
          </w:p>
        </w:tc>
        <w:tc>
          <w:tcPr>
            <w:tcW w:w="1648" w:type="dxa"/>
            <w:tcBorders>
              <w:top w:val="nil"/>
              <w:left w:val="nil"/>
              <w:bottom w:val="single" w:sz="4" w:space="0" w:color="auto"/>
              <w:right w:val="single" w:sz="4" w:space="0" w:color="auto"/>
            </w:tcBorders>
            <w:shd w:val="clear" w:color="auto" w:fill="auto"/>
            <w:noWrap/>
            <w:vAlign w:val="bottom"/>
            <w:hideMark/>
          </w:tcPr>
          <w:p w14:paraId="1C53148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634.381,00</w:t>
            </w:r>
          </w:p>
        </w:tc>
        <w:tc>
          <w:tcPr>
            <w:tcW w:w="1701" w:type="dxa"/>
            <w:tcBorders>
              <w:top w:val="nil"/>
              <w:left w:val="nil"/>
              <w:bottom w:val="single" w:sz="4" w:space="0" w:color="auto"/>
              <w:right w:val="single" w:sz="4" w:space="0" w:color="auto"/>
            </w:tcBorders>
            <w:shd w:val="clear" w:color="auto" w:fill="auto"/>
            <w:noWrap/>
            <w:vAlign w:val="bottom"/>
            <w:hideMark/>
          </w:tcPr>
          <w:p w14:paraId="3A46CD11"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764.358,60</w:t>
            </w:r>
          </w:p>
        </w:tc>
        <w:tc>
          <w:tcPr>
            <w:tcW w:w="1724" w:type="dxa"/>
            <w:tcBorders>
              <w:top w:val="nil"/>
              <w:left w:val="nil"/>
              <w:bottom w:val="single" w:sz="4" w:space="0" w:color="auto"/>
              <w:right w:val="single" w:sz="4" w:space="0" w:color="auto"/>
            </w:tcBorders>
            <w:shd w:val="clear" w:color="auto" w:fill="auto"/>
            <w:noWrap/>
            <w:vAlign w:val="bottom"/>
            <w:hideMark/>
          </w:tcPr>
          <w:p w14:paraId="4935D91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777.658,60</w:t>
            </w:r>
          </w:p>
        </w:tc>
        <w:tc>
          <w:tcPr>
            <w:tcW w:w="1724" w:type="dxa"/>
            <w:tcBorders>
              <w:top w:val="nil"/>
              <w:left w:val="nil"/>
              <w:bottom w:val="single" w:sz="4" w:space="0" w:color="auto"/>
              <w:right w:val="single" w:sz="4" w:space="0" w:color="auto"/>
            </w:tcBorders>
            <w:shd w:val="clear" w:color="auto" w:fill="auto"/>
            <w:noWrap/>
            <w:vAlign w:val="bottom"/>
            <w:hideMark/>
          </w:tcPr>
          <w:p w14:paraId="31D6585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810.158,60</w:t>
            </w:r>
          </w:p>
        </w:tc>
      </w:tr>
      <w:tr w:rsidR="00992FAD" w:rsidRPr="00992FAD" w14:paraId="71BB540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634F6A9"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Korisnik 1 DJEČJI VRTIĆ BUJE</w:t>
            </w:r>
          </w:p>
        </w:tc>
        <w:tc>
          <w:tcPr>
            <w:tcW w:w="1754" w:type="dxa"/>
            <w:tcBorders>
              <w:top w:val="nil"/>
              <w:left w:val="nil"/>
              <w:bottom w:val="single" w:sz="4" w:space="0" w:color="auto"/>
              <w:right w:val="single" w:sz="4" w:space="0" w:color="auto"/>
            </w:tcBorders>
            <w:shd w:val="clear" w:color="auto" w:fill="auto"/>
            <w:noWrap/>
            <w:vAlign w:val="bottom"/>
            <w:hideMark/>
          </w:tcPr>
          <w:p w14:paraId="48E786D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553.744,47</w:t>
            </w:r>
          </w:p>
        </w:tc>
        <w:tc>
          <w:tcPr>
            <w:tcW w:w="1648" w:type="dxa"/>
            <w:tcBorders>
              <w:top w:val="nil"/>
              <w:left w:val="nil"/>
              <w:bottom w:val="single" w:sz="4" w:space="0" w:color="auto"/>
              <w:right w:val="single" w:sz="4" w:space="0" w:color="auto"/>
            </w:tcBorders>
            <w:shd w:val="clear" w:color="auto" w:fill="auto"/>
            <w:noWrap/>
            <w:vAlign w:val="bottom"/>
            <w:hideMark/>
          </w:tcPr>
          <w:p w14:paraId="752BB619"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634.381,00</w:t>
            </w:r>
          </w:p>
        </w:tc>
        <w:tc>
          <w:tcPr>
            <w:tcW w:w="1701" w:type="dxa"/>
            <w:tcBorders>
              <w:top w:val="nil"/>
              <w:left w:val="nil"/>
              <w:bottom w:val="single" w:sz="4" w:space="0" w:color="auto"/>
              <w:right w:val="single" w:sz="4" w:space="0" w:color="auto"/>
            </w:tcBorders>
            <w:shd w:val="clear" w:color="auto" w:fill="auto"/>
            <w:noWrap/>
            <w:vAlign w:val="bottom"/>
            <w:hideMark/>
          </w:tcPr>
          <w:p w14:paraId="28F5C37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764.358,60</w:t>
            </w:r>
          </w:p>
        </w:tc>
        <w:tc>
          <w:tcPr>
            <w:tcW w:w="1724" w:type="dxa"/>
            <w:tcBorders>
              <w:top w:val="nil"/>
              <w:left w:val="nil"/>
              <w:bottom w:val="single" w:sz="4" w:space="0" w:color="auto"/>
              <w:right w:val="single" w:sz="4" w:space="0" w:color="auto"/>
            </w:tcBorders>
            <w:shd w:val="clear" w:color="auto" w:fill="auto"/>
            <w:noWrap/>
            <w:vAlign w:val="bottom"/>
            <w:hideMark/>
          </w:tcPr>
          <w:p w14:paraId="775757F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777.658,60</w:t>
            </w:r>
          </w:p>
        </w:tc>
        <w:tc>
          <w:tcPr>
            <w:tcW w:w="1724" w:type="dxa"/>
            <w:tcBorders>
              <w:top w:val="nil"/>
              <w:left w:val="nil"/>
              <w:bottom w:val="single" w:sz="4" w:space="0" w:color="auto"/>
              <w:right w:val="single" w:sz="4" w:space="0" w:color="auto"/>
            </w:tcBorders>
            <w:shd w:val="clear" w:color="auto" w:fill="auto"/>
            <w:noWrap/>
            <w:vAlign w:val="bottom"/>
            <w:hideMark/>
          </w:tcPr>
          <w:p w14:paraId="6CD63BA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810.158,60</w:t>
            </w:r>
          </w:p>
        </w:tc>
      </w:tr>
      <w:tr w:rsidR="00992FAD" w:rsidRPr="00992FAD" w14:paraId="69FE5B84"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A927837"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Program 1004 DJELATNOST DJEČJEG VRTIĆA BUJE</w:t>
            </w:r>
          </w:p>
        </w:tc>
        <w:tc>
          <w:tcPr>
            <w:tcW w:w="1754" w:type="dxa"/>
            <w:tcBorders>
              <w:top w:val="nil"/>
              <w:left w:val="nil"/>
              <w:bottom w:val="single" w:sz="4" w:space="0" w:color="auto"/>
              <w:right w:val="single" w:sz="4" w:space="0" w:color="auto"/>
            </w:tcBorders>
            <w:shd w:val="clear" w:color="auto" w:fill="auto"/>
            <w:noWrap/>
            <w:vAlign w:val="bottom"/>
            <w:hideMark/>
          </w:tcPr>
          <w:p w14:paraId="201AA55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553.744,47</w:t>
            </w:r>
          </w:p>
        </w:tc>
        <w:tc>
          <w:tcPr>
            <w:tcW w:w="1648" w:type="dxa"/>
            <w:tcBorders>
              <w:top w:val="nil"/>
              <w:left w:val="nil"/>
              <w:bottom w:val="single" w:sz="4" w:space="0" w:color="auto"/>
              <w:right w:val="single" w:sz="4" w:space="0" w:color="auto"/>
            </w:tcBorders>
            <w:shd w:val="clear" w:color="auto" w:fill="auto"/>
            <w:noWrap/>
            <w:vAlign w:val="bottom"/>
            <w:hideMark/>
          </w:tcPr>
          <w:p w14:paraId="39456F11"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634.381,00</w:t>
            </w:r>
          </w:p>
        </w:tc>
        <w:tc>
          <w:tcPr>
            <w:tcW w:w="1701" w:type="dxa"/>
            <w:tcBorders>
              <w:top w:val="nil"/>
              <w:left w:val="nil"/>
              <w:bottom w:val="single" w:sz="4" w:space="0" w:color="auto"/>
              <w:right w:val="single" w:sz="4" w:space="0" w:color="auto"/>
            </w:tcBorders>
            <w:shd w:val="clear" w:color="auto" w:fill="auto"/>
            <w:noWrap/>
            <w:vAlign w:val="bottom"/>
            <w:hideMark/>
          </w:tcPr>
          <w:p w14:paraId="37C2BA11"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764.358,60</w:t>
            </w:r>
          </w:p>
        </w:tc>
        <w:tc>
          <w:tcPr>
            <w:tcW w:w="1724" w:type="dxa"/>
            <w:tcBorders>
              <w:top w:val="nil"/>
              <w:left w:val="nil"/>
              <w:bottom w:val="single" w:sz="4" w:space="0" w:color="auto"/>
              <w:right w:val="single" w:sz="4" w:space="0" w:color="auto"/>
            </w:tcBorders>
            <w:shd w:val="clear" w:color="auto" w:fill="auto"/>
            <w:noWrap/>
            <w:vAlign w:val="bottom"/>
            <w:hideMark/>
          </w:tcPr>
          <w:p w14:paraId="4468DE51"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777.658,60</w:t>
            </w:r>
          </w:p>
        </w:tc>
        <w:tc>
          <w:tcPr>
            <w:tcW w:w="1724" w:type="dxa"/>
            <w:tcBorders>
              <w:top w:val="nil"/>
              <w:left w:val="nil"/>
              <w:bottom w:val="single" w:sz="4" w:space="0" w:color="auto"/>
              <w:right w:val="single" w:sz="4" w:space="0" w:color="auto"/>
            </w:tcBorders>
            <w:shd w:val="clear" w:color="auto" w:fill="auto"/>
            <w:noWrap/>
            <w:vAlign w:val="bottom"/>
            <w:hideMark/>
          </w:tcPr>
          <w:p w14:paraId="06258F7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810.158,60</w:t>
            </w:r>
          </w:p>
        </w:tc>
      </w:tr>
      <w:tr w:rsidR="00992FAD" w:rsidRPr="00992FAD" w14:paraId="6C4ED79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E09BE21"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A100011 RASHODI ZA ZAPOSLENE</w:t>
            </w:r>
          </w:p>
        </w:tc>
        <w:tc>
          <w:tcPr>
            <w:tcW w:w="1754" w:type="dxa"/>
            <w:tcBorders>
              <w:top w:val="nil"/>
              <w:left w:val="nil"/>
              <w:bottom w:val="single" w:sz="4" w:space="0" w:color="auto"/>
              <w:right w:val="single" w:sz="4" w:space="0" w:color="auto"/>
            </w:tcBorders>
            <w:shd w:val="clear" w:color="auto" w:fill="auto"/>
            <w:noWrap/>
            <w:vAlign w:val="bottom"/>
            <w:hideMark/>
          </w:tcPr>
          <w:p w14:paraId="36CFD66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405.778,07</w:t>
            </w:r>
          </w:p>
        </w:tc>
        <w:tc>
          <w:tcPr>
            <w:tcW w:w="1648" w:type="dxa"/>
            <w:tcBorders>
              <w:top w:val="nil"/>
              <w:left w:val="nil"/>
              <w:bottom w:val="single" w:sz="4" w:space="0" w:color="auto"/>
              <w:right w:val="single" w:sz="4" w:space="0" w:color="auto"/>
            </w:tcBorders>
            <w:shd w:val="clear" w:color="auto" w:fill="auto"/>
            <w:noWrap/>
            <w:vAlign w:val="bottom"/>
            <w:hideMark/>
          </w:tcPr>
          <w:p w14:paraId="5E60DBC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468.822,00</w:t>
            </w:r>
          </w:p>
        </w:tc>
        <w:tc>
          <w:tcPr>
            <w:tcW w:w="1701" w:type="dxa"/>
            <w:tcBorders>
              <w:top w:val="nil"/>
              <w:left w:val="nil"/>
              <w:bottom w:val="single" w:sz="4" w:space="0" w:color="auto"/>
              <w:right w:val="single" w:sz="4" w:space="0" w:color="auto"/>
            </w:tcBorders>
            <w:shd w:val="clear" w:color="auto" w:fill="auto"/>
            <w:noWrap/>
            <w:vAlign w:val="bottom"/>
            <w:hideMark/>
          </w:tcPr>
          <w:p w14:paraId="44DD0BA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571.448,60</w:t>
            </w:r>
          </w:p>
        </w:tc>
        <w:tc>
          <w:tcPr>
            <w:tcW w:w="1724" w:type="dxa"/>
            <w:tcBorders>
              <w:top w:val="nil"/>
              <w:left w:val="nil"/>
              <w:bottom w:val="single" w:sz="4" w:space="0" w:color="auto"/>
              <w:right w:val="single" w:sz="4" w:space="0" w:color="auto"/>
            </w:tcBorders>
            <w:shd w:val="clear" w:color="auto" w:fill="auto"/>
            <w:noWrap/>
            <w:vAlign w:val="bottom"/>
            <w:hideMark/>
          </w:tcPr>
          <w:p w14:paraId="6F15111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585.948,60</w:t>
            </w:r>
          </w:p>
        </w:tc>
        <w:tc>
          <w:tcPr>
            <w:tcW w:w="1724" w:type="dxa"/>
            <w:tcBorders>
              <w:top w:val="nil"/>
              <w:left w:val="nil"/>
              <w:bottom w:val="single" w:sz="4" w:space="0" w:color="auto"/>
              <w:right w:val="single" w:sz="4" w:space="0" w:color="auto"/>
            </w:tcBorders>
            <w:shd w:val="clear" w:color="auto" w:fill="auto"/>
            <w:noWrap/>
            <w:vAlign w:val="bottom"/>
            <w:hideMark/>
          </w:tcPr>
          <w:p w14:paraId="163E3A4A"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610.448,60</w:t>
            </w:r>
          </w:p>
        </w:tc>
      </w:tr>
      <w:tr w:rsidR="00992FAD" w:rsidRPr="00992FAD" w14:paraId="4949EFB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7B08F5F"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3B79044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370.511,07</w:t>
            </w:r>
          </w:p>
        </w:tc>
        <w:tc>
          <w:tcPr>
            <w:tcW w:w="1648" w:type="dxa"/>
            <w:tcBorders>
              <w:top w:val="nil"/>
              <w:left w:val="nil"/>
              <w:bottom w:val="single" w:sz="4" w:space="0" w:color="auto"/>
              <w:right w:val="single" w:sz="4" w:space="0" w:color="auto"/>
            </w:tcBorders>
            <w:shd w:val="clear" w:color="auto" w:fill="auto"/>
            <w:noWrap/>
            <w:vAlign w:val="bottom"/>
            <w:hideMark/>
          </w:tcPr>
          <w:p w14:paraId="2CA51C2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415.822,00</w:t>
            </w:r>
          </w:p>
        </w:tc>
        <w:tc>
          <w:tcPr>
            <w:tcW w:w="1701" w:type="dxa"/>
            <w:tcBorders>
              <w:top w:val="nil"/>
              <w:left w:val="nil"/>
              <w:bottom w:val="single" w:sz="4" w:space="0" w:color="auto"/>
              <w:right w:val="single" w:sz="4" w:space="0" w:color="auto"/>
            </w:tcBorders>
            <w:shd w:val="clear" w:color="auto" w:fill="auto"/>
            <w:noWrap/>
            <w:vAlign w:val="bottom"/>
            <w:hideMark/>
          </w:tcPr>
          <w:p w14:paraId="553635F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450.218,24</w:t>
            </w:r>
          </w:p>
        </w:tc>
        <w:tc>
          <w:tcPr>
            <w:tcW w:w="1724" w:type="dxa"/>
            <w:tcBorders>
              <w:top w:val="nil"/>
              <w:left w:val="nil"/>
              <w:bottom w:val="single" w:sz="4" w:space="0" w:color="auto"/>
              <w:right w:val="single" w:sz="4" w:space="0" w:color="auto"/>
            </w:tcBorders>
            <w:shd w:val="clear" w:color="auto" w:fill="auto"/>
            <w:noWrap/>
            <w:vAlign w:val="bottom"/>
            <w:hideMark/>
          </w:tcPr>
          <w:p w14:paraId="1BC16C9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464.718,24</w:t>
            </w:r>
          </w:p>
        </w:tc>
        <w:tc>
          <w:tcPr>
            <w:tcW w:w="1724" w:type="dxa"/>
            <w:tcBorders>
              <w:top w:val="nil"/>
              <w:left w:val="nil"/>
              <w:bottom w:val="single" w:sz="4" w:space="0" w:color="auto"/>
              <w:right w:val="single" w:sz="4" w:space="0" w:color="auto"/>
            </w:tcBorders>
            <w:shd w:val="clear" w:color="auto" w:fill="auto"/>
            <w:noWrap/>
            <w:vAlign w:val="bottom"/>
            <w:hideMark/>
          </w:tcPr>
          <w:p w14:paraId="666EF21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489.218,24</w:t>
            </w:r>
          </w:p>
        </w:tc>
      </w:tr>
      <w:tr w:rsidR="00992FAD" w:rsidRPr="00992FAD" w14:paraId="76216CD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47D0788"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3B96C90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370.511,07</w:t>
            </w:r>
          </w:p>
        </w:tc>
        <w:tc>
          <w:tcPr>
            <w:tcW w:w="1648" w:type="dxa"/>
            <w:tcBorders>
              <w:top w:val="nil"/>
              <w:left w:val="nil"/>
              <w:bottom w:val="single" w:sz="4" w:space="0" w:color="auto"/>
              <w:right w:val="single" w:sz="4" w:space="0" w:color="auto"/>
            </w:tcBorders>
            <w:shd w:val="clear" w:color="auto" w:fill="auto"/>
            <w:noWrap/>
            <w:vAlign w:val="bottom"/>
            <w:hideMark/>
          </w:tcPr>
          <w:p w14:paraId="22AA8BC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415.822,00</w:t>
            </w:r>
          </w:p>
        </w:tc>
        <w:tc>
          <w:tcPr>
            <w:tcW w:w="1701" w:type="dxa"/>
            <w:tcBorders>
              <w:top w:val="nil"/>
              <w:left w:val="nil"/>
              <w:bottom w:val="single" w:sz="4" w:space="0" w:color="auto"/>
              <w:right w:val="single" w:sz="4" w:space="0" w:color="auto"/>
            </w:tcBorders>
            <w:shd w:val="clear" w:color="auto" w:fill="auto"/>
            <w:noWrap/>
            <w:vAlign w:val="bottom"/>
            <w:hideMark/>
          </w:tcPr>
          <w:p w14:paraId="03C1054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450.218,24</w:t>
            </w:r>
          </w:p>
        </w:tc>
        <w:tc>
          <w:tcPr>
            <w:tcW w:w="1724" w:type="dxa"/>
            <w:tcBorders>
              <w:top w:val="nil"/>
              <w:left w:val="nil"/>
              <w:bottom w:val="single" w:sz="4" w:space="0" w:color="auto"/>
              <w:right w:val="single" w:sz="4" w:space="0" w:color="auto"/>
            </w:tcBorders>
            <w:shd w:val="clear" w:color="auto" w:fill="auto"/>
            <w:noWrap/>
            <w:vAlign w:val="bottom"/>
            <w:hideMark/>
          </w:tcPr>
          <w:p w14:paraId="1EF4EA5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464.718,24</w:t>
            </w:r>
          </w:p>
        </w:tc>
        <w:tc>
          <w:tcPr>
            <w:tcW w:w="1724" w:type="dxa"/>
            <w:tcBorders>
              <w:top w:val="nil"/>
              <w:left w:val="nil"/>
              <w:bottom w:val="single" w:sz="4" w:space="0" w:color="auto"/>
              <w:right w:val="single" w:sz="4" w:space="0" w:color="auto"/>
            </w:tcBorders>
            <w:shd w:val="clear" w:color="auto" w:fill="auto"/>
            <w:noWrap/>
            <w:vAlign w:val="bottom"/>
            <w:hideMark/>
          </w:tcPr>
          <w:p w14:paraId="34CEA1C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489.218,24</w:t>
            </w:r>
          </w:p>
        </w:tc>
      </w:tr>
      <w:tr w:rsidR="00992FAD" w:rsidRPr="00992FAD" w14:paraId="70220ADC"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B5A5A1C"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31 Rashodi za zaposlene                                                                                </w:t>
            </w:r>
          </w:p>
        </w:tc>
        <w:tc>
          <w:tcPr>
            <w:tcW w:w="1754" w:type="dxa"/>
            <w:tcBorders>
              <w:top w:val="nil"/>
              <w:left w:val="nil"/>
              <w:bottom w:val="single" w:sz="4" w:space="0" w:color="auto"/>
              <w:right w:val="single" w:sz="4" w:space="0" w:color="auto"/>
            </w:tcBorders>
            <w:shd w:val="clear" w:color="auto" w:fill="auto"/>
            <w:noWrap/>
            <w:vAlign w:val="bottom"/>
            <w:hideMark/>
          </w:tcPr>
          <w:p w14:paraId="543FDFE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370.386,69</w:t>
            </w:r>
          </w:p>
        </w:tc>
        <w:tc>
          <w:tcPr>
            <w:tcW w:w="1648" w:type="dxa"/>
            <w:tcBorders>
              <w:top w:val="nil"/>
              <w:left w:val="nil"/>
              <w:bottom w:val="single" w:sz="4" w:space="0" w:color="auto"/>
              <w:right w:val="single" w:sz="4" w:space="0" w:color="auto"/>
            </w:tcBorders>
            <w:shd w:val="clear" w:color="auto" w:fill="auto"/>
            <w:noWrap/>
            <w:vAlign w:val="bottom"/>
            <w:hideMark/>
          </w:tcPr>
          <w:p w14:paraId="317C906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415.822,00</w:t>
            </w:r>
          </w:p>
        </w:tc>
        <w:tc>
          <w:tcPr>
            <w:tcW w:w="1701" w:type="dxa"/>
            <w:tcBorders>
              <w:top w:val="nil"/>
              <w:left w:val="nil"/>
              <w:bottom w:val="single" w:sz="4" w:space="0" w:color="auto"/>
              <w:right w:val="single" w:sz="4" w:space="0" w:color="auto"/>
            </w:tcBorders>
            <w:shd w:val="clear" w:color="auto" w:fill="auto"/>
            <w:noWrap/>
            <w:vAlign w:val="bottom"/>
            <w:hideMark/>
          </w:tcPr>
          <w:p w14:paraId="12BBCAA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450.218,24</w:t>
            </w:r>
          </w:p>
        </w:tc>
        <w:tc>
          <w:tcPr>
            <w:tcW w:w="1724" w:type="dxa"/>
            <w:tcBorders>
              <w:top w:val="nil"/>
              <w:left w:val="nil"/>
              <w:bottom w:val="single" w:sz="4" w:space="0" w:color="auto"/>
              <w:right w:val="single" w:sz="4" w:space="0" w:color="auto"/>
            </w:tcBorders>
            <w:shd w:val="clear" w:color="auto" w:fill="auto"/>
            <w:noWrap/>
            <w:vAlign w:val="bottom"/>
            <w:hideMark/>
          </w:tcPr>
          <w:p w14:paraId="495B4F3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464.718,24</w:t>
            </w:r>
          </w:p>
        </w:tc>
        <w:tc>
          <w:tcPr>
            <w:tcW w:w="1724" w:type="dxa"/>
            <w:tcBorders>
              <w:top w:val="nil"/>
              <w:left w:val="nil"/>
              <w:bottom w:val="single" w:sz="4" w:space="0" w:color="auto"/>
              <w:right w:val="single" w:sz="4" w:space="0" w:color="auto"/>
            </w:tcBorders>
            <w:shd w:val="clear" w:color="auto" w:fill="auto"/>
            <w:noWrap/>
            <w:vAlign w:val="bottom"/>
            <w:hideMark/>
          </w:tcPr>
          <w:p w14:paraId="4EFA372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489.218,24</w:t>
            </w:r>
          </w:p>
        </w:tc>
      </w:tr>
      <w:tr w:rsidR="00992FAD" w:rsidRPr="00992FAD" w14:paraId="1855CF16"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5078F4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6E0FC23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124,38</w:t>
            </w:r>
          </w:p>
        </w:tc>
        <w:tc>
          <w:tcPr>
            <w:tcW w:w="1648" w:type="dxa"/>
            <w:tcBorders>
              <w:top w:val="nil"/>
              <w:left w:val="nil"/>
              <w:bottom w:val="single" w:sz="4" w:space="0" w:color="auto"/>
              <w:right w:val="single" w:sz="4" w:space="0" w:color="auto"/>
            </w:tcBorders>
            <w:shd w:val="clear" w:color="auto" w:fill="auto"/>
            <w:noWrap/>
            <w:vAlign w:val="bottom"/>
            <w:hideMark/>
          </w:tcPr>
          <w:p w14:paraId="6D99F59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466FA4C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4410668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443AA19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3E83BA94"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EF63F6F"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1.2. Opći prihodi i primici - dječji vrtići (fiskal.odr.)</w:t>
            </w:r>
          </w:p>
        </w:tc>
        <w:tc>
          <w:tcPr>
            <w:tcW w:w="1754" w:type="dxa"/>
            <w:tcBorders>
              <w:top w:val="nil"/>
              <w:left w:val="nil"/>
              <w:bottom w:val="single" w:sz="4" w:space="0" w:color="auto"/>
              <w:right w:val="single" w:sz="4" w:space="0" w:color="auto"/>
            </w:tcBorders>
            <w:shd w:val="clear" w:color="auto" w:fill="auto"/>
            <w:noWrap/>
            <w:vAlign w:val="bottom"/>
            <w:hideMark/>
          </w:tcPr>
          <w:p w14:paraId="37EC40E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7D82542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0BE42B0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58.181,76</w:t>
            </w:r>
          </w:p>
        </w:tc>
        <w:tc>
          <w:tcPr>
            <w:tcW w:w="1724" w:type="dxa"/>
            <w:tcBorders>
              <w:top w:val="nil"/>
              <w:left w:val="nil"/>
              <w:bottom w:val="single" w:sz="4" w:space="0" w:color="auto"/>
              <w:right w:val="single" w:sz="4" w:space="0" w:color="auto"/>
            </w:tcBorders>
            <w:shd w:val="clear" w:color="auto" w:fill="auto"/>
            <w:noWrap/>
            <w:vAlign w:val="bottom"/>
            <w:hideMark/>
          </w:tcPr>
          <w:p w14:paraId="4B53559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58.181,76</w:t>
            </w:r>
          </w:p>
        </w:tc>
        <w:tc>
          <w:tcPr>
            <w:tcW w:w="1724" w:type="dxa"/>
            <w:tcBorders>
              <w:top w:val="nil"/>
              <w:left w:val="nil"/>
              <w:bottom w:val="single" w:sz="4" w:space="0" w:color="auto"/>
              <w:right w:val="single" w:sz="4" w:space="0" w:color="auto"/>
            </w:tcBorders>
            <w:shd w:val="clear" w:color="auto" w:fill="auto"/>
            <w:noWrap/>
            <w:vAlign w:val="bottom"/>
            <w:hideMark/>
          </w:tcPr>
          <w:p w14:paraId="5706E4C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58.181,76</w:t>
            </w:r>
          </w:p>
        </w:tc>
      </w:tr>
      <w:tr w:rsidR="00992FAD" w:rsidRPr="00992FAD" w14:paraId="46070E3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E99852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4295E44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0B63AA6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098DCC4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58.181,76</w:t>
            </w:r>
          </w:p>
        </w:tc>
        <w:tc>
          <w:tcPr>
            <w:tcW w:w="1724" w:type="dxa"/>
            <w:tcBorders>
              <w:top w:val="nil"/>
              <w:left w:val="nil"/>
              <w:bottom w:val="single" w:sz="4" w:space="0" w:color="auto"/>
              <w:right w:val="single" w:sz="4" w:space="0" w:color="auto"/>
            </w:tcBorders>
            <w:shd w:val="clear" w:color="auto" w:fill="auto"/>
            <w:noWrap/>
            <w:vAlign w:val="bottom"/>
            <w:hideMark/>
          </w:tcPr>
          <w:p w14:paraId="1FE2678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58.181,76</w:t>
            </w:r>
          </w:p>
        </w:tc>
        <w:tc>
          <w:tcPr>
            <w:tcW w:w="1724" w:type="dxa"/>
            <w:tcBorders>
              <w:top w:val="nil"/>
              <w:left w:val="nil"/>
              <w:bottom w:val="single" w:sz="4" w:space="0" w:color="auto"/>
              <w:right w:val="single" w:sz="4" w:space="0" w:color="auto"/>
            </w:tcBorders>
            <w:shd w:val="clear" w:color="auto" w:fill="auto"/>
            <w:noWrap/>
            <w:vAlign w:val="bottom"/>
            <w:hideMark/>
          </w:tcPr>
          <w:p w14:paraId="4BA9A40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58.181,76</w:t>
            </w:r>
          </w:p>
        </w:tc>
      </w:tr>
      <w:tr w:rsidR="00992FAD" w:rsidRPr="00992FAD" w14:paraId="7B0C2EE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7B9341E"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31 Rashodi za zaposlene                                                                                </w:t>
            </w:r>
          </w:p>
        </w:tc>
        <w:tc>
          <w:tcPr>
            <w:tcW w:w="1754" w:type="dxa"/>
            <w:tcBorders>
              <w:top w:val="nil"/>
              <w:left w:val="nil"/>
              <w:bottom w:val="single" w:sz="4" w:space="0" w:color="auto"/>
              <w:right w:val="single" w:sz="4" w:space="0" w:color="auto"/>
            </w:tcBorders>
            <w:shd w:val="clear" w:color="auto" w:fill="auto"/>
            <w:noWrap/>
            <w:vAlign w:val="bottom"/>
            <w:hideMark/>
          </w:tcPr>
          <w:p w14:paraId="3711181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25D64F9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29B781B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58.181,76</w:t>
            </w:r>
          </w:p>
        </w:tc>
        <w:tc>
          <w:tcPr>
            <w:tcW w:w="1724" w:type="dxa"/>
            <w:tcBorders>
              <w:top w:val="nil"/>
              <w:left w:val="nil"/>
              <w:bottom w:val="single" w:sz="4" w:space="0" w:color="auto"/>
              <w:right w:val="single" w:sz="4" w:space="0" w:color="auto"/>
            </w:tcBorders>
            <w:shd w:val="clear" w:color="auto" w:fill="auto"/>
            <w:noWrap/>
            <w:vAlign w:val="bottom"/>
            <w:hideMark/>
          </w:tcPr>
          <w:p w14:paraId="7FF8E02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58.181,76</w:t>
            </w:r>
          </w:p>
        </w:tc>
        <w:tc>
          <w:tcPr>
            <w:tcW w:w="1724" w:type="dxa"/>
            <w:tcBorders>
              <w:top w:val="nil"/>
              <w:left w:val="nil"/>
              <w:bottom w:val="single" w:sz="4" w:space="0" w:color="auto"/>
              <w:right w:val="single" w:sz="4" w:space="0" w:color="auto"/>
            </w:tcBorders>
            <w:shd w:val="clear" w:color="auto" w:fill="auto"/>
            <w:noWrap/>
            <w:vAlign w:val="bottom"/>
            <w:hideMark/>
          </w:tcPr>
          <w:p w14:paraId="09BB8C9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58.181,76</w:t>
            </w:r>
          </w:p>
        </w:tc>
      </w:tr>
      <w:tr w:rsidR="00992FAD" w:rsidRPr="00992FAD" w14:paraId="65D6F16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D6F3AE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5.2. Pomoći - proračunski korisnici (grad)</w:t>
            </w:r>
          </w:p>
        </w:tc>
        <w:tc>
          <w:tcPr>
            <w:tcW w:w="1754" w:type="dxa"/>
            <w:tcBorders>
              <w:top w:val="nil"/>
              <w:left w:val="nil"/>
              <w:bottom w:val="single" w:sz="4" w:space="0" w:color="auto"/>
              <w:right w:val="single" w:sz="4" w:space="0" w:color="auto"/>
            </w:tcBorders>
            <w:shd w:val="clear" w:color="auto" w:fill="auto"/>
            <w:noWrap/>
            <w:vAlign w:val="bottom"/>
            <w:hideMark/>
          </w:tcPr>
          <w:p w14:paraId="4F34007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35.267,00</w:t>
            </w:r>
          </w:p>
        </w:tc>
        <w:tc>
          <w:tcPr>
            <w:tcW w:w="1648" w:type="dxa"/>
            <w:tcBorders>
              <w:top w:val="nil"/>
              <w:left w:val="nil"/>
              <w:bottom w:val="single" w:sz="4" w:space="0" w:color="auto"/>
              <w:right w:val="single" w:sz="4" w:space="0" w:color="auto"/>
            </w:tcBorders>
            <w:shd w:val="clear" w:color="auto" w:fill="auto"/>
            <w:noWrap/>
            <w:vAlign w:val="bottom"/>
            <w:hideMark/>
          </w:tcPr>
          <w:p w14:paraId="1901DC4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53.000,00</w:t>
            </w:r>
          </w:p>
        </w:tc>
        <w:tc>
          <w:tcPr>
            <w:tcW w:w="1701" w:type="dxa"/>
            <w:tcBorders>
              <w:top w:val="nil"/>
              <w:left w:val="nil"/>
              <w:bottom w:val="single" w:sz="4" w:space="0" w:color="auto"/>
              <w:right w:val="single" w:sz="4" w:space="0" w:color="auto"/>
            </w:tcBorders>
            <w:shd w:val="clear" w:color="auto" w:fill="auto"/>
            <w:noWrap/>
            <w:vAlign w:val="bottom"/>
            <w:hideMark/>
          </w:tcPr>
          <w:p w14:paraId="776D230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63.048,60</w:t>
            </w:r>
          </w:p>
        </w:tc>
        <w:tc>
          <w:tcPr>
            <w:tcW w:w="1724" w:type="dxa"/>
            <w:tcBorders>
              <w:top w:val="nil"/>
              <w:left w:val="nil"/>
              <w:bottom w:val="single" w:sz="4" w:space="0" w:color="auto"/>
              <w:right w:val="single" w:sz="4" w:space="0" w:color="auto"/>
            </w:tcBorders>
            <w:shd w:val="clear" w:color="auto" w:fill="auto"/>
            <w:noWrap/>
            <w:vAlign w:val="bottom"/>
            <w:hideMark/>
          </w:tcPr>
          <w:p w14:paraId="30E4BD9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63.048,60</w:t>
            </w:r>
          </w:p>
        </w:tc>
        <w:tc>
          <w:tcPr>
            <w:tcW w:w="1724" w:type="dxa"/>
            <w:tcBorders>
              <w:top w:val="nil"/>
              <w:left w:val="nil"/>
              <w:bottom w:val="single" w:sz="4" w:space="0" w:color="auto"/>
              <w:right w:val="single" w:sz="4" w:space="0" w:color="auto"/>
            </w:tcBorders>
            <w:shd w:val="clear" w:color="auto" w:fill="auto"/>
            <w:noWrap/>
            <w:vAlign w:val="bottom"/>
            <w:hideMark/>
          </w:tcPr>
          <w:p w14:paraId="52496C9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63.048,60</w:t>
            </w:r>
          </w:p>
        </w:tc>
      </w:tr>
      <w:tr w:rsidR="00992FAD" w:rsidRPr="00992FAD" w14:paraId="114DBBB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1F810D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24AB4E8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35.267,00</w:t>
            </w:r>
          </w:p>
        </w:tc>
        <w:tc>
          <w:tcPr>
            <w:tcW w:w="1648" w:type="dxa"/>
            <w:tcBorders>
              <w:top w:val="nil"/>
              <w:left w:val="nil"/>
              <w:bottom w:val="single" w:sz="4" w:space="0" w:color="auto"/>
              <w:right w:val="single" w:sz="4" w:space="0" w:color="auto"/>
            </w:tcBorders>
            <w:shd w:val="clear" w:color="auto" w:fill="auto"/>
            <w:noWrap/>
            <w:vAlign w:val="bottom"/>
            <w:hideMark/>
          </w:tcPr>
          <w:p w14:paraId="5AEFF73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53.000,00</w:t>
            </w:r>
          </w:p>
        </w:tc>
        <w:tc>
          <w:tcPr>
            <w:tcW w:w="1701" w:type="dxa"/>
            <w:tcBorders>
              <w:top w:val="nil"/>
              <w:left w:val="nil"/>
              <w:bottom w:val="single" w:sz="4" w:space="0" w:color="auto"/>
              <w:right w:val="single" w:sz="4" w:space="0" w:color="auto"/>
            </w:tcBorders>
            <w:shd w:val="clear" w:color="auto" w:fill="auto"/>
            <w:noWrap/>
            <w:vAlign w:val="bottom"/>
            <w:hideMark/>
          </w:tcPr>
          <w:p w14:paraId="42EB107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63.048,60</w:t>
            </w:r>
          </w:p>
        </w:tc>
        <w:tc>
          <w:tcPr>
            <w:tcW w:w="1724" w:type="dxa"/>
            <w:tcBorders>
              <w:top w:val="nil"/>
              <w:left w:val="nil"/>
              <w:bottom w:val="single" w:sz="4" w:space="0" w:color="auto"/>
              <w:right w:val="single" w:sz="4" w:space="0" w:color="auto"/>
            </w:tcBorders>
            <w:shd w:val="clear" w:color="auto" w:fill="auto"/>
            <w:noWrap/>
            <w:vAlign w:val="bottom"/>
            <w:hideMark/>
          </w:tcPr>
          <w:p w14:paraId="4EE3236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63.048,60</w:t>
            </w:r>
          </w:p>
        </w:tc>
        <w:tc>
          <w:tcPr>
            <w:tcW w:w="1724" w:type="dxa"/>
            <w:tcBorders>
              <w:top w:val="nil"/>
              <w:left w:val="nil"/>
              <w:bottom w:val="single" w:sz="4" w:space="0" w:color="auto"/>
              <w:right w:val="single" w:sz="4" w:space="0" w:color="auto"/>
            </w:tcBorders>
            <w:shd w:val="clear" w:color="auto" w:fill="auto"/>
            <w:noWrap/>
            <w:vAlign w:val="bottom"/>
            <w:hideMark/>
          </w:tcPr>
          <w:p w14:paraId="7AD3256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63.048,60</w:t>
            </w:r>
          </w:p>
        </w:tc>
      </w:tr>
      <w:tr w:rsidR="00992FAD" w:rsidRPr="00992FAD" w14:paraId="285EAF5C"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E279F1E"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31 Rashodi za zaposlene                                                                                </w:t>
            </w:r>
          </w:p>
        </w:tc>
        <w:tc>
          <w:tcPr>
            <w:tcW w:w="1754" w:type="dxa"/>
            <w:tcBorders>
              <w:top w:val="nil"/>
              <w:left w:val="nil"/>
              <w:bottom w:val="single" w:sz="4" w:space="0" w:color="auto"/>
              <w:right w:val="single" w:sz="4" w:space="0" w:color="auto"/>
            </w:tcBorders>
            <w:shd w:val="clear" w:color="auto" w:fill="auto"/>
            <w:noWrap/>
            <w:vAlign w:val="bottom"/>
            <w:hideMark/>
          </w:tcPr>
          <w:p w14:paraId="011025D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35.267,00</w:t>
            </w:r>
          </w:p>
        </w:tc>
        <w:tc>
          <w:tcPr>
            <w:tcW w:w="1648" w:type="dxa"/>
            <w:tcBorders>
              <w:top w:val="nil"/>
              <w:left w:val="nil"/>
              <w:bottom w:val="single" w:sz="4" w:space="0" w:color="auto"/>
              <w:right w:val="single" w:sz="4" w:space="0" w:color="auto"/>
            </w:tcBorders>
            <w:shd w:val="clear" w:color="auto" w:fill="auto"/>
            <w:noWrap/>
            <w:vAlign w:val="bottom"/>
            <w:hideMark/>
          </w:tcPr>
          <w:p w14:paraId="6389020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53.000,00</w:t>
            </w:r>
          </w:p>
        </w:tc>
        <w:tc>
          <w:tcPr>
            <w:tcW w:w="1701" w:type="dxa"/>
            <w:tcBorders>
              <w:top w:val="nil"/>
              <w:left w:val="nil"/>
              <w:bottom w:val="single" w:sz="4" w:space="0" w:color="auto"/>
              <w:right w:val="single" w:sz="4" w:space="0" w:color="auto"/>
            </w:tcBorders>
            <w:shd w:val="clear" w:color="auto" w:fill="auto"/>
            <w:noWrap/>
            <w:vAlign w:val="bottom"/>
            <w:hideMark/>
          </w:tcPr>
          <w:p w14:paraId="1A1F744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63.048,60</w:t>
            </w:r>
          </w:p>
        </w:tc>
        <w:tc>
          <w:tcPr>
            <w:tcW w:w="1724" w:type="dxa"/>
            <w:tcBorders>
              <w:top w:val="nil"/>
              <w:left w:val="nil"/>
              <w:bottom w:val="single" w:sz="4" w:space="0" w:color="auto"/>
              <w:right w:val="single" w:sz="4" w:space="0" w:color="auto"/>
            </w:tcBorders>
            <w:shd w:val="clear" w:color="auto" w:fill="auto"/>
            <w:noWrap/>
            <w:vAlign w:val="bottom"/>
            <w:hideMark/>
          </w:tcPr>
          <w:p w14:paraId="43BB98E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63.048,60</w:t>
            </w:r>
          </w:p>
        </w:tc>
        <w:tc>
          <w:tcPr>
            <w:tcW w:w="1724" w:type="dxa"/>
            <w:tcBorders>
              <w:top w:val="nil"/>
              <w:left w:val="nil"/>
              <w:bottom w:val="single" w:sz="4" w:space="0" w:color="auto"/>
              <w:right w:val="single" w:sz="4" w:space="0" w:color="auto"/>
            </w:tcBorders>
            <w:shd w:val="clear" w:color="auto" w:fill="auto"/>
            <w:noWrap/>
            <w:vAlign w:val="bottom"/>
            <w:hideMark/>
          </w:tcPr>
          <w:p w14:paraId="0EE5FE6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63.048,60</w:t>
            </w:r>
          </w:p>
        </w:tc>
      </w:tr>
      <w:tr w:rsidR="00992FAD" w:rsidRPr="00992FAD" w14:paraId="1E42938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37A1764"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lastRenderedPageBreak/>
              <w:t>Aktivnost A100012 MATERIJALNI RASHODI</w:t>
            </w:r>
          </w:p>
        </w:tc>
        <w:tc>
          <w:tcPr>
            <w:tcW w:w="1754" w:type="dxa"/>
            <w:tcBorders>
              <w:top w:val="nil"/>
              <w:left w:val="nil"/>
              <w:bottom w:val="single" w:sz="4" w:space="0" w:color="auto"/>
              <w:right w:val="single" w:sz="4" w:space="0" w:color="auto"/>
            </w:tcBorders>
            <w:shd w:val="clear" w:color="auto" w:fill="auto"/>
            <w:noWrap/>
            <w:vAlign w:val="bottom"/>
            <w:hideMark/>
          </w:tcPr>
          <w:p w14:paraId="0DE02F4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83.489,93</w:t>
            </w:r>
          </w:p>
        </w:tc>
        <w:tc>
          <w:tcPr>
            <w:tcW w:w="1648" w:type="dxa"/>
            <w:tcBorders>
              <w:top w:val="nil"/>
              <w:left w:val="nil"/>
              <w:bottom w:val="single" w:sz="4" w:space="0" w:color="auto"/>
              <w:right w:val="single" w:sz="4" w:space="0" w:color="auto"/>
            </w:tcBorders>
            <w:shd w:val="clear" w:color="auto" w:fill="auto"/>
            <w:noWrap/>
            <w:vAlign w:val="bottom"/>
            <w:hideMark/>
          </w:tcPr>
          <w:p w14:paraId="6C83338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109.301,00</w:t>
            </w:r>
          </w:p>
        </w:tc>
        <w:tc>
          <w:tcPr>
            <w:tcW w:w="1701" w:type="dxa"/>
            <w:tcBorders>
              <w:top w:val="nil"/>
              <w:left w:val="nil"/>
              <w:bottom w:val="single" w:sz="4" w:space="0" w:color="auto"/>
              <w:right w:val="single" w:sz="4" w:space="0" w:color="auto"/>
            </w:tcBorders>
            <w:shd w:val="clear" w:color="auto" w:fill="auto"/>
            <w:noWrap/>
            <w:vAlign w:val="bottom"/>
            <w:hideMark/>
          </w:tcPr>
          <w:p w14:paraId="005C8F6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137.414,00</w:t>
            </w:r>
          </w:p>
        </w:tc>
        <w:tc>
          <w:tcPr>
            <w:tcW w:w="1724" w:type="dxa"/>
            <w:tcBorders>
              <w:top w:val="nil"/>
              <w:left w:val="nil"/>
              <w:bottom w:val="single" w:sz="4" w:space="0" w:color="auto"/>
              <w:right w:val="single" w:sz="4" w:space="0" w:color="auto"/>
            </w:tcBorders>
            <w:shd w:val="clear" w:color="auto" w:fill="auto"/>
            <w:noWrap/>
            <w:vAlign w:val="bottom"/>
            <w:hideMark/>
          </w:tcPr>
          <w:p w14:paraId="79F4F45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135.475,00</w:t>
            </w:r>
          </w:p>
        </w:tc>
        <w:tc>
          <w:tcPr>
            <w:tcW w:w="1724" w:type="dxa"/>
            <w:tcBorders>
              <w:top w:val="nil"/>
              <w:left w:val="nil"/>
              <w:bottom w:val="single" w:sz="4" w:space="0" w:color="auto"/>
              <w:right w:val="single" w:sz="4" w:space="0" w:color="auto"/>
            </w:tcBorders>
            <w:shd w:val="clear" w:color="auto" w:fill="auto"/>
            <w:noWrap/>
            <w:vAlign w:val="bottom"/>
            <w:hideMark/>
          </w:tcPr>
          <w:p w14:paraId="454FB79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143.575,00</w:t>
            </w:r>
          </w:p>
        </w:tc>
      </w:tr>
      <w:tr w:rsidR="00992FAD" w:rsidRPr="00992FAD" w14:paraId="46AA391C"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B22E8C0"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054802D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30.174,19</w:t>
            </w:r>
          </w:p>
        </w:tc>
        <w:tc>
          <w:tcPr>
            <w:tcW w:w="1648" w:type="dxa"/>
            <w:tcBorders>
              <w:top w:val="nil"/>
              <w:left w:val="nil"/>
              <w:bottom w:val="single" w:sz="4" w:space="0" w:color="auto"/>
              <w:right w:val="single" w:sz="4" w:space="0" w:color="auto"/>
            </w:tcBorders>
            <w:shd w:val="clear" w:color="auto" w:fill="auto"/>
            <w:noWrap/>
            <w:vAlign w:val="bottom"/>
            <w:hideMark/>
          </w:tcPr>
          <w:p w14:paraId="36A2AE8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23.048,00</w:t>
            </w:r>
          </w:p>
        </w:tc>
        <w:tc>
          <w:tcPr>
            <w:tcW w:w="1701" w:type="dxa"/>
            <w:tcBorders>
              <w:top w:val="nil"/>
              <w:left w:val="nil"/>
              <w:bottom w:val="single" w:sz="4" w:space="0" w:color="auto"/>
              <w:right w:val="single" w:sz="4" w:space="0" w:color="auto"/>
            </w:tcBorders>
            <w:shd w:val="clear" w:color="auto" w:fill="auto"/>
            <w:noWrap/>
            <w:vAlign w:val="bottom"/>
            <w:hideMark/>
          </w:tcPr>
          <w:p w14:paraId="1A0E4D8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32.570,00</w:t>
            </w:r>
          </w:p>
        </w:tc>
        <w:tc>
          <w:tcPr>
            <w:tcW w:w="1724" w:type="dxa"/>
            <w:tcBorders>
              <w:top w:val="nil"/>
              <w:left w:val="nil"/>
              <w:bottom w:val="single" w:sz="4" w:space="0" w:color="auto"/>
              <w:right w:val="single" w:sz="4" w:space="0" w:color="auto"/>
            </w:tcBorders>
            <w:shd w:val="clear" w:color="auto" w:fill="auto"/>
            <w:noWrap/>
            <w:vAlign w:val="bottom"/>
            <w:hideMark/>
          </w:tcPr>
          <w:p w14:paraId="31C02D4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29.270,00</w:t>
            </w:r>
          </w:p>
        </w:tc>
        <w:tc>
          <w:tcPr>
            <w:tcW w:w="1724" w:type="dxa"/>
            <w:tcBorders>
              <w:top w:val="nil"/>
              <w:left w:val="nil"/>
              <w:bottom w:val="single" w:sz="4" w:space="0" w:color="auto"/>
              <w:right w:val="single" w:sz="4" w:space="0" w:color="auto"/>
            </w:tcBorders>
            <w:shd w:val="clear" w:color="auto" w:fill="auto"/>
            <w:noWrap/>
            <w:vAlign w:val="bottom"/>
            <w:hideMark/>
          </w:tcPr>
          <w:p w14:paraId="3494AC7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37.270,00</w:t>
            </w:r>
          </w:p>
        </w:tc>
      </w:tr>
      <w:tr w:rsidR="00992FAD" w:rsidRPr="00992FAD" w14:paraId="7DC9B2BE"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B5DD120"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292C65F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30.174,19</w:t>
            </w:r>
          </w:p>
        </w:tc>
        <w:tc>
          <w:tcPr>
            <w:tcW w:w="1648" w:type="dxa"/>
            <w:tcBorders>
              <w:top w:val="nil"/>
              <w:left w:val="nil"/>
              <w:bottom w:val="single" w:sz="4" w:space="0" w:color="auto"/>
              <w:right w:val="single" w:sz="4" w:space="0" w:color="auto"/>
            </w:tcBorders>
            <w:shd w:val="clear" w:color="auto" w:fill="auto"/>
            <w:noWrap/>
            <w:vAlign w:val="bottom"/>
            <w:hideMark/>
          </w:tcPr>
          <w:p w14:paraId="27503DB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23.048,00</w:t>
            </w:r>
          </w:p>
        </w:tc>
        <w:tc>
          <w:tcPr>
            <w:tcW w:w="1701" w:type="dxa"/>
            <w:tcBorders>
              <w:top w:val="nil"/>
              <w:left w:val="nil"/>
              <w:bottom w:val="single" w:sz="4" w:space="0" w:color="auto"/>
              <w:right w:val="single" w:sz="4" w:space="0" w:color="auto"/>
            </w:tcBorders>
            <w:shd w:val="clear" w:color="auto" w:fill="auto"/>
            <w:noWrap/>
            <w:vAlign w:val="bottom"/>
            <w:hideMark/>
          </w:tcPr>
          <w:p w14:paraId="4C5CB44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32.570,00</w:t>
            </w:r>
          </w:p>
        </w:tc>
        <w:tc>
          <w:tcPr>
            <w:tcW w:w="1724" w:type="dxa"/>
            <w:tcBorders>
              <w:top w:val="nil"/>
              <w:left w:val="nil"/>
              <w:bottom w:val="single" w:sz="4" w:space="0" w:color="auto"/>
              <w:right w:val="single" w:sz="4" w:space="0" w:color="auto"/>
            </w:tcBorders>
            <w:shd w:val="clear" w:color="auto" w:fill="auto"/>
            <w:noWrap/>
            <w:vAlign w:val="bottom"/>
            <w:hideMark/>
          </w:tcPr>
          <w:p w14:paraId="1B7BF77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29.270,00</w:t>
            </w:r>
          </w:p>
        </w:tc>
        <w:tc>
          <w:tcPr>
            <w:tcW w:w="1724" w:type="dxa"/>
            <w:tcBorders>
              <w:top w:val="nil"/>
              <w:left w:val="nil"/>
              <w:bottom w:val="single" w:sz="4" w:space="0" w:color="auto"/>
              <w:right w:val="single" w:sz="4" w:space="0" w:color="auto"/>
            </w:tcBorders>
            <w:shd w:val="clear" w:color="auto" w:fill="auto"/>
            <w:noWrap/>
            <w:vAlign w:val="bottom"/>
            <w:hideMark/>
          </w:tcPr>
          <w:p w14:paraId="7DD209A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37.270,00</w:t>
            </w:r>
          </w:p>
        </w:tc>
      </w:tr>
      <w:tr w:rsidR="00992FAD" w:rsidRPr="00992FAD" w14:paraId="4BD5EA0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DDB2A1F"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1BEBADE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30.174,19</w:t>
            </w:r>
          </w:p>
        </w:tc>
        <w:tc>
          <w:tcPr>
            <w:tcW w:w="1648" w:type="dxa"/>
            <w:tcBorders>
              <w:top w:val="nil"/>
              <w:left w:val="nil"/>
              <w:bottom w:val="single" w:sz="4" w:space="0" w:color="auto"/>
              <w:right w:val="single" w:sz="4" w:space="0" w:color="auto"/>
            </w:tcBorders>
            <w:shd w:val="clear" w:color="auto" w:fill="auto"/>
            <w:noWrap/>
            <w:vAlign w:val="bottom"/>
            <w:hideMark/>
          </w:tcPr>
          <w:p w14:paraId="3B7BF53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23.048,00</w:t>
            </w:r>
          </w:p>
        </w:tc>
        <w:tc>
          <w:tcPr>
            <w:tcW w:w="1701" w:type="dxa"/>
            <w:tcBorders>
              <w:top w:val="nil"/>
              <w:left w:val="nil"/>
              <w:bottom w:val="single" w:sz="4" w:space="0" w:color="auto"/>
              <w:right w:val="single" w:sz="4" w:space="0" w:color="auto"/>
            </w:tcBorders>
            <w:shd w:val="clear" w:color="auto" w:fill="auto"/>
            <w:noWrap/>
            <w:vAlign w:val="bottom"/>
            <w:hideMark/>
          </w:tcPr>
          <w:p w14:paraId="1D7B784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32.570,00</w:t>
            </w:r>
          </w:p>
        </w:tc>
        <w:tc>
          <w:tcPr>
            <w:tcW w:w="1724" w:type="dxa"/>
            <w:tcBorders>
              <w:top w:val="nil"/>
              <w:left w:val="nil"/>
              <w:bottom w:val="single" w:sz="4" w:space="0" w:color="auto"/>
              <w:right w:val="single" w:sz="4" w:space="0" w:color="auto"/>
            </w:tcBorders>
            <w:shd w:val="clear" w:color="auto" w:fill="auto"/>
            <w:noWrap/>
            <w:vAlign w:val="bottom"/>
            <w:hideMark/>
          </w:tcPr>
          <w:p w14:paraId="24C21D3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29.270,00</w:t>
            </w:r>
          </w:p>
        </w:tc>
        <w:tc>
          <w:tcPr>
            <w:tcW w:w="1724" w:type="dxa"/>
            <w:tcBorders>
              <w:top w:val="nil"/>
              <w:left w:val="nil"/>
              <w:bottom w:val="single" w:sz="4" w:space="0" w:color="auto"/>
              <w:right w:val="single" w:sz="4" w:space="0" w:color="auto"/>
            </w:tcBorders>
            <w:shd w:val="clear" w:color="auto" w:fill="auto"/>
            <w:noWrap/>
            <w:vAlign w:val="bottom"/>
            <w:hideMark/>
          </w:tcPr>
          <w:p w14:paraId="45E70C7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37.270,00</w:t>
            </w:r>
          </w:p>
        </w:tc>
      </w:tr>
      <w:tr w:rsidR="00992FAD" w:rsidRPr="00992FAD" w14:paraId="3CE8C0C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87FDC3E"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3.2. Vlastiti prihodi - proračunski korisnici</w:t>
            </w:r>
          </w:p>
        </w:tc>
        <w:tc>
          <w:tcPr>
            <w:tcW w:w="1754" w:type="dxa"/>
            <w:tcBorders>
              <w:top w:val="nil"/>
              <w:left w:val="nil"/>
              <w:bottom w:val="single" w:sz="4" w:space="0" w:color="auto"/>
              <w:right w:val="single" w:sz="4" w:space="0" w:color="auto"/>
            </w:tcBorders>
            <w:shd w:val="clear" w:color="auto" w:fill="auto"/>
            <w:noWrap/>
            <w:vAlign w:val="bottom"/>
            <w:hideMark/>
          </w:tcPr>
          <w:p w14:paraId="0C311E3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5361598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700,00</w:t>
            </w:r>
          </w:p>
        </w:tc>
        <w:tc>
          <w:tcPr>
            <w:tcW w:w="1701" w:type="dxa"/>
            <w:tcBorders>
              <w:top w:val="nil"/>
              <w:left w:val="nil"/>
              <w:bottom w:val="single" w:sz="4" w:space="0" w:color="auto"/>
              <w:right w:val="single" w:sz="4" w:space="0" w:color="auto"/>
            </w:tcBorders>
            <w:shd w:val="clear" w:color="auto" w:fill="auto"/>
            <w:noWrap/>
            <w:vAlign w:val="bottom"/>
            <w:hideMark/>
          </w:tcPr>
          <w:p w14:paraId="58B494A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700,00</w:t>
            </w:r>
          </w:p>
        </w:tc>
        <w:tc>
          <w:tcPr>
            <w:tcW w:w="1724" w:type="dxa"/>
            <w:tcBorders>
              <w:top w:val="nil"/>
              <w:left w:val="nil"/>
              <w:bottom w:val="single" w:sz="4" w:space="0" w:color="auto"/>
              <w:right w:val="single" w:sz="4" w:space="0" w:color="auto"/>
            </w:tcBorders>
            <w:shd w:val="clear" w:color="auto" w:fill="auto"/>
            <w:noWrap/>
            <w:vAlign w:val="bottom"/>
            <w:hideMark/>
          </w:tcPr>
          <w:p w14:paraId="22B82AE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700,00</w:t>
            </w:r>
          </w:p>
        </w:tc>
        <w:tc>
          <w:tcPr>
            <w:tcW w:w="1724" w:type="dxa"/>
            <w:tcBorders>
              <w:top w:val="nil"/>
              <w:left w:val="nil"/>
              <w:bottom w:val="single" w:sz="4" w:space="0" w:color="auto"/>
              <w:right w:val="single" w:sz="4" w:space="0" w:color="auto"/>
            </w:tcBorders>
            <w:shd w:val="clear" w:color="auto" w:fill="auto"/>
            <w:noWrap/>
            <w:vAlign w:val="bottom"/>
            <w:hideMark/>
          </w:tcPr>
          <w:p w14:paraId="0E53B8E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700,00</w:t>
            </w:r>
          </w:p>
        </w:tc>
      </w:tr>
      <w:tr w:rsidR="00992FAD" w:rsidRPr="00992FAD" w14:paraId="5ADBC51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8390DE7"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4FD72EC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0D2B978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700,00</w:t>
            </w:r>
          </w:p>
        </w:tc>
        <w:tc>
          <w:tcPr>
            <w:tcW w:w="1701" w:type="dxa"/>
            <w:tcBorders>
              <w:top w:val="nil"/>
              <w:left w:val="nil"/>
              <w:bottom w:val="single" w:sz="4" w:space="0" w:color="auto"/>
              <w:right w:val="single" w:sz="4" w:space="0" w:color="auto"/>
            </w:tcBorders>
            <w:shd w:val="clear" w:color="auto" w:fill="auto"/>
            <w:noWrap/>
            <w:vAlign w:val="bottom"/>
            <w:hideMark/>
          </w:tcPr>
          <w:p w14:paraId="5C604E0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700,00</w:t>
            </w:r>
          </w:p>
        </w:tc>
        <w:tc>
          <w:tcPr>
            <w:tcW w:w="1724" w:type="dxa"/>
            <w:tcBorders>
              <w:top w:val="nil"/>
              <w:left w:val="nil"/>
              <w:bottom w:val="single" w:sz="4" w:space="0" w:color="auto"/>
              <w:right w:val="single" w:sz="4" w:space="0" w:color="auto"/>
            </w:tcBorders>
            <w:shd w:val="clear" w:color="auto" w:fill="auto"/>
            <w:noWrap/>
            <w:vAlign w:val="bottom"/>
            <w:hideMark/>
          </w:tcPr>
          <w:p w14:paraId="759E9A1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700,00</w:t>
            </w:r>
          </w:p>
        </w:tc>
        <w:tc>
          <w:tcPr>
            <w:tcW w:w="1724" w:type="dxa"/>
            <w:tcBorders>
              <w:top w:val="nil"/>
              <w:left w:val="nil"/>
              <w:bottom w:val="single" w:sz="4" w:space="0" w:color="auto"/>
              <w:right w:val="single" w:sz="4" w:space="0" w:color="auto"/>
            </w:tcBorders>
            <w:shd w:val="clear" w:color="auto" w:fill="auto"/>
            <w:noWrap/>
            <w:vAlign w:val="bottom"/>
            <w:hideMark/>
          </w:tcPr>
          <w:p w14:paraId="608B4B7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700,00</w:t>
            </w:r>
          </w:p>
        </w:tc>
      </w:tr>
      <w:tr w:rsidR="00992FAD" w:rsidRPr="00992FAD" w14:paraId="4A19E43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C25C70C"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1051E53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30D317E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700,00</w:t>
            </w:r>
          </w:p>
        </w:tc>
        <w:tc>
          <w:tcPr>
            <w:tcW w:w="1701" w:type="dxa"/>
            <w:tcBorders>
              <w:top w:val="nil"/>
              <w:left w:val="nil"/>
              <w:bottom w:val="single" w:sz="4" w:space="0" w:color="auto"/>
              <w:right w:val="single" w:sz="4" w:space="0" w:color="auto"/>
            </w:tcBorders>
            <w:shd w:val="clear" w:color="auto" w:fill="auto"/>
            <w:noWrap/>
            <w:vAlign w:val="bottom"/>
            <w:hideMark/>
          </w:tcPr>
          <w:p w14:paraId="2D48666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700,00</w:t>
            </w:r>
          </w:p>
        </w:tc>
        <w:tc>
          <w:tcPr>
            <w:tcW w:w="1724" w:type="dxa"/>
            <w:tcBorders>
              <w:top w:val="nil"/>
              <w:left w:val="nil"/>
              <w:bottom w:val="single" w:sz="4" w:space="0" w:color="auto"/>
              <w:right w:val="single" w:sz="4" w:space="0" w:color="auto"/>
            </w:tcBorders>
            <w:shd w:val="clear" w:color="auto" w:fill="auto"/>
            <w:noWrap/>
            <w:vAlign w:val="bottom"/>
            <w:hideMark/>
          </w:tcPr>
          <w:p w14:paraId="4D8DA92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700,00</w:t>
            </w:r>
          </w:p>
        </w:tc>
        <w:tc>
          <w:tcPr>
            <w:tcW w:w="1724" w:type="dxa"/>
            <w:tcBorders>
              <w:top w:val="nil"/>
              <w:left w:val="nil"/>
              <w:bottom w:val="single" w:sz="4" w:space="0" w:color="auto"/>
              <w:right w:val="single" w:sz="4" w:space="0" w:color="auto"/>
            </w:tcBorders>
            <w:shd w:val="clear" w:color="auto" w:fill="auto"/>
            <w:noWrap/>
            <w:vAlign w:val="bottom"/>
            <w:hideMark/>
          </w:tcPr>
          <w:p w14:paraId="4E9F234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700,00</w:t>
            </w:r>
          </w:p>
        </w:tc>
      </w:tr>
      <w:tr w:rsidR="00992FAD" w:rsidRPr="00992FAD" w14:paraId="74B73A85"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E53ED8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4.7. Prihodi posebne namjene - proračunski korisnici</w:t>
            </w:r>
          </w:p>
        </w:tc>
        <w:tc>
          <w:tcPr>
            <w:tcW w:w="1754" w:type="dxa"/>
            <w:tcBorders>
              <w:top w:val="nil"/>
              <w:left w:val="nil"/>
              <w:bottom w:val="single" w:sz="4" w:space="0" w:color="auto"/>
              <w:right w:val="single" w:sz="4" w:space="0" w:color="auto"/>
            </w:tcBorders>
            <w:shd w:val="clear" w:color="auto" w:fill="auto"/>
            <w:noWrap/>
            <w:vAlign w:val="bottom"/>
            <w:hideMark/>
          </w:tcPr>
          <w:p w14:paraId="54CB9FE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50.340,96</w:t>
            </w:r>
          </w:p>
        </w:tc>
        <w:tc>
          <w:tcPr>
            <w:tcW w:w="1648" w:type="dxa"/>
            <w:tcBorders>
              <w:top w:val="nil"/>
              <w:left w:val="nil"/>
              <w:bottom w:val="single" w:sz="4" w:space="0" w:color="auto"/>
              <w:right w:val="single" w:sz="4" w:space="0" w:color="auto"/>
            </w:tcBorders>
            <w:shd w:val="clear" w:color="auto" w:fill="auto"/>
            <w:noWrap/>
            <w:vAlign w:val="bottom"/>
            <w:hideMark/>
          </w:tcPr>
          <w:p w14:paraId="22C1DDD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80.799,00</w:t>
            </w:r>
          </w:p>
        </w:tc>
        <w:tc>
          <w:tcPr>
            <w:tcW w:w="1701" w:type="dxa"/>
            <w:tcBorders>
              <w:top w:val="nil"/>
              <w:left w:val="nil"/>
              <w:bottom w:val="single" w:sz="4" w:space="0" w:color="auto"/>
              <w:right w:val="single" w:sz="4" w:space="0" w:color="auto"/>
            </w:tcBorders>
            <w:shd w:val="clear" w:color="auto" w:fill="auto"/>
            <w:noWrap/>
            <w:vAlign w:val="bottom"/>
            <w:hideMark/>
          </w:tcPr>
          <w:p w14:paraId="0268968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102.524,00</w:t>
            </w:r>
          </w:p>
        </w:tc>
        <w:tc>
          <w:tcPr>
            <w:tcW w:w="1724" w:type="dxa"/>
            <w:tcBorders>
              <w:top w:val="nil"/>
              <w:left w:val="nil"/>
              <w:bottom w:val="single" w:sz="4" w:space="0" w:color="auto"/>
              <w:right w:val="single" w:sz="4" w:space="0" w:color="auto"/>
            </w:tcBorders>
            <w:shd w:val="clear" w:color="auto" w:fill="auto"/>
            <w:noWrap/>
            <w:vAlign w:val="bottom"/>
            <w:hideMark/>
          </w:tcPr>
          <w:p w14:paraId="016300C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103.885,00</w:t>
            </w:r>
          </w:p>
        </w:tc>
        <w:tc>
          <w:tcPr>
            <w:tcW w:w="1724" w:type="dxa"/>
            <w:tcBorders>
              <w:top w:val="nil"/>
              <w:left w:val="nil"/>
              <w:bottom w:val="single" w:sz="4" w:space="0" w:color="auto"/>
              <w:right w:val="single" w:sz="4" w:space="0" w:color="auto"/>
            </w:tcBorders>
            <w:shd w:val="clear" w:color="auto" w:fill="auto"/>
            <w:noWrap/>
            <w:vAlign w:val="bottom"/>
            <w:hideMark/>
          </w:tcPr>
          <w:p w14:paraId="4E2175F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103.985,00</w:t>
            </w:r>
          </w:p>
        </w:tc>
      </w:tr>
      <w:tr w:rsidR="00992FAD" w:rsidRPr="00992FAD" w14:paraId="7356FBB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44CFD7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08A3E57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50.340,96</w:t>
            </w:r>
          </w:p>
        </w:tc>
        <w:tc>
          <w:tcPr>
            <w:tcW w:w="1648" w:type="dxa"/>
            <w:tcBorders>
              <w:top w:val="nil"/>
              <w:left w:val="nil"/>
              <w:bottom w:val="single" w:sz="4" w:space="0" w:color="auto"/>
              <w:right w:val="single" w:sz="4" w:space="0" w:color="auto"/>
            </w:tcBorders>
            <w:shd w:val="clear" w:color="auto" w:fill="auto"/>
            <w:noWrap/>
            <w:vAlign w:val="bottom"/>
            <w:hideMark/>
          </w:tcPr>
          <w:p w14:paraId="12A5F08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80.799,00</w:t>
            </w:r>
          </w:p>
        </w:tc>
        <w:tc>
          <w:tcPr>
            <w:tcW w:w="1701" w:type="dxa"/>
            <w:tcBorders>
              <w:top w:val="nil"/>
              <w:left w:val="nil"/>
              <w:bottom w:val="single" w:sz="4" w:space="0" w:color="auto"/>
              <w:right w:val="single" w:sz="4" w:space="0" w:color="auto"/>
            </w:tcBorders>
            <w:shd w:val="clear" w:color="auto" w:fill="auto"/>
            <w:noWrap/>
            <w:vAlign w:val="bottom"/>
            <w:hideMark/>
          </w:tcPr>
          <w:p w14:paraId="030921A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102.524,00</w:t>
            </w:r>
          </w:p>
        </w:tc>
        <w:tc>
          <w:tcPr>
            <w:tcW w:w="1724" w:type="dxa"/>
            <w:tcBorders>
              <w:top w:val="nil"/>
              <w:left w:val="nil"/>
              <w:bottom w:val="single" w:sz="4" w:space="0" w:color="auto"/>
              <w:right w:val="single" w:sz="4" w:space="0" w:color="auto"/>
            </w:tcBorders>
            <w:shd w:val="clear" w:color="auto" w:fill="auto"/>
            <w:noWrap/>
            <w:vAlign w:val="bottom"/>
            <w:hideMark/>
          </w:tcPr>
          <w:p w14:paraId="105D608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103.885,00</w:t>
            </w:r>
          </w:p>
        </w:tc>
        <w:tc>
          <w:tcPr>
            <w:tcW w:w="1724" w:type="dxa"/>
            <w:tcBorders>
              <w:top w:val="nil"/>
              <w:left w:val="nil"/>
              <w:bottom w:val="single" w:sz="4" w:space="0" w:color="auto"/>
              <w:right w:val="single" w:sz="4" w:space="0" w:color="auto"/>
            </w:tcBorders>
            <w:shd w:val="clear" w:color="auto" w:fill="auto"/>
            <w:noWrap/>
            <w:vAlign w:val="bottom"/>
            <w:hideMark/>
          </w:tcPr>
          <w:p w14:paraId="694E13B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103.985,00</w:t>
            </w:r>
          </w:p>
        </w:tc>
      </w:tr>
      <w:tr w:rsidR="00992FAD" w:rsidRPr="00992FAD" w14:paraId="2C9BDBE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B038A1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01D4D8A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50.340,85</w:t>
            </w:r>
          </w:p>
        </w:tc>
        <w:tc>
          <w:tcPr>
            <w:tcW w:w="1648" w:type="dxa"/>
            <w:tcBorders>
              <w:top w:val="nil"/>
              <w:left w:val="nil"/>
              <w:bottom w:val="single" w:sz="4" w:space="0" w:color="auto"/>
              <w:right w:val="single" w:sz="4" w:space="0" w:color="auto"/>
            </w:tcBorders>
            <w:shd w:val="clear" w:color="auto" w:fill="auto"/>
            <w:noWrap/>
            <w:vAlign w:val="bottom"/>
            <w:hideMark/>
          </w:tcPr>
          <w:p w14:paraId="5D87C80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80.799,00</w:t>
            </w:r>
          </w:p>
        </w:tc>
        <w:tc>
          <w:tcPr>
            <w:tcW w:w="1701" w:type="dxa"/>
            <w:tcBorders>
              <w:top w:val="nil"/>
              <w:left w:val="nil"/>
              <w:bottom w:val="single" w:sz="4" w:space="0" w:color="auto"/>
              <w:right w:val="single" w:sz="4" w:space="0" w:color="auto"/>
            </w:tcBorders>
            <w:shd w:val="clear" w:color="auto" w:fill="auto"/>
            <w:noWrap/>
            <w:vAlign w:val="bottom"/>
            <w:hideMark/>
          </w:tcPr>
          <w:p w14:paraId="3D123E3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102.274,00</w:t>
            </w:r>
          </w:p>
        </w:tc>
        <w:tc>
          <w:tcPr>
            <w:tcW w:w="1724" w:type="dxa"/>
            <w:tcBorders>
              <w:top w:val="nil"/>
              <w:left w:val="nil"/>
              <w:bottom w:val="single" w:sz="4" w:space="0" w:color="auto"/>
              <w:right w:val="single" w:sz="4" w:space="0" w:color="auto"/>
            </w:tcBorders>
            <w:shd w:val="clear" w:color="auto" w:fill="auto"/>
            <w:noWrap/>
            <w:vAlign w:val="bottom"/>
            <w:hideMark/>
          </w:tcPr>
          <w:p w14:paraId="7FEA9EB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103.635,00</w:t>
            </w:r>
          </w:p>
        </w:tc>
        <w:tc>
          <w:tcPr>
            <w:tcW w:w="1724" w:type="dxa"/>
            <w:tcBorders>
              <w:top w:val="nil"/>
              <w:left w:val="nil"/>
              <w:bottom w:val="single" w:sz="4" w:space="0" w:color="auto"/>
              <w:right w:val="single" w:sz="4" w:space="0" w:color="auto"/>
            </w:tcBorders>
            <w:shd w:val="clear" w:color="auto" w:fill="auto"/>
            <w:noWrap/>
            <w:vAlign w:val="bottom"/>
            <w:hideMark/>
          </w:tcPr>
          <w:p w14:paraId="66D8F78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103.735,00</w:t>
            </w:r>
          </w:p>
        </w:tc>
      </w:tr>
      <w:tr w:rsidR="00992FAD" w:rsidRPr="00992FAD" w14:paraId="6138528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25087D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34 Financijski rashodi                                                                                 </w:t>
            </w:r>
          </w:p>
        </w:tc>
        <w:tc>
          <w:tcPr>
            <w:tcW w:w="1754" w:type="dxa"/>
            <w:tcBorders>
              <w:top w:val="nil"/>
              <w:left w:val="nil"/>
              <w:bottom w:val="single" w:sz="4" w:space="0" w:color="auto"/>
              <w:right w:val="single" w:sz="4" w:space="0" w:color="auto"/>
            </w:tcBorders>
            <w:shd w:val="clear" w:color="auto" w:fill="auto"/>
            <w:noWrap/>
            <w:vAlign w:val="bottom"/>
            <w:hideMark/>
          </w:tcPr>
          <w:p w14:paraId="1678D35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0,11</w:t>
            </w:r>
          </w:p>
        </w:tc>
        <w:tc>
          <w:tcPr>
            <w:tcW w:w="1648" w:type="dxa"/>
            <w:tcBorders>
              <w:top w:val="nil"/>
              <w:left w:val="nil"/>
              <w:bottom w:val="single" w:sz="4" w:space="0" w:color="auto"/>
              <w:right w:val="single" w:sz="4" w:space="0" w:color="auto"/>
            </w:tcBorders>
            <w:shd w:val="clear" w:color="auto" w:fill="auto"/>
            <w:noWrap/>
            <w:vAlign w:val="bottom"/>
            <w:hideMark/>
          </w:tcPr>
          <w:p w14:paraId="344FC6E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738D9AA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250,00</w:t>
            </w:r>
          </w:p>
        </w:tc>
        <w:tc>
          <w:tcPr>
            <w:tcW w:w="1724" w:type="dxa"/>
            <w:tcBorders>
              <w:top w:val="nil"/>
              <w:left w:val="nil"/>
              <w:bottom w:val="single" w:sz="4" w:space="0" w:color="auto"/>
              <w:right w:val="single" w:sz="4" w:space="0" w:color="auto"/>
            </w:tcBorders>
            <w:shd w:val="clear" w:color="auto" w:fill="auto"/>
            <w:noWrap/>
            <w:vAlign w:val="bottom"/>
            <w:hideMark/>
          </w:tcPr>
          <w:p w14:paraId="1A71D3C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250,00</w:t>
            </w:r>
          </w:p>
        </w:tc>
        <w:tc>
          <w:tcPr>
            <w:tcW w:w="1724" w:type="dxa"/>
            <w:tcBorders>
              <w:top w:val="nil"/>
              <w:left w:val="nil"/>
              <w:bottom w:val="single" w:sz="4" w:space="0" w:color="auto"/>
              <w:right w:val="single" w:sz="4" w:space="0" w:color="auto"/>
            </w:tcBorders>
            <w:shd w:val="clear" w:color="auto" w:fill="auto"/>
            <w:noWrap/>
            <w:vAlign w:val="bottom"/>
            <w:hideMark/>
          </w:tcPr>
          <w:p w14:paraId="1BD54EA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250,00</w:t>
            </w:r>
          </w:p>
        </w:tc>
      </w:tr>
      <w:tr w:rsidR="00992FAD" w:rsidRPr="00992FAD" w14:paraId="7D6B838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8C420A0"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5.2. Pomoći - proračunski korisnici (grad)</w:t>
            </w:r>
          </w:p>
        </w:tc>
        <w:tc>
          <w:tcPr>
            <w:tcW w:w="1754" w:type="dxa"/>
            <w:tcBorders>
              <w:top w:val="nil"/>
              <w:left w:val="nil"/>
              <w:bottom w:val="single" w:sz="4" w:space="0" w:color="auto"/>
              <w:right w:val="single" w:sz="4" w:space="0" w:color="auto"/>
            </w:tcBorders>
            <w:shd w:val="clear" w:color="auto" w:fill="auto"/>
            <w:noWrap/>
            <w:vAlign w:val="bottom"/>
            <w:hideMark/>
          </w:tcPr>
          <w:p w14:paraId="27246A7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2.974,78</w:t>
            </w:r>
          </w:p>
        </w:tc>
        <w:tc>
          <w:tcPr>
            <w:tcW w:w="1648" w:type="dxa"/>
            <w:tcBorders>
              <w:top w:val="nil"/>
              <w:left w:val="nil"/>
              <w:bottom w:val="single" w:sz="4" w:space="0" w:color="auto"/>
              <w:right w:val="single" w:sz="4" w:space="0" w:color="auto"/>
            </w:tcBorders>
            <w:shd w:val="clear" w:color="auto" w:fill="auto"/>
            <w:noWrap/>
            <w:vAlign w:val="bottom"/>
            <w:hideMark/>
          </w:tcPr>
          <w:p w14:paraId="3B148CD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4.754,00</w:t>
            </w:r>
          </w:p>
        </w:tc>
        <w:tc>
          <w:tcPr>
            <w:tcW w:w="1701" w:type="dxa"/>
            <w:tcBorders>
              <w:top w:val="nil"/>
              <w:left w:val="nil"/>
              <w:bottom w:val="single" w:sz="4" w:space="0" w:color="auto"/>
              <w:right w:val="single" w:sz="4" w:space="0" w:color="auto"/>
            </w:tcBorders>
            <w:shd w:val="clear" w:color="auto" w:fill="auto"/>
            <w:noWrap/>
            <w:vAlign w:val="bottom"/>
            <w:hideMark/>
          </w:tcPr>
          <w:p w14:paraId="1E6B6CB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1.620,00</w:t>
            </w:r>
          </w:p>
        </w:tc>
        <w:tc>
          <w:tcPr>
            <w:tcW w:w="1724" w:type="dxa"/>
            <w:tcBorders>
              <w:top w:val="nil"/>
              <w:left w:val="nil"/>
              <w:bottom w:val="single" w:sz="4" w:space="0" w:color="auto"/>
              <w:right w:val="single" w:sz="4" w:space="0" w:color="auto"/>
            </w:tcBorders>
            <w:shd w:val="clear" w:color="auto" w:fill="auto"/>
            <w:noWrap/>
            <w:vAlign w:val="bottom"/>
            <w:hideMark/>
          </w:tcPr>
          <w:p w14:paraId="1A35ADA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1.620,00</w:t>
            </w:r>
          </w:p>
        </w:tc>
        <w:tc>
          <w:tcPr>
            <w:tcW w:w="1724" w:type="dxa"/>
            <w:tcBorders>
              <w:top w:val="nil"/>
              <w:left w:val="nil"/>
              <w:bottom w:val="single" w:sz="4" w:space="0" w:color="auto"/>
              <w:right w:val="single" w:sz="4" w:space="0" w:color="auto"/>
            </w:tcBorders>
            <w:shd w:val="clear" w:color="auto" w:fill="auto"/>
            <w:noWrap/>
            <w:vAlign w:val="bottom"/>
            <w:hideMark/>
          </w:tcPr>
          <w:p w14:paraId="1854847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1.620,00</w:t>
            </w:r>
          </w:p>
        </w:tc>
      </w:tr>
      <w:tr w:rsidR="00992FAD" w:rsidRPr="00992FAD" w14:paraId="698BA912"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0A2B7C1"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1D70209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2.974,78</w:t>
            </w:r>
          </w:p>
        </w:tc>
        <w:tc>
          <w:tcPr>
            <w:tcW w:w="1648" w:type="dxa"/>
            <w:tcBorders>
              <w:top w:val="nil"/>
              <w:left w:val="nil"/>
              <w:bottom w:val="single" w:sz="4" w:space="0" w:color="auto"/>
              <w:right w:val="single" w:sz="4" w:space="0" w:color="auto"/>
            </w:tcBorders>
            <w:shd w:val="clear" w:color="auto" w:fill="auto"/>
            <w:noWrap/>
            <w:vAlign w:val="bottom"/>
            <w:hideMark/>
          </w:tcPr>
          <w:p w14:paraId="719EDA2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4.754,00</w:t>
            </w:r>
          </w:p>
        </w:tc>
        <w:tc>
          <w:tcPr>
            <w:tcW w:w="1701" w:type="dxa"/>
            <w:tcBorders>
              <w:top w:val="nil"/>
              <w:left w:val="nil"/>
              <w:bottom w:val="single" w:sz="4" w:space="0" w:color="auto"/>
              <w:right w:val="single" w:sz="4" w:space="0" w:color="auto"/>
            </w:tcBorders>
            <w:shd w:val="clear" w:color="auto" w:fill="auto"/>
            <w:noWrap/>
            <w:vAlign w:val="bottom"/>
            <w:hideMark/>
          </w:tcPr>
          <w:p w14:paraId="7624FFA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1.620,00</w:t>
            </w:r>
          </w:p>
        </w:tc>
        <w:tc>
          <w:tcPr>
            <w:tcW w:w="1724" w:type="dxa"/>
            <w:tcBorders>
              <w:top w:val="nil"/>
              <w:left w:val="nil"/>
              <w:bottom w:val="single" w:sz="4" w:space="0" w:color="auto"/>
              <w:right w:val="single" w:sz="4" w:space="0" w:color="auto"/>
            </w:tcBorders>
            <w:shd w:val="clear" w:color="auto" w:fill="auto"/>
            <w:noWrap/>
            <w:vAlign w:val="bottom"/>
            <w:hideMark/>
          </w:tcPr>
          <w:p w14:paraId="0471C8D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1.620,00</w:t>
            </w:r>
          </w:p>
        </w:tc>
        <w:tc>
          <w:tcPr>
            <w:tcW w:w="1724" w:type="dxa"/>
            <w:tcBorders>
              <w:top w:val="nil"/>
              <w:left w:val="nil"/>
              <w:bottom w:val="single" w:sz="4" w:space="0" w:color="auto"/>
              <w:right w:val="single" w:sz="4" w:space="0" w:color="auto"/>
            </w:tcBorders>
            <w:shd w:val="clear" w:color="auto" w:fill="auto"/>
            <w:noWrap/>
            <w:vAlign w:val="bottom"/>
            <w:hideMark/>
          </w:tcPr>
          <w:p w14:paraId="1C32F27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1.620,00</w:t>
            </w:r>
          </w:p>
        </w:tc>
      </w:tr>
      <w:tr w:rsidR="00992FAD" w:rsidRPr="00992FAD" w14:paraId="2B94B92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DE21771"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55AA263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2.974,78</w:t>
            </w:r>
          </w:p>
        </w:tc>
        <w:tc>
          <w:tcPr>
            <w:tcW w:w="1648" w:type="dxa"/>
            <w:tcBorders>
              <w:top w:val="nil"/>
              <w:left w:val="nil"/>
              <w:bottom w:val="single" w:sz="4" w:space="0" w:color="auto"/>
              <w:right w:val="single" w:sz="4" w:space="0" w:color="auto"/>
            </w:tcBorders>
            <w:shd w:val="clear" w:color="auto" w:fill="auto"/>
            <w:noWrap/>
            <w:vAlign w:val="bottom"/>
            <w:hideMark/>
          </w:tcPr>
          <w:p w14:paraId="7B88CF7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4.754,00</w:t>
            </w:r>
          </w:p>
        </w:tc>
        <w:tc>
          <w:tcPr>
            <w:tcW w:w="1701" w:type="dxa"/>
            <w:tcBorders>
              <w:top w:val="nil"/>
              <w:left w:val="nil"/>
              <w:bottom w:val="single" w:sz="4" w:space="0" w:color="auto"/>
              <w:right w:val="single" w:sz="4" w:space="0" w:color="auto"/>
            </w:tcBorders>
            <w:shd w:val="clear" w:color="auto" w:fill="auto"/>
            <w:noWrap/>
            <w:vAlign w:val="bottom"/>
            <w:hideMark/>
          </w:tcPr>
          <w:p w14:paraId="4A8CE18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1.620,00</w:t>
            </w:r>
          </w:p>
        </w:tc>
        <w:tc>
          <w:tcPr>
            <w:tcW w:w="1724" w:type="dxa"/>
            <w:tcBorders>
              <w:top w:val="nil"/>
              <w:left w:val="nil"/>
              <w:bottom w:val="single" w:sz="4" w:space="0" w:color="auto"/>
              <w:right w:val="single" w:sz="4" w:space="0" w:color="auto"/>
            </w:tcBorders>
            <w:shd w:val="clear" w:color="auto" w:fill="auto"/>
            <w:noWrap/>
            <w:vAlign w:val="bottom"/>
            <w:hideMark/>
          </w:tcPr>
          <w:p w14:paraId="19B3C55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1.620,00</w:t>
            </w:r>
          </w:p>
        </w:tc>
        <w:tc>
          <w:tcPr>
            <w:tcW w:w="1724" w:type="dxa"/>
            <w:tcBorders>
              <w:top w:val="nil"/>
              <w:left w:val="nil"/>
              <w:bottom w:val="single" w:sz="4" w:space="0" w:color="auto"/>
              <w:right w:val="single" w:sz="4" w:space="0" w:color="auto"/>
            </w:tcBorders>
            <w:shd w:val="clear" w:color="auto" w:fill="auto"/>
            <w:noWrap/>
            <w:vAlign w:val="bottom"/>
            <w:hideMark/>
          </w:tcPr>
          <w:p w14:paraId="20A66C4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1.620,00</w:t>
            </w:r>
          </w:p>
        </w:tc>
      </w:tr>
      <w:tr w:rsidR="00992FAD" w:rsidRPr="00992FAD" w14:paraId="59A6F89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3910E4E"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A100013 OSTALE AKTIVNOSTI</w:t>
            </w:r>
          </w:p>
        </w:tc>
        <w:tc>
          <w:tcPr>
            <w:tcW w:w="1754" w:type="dxa"/>
            <w:tcBorders>
              <w:top w:val="nil"/>
              <w:left w:val="nil"/>
              <w:bottom w:val="single" w:sz="4" w:space="0" w:color="auto"/>
              <w:right w:val="single" w:sz="4" w:space="0" w:color="auto"/>
            </w:tcBorders>
            <w:shd w:val="clear" w:color="auto" w:fill="auto"/>
            <w:noWrap/>
            <w:vAlign w:val="bottom"/>
            <w:hideMark/>
          </w:tcPr>
          <w:p w14:paraId="6EDE6BB9"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1.266,17</w:t>
            </w:r>
          </w:p>
        </w:tc>
        <w:tc>
          <w:tcPr>
            <w:tcW w:w="1648" w:type="dxa"/>
            <w:tcBorders>
              <w:top w:val="nil"/>
              <w:left w:val="nil"/>
              <w:bottom w:val="single" w:sz="4" w:space="0" w:color="auto"/>
              <w:right w:val="single" w:sz="4" w:space="0" w:color="auto"/>
            </w:tcBorders>
            <w:shd w:val="clear" w:color="auto" w:fill="auto"/>
            <w:noWrap/>
            <w:vAlign w:val="bottom"/>
            <w:hideMark/>
          </w:tcPr>
          <w:p w14:paraId="65D78A8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1.858,00</w:t>
            </w:r>
          </w:p>
        </w:tc>
        <w:tc>
          <w:tcPr>
            <w:tcW w:w="1701" w:type="dxa"/>
            <w:tcBorders>
              <w:top w:val="nil"/>
              <w:left w:val="nil"/>
              <w:bottom w:val="single" w:sz="4" w:space="0" w:color="auto"/>
              <w:right w:val="single" w:sz="4" w:space="0" w:color="auto"/>
            </w:tcBorders>
            <w:shd w:val="clear" w:color="auto" w:fill="auto"/>
            <w:noWrap/>
            <w:vAlign w:val="bottom"/>
            <w:hideMark/>
          </w:tcPr>
          <w:p w14:paraId="18EAFDE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2.600,00</w:t>
            </w:r>
          </w:p>
        </w:tc>
        <w:tc>
          <w:tcPr>
            <w:tcW w:w="1724" w:type="dxa"/>
            <w:tcBorders>
              <w:top w:val="nil"/>
              <w:left w:val="nil"/>
              <w:bottom w:val="single" w:sz="4" w:space="0" w:color="auto"/>
              <w:right w:val="single" w:sz="4" w:space="0" w:color="auto"/>
            </w:tcBorders>
            <w:shd w:val="clear" w:color="auto" w:fill="auto"/>
            <w:noWrap/>
            <w:vAlign w:val="bottom"/>
            <w:hideMark/>
          </w:tcPr>
          <w:p w14:paraId="0A1AF64A"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2.600,00</w:t>
            </w:r>
          </w:p>
        </w:tc>
        <w:tc>
          <w:tcPr>
            <w:tcW w:w="1724" w:type="dxa"/>
            <w:tcBorders>
              <w:top w:val="nil"/>
              <w:left w:val="nil"/>
              <w:bottom w:val="single" w:sz="4" w:space="0" w:color="auto"/>
              <w:right w:val="single" w:sz="4" w:space="0" w:color="auto"/>
            </w:tcBorders>
            <w:shd w:val="clear" w:color="auto" w:fill="auto"/>
            <w:noWrap/>
            <w:vAlign w:val="bottom"/>
            <w:hideMark/>
          </w:tcPr>
          <w:p w14:paraId="47671BE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2.600,00</w:t>
            </w:r>
          </w:p>
        </w:tc>
      </w:tr>
      <w:tr w:rsidR="00992FAD" w:rsidRPr="00992FAD" w14:paraId="2986465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59A7F41"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4310E3B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1.080,36</w:t>
            </w:r>
          </w:p>
        </w:tc>
        <w:tc>
          <w:tcPr>
            <w:tcW w:w="1648" w:type="dxa"/>
            <w:tcBorders>
              <w:top w:val="nil"/>
              <w:left w:val="nil"/>
              <w:bottom w:val="single" w:sz="4" w:space="0" w:color="auto"/>
              <w:right w:val="single" w:sz="4" w:space="0" w:color="auto"/>
            </w:tcBorders>
            <w:shd w:val="clear" w:color="auto" w:fill="auto"/>
            <w:noWrap/>
            <w:vAlign w:val="bottom"/>
            <w:hideMark/>
          </w:tcPr>
          <w:p w14:paraId="79FD9EB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1.593,00</w:t>
            </w:r>
          </w:p>
        </w:tc>
        <w:tc>
          <w:tcPr>
            <w:tcW w:w="1701" w:type="dxa"/>
            <w:tcBorders>
              <w:top w:val="nil"/>
              <w:left w:val="nil"/>
              <w:bottom w:val="single" w:sz="4" w:space="0" w:color="auto"/>
              <w:right w:val="single" w:sz="4" w:space="0" w:color="auto"/>
            </w:tcBorders>
            <w:shd w:val="clear" w:color="auto" w:fill="auto"/>
            <w:noWrap/>
            <w:vAlign w:val="bottom"/>
            <w:hideMark/>
          </w:tcPr>
          <w:p w14:paraId="11BE3F7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2.600,00</w:t>
            </w:r>
          </w:p>
        </w:tc>
        <w:tc>
          <w:tcPr>
            <w:tcW w:w="1724" w:type="dxa"/>
            <w:tcBorders>
              <w:top w:val="nil"/>
              <w:left w:val="nil"/>
              <w:bottom w:val="single" w:sz="4" w:space="0" w:color="auto"/>
              <w:right w:val="single" w:sz="4" w:space="0" w:color="auto"/>
            </w:tcBorders>
            <w:shd w:val="clear" w:color="auto" w:fill="auto"/>
            <w:noWrap/>
            <w:vAlign w:val="bottom"/>
            <w:hideMark/>
          </w:tcPr>
          <w:p w14:paraId="4A94F38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2.600,00</w:t>
            </w:r>
          </w:p>
        </w:tc>
        <w:tc>
          <w:tcPr>
            <w:tcW w:w="1724" w:type="dxa"/>
            <w:tcBorders>
              <w:top w:val="nil"/>
              <w:left w:val="nil"/>
              <w:bottom w:val="single" w:sz="4" w:space="0" w:color="auto"/>
              <w:right w:val="single" w:sz="4" w:space="0" w:color="auto"/>
            </w:tcBorders>
            <w:shd w:val="clear" w:color="auto" w:fill="auto"/>
            <w:noWrap/>
            <w:vAlign w:val="bottom"/>
            <w:hideMark/>
          </w:tcPr>
          <w:p w14:paraId="4F4F1FD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2.600,00</w:t>
            </w:r>
          </w:p>
        </w:tc>
      </w:tr>
      <w:tr w:rsidR="00992FAD" w:rsidRPr="00992FAD" w14:paraId="5961397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F4638E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6401A49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1.080,36</w:t>
            </w:r>
          </w:p>
        </w:tc>
        <w:tc>
          <w:tcPr>
            <w:tcW w:w="1648" w:type="dxa"/>
            <w:tcBorders>
              <w:top w:val="nil"/>
              <w:left w:val="nil"/>
              <w:bottom w:val="single" w:sz="4" w:space="0" w:color="auto"/>
              <w:right w:val="single" w:sz="4" w:space="0" w:color="auto"/>
            </w:tcBorders>
            <w:shd w:val="clear" w:color="auto" w:fill="auto"/>
            <w:noWrap/>
            <w:vAlign w:val="bottom"/>
            <w:hideMark/>
          </w:tcPr>
          <w:p w14:paraId="2E1461A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1.593,00</w:t>
            </w:r>
          </w:p>
        </w:tc>
        <w:tc>
          <w:tcPr>
            <w:tcW w:w="1701" w:type="dxa"/>
            <w:tcBorders>
              <w:top w:val="nil"/>
              <w:left w:val="nil"/>
              <w:bottom w:val="single" w:sz="4" w:space="0" w:color="auto"/>
              <w:right w:val="single" w:sz="4" w:space="0" w:color="auto"/>
            </w:tcBorders>
            <w:shd w:val="clear" w:color="auto" w:fill="auto"/>
            <w:noWrap/>
            <w:vAlign w:val="bottom"/>
            <w:hideMark/>
          </w:tcPr>
          <w:p w14:paraId="5EF2A52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2.600,00</w:t>
            </w:r>
          </w:p>
        </w:tc>
        <w:tc>
          <w:tcPr>
            <w:tcW w:w="1724" w:type="dxa"/>
            <w:tcBorders>
              <w:top w:val="nil"/>
              <w:left w:val="nil"/>
              <w:bottom w:val="single" w:sz="4" w:space="0" w:color="auto"/>
              <w:right w:val="single" w:sz="4" w:space="0" w:color="auto"/>
            </w:tcBorders>
            <w:shd w:val="clear" w:color="auto" w:fill="auto"/>
            <w:noWrap/>
            <w:vAlign w:val="bottom"/>
            <w:hideMark/>
          </w:tcPr>
          <w:p w14:paraId="1DB7659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2.600,00</w:t>
            </w:r>
          </w:p>
        </w:tc>
        <w:tc>
          <w:tcPr>
            <w:tcW w:w="1724" w:type="dxa"/>
            <w:tcBorders>
              <w:top w:val="nil"/>
              <w:left w:val="nil"/>
              <w:bottom w:val="single" w:sz="4" w:space="0" w:color="auto"/>
              <w:right w:val="single" w:sz="4" w:space="0" w:color="auto"/>
            </w:tcBorders>
            <w:shd w:val="clear" w:color="auto" w:fill="auto"/>
            <w:noWrap/>
            <w:vAlign w:val="bottom"/>
            <w:hideMark/>
          </w:tcPr>
          <w:p w14:paraId="1FC1658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2.600,00</w:t>
            </w:r>
          </w:p>
        </w:tc>
      </w:tr>
      <w:tr w:rsidR="00992FAD" w:rsidRPr="00992FAD" w14:paraId="0EF0999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1E7993A"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2CEE029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1.080,36</w:t>
            </w:r>
          </w:p>
        </w:tc>
        <w:tc>
          <w:tcPr>
            <w:tcW w:w="1648" w:type="dxa"/>
            <w:tcBorders>
              <w:top w:val="nil"/>
              <w:left w:val="nil"/>
              <w:bottom w:val="single" w:sz="4" w:space="0" w:color="auto"/>
              <w:right w:val="single" w:sz="4" w:space="0" w:color="auto"/>
            </w:tcBorders>
            <w:shd w:val="clear" w:color="auto" w:fill="auto"/>
            <w:noWrap/>
            <w:vAlign w:val="bottom"/>
            <w:hideMark/>
          </w:tcPr>
          <w:p w14:paraId="41E711E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1.593,00</w:t>
            </w:r>
          </w:p>
        </w:tc>
        <w:tc>
          <w:tcPr>
            <w:tcW w:w="1701" w:type="dxa"/>
            <w:tcBorders>
              <w:top w:val="nil"/>
              <w:left w:val="nil"/>
              <w:bottom w:val="single" w:sz="4" w:space="0" w:color="auto"/>
              <w:right w:val="single" w:sz="4" w:space="0" w:color="auto"/>
            </w:tcBorders>
            <w:shd w:val="clear" w:color="auto" w:fill="auto"/>
            <w:noWrap/>
            <w:vAlign w:val="bottom"/>
            <w:hideMark/>
          </w:tcPr>
          <w:p w14:paraId="58A5FB9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2.600,00</w:t>
            </w:r>
          </w:p>
        </w:tc>
        <w:tc>
          <w:tcPr>
            <w:tcW w:w="1724" w:type="dxa"/>
            <w:tcBorders>
              <w:top w:val="nil"/>
              <w:left w:val="nil"/>
              <w:bottom w:val="single" w:sz="4" w:space="0" w:color="auto"/>
              <w:right w:val="single" w:sz="4" w:space="0" w:color="auto"/>
            </w:tcBorders>
            <w:shd w:val="clear" w:color="auto" w:fill="auto"/>
            <w:noWrap/>
            <w:vAlign w:val="bottom"/>
            <w:hideMark/>
          </w:tcPr>
          <w:p w14:paraId="72B0DC2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2.600,00</w:t>
            </w:r>
          </w:p>
        </w:tc>
        <w:tc>
          <w:tcPr>
            <w:tcW w:w="1724" w:type="dxa"/>
            <w:tcBorders>
              <w:top w:val="nil"/>
              <w:left w:val="nil"/>
              <w:bottom w:val="single" w:sz="4" w:space="0" w:color="auto"/>
              <w:right w:val="single" w:sz="4" w:space="0" w:color="auto"/>
            </w:tcBorders>
            <w:shd w:val="clear" w:color="auto" w:fill="auto"/>
            <w:noWrap/>
            <w:vAlign w:val="bottom"/>
            <w:hideMark/>
          </w:tcPr>
          <w:p w14:paraId="05FB261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2.600,00</w:t>
            </w:r>
          </w:p>
        </w:tc>
      </w:tr>
      <w:tr w:rsidR="00992FAD" w:rsidRPr="00992FAD" w14:paraId="70BF614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F421FC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5.2. Pomoći - proračunski korisnici (grad)</w:t>
            </w:r>
          </w:p>
        </w:tc>
        <w:tc>
          <w:tcPr>
            <w:tcW w:w="1754" w:type="dxa"/>
            <w:tcBorders>
              <w:top w:val="nil"/>
              <w:left w:val="nil"/>
              <w:bottom w:val="single" w:sz="4" w:space="0" w:color="auto"/>
              <w:right w:val="single" w:sz="4" w:space="0" w:color="auto"/>
            </w:tcBorders>
            <w:shd w:val="clear" w:color="auto" w:fill="auto"/>
            <w:noWrap/>
            <w:vAlign w:val="bottom"/>
            <w:hideMark/>
          </w:tcPr>
          <w:p w14:paraId="66C93BC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185,81</w:t>
            </w:r>
          </w:p>
        </w:tc>
        <w:tc>
          <w:tcPr>
            <w:tcW w:w="1648" w:type="dxa"/>
            <w:tcBorders>
              <w:top w:val="nil"/>
              <w:left w:val="nil"/>
              <w:bottom w:val="single" w:sz="4" w:space="0" w:color="auto"/>
              <w:right w:val="single" w:sz="4" w:space="0" w:color="auto"/>
            </w:tcBorders>
            <w:shd w:val="clear" w:color="auto" w:fill="auto"/>
            <w:noWrap/>
            <w:vAlign w:val="bottom"/>
            <w:hideMark/>
          </w:tcPr>
          <w:p w14:paraId="510632A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265,00</w:t>
            </w:r>
          </w:p>
        </w:tc>
        <w:tc>
          <w:tcPr>
            <w:tcW w:w="1701" w:type="dxa"/>
            <w:tcBorders>
              <w:top w:val="nil"/>
              <w:left w:val="nil"/>
              <w:bottom w:val="single" w:sz="4" w:space="0" w:color="auto"/>
              <w:right w:val="single" w:sz="4" w:space="0" w:color="auto"/>
            </w:tcBorders>
            <w:shd w:val="clear" w:color="auto" w:fill="auto"/>
            <w:noWrap/>
            <w:vAlign w:val="bottom"/>
            <w:hideMark/>
          </w:tcPr>
          <w:p w14:paraId="75D12A5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745171D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73892E3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58B810B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903C485"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2097198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185,81</w:t>
            </w:r>
          </w:p>
        </w:tc>
        <w:tc>
          <w:tcPr>
            <w:tcW w:w="1648" w:type="dxa"/>
            <w:tcBorders>
              <w:top w:val="nil"/>
              <w:left w:val="nil"/>
              <w:bottom w:val="single" w:sz="4" w:space="0" w:color="auto"/>
              <w:right w:val="single" w:sz="4" w:space="0" w:color="auto"/>
            </w:tcBorders>
            <w:shd w:val="clear" w:color="auto" w:fill="auto"/>
            <w:noWrap/>
            <w:vAlign w:val="bottom"/>
            <w:hideMark/>
          </w:tcPr>
          <w:p w14:paraId="5FBB299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265,00</w:t>
            </w:r>
          </w:p>
        </w:tc>
        <w:tc>
          <w:tcPr>
            <w:tcW w:w="1701" w:type="dxa"/>
            <w:tcBorders>
              <w:top w:val="nil"/>
              <w:left w:val="nil"/>
              <w:bottom w:val="single" w:sz="4" w:space="0" w:color="auto"/>
              <w:right w:val="single" w:sz="4" w:space="0" w:color="auto"/>
            </w:tcBorders>
            <w:shd w:val="clear" w:color="auto" w:fill="auto"/>
            <w:noWrap/>
            <w:vAlign w:val="bottom"/>
            <w:hideMark/>
          </w:tcPr>
          <w:p w14:paraId="2A37154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E38A1C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7DA25C3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39C801E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866A7AF"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053B9E9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185,81</w:t>
            </w:r>
          </w:p>
        </w:tc>
        <w:tc>
          <w:tcPr>
            <w:tcW w:w="1648" w:type="dxa"/>
            <w:tcBorders>
              <w:top w:val="nil"/>
              <w:left w:val="nil"/>
              <w:bottom w:val="single" w:sz="4" w:space="0" w:color="auto"/>
              <w:right w:val="single" w:sz="4" w:space="0" w:color="auto"/>
            </w:tcBorders>
            <w:shd w:val="clear" w:color="auto" w:fill="auto"/>
            <w:noWrap/>
            <w:vAlign w:val="bottom"/>
            <w:hideMark/>
          </w:tcPr>
          <w:p w14:paraId="5B3F112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265,00</w:t>
            </w:r>
          </w:p>
        </w:tc>
        <w:tc>
          <w:tcPr>
            <w:tcW w:w="1701" w:type="dxa"/>
            <w:tcBorders>
              <w:top w:val="nil"/>
              <w:left w:val="nil"/>
              <w:bottom w:val="single" w:sz="4" w:space="0" w:color="auto"/>
              <w:right w:val="single" w:sz="4" w:space="0" w:color="auto"/>
            </w:tcBorders>
            <w:shd w:val="clear" w:color="auto" w:fill="auto"/>
            <w:noWrap/>
            <w:vAlign w:val="bottom"/>
            <w:hideMark/>
          </w:tcPr>
          <w:p w14:paraId="1D81849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0CC79D8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0F1DD6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41AE0252"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8FDBEF4"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A100088 RAD S DJECOM U GRUPAMA</w:t>
            </w:r>
          </w:p>
        </w:tc>
        <w:tc>
          <w:tcPr>
            <w:tcW w:w="1754" w:type="dxa"/>
            <w:tcBorders>
              <w:top w:val="nil"/>
              <w:left w:val="nil"/>
              <w:bottom w:val="single" w:sz="4" w:space="0" w:color="auto"/>
              <w:right w:val="single" w:sz="4" w:space="0" w:color="auto"/>
            </w:tcBorders>
            <w:shd w:val="clear" w:color="auto" w:fill="auto"/>
            <w:noWrap/>
            <w:vAlign w:val="bottom"/>
            <w:hideMark/>
          </w:tcPr>
          <w:p w14:paraId="49936DC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3.599,69</w:t>
            </w:r>
          </w:p>
        </w:tc>
        <w:tc>
          <w:tcPr>
            <w:tcW w:w="1648" w:type="dxa"/>
            <w:tcBorders>
              <w:top w:val="nil"/>
              <w:left w:val="nil"/>
              <w:bottom w:val="single" w:sz="4" w:space="0" w:color="auto"/>
              <w:right w:val="single" w:sz="4" w:space="0" w:color="auto"/>
            </w:tcBorders>
            <w:shd w:val="clear" w:color="auto" w:fill="auto"/>
            <w:noWrap/>
            <w:vAlign w:val="bottom"/>
            <w:hideMark/>
          </w:tcPr>
          <w:p w14:paraId="37E7750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2.030,00</w:t>
            </w:r>
          </w:p>
        </w:tc>
        <w:tc>
          <w:tcPr>
            <w:tcW w:w="1701" w:type="dxa"/>
            <w:tcBorders>
              <w:top w:val="nil"/>
              <w:left w:val="nil"/>
              <w:bottom w:val="single" w:sz="4" w:space="0" w:color="auto"/>
              <w:right w:val="single" w:sz="4" w:space="0" w:color="auto"/>
            </w:tcBorders>
            <w:shd w:val="clear" w:color="auto" w:fill="auto"/>
            <w:noWrap/>
            <w:vAlign w:val="bottom"/>
            <w:hideMark/>
          </w:tcPr>
          <w:p w14:paraId="4580C86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2.030,00</w:t>
            </w:r>
          </w:p>
        </w:tc>
        <w:tc>
          <w:tcPr>
            <w:tcW w:w="1724" w:type="dxa"/>
            <w:tcBorders>
              <w:top w:val="nil"/>
              <w:left w:val="nil"/>
              <w:bottom w:val="single" w:sz="4" w:space="0" w:color="auto"/>
              <w:right w:val="single" w:sz="4" w:space="0" w:color="auto"/>
            </w:tcBorders>
            <w:shd w:val="clear" w:color="auto" w:fill="auto"/>
            <w:noWrap/>
            <w:vAlign w:val="bottom"/>
            <w:hideMark/>
          </w:tcPr>
          <w:p w14:paraId="78943EB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2.030,00</w:t>
            </w:r>
          </w:p>
        </w:tc>
        <w:tc>
          <w:tcPr>
            <w:tcW w:w="1724" w:type="dxa"/>
            <w:tcBorders>
              <w:top w:val="nil"/>
              <w:left w:val="nil"/>
              <w:bottom w:val="single" w:sz="4" w:space="0" w:color="auto"/>
              <w:right w:val="single" w:sz="4" w:space="0" w:color="auto"/>
            </w:tcBorders>
            <w:shd w:val="clear" w:color="auto" w:fill="auto"/>
            <w:noWrap/>
            <w:vAlign w:val="bottom"/>
            <w:hideMark/>
          </w:tcPr>
          <w:p w14:paraId="6A3656D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2.030,00</w:t>
            </w:r>
          </w:p>
        </w:tc>
      </w:tr>
      <w:tr w:rsidR="00992FAD" w:rsidRPr="00992FAD" w14:paraId="7F789DFE"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B9BCE91"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4.7. Prihodi posebne namjene - proračunski korisnici</w:t>
            </w:r>
          </w:p>
        </w:tc>
        <w:tc>
          <w:tcPr>
            <w:tcW w:w="1754" w:type="dxa"/>
            <w:tcBorders>
              <w:top w:val="nil"/>
              <w:left w:val="nil"/>
              <w:bottom w:val="single" w:sz="4" w:space="0" w:color="auto"/>
              <w:right w:val="single" w:sz="4" w:space="0" w:color="auto"/>
            </w:tcBorders>
            <w:shd w:val="clear" w:color="auto" w:fill="auto"/>
            <w:noWrap/>
            <w:vAlign w:val="bottom"/>
            <w:hideMark/>
          </w:tcPr>
          <w:p w14:paraId="3350752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3.599,69</w:t>
            </w:r>
          </w:p>
        </w:tc>
        <w:tc>
          <w:tcPr>
            <w:tcW w:w="1648" w:type="dxa"/>
            <w:tcBorders>
              <w:top w:val="nil"/>
              <w:left w:val="nil"/>
              <w:bottom w:val="single" w:sz="4" w:space="0" w:color="auto"/>
              <w:right w:val="single" w:sz="4" w:space="0" w:color="auto"/>
            </w:tcBorders>
            <w:shd w:val="clear" w:color="auto" w:fill="auto"/>
            <w:noWrap/>
            <w:vAlign w:val="bottom"/>
            <w:hideMark/>
          </w:tcPr>
          <w:p w14:paraId="30AB494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2.030,00</w:t>
            </w:r>
          </w:p>
        </w:tc>
        <w:tc>
          <w:tcPr>
            <w:tcW w:w="1701" w:type="dxa"/>
            <w:tcBorders>
              <w:top w:val="nil"/>
              <w:left w:val="nil"/>
              <w:bottom w:val="single" w:sz="4" w:space="0" w:color="auto"/>
              <w:right w:val="single" w:sz="4" w:space="0" w:color="auto"/>
            </w:tcBorders>
            <w:shd w:val="clear" w:color="auto" w:fill="auto"/>
            <w:noWrap/>
            <w:vAlign w:val="bottom"/>
            <w:hideMark/>
          </w:tcPr>
          <w:p w14:paraId="36265EF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2.030,00</w:t>
            </w:r>
          </w:p>
        </w:tc>
        <w:tc>
          <w:tcPr>
            <w:tcW w:w="1724" w:type="dxa"/>
            <w:tcBorders>
              <w:top w:val="nil"/>
              <w:left w:val="nil"/>
              <w:bottom w:val="single" w:sz="4" w:space="0" w:color="auto"/>
              <w:right w:val="single" w:sz="4" w:space="0" w:color="auto"/>
            </w:tcBorders>
            <w:shd w:val="clear" w:color="auto" w:fill="auto"/>
            <w:noWrap/>
            <w:vAlign w:val="bottom"/>
            <w:hideMark/>
          </w:tcPr>
          <w:p w14:paraId="7916ECF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2.030,00</w:t>
            </w:r>
          </w:p>
        </w:tc>
        <w:tc>
          <w:tcPr>
            <w:tcW w:w="1724" w:type="dxa"/>
            <w:tcBorders>
              <w:top w:val="nil"/>
              <w:left w:val="nil"/>
              <w:bottom w:val="single" w:sz="4" w:space="0" w:color="auto"/>
              <w:right w:val="single" w:sz="4" w:space="0" w:color="auto"/>
            </w:tcBorders>
            <w:shd w:val="clear" w:color="auto" w:fill="auto"/>
            <w:noWrap/>
            <w:vAlign w:val="bottom"/>
            <w:hideMark/>
          </w:tcPr>
          <w:p w14:paraId="7F8DD6D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2.030,00</w:t>
            </w:r>
          </w:p>
        </w:tc>
      </w:tr>
      <w:tr w:rsidR="00992FAD" w:rsidRPr="00992FAD" w14:paraId="18CE7FD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1522504"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5762DB2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3.599,69</w:t>
            </w:r>
          </w:p>
        </w:tc>
        <w:tc>
          <w:tcPr>
            <w:tcW w:w="1648" w:type="dxa"/>
            <w:tcBorders>
              <w:top w:val="nil"/>
              <w:left w:val="nil"/>
              <w:bottom w:val="single" w:sz="4" w:space="0" w:color="auto"/>
              <w:right w:val="single" w:sz="4" w:space="0" w:color="auto"/>
            </w:tcBorders>
            <w:shd w:val="clear" w:color="auto" w:fill="auto"/>
            <w:noWrap/>
            <w:vAlign w:val="bottom"/>
            <w:hideMark/>
          </w:tcPr>
          <w:p w14:paraId="067E32B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2.030,00</w:t>
            </w:r>
          </w:p>
        </w:tc>
        <w:tc>
          <w:tcPr>
            <w:tcW w:w="1701" w:type="dxa"/>
            <w:tcBorders>
              <w:top w:val="nil"/>
              <w:left w:val="nil"/>
              <w:bottom w:val="single" w:sz="4" w:space="0" w:color="auto"/>
              <w:right w:val="single" w:sz="4" w:space="0" w:color="auto"/>
            </w:tcBorders>
            <w:shd w:val="clear" w:color="auto" w:fill="auto"/>
            <w:noWrap/>
            <w:vAlign w:val="bottom"/>
            <w:hideMark/>
          </w:tcPr>
          <w:p w14:paraId="326BB41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2.030,00</w:t>
            </w:r>
          </w:p>
        </w:tc>
        <w:tc>
          <w:tcPr>
            <w:tcW w:w="1724" w:type="dxa"/>
            <w:tcBorders>
              <w:top w:val="nil"/>
              <w:left w:val="nil"/>
              <w:bottom w:val="single" w:sz="4" w:space="0" w:color="auto"/>
              <w:right w:val="single" w:sz="4" w:space="0" w:color="auto"/>
            </w:tcBorders>
            <w:shd w:val="clear" w:color="auto" w:fill="auto"/>
            <w:noWrap/>
            <w:vAlign w:val="bottom"/>
            <w:hideMark/>
          </w:tcPr>
          <w:p w14:paraId="68E9105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2.030,00</w:t>
            </w:r>
          </w:p>
        </w:tc>
        <w:tc>
          <w:tcPr>
            <w:tcW w:w="1724" w:type="dxa"/>
            <w:tcBorders>
              <w:top w:val="nil"/>
              <w:left w:val="nil"/>
              <w:bottom w:val="single" w:sz="4" w:space="0" w:color="auto"/>
              <w:right w:val="single" w:sz="4" w:space="0" w:color="auto"/>
            </w:tcBorders>
            <w:shd w:val="clear" w:color="auto" w:fill="auto"/>
            <w:noWrap/>
            <w:vAlign w:val="bottom"/>
            <w:hideMark/>
          </w:tcPr>
          <w:p w14:paraId="502439E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2.030,00</w:t>
            </w:r>
          </w:p>
        </w:tc>
      </w:tr>
      <w:tr w:rsidR="00992FAD" w:rsidRPr="00992FAD" w14:paraId="23DE233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50BB0BA"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6C87A3F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3.599,69</w:t>
            </w:r>
          </w:p>
        </w:tc>
        <w:tc>
          <w:tcPr>
            <w:tcW w:w="1648" w:type="dxa"/>
            <w:tcBorders>
              <w:top w:val="nil"/>
              <w:left w:val="nil"/>
              <w:bottom w:val="single" w:sz="4" w:space="0" w:color="auto"/>
              <w:right w:val="single" w:sz="4" w:space="0" w:color="auto"/>
            </w:tcBorders>
            <w:shd w:val="clear" w:color="auto" w:fill="auto"/>
            <w:noWrap/>
            <w:vAlign w:val="bottom"/>
            <w:hideMark/>
          </w:tcPr>
          <w:p w14:paraId="2AA91C4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2.030,00</w:t>
            </w:r>
          </w:p>
        </w:tc>
        <w:tc>
          <w:tcPr>
            <w:tcW w:w="1701" w:type="dxa"/>
            <w:tcBorders>
              <w:top w:val="nil"/>
              <w:left w:val="nil"/>
              <w:bottom w:val="single" w:sz="4" w:space="0" w:color="auto"/>
              <w:right w:val="single" w:sz="4" w:space="0" w:color="auto"/>
            </w:tcBorders>
            <w:shd w:val="clear" w:color="auto" w:fill="auto"/>
            <w:noWrap/>
            <w:vAlign w:val="bottom"/>
            <w:hideMark/>
          </w:tcPr>
          <w:p w14:paraId="34ADE35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2.030,00</w:t>
            </w:r>
          </w:p>
        </w:tc>
        <w:tc>
          <w:tcPr>
            <w:tcW w:w="1724" w:type="dxa"/>
            <w:tcBorders>
              <w:top w:val="nil"/>
              <w:left w:val="nil"/>
              <w:bottom w:val="single" w:sz="4" w:space="0" w:color="auto"/>
              <w:right w:val="single" w:sz="4" w:space="0" w:color="auto"/>
            </w:tcBorders>
            <w:shd w:val="clear" w:color="auto" w:fill="auto"/>
            <w:noWrap/>
            <w:vAlign w:val="bottom"/>
            <w:hideMark/>
          </w:tcPr>
          <w:p w14:paraId="0DF893B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2.030,00</w:t>
            </w:r>
          </w:p>
        </w:tc>
        <w:tc>
          <w:tcPr>
            <w:tcW w:w="1724" w:type="dxa"/>
            <w:tcBorders>
              <w:top w:val="nil"/>
              <w:left w:val="nil"/>
              <w:bottom w:val="single" w:sz="4" w:space="0" w:color="auto"/>
              <w:right w:val="single" w:sz="4" w:space="0" w:color="auto"/>
            </w:tcBorders>
            <w:shd w:val="clear" w:color="auto" w:fill="auto"/>
            <w:noWrap/>
            <w:vAlign w:val="bottom"/>
            <w:hideMark/>
          </w:tcPr>
          <w:p w14:paraId="1447DC6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2.030,00</w:t>
            </w:r>
          </w:p>
        </w:tc>
      </w:tr>
      <w:tr w:rsidR="00992FAD" w:rsidRPr="00992FAD" w14:paraId="1CC1B97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BFAEF98"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A100089 PREHRANA DJECE</w:t>
            </w:r>
          </w:p>
        </w:tc>
        <w:tc>
          <w:tcPr>
            <w:tcW w:w="1754" w:type="dxa"/>
            <w:tcBorders>
              <w:top w:val="nil"/>
              <w:left w:val="nil"/>
              <w:bottom w:val="single" w:sz="4" w:space="0" w:color="auto"/>
              <w:right w:val="single" w:sz="4" w:space="0" w:color="auto"/>
            </w:tcBorders>
            <w:shd w:val="clear" w:color="auto" w:fill="auto"/>
            <w:noWrap/>
            <w:vAlign w:val="bottom"/>
            <w:hideMark/>
          </w:tcPr>
          <w:p w14:paraId="04C66D8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44.525,37</w:t>
            </w:r>
          </w:p>
        </w:tc>
        <w:tc>
          <w:tcPr>
            <w:tcW w:w="1648" w:type="dxa"/>
            <w:tcBorders>
              <w:top w:val="nil"/>
              <w:left w:val="nil"/>
              <w:bottom w:val="single" w:sz="4" w:space="0" w:color="auto"/>
              <w:right w:val="single" w:sz="4" w:space="0" w:color="auto"/>
            </w:tcBorders>
            <w:shd w:val="clear" w:color="auto" w:fill="auto"/>
            <w:noWrap/>
            <w:vAlign w:val="bottom"/>
            <w:hideMark/>
          </w:tcPr>
          <w:p w14:paraId="4B65205F"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49.070,00</w:t>
            </w:r>
          </w:p>
        </w:tc>
        <w:tc>
          <w:tcPr>
            <w:tcW w:w="1701" w:type="dxa"/>
            <w:tcBorders>
              <w:top w:val="nil"/>
              <w:left w:val="nil"/>
              <w:bottom w:val="single" w:sz="4" w:space="0" w:color="auto"/>
              <w:right w:val="single" w:sz="4" w:space="0" w:color="auto"/>
            </w:tcBorders>
            <w:shd w:val="clear" w:color="auto" w:fill="auto"/>
            <w:noWrap/>
            <w:vAlign w:val="bottom"/>
            <w:hideMark/>
          </w:tcPr>
          <w:p w14:paraId="0197C32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44.466,00</w:t>
            </w:r>
          </w:p>
        </w:tc>
        <w:tc>
          <w:tcPr>
            <w:tcW w:w="1724" w:type="dxa"/>
            <w:tcBorders>
              <w:top w:val="nil"/>
              <w:left w:val="nil"/>
              <w:bottom w:val="single" w:sz="4" w:space="0" w:color="auto"/>
              <w:right w:val="single" w:sz="4" w:space="0" w:color="auto"/>
            </w:tcBorders>
            <w:shd w:val="clear" w:color="auto" w:fill="auto"/>
            <w:noWrap/>
            <w:vAlign w:val="bottom"/>
            <w:hideMark/>
          </w:tcPr>
          <w:p w14:paraId="3626F641"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45.205,00</w:t>
            </w:r>
          </w:p>
        </w:tc>
        <w:tc>
          <w:tcPr>
            <w:tcW w:w="1724" w:type="dxa"/>
            <w:tcBorders>
              <w:top w:val="nil"/>
              <w:left w:val="nil"/>
              <w:bottom w:val="single" w:sz="4" w:space="0" w:color="auto"/>
              <w:right w:val="single" w:sz="4" w:space="0" w:color="auto"/>
            </w:tcBorders>
            <w:shd w:val="clear" w:color="auto" w:fill="auto"/>
            <w:noWrap/>
            <w:vAlign w:val="bottom"/>
            <w:hideMark/>
          </w:tcPr>
          <w:p w14:paraId="0FC1E6D9"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45.105,00</w:t>
            </w:r>
          </w:p>
        </w:tc>
      </w:tr>
      <w:tr w:rsidR="00992FAD" w:rsidRPr="00992FAD" w14:paraId="2D1230E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EF60C7C"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5049D89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3C07407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24.066,00</w:t>
            </w:r>
          </w:p>
        </w:tc>
        <w:tc>
          <w:tcPr>
            <w:tcW w:w="1701" w:type="dxa"/>
            <w:tcBorders>
              <w:top w:val="nil"/>
              <w:left w:val="nil"/>
              <w:bottom w:val="single" w:sz="4" w:space="0" w:color="auto"/>
              <w:right w:val="single" w:sz="4" w:space="0" w:color="auto"/>
            </w:tcBorders>
            <w:shd w:val="clear" w:color="auto" w:fill="auto"/>
            <w:noWrap/>
            <w:vAlign w:val="bottom"/>
            <w:hideMark/>
          </w:tcPr>
          <w:p w14:paraId="7D41221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46C5DF2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300E3BA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0FD81A34"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DEB0E9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2D9ACC2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2697018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24.066,00</w:t>
            </w:r>
          </w:p>
        </w:tc>
        <w:tc>
          <w:tcPr>
            <w:tcW w:w="1701" w:type="dxa"/>
            <w:tcBorders>
              <w:top w:val="nil"/>
              <w:left w:val="nil"/>
              <w:bottom w:val="single" w:sz="4" w:space="0" w:color="auto"/>
              <w:right w:val="single" w:sz="4" w:space="0" w:color="auto"/>
            </w:tcBorders>
            <w:shd w:val="clear" w:color="auto" w:fill="auto"/>
            <w:noWrap/>
            <w:vAlign w:val="bottom"/>
            <w:hideMark/>
          </w:tcPr>
          <w:p w14:paraId="0A239B6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30E5B3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8CE5D2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7B2C0149"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071F47C"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lastRenderedPageBreak/>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5EBD30B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1B026CB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24.066,00</w:t>
            </w:r>
          </w:p>
        </w:tc>
        <w:tc>
          <w:tcPr>
            <w:tcW w:w="1701" w:type="dxa"/>
            <w:tcBorders>
              <w:top w:val="nil"/>
              <w:left w:val="nil"/>
              <w:bottom w:val="single" w:sz="4" w:space="0" w:color="auto"/>
              <w:right w:val="single" w:sz="4" w:space="0" w:color="auto"/>
            </w:tcBorders>
            <w:shd w:val="clear" w:color="auto" w:fill="auto"/>
            <w:noWrap/>
            <w:vAlign w:val="bottom"/>
            <w:hideMark/>
          </w:tcPr>
          <w:p w14:paraId="4712787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AA40CA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7285341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6995CFB5"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23A50DE"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3.2. Vlastiti prihodi - proračunski korisnici</w:t>
            </w:r>
          </w:p>
        </w:tc>
        <w:tc>
          <w:tcPr>
            <w:tcW w:w="1754" w:type="dxa"/>
            <w:tcBorders>
              <w:top w:val="nil"/>
              <w:left w:val="nil"/>
              <w:bottom w:val="single" w:sz="4" w:space="0" w:color="auto"/>
              <w:right w:val="single" w:sz="4" w:space="0" w:color="auto"/>
            </w:tcBorders>
            <w:shd w:val="clear" w:color="auto" w:fill="auto"/>
            <w:noWrap/>
            <w:vAlign w:val="bottom"/>
            <w:hideMark/>
          </w:tcPr>
          <w:p w14:paraId="723D3E8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3.257,81</w:t>
            </w:r>
          </w:p>
        </w:tc>
        <w:tc>
          <w:tcPr>
            <w:tcW w:w="1648" w:type="dxa"/>
            <w:tcBorders>
              <w:top w:val="nil"/>
              <w:left w:val="nil"/>
              <w:bottom w:val="single" w:sz="4" w:space="0" w:color="auto"/>
              <w:right w:val="single" w:sz="4" w:space="0" w:color="auto"/>
            </w:tcBorders>
            <w:shd w:val="clear" w:color="auto" w:fill="auto"/>
            <w:noWrap/>
            <w:vAlign w:val="bottom"/>
            <w:hideMark/>
          </w:tcPr>
          <w:p w14:paraId="3294676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3.500,00</w:t>
            </w:r>
          </w:p>
        </w:tc>
        <w:tc>
          <w:tcPr>
            <w:tcW w:w="1701" w:type="dxa"/>
            <w:tcBorders>
              <w:top w:val="nil"/>
              <w:left w:val="nil"/>
              <w:bottom w:val="single" w:sz="4" w:space="0" w:color="auto"/>
              <w:right w:val="single" w:sz="4" w:space="0" w:color="auto"/>
            </w:tcBorders>
            <w:shd w:val="clear" w:color="auto" w:fill="auto"/>
            <w:noWrap/>
            <w:vAlign w:val="bottom"/>
            <w:hideMark/>
          </w:tcPr>
          <w:p w14:paraId="024FDAA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7.300,00</w:t>
            </w:r>
          </w:p>
        </w:tc>
        <w:tc>
          <w:tcPr>
            <w:tcW w:w="1724" w:type="dxa"/>
            <w:tcBorders>
              <w:top w:val="nil"/>
              <w:left w:val="nil"/>
              <w:bottom w:val="single" w:sz="4" w:space="0" w:color="auto"/>
              <w:right w:val="single" w:sz="4" w:space="0" w:color="auto"/>
            </w:tcBorders>
            <w:shd w:val="clear" w:color="auto" w:fill="auto"/>
            <w:noWrap/>
            <w:vAlign w:val="bottom"/>
            <w:hideMark/>
          </w:tcPr>
          <w:p w14:paraId="4C82D76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7.300,00</w:t>
            </w:r>
          </w:p>
        </w:tc>
        <w:tc>
          <w:tcPr>
            <w:tcW w:w="1724" w:type="dxa"/>
            <w:tcBorders>
              <w:top w:val="nil"/>
              <w:left w:val="nil"/>
              <w:bottom w:val="single" w:sz="4" w:space="0" w:color="auto"/>
              <w:right w:val="single" w:sz="4" w:space="0" w:color="auto"/>
            </w:tcBorders>
            <w:shd w:val="clear" w:color="auto" w:fill="auto"/>
            <w:noWrap/>
            <w:vAlign w:val="bottom"/>
            <w:hideMark/>
          </w:tcPr>
          <w:p w14:paraId="528F96B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7.300,00</w:t>
            </w:r>
          </w:p>
        </w:tc>
      </w:tr>
      <w:tr w:rsidR="00992FAD" w:rsidRPr="00992FAD" w14:paraId="171D4272"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34E3BCE"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5B591AA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3.257,81</w:t>
            </w:r>
          </w:p>
        </w:tc>
        <w:tc>
          <w:tcPr>
            <w:tcW w:w="1648" w:type="dxa"/>
            <w:tcBorders>
              <w:top w:val="nil"/>
              <w:left w:val="nil"/>
              <w:bottom w:val="single" w:sz="4" w:space="0" w:color="auto"/>
              <w:right w:val="single" w:sz="4" w:space="0" w:color="auto"/>
            </w:tcBorders>
            <w:shd w:val="clear" w:color="auto" w:fill="auto"/>
            <w:noWrap/>
            <w:vAlign w:val="bottom"/>
            <w:hideMark/>
          </w:tcPr>
          <w:p w14:paraId="045FC00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3.500,00</w:t>
            </w:r>
          </w:p>
        </w:tc>
        <w:tc>
          <w:tcPr>
            <w:tcW w:w="1701" w:type="dxa"/>
            <w:tcBorders>
              <w:top w:val="nil"/>
              <w:left w:val="nil"/>
              <w:bottom w:val="single" w:sz="4" w:space="0" w:color="auto"/>
              <w:right w:val="single" w:sz="4" w:space="0" w:color="auto"/>
            </w:tcBorders>
            <w:shd w:val="clear" w:color="auto" w:fill="auto"/>
            <w:noWrap/>
            <w:vAlign w:val="bottom"/>
            <w:hideMark/>
          </w:tcPr>
          <w:p w14:paraId="685673B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7.300,00</w:t>
            </w:r>
          </w:p>
        </w:tc>
        <w:tc>
          <w:tcPr>
            <w:tcW w:w="1724" w:type="dxa"/>
            <w:tcBorders>
              <w:top w:val="nil"/>
              <w:left w:val="nil"/>
              <w:bottom w:val="single" w:sz="4" w:space="0" w:color="auto"/>
              <w:right w:val="single" w:sz="4" w:space="0" w:color="auto"/>
            </w:tcBorders>
            <w:shd w:val="clear" w:color="auto" w:fill="auto"/>
            <w:noWrap/>
            <w:vAlign w:val="bottom"/>
            <w:hideMark/>
          </w:tcPr>
          <w:p w14:paraId="57A2A6B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7.300,00</w:t>
            </w:r>
          </w:p>
        </w:tc>
        <w:tc>
          <w:tcPr>
            <w:tcW w:w="1724" w:type="dxa"/>
            <w:tcBorders>
              <w:top w:val="nil"/>
              <w:left w:val="nil"/>
              <w:bottom w:val="single" w:sz="4" w:space="0" w:color="auto"/>
              <w:right w:val="single" w:sz="4" w:space="0" w:color="auto"/>
            </w:tcBorders>
            <w:shd w:val="clear" w:color="auto" w:fill="auto"/>
            <w:noWrap/>
            <w:vAlign w:val="bottom"/>
            <w:hideMark/>
          </w:tcPr>
          <w:p w14:paraId="15E1EBB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7.300,00</w:t>
            </w:r>
          </w:p>
        </w:tc>
      </w:tr>
      <w:tr w:rsidR="00992FAD" w:rsidRPr="00992FAD" w14:paraId="3CB586E1"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88ADD4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625748F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3.257,81</w:t>
            </w:r>
          </w:p>
        </w:tc>
        <w:tc>
          <w:tcPr>
            <w:tcW w:w="1648" w:type="dxa"/>
            <w:tcBorders>
              <w:top w:val="nil"/>
              <w:left w:val="nil"/>
              <w:bottom w:val="single" w:sz="4" w:space="0" w:color="auto"/>
              <w:right w:val="single" w:sz="4" w:space="0" w:color="auto"/>
            </w:tcBorders>
            <w:shd w:val="clear" w:color="auto" w:fill="auto"/>
            <w:noWrap/>
            <w:vAlign w:val="bottom"/>
            <w:hideMark/>
          </w:tcPr>
          <w:p w14:paraId="49977F6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3.500,00</w:t>
            </w:r>
          </w:p>
        </w:tc>
        <w:tc>
          <w:tcPr>
            <w:tcW w:w="1701" w:type="dxa"/>
            <w:tcBorders>
              <w:top w:val="nil"/>
              <w:left w:val="nil"/>
              <w:bottom w:val="single" w:sz="4" w:space="0" w:color="auto"/>
              <w:right w:val="single" w:sz="4" w:space="0" w:color="auto"/>
            </w:tcBorders>
            <w:shd w:val="clear" w:color="auto" w:fill="auto"/>
            <w:noWrap/>
            <w:vAlign w:val="bottom"/>
            <w:hideMark/>
          </w:tcPr>
          <w:p w14:paraId="53FF716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7.300,00</w:t>
            </w:r>
          </w:p>
        </w:tc>
        <w:tc>
          <w:tcPr>
            <w:tcW w:w="1724" w:type="dxa"/>
            <w:tcBorders>
              <w:top w:val="nil"/>
              <w:left w:val="nil"/>
              <w:bottom w:val="single" w:sz="4" w:space="0" w:color="auto"/>
              <w:right w:val="single" w:sz="4" w:space="0" w:color="auto"/>
            </w:tcBorders>
            <w:shd w:val="clear" w:color="auto" w:fill="auto"/>
            <w:noWrap/>
            <w:vAlign w:val="bottom"/>
            <w:hideMark/>
          </w:tcPr>
          <w:p w14:paraId="09AF48B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7.300,00</w:t>
            </w:r>
          </w:p>
        </w:tc>
        <w:tc>
          <w:tcPr>
            <w:tcW w:w="1724" w:type="dxa"/>
            <w:tcBorders>
              <w:top w:val="nil"/>
              <w:left w:val="nil"/>
              <w:bottom w:val="single" w:sz="4" w:space="0" w:color="auto"/>
              <w:right w:val="single" w:sz="4" w:space="0" w:color="auto"/>
            </w:tcBorders>
            <w:shd w:val="clear" w:color="auto" w:fill="auto"/>
            <w:noWrap/>
            <w:vAlign w:val="bottom"/>
            <w:hideMark/>
          </w:tcPr>
          <w:p w14:paraId="2485D12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7.300,00</w:t>
            </w:r>
          </w:p>
        </w:tc>
      </w:tr>
      <w:tr w:rsidR="00992FAD" w:rsidRPr="00992FAD" w14:paraId="4A30556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B044B0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4.7. Prihodi posebne namjene - proračunski korisnici</w:t>
            </w:r>
          </w:p>
        </w:tc>
        <w:tc>
          <w:tcPr>
            <w:tcW w:w="1754" w:type="dxa"/>
            <w:tcBorders>
              <w:top w:val="nil"/>
              <w:left w:val="nil"/>
              <w:bottom w:val="single" w:sz="4" w:space="0" w:color="auto"/>
              <w:right w:val="single" w:sz="4" w:space="0" w:color="auto"/>
            </w:tcBorders>
            <w:shd w:val="clear" w:color="auto" w:fill="auto"/>
            <w:noWrap/>
            <w:vAlign w:val="bottom"/>
            <w:hideMark/>
          </w:tcPr>
          <w:p w14:paraId="0EBFAEA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41.267,56</w:t>
            </w:r>
          </w:p>
        </w:tc>
        <w:tc>
          <w:tcPr>
            <w:tcW w:w="1648" w:type="dxa"/>
            <w:tcBorders>
              <w:top w:val="nil"/>
              <w:left w:val="nil"/>
              <w:bottom w:val="single" w:sz="4" w:space="0" w:color="auto"/>
              <w:right w:val="single" w:sz="4" w:space="0" w:color="auto"/>
            </w:tcBorders>
            <w:shd w:val="clear" w:color="auto" w:fill="auto"/>
            <w:noWrap/>
            <w:vAlign w:val="bottom"/>
            <w:hideMark/>
          </w:tcPr>
          <w:p w14:paraId="6A9C055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21.504,00</w:t>
            </w:r>
          </w:p>
        </w:tc>
        <w:tc>
          <w:tcPr>
            <w:tcW w:w="1701" w:type="dxa"/>
            <w:tcBorders>
              <w:top w:val="nil"/>
              <w:left w:val="nil"/>
              <w:bottom w:val="single" w:sz="4" w:space="0" w:color="auto"/>
              <w:right w:val="single" w:sz="4" w:space="0" w:color="auto"/>
            </w:tcBorders>
            <w:shd w:val="clear" w:color="auto" w:fill="auto"/>
            <w:noWrap/>
            <w:vAlign w:val="bottom"/>
            <w:hideMark/>
          </w:tcPr>
          <w:p w14:paraId="7E86088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37.166,00</w:t>
            </w:r>
          </w:p>
        </w:tc>
        <w:tc>
          <w:tcPr>
            <w:tcW w:w="1724" w:type="dxa"/>
            <w:tcBorders>
              <w:top w:val="nil"/>
              <w:left w:val="nil"/>
              <w:bottom w:val="single" w:sz="4" w:space="0" w:color="auto"/>
              <w:right w:val="single" w:sz="4" w:space="0" w:color="auto"/>
            </w:tcBorders>
            <w:shd w:val="clear" w:color="auto" w:fill="auto"/>
            <w:noWrap/>
            <w:vAlign w:val="bottom"/>
            <w:hideMark/>
          </w:tcPr>
          <w:p w14:paraId="770179F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37.905,00</w:t>
            </w:r>
          </w:p>
        </w:tc>
        <w:tc>
          <w:tcPr>
            <w:tcW w:w="1724" w:type="dxa"/>
            <w:tcBorders>
              <w:top w:val="nil"/>
              <w:left w:val="nil"/>
              <w:bottom w:val="single" w:sz="4" w:space="0" w:color="auto"/>
              <w:right w:val="single" w:sz="4" w:space="0" w:color="auto"/>
            </w:tcBorders>
            <w:shd w:val="clear" w:color="auto" w:fill="auto"/>
            <w:noWrap/>
            <w:vAlign w:val="bottom"/>
            <w:hideMark/>
          </w:tcPr>
          <w:p w14:paraId="0EB17DB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37.805,00</w:t>
            </w:r>
          </w:p>
        </w:tc>
      </w:tr>
      <w:tr w:rsidR="00992FAD" w:rsidRPr="00992FAD" w14:paraId="67940926"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B4949A7"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059B617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41.267,56</w:t>
            </w:r>
          </w:p>
        </w:tc>
        <w:tc>
          <w:tcPr>
            <w:tcW w:w="1648" w:type="dxa"/>
            <w:tcBorders>
              <w:top w:val="nil"/>
              <w:left w:val="nil"/>
              <w:bottom w:val="single" w:sz="4" w:space="0" w:color="auto"/>
              <w:right w:val="single" w:sz="4" w:space="0" w:color="auto"/>
            </w:tcBorders>
            <w:shd w:val="clear" w:color="auto" w:fill="auto"/>
            <w:noWrap/>
            <w:vAlign w:val="bottom"/>
            <w:hideMark/>
          </w:tcPr>
          <w:p w14:paraId="34F6C4E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21.504,00</w:t>
            </w:r>
          </w:p>
        </w:tc>
        <w:tc>
          <w:tcPr>
            <w:tcW w:w="1701" w:type="dxa"/>
            <w:tcBorders>
              <w:top w:val="nil"/>
              <w:left w:val="nil"/>
              <w:bottom w:val="single" w:sz="4" w:space="0" w:color="auto"/>
              <w:right w:val="single" w:sz="4" w:space="0" w:color="auto"/>
            </w:tcBorders>
            <w:shd w:val="clear" w:color="auto" w:fill="auto"/>
            <w:noWrap/>
            <w:vAlign w:val="bottom"/>
            <w:hideMark/>
          </w:tcPr>
          <w:p w14:paraId="79EBE3D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37.166,00</w:t>
            </w:r>
          </w:p>
        </w:tc>
        <w:tc>
          <w:tcPr>
            <w:tcW w:w="1724" w:type="dxa"/>
            <w:tcBorders>
              <w:top w:val="nil"/>
              <w:left w:val="nil"/>
              <w:bottom w:val="single" w:sz="4" w:space="0" w:color="auto"/>
              <w:right w:val="single" w:sz="4" w:space="0" w:color="auto"/>
            </w:tcBorders>
            <w:shd w:val="clear" w:color="auto" w:fill="auto"/>
            <w:noWrap/>
            <w:vAlign w:val="bottom"/>
            <w:hideMark/>
          </w:tcPr>
          <w:p w14:paraId="6990DC3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37.905,00</w:t>
            </w:r>
          </w:p>
        </w:tc>
        <w:tc>
          <w:tcPr>
            <w:tcW w:w="1724" w:type="dxa"/>
            <w:tcBorders>
              <w:top w:val="nil"/>
              <w:left w:val="nil"/>
              <w:bottom w:val="single" w:sz="4" w:space="0" w:color="auto"/>
              <w:right w:val="single" w:sz="4" w:space="0" w:color="auto"/>
            </w:tcBorders>
            <w:shd w:val="clear" w:color="auto" w:fill="auto"/>
            <w:noWrap/>
            <w:vAlign w:val="bottom"/>
            <w:hideMark/>
          </w:tcPr>
          <w:p w14:paraId="755C0E0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37.805,00</w:t>
            </w:r>
          </w:p>
        </w:tc>
      </w:tr>
      <w:tr w:rsidR="00992FAD" w:rsidRPr="00992FAD" w14:paraId="4AAE92E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52FDD88"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0852855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41.267,56</w:t>
            </w:r>
          </w:p>
        </w:tc>
        <w:tc>
          <w:tcPr>
            <w:tcW w:w="1648" w:type="dxa"/>
            <w:tcBorders>
              <w:top w:val="nil"/>
              <w:left w:val="nil"/>
              <w:bottom w:val="single" w:sz="4" w:space="0" w:color="auto"/>
              <w:right w:val="single" w:sz="4" w:space="0" w:color="auto"/>
            </w:tcBorders>
            <w:shd w:val="clear" w:color="auto" w:fill="auto"/>
            <w:noWrap/>
            <w:vAlign w:val="bottom"/>
            <w:hideMark/>
          </w:tcPr>
          <w:p w14:paraId="60D3549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21.504,00</w:t>
            </w:r>
          </w:p>
        </w:tc>
        <w:tc>
          <w:tcPr>
            <w:tcW w:w="1701" w:type="dxa"/>
            <w:tcBorders>
              <w:top w:val="nil"/>
              <w:left w:val="nil"/>
              <w:bottom w:val="single" w:sz="4" w:space="0" w:color="auto"/>
              <w:right w:val="single" w:sz="4" w:space="0" w:color="auto"/>
            </w:tcBorders>
            <w:shd w:val="clear" w:color="auto" w:fill="auto"/>
            <w:noWrap/>
            <w:vAlign w:val="bottom"/>
            <w:hideMark/>
          </w:tcPr>
          <w:p w14:paraId="266219B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37.166,00</w:t>
            </w:r>
          </w:p>
        </w:tc>
        <w:tc>
          <w:tcPr>
            <w:tcW w:w="1724" w:type="dxa"/>
            <w:tcBorders>
              <w:top w:val="nil"/>
              <w:left w:val="nil"/>
              <w:bottom w:val="single" w:sz="4" w:space="0" w:color="auto"/>
              <w:right w:val="single" w:sz="4" w:space="0" w:color="auto"/>
            </w:tcBorders>
            <w:shd w:val="clear" w:color="auto" w:fill="auto"/>
            <w:noWrap/>
            <w:vAlign w:val="bottom"/>
            <w:hideMark/>
          </w:tcPr>
          <w:p w14:paraId="1C80BBE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37.905,00</w:t>
            </w:r>
          </w:p>
        </w:tc>
        <w:tc>
          <w:tcPr>
            <w:tcW w:w="1724" w:type="dxa"/>
            <w:tcBorders>
              <w:top w:val="nil"/>
              <w:left w:val="nil"/>
              <w:bottom w:val="single" w:sz="4" w:space="0" w:color="auto"/>
              <w:right w:val="single" w:sz="4" w:space="0" w:color="auto"/>
            </w:tcBorders>
            <w:shd w:val="clear" w:color="auto" w:fill="auto"/>
            <w:noWrap/>
            <w:vAlign w:val="bottom"/>
            <w:hideMark/>
          </w:tcPr>
          <w:p w14:paraId="11B43DA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37.805,00</w:t>
            </w:r>
          </w:p>
        </w:tc>
      </w:tr>
      <w:tr w:rsidR="00992FAD" w:rsidRPr="00992FAD" w14:paraId="0072E81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64764B7"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A100090 IZLETI I TEMATSKI VEZANA PUTOVANJA DJECE</w:t>
            </w:r>
          </w:p>
        </w:tc>
        <w:tc>
          <w:tcPr>
            <w:tcW w:w="1754" w:type="dxa"/>
            <w:tcBorders>
              <w:top w:val="nil"/>
              <w:left w:val="nil"/>
              <w:bottom w:val="single" w:sz="4" w:space="0" w:color="auto"/>
              <w:right w:val="single" w:sz="4" w:space="0" w:color="auto"/>
            </w:tcBorders>
            <w:shd w:val="clear" w:color="auto" w:fill="auto"/>
            <w:noWrap/>
            <w:vAlign w:val="bottom"/>
            <w:hideMark/>
          </w:tcPr>
          <w:p w14:paraId="1BEF996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4.996,28</w:t>
            </w:r>
          </w:p>
        </w:tc>
        <w:tc>
          <w:tcPr>
            <w:tcW w:w="1648" w:type="dxa"/>
            <w:tcBorders>
              <w:top w:val="nil"/>
              <w:left w:val="nil"/>
              <w:bottom w:val="single" w:sz="4" w:space="0" w:color="auto"/>
              <w:right w:val="single" w:sz="4" w:space="0" w:color="auto"/>
            </w:tcBorders>
            <w:shd w:val="clear" w:color="auto" w:fill="auto"/>
            <w:noWrap/>
            <w:vAlign w:val="bottom"/>
            <w:hideMark/>
          </w:tcPr>
          <w:p w14:paraId="51DD8F0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1.300,00</w:t>
            </w:r>
          </w:p>
        </w:tc>
        <w:tc>
          <w:tcPr>
            <w:tcW w:w="1701" w:type="dxa"/>
            <w:tcBorders>
              <w:top w:val="nil"/>
              <w:left w:val="nil"/>
              <w:bottom w:val="single" w:sz="4" w:space="0" w:color="auto"/>
              <w:right w:val="single" w:sz="4" w:space="0" w:color="auto"/>
            </w:tcBorders>
            <w:shd w:val="clear" w:color="auto" w:fill="auto"/>
            <w:noWrap/>
            <w:vAlign w:val="bottom"/>
            <w:hideMark/>
          </w:tcPr>
          <w:p w14:paraId="3BC44A9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2.300,00</w:t>
            </w:r>
          </w:p>
        </w:tc>
        <w:tc>
          <w:tcPr>
            <w:tcW w:w="1724" w:type="dxa"/>
            <w:tcBorders>
              <w:top w:val="nil"/>
              <w:left w:val="nil"/>
              <w:bottom w:val="single" w:sz="4" w:space="0" w:color="auto"/>
              <w:right w:val="single" w:sz="4" w:space="0" w:color="auto"/>
            </w:tcBorders>
            <w:shd w:val="clear" w:color="auto" w:fill="auto"/>
            <w:noWrap/>
            <w:vAlign w:val="bottom"/>
            <w:hideMark/>
          </w:tcPr>
          <w:p w14:paraId="746D8CC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2.300,00</w:t>
            </w:r>
          </w:p>
        </w:tc>
        <w:tc>
          <w:tcPr>
            <w:tcW w:w="1724" w:type="dxa"/>
            <w:tcBorders>
              <w:top w:val="nil"/>
              <w:left w:val="nil"/>
              <w:bottom w:val="single" w:sz="4" w:space="0" w:color="auto"/>
              <w:right w:val="single" w:sz="4" w:space="0" w:color="auto"/>
            </w:tcBorders>
            <w:shd w:val="clear" w:color="auto" w:fill="auto"/>
            <w:noWrap/>
            <w:vAlign w:val="bottom"/>
            <w:hideMark/>
          </w:tcPr>
          <w:p w14:paraId="29BE313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2.300,00</w:t>
            </w:r>
          </w:p>
        </w:tc>
      </w:tr>
      <w:tr w:rsidR="00992FAD" w:rsidRPr="00992FAD" w14:paraId="3FCC30B5"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33F9845"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4.7. Prihodi posebne namjene - proračunski korisnici</w:t>
            </w:r>
          </w:p>
        </w:tc>
        <w:tc>
          <w:tcPr>
            <w:tcW w:w="1754" w:type="dxa"/>
            <w:tcBorders>
              <w:top w:val="nil"/>
              <w:left w:val="nil"/>
              <w:bottom w:val="single" w:sz="4" w:space="0" w:color="auto"/>
              <w:right w:val="single" w:sz="4" w:space="0" w:color="auto"/>
            </w:tcBorders>
            <w:shd w:val="clear" w:color="auto" w:fill="auto"/>
            <w:noWrap/>
            <w:vAlign w:val="bottom"/>
            <w:hideMark/>
          </w:tcPr>
          <w:p w14:paraId="49C172F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4.996,28</w:t>
            </w:r>
          </w:p>
        </w:tc>
        <w:tc>
          <w:tcPr>
            <w:tcW w:w="1648" w:type="dxa"/>
            <w:tcBorders>
              <w:top w:val="nil"/>
              <w:left w:val="nil"/>
              <w:bottom w:val="single" w:sz="4" w:space="0" w:color="auto"/>
              <w:right w:val="single" w:sz="4" w:space="0" w:color="auto"/>
            </w:tcBorders>
            <w:shd w:val="clear" w:color="auto" w:fill="auto"/>
            <w:noWrap/>
            <w:vAlign w:val="bottom"/>
            <w:hideMark/>
          </w:tcPr>
          <w:p w14:paraId="1D63981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1.300,00</w:t>
            </w:r>
          </w:p>
        </w:tc>
        <w:tc>
          <w:tcPr>
            <w:tcW w:w="1701" w:type="dxa"/>
            <w:tcBorders>
              <w:top w:val="nil"/>
              <w:left w:val="nil"/>
              <w:bottom w:val="single" w:sz="4" w:space="0" w:color="auto"/>
              <w:right w:val="single" w:sz="4" w:space="0" w:color="auto"/>
            </w:tcBorders>
            <w:shd w:val="clear" w:color="auto" w:fill="auto"/>
            <w:noWrap/>
            <w:vAlign w:val="bottom"/>
            <w:hideMark/>
          </w:tcPr>
          <w:p w14:paraId="10CE6C9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2.300,00</w:t>
            </w:r>
          </w:p>
        </w:tc>
        <w:tc>
          <w:tcPr>
            <w:tcW w:w="1724" w:type="dxa"/>
            <w:tcBorders>
              <w:top w:val="nil"/>
              <w:left w:val="nil"/>
              <w:bottom w:val="single" w:sz="4" w:space="0" w:color="auto"/>
              <w:right w:val="single" w:sz="4" w:space="0" w:color="auto"/>
            </w:tcBorders>
            <w:shd w:val="clear" w:color="auto" w:fill="auto"/>
            <w:noWrap/>
            <w:vAlign w:val="bottom"/>
            <w:hideMark/>
          </w:tcPr>
          <w:p w14:paraId="5A28CC9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2.300,00</w:t>
            </w:r>
          </w:p>
        </w:tc>
        <w:tc>
          <w:tcPr>
            <w:tcW w:w="1724" w:type="dxa"/>
            <w:tcBorders>
              <w:top w:val="nil"/>
              <w:left w:val="nil"/>
              <w:bottom w:val="single" w:sz="4" w:space="0" w:color="auto"/>
              <w:right w:val="single" w:sz="4" w:space="0" w:color="auto"/>
            </w:tcBorders>
            <w:shd w:val="clear" w:color="auto" w:fill="auto"/>
            <w:noWrap/>
            <w:vAlign w:val="bottom"/>
            <w:hideMark/>
          </w:tcPr>
          <w:p w14:paraId="6A3CF69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2.300,00</w:t>
            </w:r>
          </w:p>
        </w:tc>
      </w:tr>
      <w:tr w:rsidR="00992FAD" w:rsidRPr="00992FAD" w14:paraId="48547469"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775584A"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0BC8BBC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4.996,28</w:t>
            </w:r>
          </w:p>
        </w:tc>
        <w:tc>
          <w:tcPr>
            <w:tcW w:w="1648" w:type="dxa"/>
            <w:tcBorders>
              <w:top w:val="nil"/>
              <w:left w:val="nil"/>
              <w:bottom w:val="single" w:sz="4" w:space="0" w:color="auto"/>
              <w:right w:val="single" w:sz="4" w:space="0" w:color="auto"/>
            </w:tcBorders>
            <w:shd w:val="clear" w:color="auto" w:fill="auto"/>
            <w:noWrap/>
            <w:vAlign w:val="bottom"/>
            <w:hideMark/>
          </w:tcPr>
          <w:p w14:paraId="2ED8207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1.300,00</w:t>
            </w:r>
          </w:p>
        </w:tc>
        <w:tc>
          <w:tcPr>
            <w:tcW w:w="1701" w:type="dxa"/>
            <w:tcBorders>
              <w:top w:val="nil"/>
              <w:left w:val="nil"/>
              <w:bottom w:val="single" w:sz="4" w:space="0" w:color="auto"/>
              <w:right w:val="single" w:sz="4" w:space="0" w:color="auto"/>
            </w:tcBorders>
            <w:shd w:val="clear" w:color="auto" w:fill="auto"/>
            <w:noWrap/>
            <w:vAlign w:val="bottom"/>
            <w:hideMark/>
          </w:tcPr>
          <w:p w14:paraId="3462ACB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2.300,00</w:t>
            </w:r>
          </w:p>
        </w:tc>
        <w:tc>
          <w:tcPr>
            <w:tcW w:w="1724" w:type="dxa"/>
            <w:tcBorders>
              <w:top w:val="nil"/>
              <w:left w:val="nil"/>
              <w:bottom w:val="single" w:sz="4" w:space="0" w:color="auto"/>
              <w:right w:val="single" w:sz="4" w:space="0" w:color="auto"/>
            </w:tcBorders>
            <w:shd w:val="clear" w:color="auto" w:fill="auto"/>
            <w:noWrap/>
            <w:vAlign w:val="bottom"/>
            <w:hideMark/>
          </w:tcPr>
          <w:p w14:paraId="4889558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2.300,00</w:t>
            </w:r>
          </w:p>
        </w:tc>
        <w:tc>
          <w:tcPr>
            <w:tcW w:w="1724" w:type="dxa"/>
            <w:tcBorders>
              <w:top w:val="nil"/>
              <w:left w:val="nil"/>
              <w:bottom w:val="single" w:sz="4" w:space="0" w:color="auto"/>
              <w:right w:val="single" w:sz="4" w:space="0" w:color="auto"/>
            </w:tcBorders>
            <w:shd w:val="clear" w:color="auto" w:fill="auto"/>
            <w:noWrap/>
            <w:vAlign w:val="bottom"/>
            <w:hideMark/>
          </w:tcPr>
          <w:p w14:paraId="57A3F75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2.300,00</w:t>
            </w:r>
          </w:p>
        </w:tc>
      </w:tr>
      <w:tr w:rsidR="00992FAD" w:rsidRPr="00992FAD" w14:paraId="636C68E5"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B02B5A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61FF11B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4.996,28</w:t>
            </w:r>
          </w:p>
        </w:tc>
        <w:tc>
          <w:tcPr>
            <w:tcW w:w="1648" w:type="dxa"/>
            <w:tcBorders>
              <w:top w:val="nil"/>
              <w:left w:val="nil"/>
              <w:bottom w:val="single" w:sz="4" w:space="0" w:color="auto"/>
              <w:right w:val="single" w:sz="4" w:space="0" w:color="auto"/>
            </w:tcBorders>
            <w:shd w:val="clear" w:color="auto" w:fill="auto"/>
            <w:noWrap/>
            <w:vAlign w:val="bottom"/>
            <w:hideMark/>
          </w:tcPr>
          <w:p w14:paraId="1157A21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1.300,00</w:t>
            </w:r>
          </w:p>
        </w:tc>
        <w:tc>
          <w:tcPr>
            <w:tcW w:w="1701" w:type="dxa"/>
            <w:tcBorders>
              <w:top w:val="nil"/>
              <w:left w:val="nil"/>
              <w:bottom w:val="single" w:sz="4" w:space="0" w:color="auto"/>
              <w:right w:val="single" w:sz="4" w:space="0" w:color="auto"/>
            </w:tcBorders>
            <w:shd w:val="clear" w:color="auto" w:fill="auto"/>
            <w:noWrap/>
            <w:vAlign w:val="bottom"/>
            <w:hideMark/>
          </w:tcPr>
          <w:p w14:paraId="69F191C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2.300,00</w:t>
            </w:r>
          </w:p>
        </w:tc>
        <w:tc>
          <w:tcPr>
            <w:tcW w:w="1724" w:type="dxa"/>
            <w:tcBorders>
              <w:top w:val="nil"/>
              <w:left w:val="nil"/>
              <w:bottom w:val="single" w:sz="4" w:space="0" w:color="auto"/>
              <w:right w:val="single" w:sz="4" w:space="0" w:color="auto"/>
            </w:tcBorders>
            <w:shd w:val="clear" w:color="auto" w:fill="auto"/>
            <w:noWrap/>
            <w:vAlign w:val="bottom"/>
            <w:hideMark/>
          </w:tcPr>
          <w:p w14:paraId="7371BE0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2.300,00</w:t>
            </w:r>
          </w:p>
        </w:tc>
        <w:tc>
          <w:tcPr>
            <w:tcW w:w="1724" w:type="dxa"/>
            <w:tcBorders>
              <w:top w:val="nil"/>
              <w:left w:val="nil"/>
              <w:bottom w:val="single" w:sz="4" w:space="0" w:color="auto"/>
              <w:right w:val="single" w:sz="4" w:space="0" w:color="auto"/>
            </w:tcBorders>
            <w:shd w:val="clear" w:color="auto" w:fill="auto"/>
            <w:noWrap/>
            <w:vAlign w:val="bottom"/>
            <w:hideMark/>
          </w:tcPr>
          <w:p w14:paraId="6D940AB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2.300,00</w:t>
            </w:r>
          </w:p>
        </w:tc>
      </w:tr>
      <w:tr w:rsidR="00992FAD" w:rsidRPr="00992FAD" w14:paraId="39A36A55"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101059D"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Kapitalni projekt K100003 NABAVA NEFINANCIJSKE IMOVINE - DV</w:t>
            </w:r>
          </w:p>
        </w:tc>
        <w:tc>
          <w:tcPr>
            <w:tcW w:w="1754" w:type="dxa"/>
            <w:tcBorders>
              <w:top w:val="nil"/>
              <w:left w:val="nil"/>
              <w:bottom w:val="single" w:sz="4" w:space="0" w:color="auto"/>
              <w:right w:val="single" w:sz="4" w:space="0" w:color="auto"/>
            </w:tcBorders>
            <w:shd w:val="clear" w:color="auto" w:fill="auto"/>
            <w:noWrap/>
            <w:vAlign w:val="bottom"/>
            <w:hideMark/>
          </w:tcPr>
          <w:p w14:paraId="2F412B8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10.088,96</w:t>
            </w:r>
          </w:p>
        </w:tc>
        <w:tc>
          <w:tcPr>
            <w:tcW w:w="1648" w:type="dxa"/>
            <w:tcBorders>
              <w:top w:val="nil"/>
              <w:left w:val="nil"/>
              <w:bottom w:val="single" w:sz="4" w:space="0" w:color="auto"/>
              <w:right w:val="single" w:sz="4" w:space="0" w:color="auto"/>
            </w:tcBorders>
            <w:shd w:val="clear" w:color="auto" w:fill="auto"/>
            <w:noWrap/>
            <w:vAlign w:val="bottom"/>
            <w:hideMark/>
          </w:tcPr>
          <w:p w14:paraId="722EDB09"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2.000,00</w:t>
            </w:r>
          </w:p>
        </w:tc>
        <w:tc>
          <w:tcPr>
            <w:tcW w:w="1701" w:type="dxa"/>
            <w:tcBorders>
              <w:top w:val="nil"/>
              <w:left w:val="nil"/>
              <w:bottom w:val="single" w:sz="4" w:space="0" w:color="auto"/>
              <w:right w:val="single" w:sz="4" w:space="0" w:color="auto"/>
            </w:tcBorders>
            <w:shd w:val="clear" w:color="auto" w:fill="auto"/>
            <w:noWrap/>
            <w:vAlign w:val="bottom"/>
            <w:hideMark/>
          </w:tcPr>
          <w:p w14:paraId="0A95ED0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4.100,00</w:t>
            </w:r>
          </w:p>
        </w:tc>
        <w:tc>
          <w:tcPr>
            <w:tcW w:w="1724" w:type="dxa"/>
            <w:tcBorders>
              <w:top w:val="nil"/>
              <w:left w:val="nil"/>
              <w:bottom w:val="single" w:sz="4" w:space="0" w:color="auto"/>
              <w:right w:val="single" w:sz="4" w:space="0" w:color="auto"/>
            </w:tcBorders>
            <w:shd w:val="clear" w:color="auto" w:fill="auto"/>
            <w:noWrap/>
            <w:vAlign w:val="bottom"/>
            <w:hideMark/>
          </w:tcPr>
          <w:p w14:paraId="34B393B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4.100,00</w:t>
            </w:r>
          </w:p>
        </w:tc>
        <w:tc>
          <w:tcPr>
            <w:tcW w:w="1724" w:type="dxa"/>
            <w:tcBorders>
              <w:top w:val="nil"/>
              <w:left w:val="nil"/>
              <w:bottom w:val="single" w:sz="4" w:space="0" w:color="auto"/>
              <w:right w:val="single" w:sz="4" w:space="0" w:color="auto"/>
            </w:tcBorders>
            <w:shd w:val="clear" w:color="auto" w:fill="auto"/>
            <w:noWrap/>
            <w:vAlign w:val="bottom"/>
            <w:hideMark/>
          </w:tcPr>
          <w:p w14:paraId="6837A43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4.100,00</w:t>
            </w:r>
          </w:p>
        </w:tc>
      </w:tr>
      <w:tr w:rsidR="00992FAD" w:rsidRPr="00992FAD" w14:paraId="5DDEB4D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D3319FE"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4.7. Prihodi posebne namjene - proračunski korisnici</w:t>
            </w:r>
          </w:p>
        </w:tc>
        <w:tc>
          <w:tcPr>
            <w:tcW w:w="1754" w:type="dxa"/>
            <w:tcBorders>
              <w:top w:val="nil"/>
              <w:left w:val="nil"/>
              <w:bottom w:val="single" w:sz="4" w:space="0" w:color="auto"/>
              <w:right w:val="single" w:sz="4" w:space="0" w:color="auto"/>
            </w:tcBorders>
            <w:shd w:val="clear" w:color="auto" w:fill="auto"/>
            <w:noWrap/>
            <w:vAlign w:val="bottom"/>
            <w:hideMark/>
          </w:tcPr>
          <w:p w14:paraId="3C78FA5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8.962,60</w:t>
            </w:r>
          </w:p>
        </w:tc>
        <w:tc>
          <w:tcPr>
            <w:tcW w:w="1648" w:type="dxa"/>
            <w:tcBorders>
              <w:top w:val="nil"/>
              <w:left w:val="nil"/>
              <w:bottom w:val="single" w:sz="4" w:space="0" w:color="auto"/>
              <w:right w:val="single" w:sz="4" w:space="0" w:color="auto"/>
            </w:tcBorders>
            <w:shd w:val="clear" w:color="auto" w:fill="auto"/>
            <w:noWrap/>
            <w:vAlign w:val="bottom"/>
            <w:hideMark/>
          </w:tcPr>
          <w:p w14:paraId="0827D57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w:t>
            </w:r>
          </w:p>
        </w:tc>
        <w:tc>
          <w:tcPr>
            <w:tcW w:w="1701" w:type="dxa"/>
            <w:tcBorders>
              <w:top w:val="nil"/>
              <w:left w:val="nil"/>
              <w:bottom w:val="single" w:sz="4" w:space="0" w:color="auto"/>
              <w:right w:val="single" w:sz="4" w:space="0" w:color="auto"/>
            </w:tcBorders>
            <w:shd w:val="clear" w:color="auto" w:fill="auto"/>
            <w:noWrap/>
            <w:vAlign w:val="bottom"/>
            <w:hideMark/>
          </w:tcPr>
          <w:p w14:paraId="7B35CAA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4.100,00</w:t>
            </w:r>
          </w:p>
        </w:tc>
        <w:tc>
          <w:tcPr>
            <w:tcW w:w="1724" w:type="dxa"/>
            <w:tcBorders>
              <w:top w:val="nil"/>
              <w:left w:val="nil"/>
              <w:bottom w:val="single" w:sz="4" w:space="0" w:color="auto"/>
              <w:right w:val="single" w:sz="4" w:space="0" w:color="auto"/>
            </w:tcBorders>
            <w:shd w:val="clear" w:color="auto" w:fill="auto"/>
            <w:noWrap/>
            <w:vAlign w:val="bottom"/>
            <w:hideMark/>
          </w:tcPr>
          <w:p w14:paraId="59ABD23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4.100,00</w:t>
            </w:r>
          </w:p>
        </w:tc>
        <w:tc>
          <w:tcPr>
            <w:tcW w:w="1724" w:type="dxa"/>
            <w:tcBorders>
              <w:top w:val="nil"/>
              <w:left w:val="nil"/>
              <w:bottom w:val="single" w:sz="4" w:space="0" w:color="auto"/>
              <w:right w:val="single" w:sz="4" w:space="0" w:color="auto"/>
            </w:tcBorders>
            <w:shd w:val="clear" w:color="auto" w:fill="auto"/>
            <w:noWrap/>
            <w:vAlign w:val="bottom"/>
            <w:hideMark/>
          </w:tcPr>
          <w:p w14:paraId="2FAB68C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4.100,00</w:t>
            </w:r>
          </w:p>
        </w:tc>
      </w:tr>
      <w:tr w:rsidR="00992FAD" w:rsidRPr="00992FAD" w14:paraId="75C7B182"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3CC7831"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162BD2B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8.962,60</w:t>
            </w:r>
          </w:p>
        </w:tc>
        <w:tc>
          <w:tcPr>
            <w:tcW w:w="1648" w:type="dxa"/>
            <w:tcBorders>
              <w:top w:val="nil"/>
              <w:left w:val="nil"/>
              <w:bottom w:val="single" w:sz="4" w:space="0" w:color="auto"/>
              <w:right w:val="single" w:sz="4" w:space="0" w:color="auto"/>
            </w:tcBorders>
            <w:shd w:val="clear" w:color="auto" w:fill="auto"/>
            <w:noWrap/>
            <w:vAlign w:val="bottom"/>
            <w:hideMark/>
          </w:tcPr>
          <w:p w14:paraId="2A3F3A9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w:t>
            </w:r>
          </w:p>
        </w:tc>
        <w:tc>
          <w:tcPr>
            <w:tcW w:w="1701" w:type="dxa"/>
            <w:tcBorders>
              <w:top w:val="nil"/>
              <w:left w:val="nil"/>
              <w:bottom w:val="single" w:sz="4" w:space="0" w:color="auto"/>
              <w:right w:val="single" w:sz="4" w:space="0" w:color="auto"/>
            </w:tcBorders>
            <w:shd w:val="clear" w:color="auto" w:fill="auto"/>
            <w:noWrap/>
            <w:vAlign w:val="bottom"/>
            <w:hideMark/>
          </w:tcPr>
          <w:p w14:paraId="56B7FF6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4.100,00</w:t>
            </w:r>
          </w:p>
        </w:tc>
        <w:tc>
          <w:tcPr>
            <w:tcW w:w="1724" w:type="dxa"/>
            <w:tcBorders>
              <w:top w:val="nil"/>
              <w:left w:val="nil"/>
              <w:bottom w:val="single" w:sz="4" w:space="0" w:color="auto"/>
              <w:right w:val="single" w:sz="4" w:space="0" w:color="auto"/>
            </w:tcBorders>
            <w:shd w:val="clear" w:color="auto" w:fill="auto"/>
            <w:noWrap/>
            <w:vAlign w:val="bottom"/>
            <w:hideMark/>
          </w:tcPr>
          <w:p w14:paraId="6BCE345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4.100,00</w:t>
            </w:r>
          </w:p>
        </w:tc>
        <w:tc>
          <w:tcPr>
            <w:tcW w:w="1724" w:type="dxa"/>
            <w:tcBorders>
              <w:top w:val="nil"/>
              <w:left w:val="nil"/>
              <w:bottom w:val="single" w:sz="4" w:space="0" w:color="auto"/>
              <w:right w:val="single" w:sz="4" w:space="0" w:color="auto"/>
            </w:tcBorders>
            <w:shd w:val="clear" w:color="auto" w:fill="auto"/>
            <w:noWrap/>
            <w:vAlign w:val="bottom"/>
            <w:hideMark/>
          </w:tcPr>
          <w:p w14:paraId="60BAB53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4.100,00</w:t>
            </w:r>
          </w:p>
        </w:tc>
      </w:tr>
      <w:tr w:rsidR="00992FAD" w:rsidRPr="00992FAD" w14:paraId="710AC80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8F1CBF4"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42 Rashodi za nabavu proizvedene dugotrajne imovine                                                    </w:t>
            </w:r>
          </w:p>
        </w:tc>
        <w:tc>
          <w:tcPr>
            <w:tcW w:w="1754" w:type="dxa"/>
            <w:tcBorders>
              <w:top w:val="nil"/>
              <w:left w:val="nil"/>
              <w:bottom w:val="single" w:sz="4" w:space="0" w:color="auto"/>
              <w:right w:val="single" w:sz="4" w:space="0" w:color="auto"/>
            </w:tcBorders>
            <w:shd w:val="clear" w:color="auto" w:fill="auto"/>
            <w:noWrap/>
            <w:vAlign w:val="bottom"/>
            <w:hideMark/>
          </w:tcPr>
          <w:p w14:paraId="3F2A0FB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8.962,60</w:t>
            </w:r>
          </w:p>
        </w:tc>
        <w:tc>
          <w:tcPr>
            <w:tcW w:w="1648" w:type="dxa"/>
            <w:tcBorders>
              <w:top w:val="nil"/>
              <w:left w:val="nil"/>
              <w:bottom w:val="single" w:sz="4" w:space="0" w:color="auto"/>
              <w:right w:val="single" w:sz="4" w:space="0" w:color="auto"/>
            </w:tcBorders>
            <w:shd w:val="clear" w:color="auto" w:fill="auto"/>
            <w:noWrap/>
            <w:vAlign w:val="bottom"/>
            <w:hideMark/>
          </w:tcPr>
          <w:p w14:paraId="4BA951D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w:t>
            </w:r>
          </w:p>
        </w:tc>
        <w:tc>
          <w:tcPr>
            <w:tcW w:w="1701" w:type="dxa"/>
            <w:tcBorders>
              <w:top w:val="nil"/>
              <w:left w:val="nil"/>
              <w:bottom w:val="single" w:sz="4" w:space="0" w:color="auto"/>
              <w:right w:val="single" w:sz="4" w:space="0" w:color="auto"/>
            </w:tcBorders>
            <w:shd w:val="clear" w:color="auto" w:fill="auto"/>
            <w:noWrap/>
            <w:vAlign w:val="bottom"/>
            <w:hideMark/>
          </w:tcPr>
          <w:p w14:paraId="39B5A31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4.100,00</w:t>
            </w:r>
          </w:p>
        </w:tc>
        <w:tc>
          <w:tcPr>
            <w:tcW w:w="1724" w:type="dxa"/>
            <w:tcBorders>
              <w:top w:val="nil"/>
              <w:left w:val="nil"/>
              <w:bottom w:val="single" w:sz="4" w:space="0" w:color="auto"/>
              <w:right w:val="single" w:sz="4" w:space="0" w:color="auto"/>
            </w:tcBorders>
            <w:shd w:val="clear" w:color="auto" w:fill="auto"/>
            <w:noWrap/>
            <w:vAlign w:val="bottom"/>
            <w:hideMark/>
          </w:tcPr>
          <w:p w14:paraId="083D5D4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4.100,00</w:t>
            </w:r>
          </w:p>
        </w:tc>
        <w:tc>
          <w:tcPr>
            <w:tcW w:w="1724" w:type="dxa"/>
            <w:tcBorders>
              <w:top w:val="nil"/>
              <w:left w:val="nil"/>
              <w:bottom w:val="single" w:sz="4" w:space="0" w:color="auto"/>
              <w:right w:val="single" w:sz="4" w:space="0" w:color="auto"/>
            </w:tcBorders>
            <w:shd w:val="clear" w:color="auto" w:fill="auto"/>
            <w:noWrap/>
            <w:vAlign w:val="bottom"/>
            <w:hideMark/>
          </w:tcPr>
          <w:p w14:paraId="352F422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4.100,00</w:t>
            </w:r>
          </w:p>
        </w:tc>
      </w:tr>
      <w:tr w:rsidR="00992FAD" w:rsidRPr="00992FAD" w14:paraId="4457E9F6"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5A9D020"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5.2. Pomoći - proračunski korisnici (grad)</w:t>
            </w:r>
          </w:p>
        </w:tc>
        <w:tc>
          <w:tcPr>
            <w:tcW w:w="1754" w:type="dxa"/>
            <w:tcBorders>
              <w:top w:val="nil"/>
              <w:left w:val="nil"/>
              <w:bottom w:val="single" w:sz="4" w:space="0" w:color="auto"/>
              <w:right w:val="single" w:sz="4" w:space="0" w:color="auto"/>
            </w:tcBorders>
            <w:shd w:val="clear" w:color="auto" w:fill="auto"/>
            <w:noWrap/>
            <w:vAlign w:val="bottom"/>
            <w:hideMark/>
          </w:tcPr>
          <w:p w14:paraId="1EA22C0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1.126,36</w:t>
            </w:r>
          </w:p>
        </w:tc>
        <w:tc>
          <w:tcPr>
            <w:tcW w:w="1648" w:type="dxa"/>
            <w:tcBorders>
              <w:top w:val="nil"/>
              <w:left w:val="nil"/>
              <w:bottom w:val="single" w:sz="4" w:space="0" w:color="auto"/>
              <w:right w:val="single" w:sz="4" w:space="0" w:color="auto"/>
            </w:tcBorders>
            <w:shd w:val="clear" w:color="auto" w:fill="auto"/>
            <w:noWrap/>
            <w:vAlign w:val="bottom"/>
            <w:hideMark/>
          </w:tcPr>
          <w:p w14:paraId="4E7FB83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14CA441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EA2C56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357AD55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1DBCCAA2"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BB75D67"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44872CD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1.126,36</w:t>
            </w:r>
          </w:p>
        </w:tc>
        <w:tc>
          <w:tcPr>
            <w:tcW w:w="1648" w:type="dxa"/>
            <w:tcBorders>
              <w:top w:val="nil"/>
              <w:left w:val="nil"/>
              <w:bottom w:val="single" w:sz="4" w:space="0" w:color="auto"/>
              <w:right w:val="single" w:sz="4" w:space="0" w:color="auto"/>
            </w:tcBorders>
            <w:shd w:val="clear" w:color="auto" w:fill="auto"/>
            <w:noWrap/>
            <w:vAlign w:val="bottom"/>
            <w:hideMark/>
          </w:tcPr>
          <w:p w14:paraId="10D0B1E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3145339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46DA32A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3BD60CF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385466C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EB66D55"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42 Rashodi za nabavu proizvedene dugotrajne imovine                                                    </w:t>
            </w:r>
          </w:p>
        </w:tc>
        <w:tc>
          <w:tcPr>
            <w:tcW w:w="1754" w:type="dxa"/>
            <w:tcBorders>
              <w:top w:val="nil"/>
              <w:left w:val="nil"/>
              <w:bottom w:val="single" w:sz="4" w:space="0" w:color="auto"/>
              <w:right w:val="single" w:sz="4" w:space="0" w:color="auto"/>
            </w:tcBorders>
            <w:shd w:val="clear" w:color="auto" w:fill="auto"/>
            <w:noWrap/>
            <w:vAlign w:val="bottom"/>
            <w:hideMark/>
          </w:tcPr>
          <w:p w14:paraId="678D56D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1.126,36</w:t>
            </w:r>
          </w:p>
        </w:tc>
        <w:tc>
          <w:tcPr>
            <w:tcW w:w="1648" w:type="dxa"/>
            <w:tcBorders>
              <w:top w:val="nil"/>
              <w:left w:val="nil"/>
              <w:bottom w:val="single" w:sz="4" w:space="0" w:color="auto"/>
              <w:right w:val="single" w:sz="4" w:space="0" w:color="auto"/>
            </w:tcBorders>
            <w:shd w:val="clear" w:color="auto" w:fill="auto"/>
            <w:noWrap/>
            <w:vAlign w:val="bottom"/>
            <w:hideMark/>
          </w:tcPr>
          <w:p w14:paraId="3448F41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6DC8A72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45C0DDE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30EC2D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478A2E2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8F6AEA4"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38663 TALIJANSKI DJEČJI VRTIĆ MRVICA</w:t>
            </w:r>
          </w:p>
        </w:tc>
        <w:tc>
          <w:tcPr>
            <w:tcW w:w="1754" w:type="dxa"/>
            <w:tcBorders>
              <w:top w:val="nil"/>
              <w:left w:val="nil"/>
              <w:bottom w:val="single" w:sz="4" w:space="0" w:color="auto"/>
              <w:right w:val="single" w:sz="4" w:space="0" w:color="auto"/>
            </w:tcBorders>
            <w:shd w:val="clear" w:color="auto" w:fill="auto"/>
            <w:noWrap/>
            <w:vAlign w:val="bottom"/>
            <w:hideMark/>
          </w:tcPr>
          <w:p w14:paraId="4A9689B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357.779,06</w:t>
            </w:r>
          </w:p>
        </w:tc>
        <w:tc>
          <w:tcPr>
            <w:tcW w:w="1648" w:type="dxa"/>
            <w:tcBorders>
              <w:top w:val="nil"/>
              <w:left w:val="nil"/>
              <w:bottom w:val="single" w:sz="4" w:space="0" w:color="auto"/>
              <w:right w:val="single" w:sz="4" w:space="0" w:color="auto"/>
            </w:tcBorders>
            <w:shd w:val="clear" w:color="auto" w:fill="auto"/>
            <w:noWrap/>
            <w:vAlign w:val="bottom"/>
            <w:hideMark/>
          </w:tcPr>
          <w:p w14:paraId="0C2E1DE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409.785,04</w:t>
            </w:r>
          </w:p>
        </w:tc>
        <w:tc>
          <w:tcPr>
            <w:tcW w:w="1701" w:type="dxa"/>
            <w:tcBorders>
              <w:top w:val="nil"/>
              <w:left w:val="nil"/>
              <w:bottom w:val="single" w:sz="4" w:space="0" w:color="auto"/>
              <w:right w:val="single" w:sz="4" w:space="0" w:color="auto"/>
            </w:tcBorders>
            <w:shd w:val="clear" w:color="auto" w:fill="auto"/>
            <w:noWrap/>
            <w:vAlign w:val="bottom"/>
            <w:hideMark/>
          </w:tcPr>
          <w:p w14:paraId="603DFA6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538.674,51</w:t>
            </w:r>
          </w:p>
        </w:tc>
        <w:tc>
          <w:tcPr>
            <w:tcW w:w="1724" w:type="dxa"/>
            <w:tcBorders>
              <w:top w:val="nil"/>
              <w:left w:val="nil"/>
              <w:bottom w:val="single" w:sz="4" w:space="0" w:color="auto"/>
              <w:right w:val="single" w:sz="4" w:space="0" w:color="auto"/>
            </w:tcBorders>
            <w:shd w:val="clear" w:color="auto" w:fill="auto"/>
            <w:noWrap/>
            <w:vAlign w:val="bottom"/>
            <w:hideMark/>
          </w:tcPr>
          <w:p w14:paraId="44BB8F2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457.206,51</w:t>
            </w:r>
          </w:p>
        </w:tc>
        <w:tc>
          <w:tcPr>
            <w:tcW w:w="1724" w:type="dxa"/>
            <w:tcBorders>
              <w:top w:val="nil"/>
              <w:left w:val="nil"/>
              <w:bottom w:val="single" w:sz="4" w:space="0" w:color="auto"/>
              <w:right w:val="single" w:sz="4" w:space="0" w:color="auto"/>
            </w:tcBorders>
            <w:shd w:val="clear" w:color="auto" w:fill="auto"/>
            <w:noWrap/>
            <w:vAlign w:val="bottom"/>
            <w:hideMark/>
          </w:tcPr>
          <w:p w14:paraId="6A6F367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476.956,51</w:t>
            </w:r>
          </w:p>
        </w:tc>
      </w:tr>
      <w:tr w:rsidR="00992FAD" w:rsidRPr="00992FAD" w14:paraId="4DED32F6"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B1978B8"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Korisnik 2 TALIJANSKI DJEČJI VRTIĆ MRVICA</w:t>
            </w:r>
          </w:p>
        </w:tc>
        <w:tc>
          <w:tcPr>
            <w:tcW w:w="1754" w:type="dxa"/>
            <w:tcBorders>
              <w:top w:val="nil"/>
              <w:left w:val="nil"/>
              <w:bottom w:val="single" w:sz="4" w:space="0" w:color="auto"/>
              <w:right w:val="single" w:sz="4" w:space="0" w:color="auto"/>
            </w:tcBorders>
            <w:shd w:val="clear" w:color="auto" w:fill="auto"/>
            <w:noWrap/>
            <w:vAlign w:val="bottom"/>
            <w:hideMark/>
          </w:tcPr>
          <w:p w14:paraId="3B38E98F"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357.779,06</w:t>
            </w:r>
          </w:p>
        </w:tc>
        <w:tc>
          <w:tcPr>
            <w:tcW w:w="1648" w:type="dxa"/>
            <w:tcBorders>
              <w:top w:val="nil"/>
              <w:left w:val="nil"/>
              <w:bottom w:val="single" w:sz="4" w:space="0" w:color="auto"/>
              <w:right w:val="single" w:sz="4" w:space="0" w:color="auto"/>
            </w:tcBorders>
            <w:shd w:val="clear" w:color="auto" w:fill="auto"/>
            <w:noWrap/>
            <w:vAlign w:val="bottom"/>
            <w:hideMark/>
          </w:tcPr>
          <w:p w14:paraId="1164EE11"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409.785,04</w:t>
            </w:r>
          </w:p>
        </w:tc>
        <w:tc>
          <w:tcPr>
            <w:tcW w:w="1701" w:type="dxa"/>
            <w:tcBorders>
              <w:top w:val="nil"/>
              <w:left w:val="nil"/>
              <w:bottom w:val="single" w:sz="4" w:space="0" w:color="auto"/>
              <w:right w:val="single" w:sz="4" w:space="0" w:color="auto"/>
            </w:tcBorders>
            <w:shd w:val="clear" w:color="auto" w:fill="auto"/>
            <w:noWrap/>
            <w:vAlign w:val="bottom"/>
            <w:hideMark/>
          </w:tcPr>
          <w:p w14:paraId="680DB0D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538.674,51</w:t>
            </w:r>
          </w:p>
        </w:tc>
        <w:tc>
          <w:tcPr>
            <w:tcW w:w="1724" w:type="dxa"/>
            <w:tcBorders>
              <w:top w:val="nil"/>
              <w:left w:val="nil"/>
              <w:bottom w:val="single" w:sz="4" w:space="0" w:color="auto"/>
              <w:right w:val="single" w:sz="4" w:space="0" w:color="auto"/>
            </w:tcBorders>
            <w:shd w:val="clear" w:color="auto" w:fill="auto"/>
            <w:noWrap/>
            <w:vAlign w:val="bottom"/>
            <w:hideMark/>
          </w:tcPr>
          <w:p w14:paraId="7046A19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457.206,51</w:t>
            </w:r>
          </w:p>
        </w:tc>
        <w:tc>
          <w:tcPr>
            <w:tcW w:w="1724" w:type="dxa"/>
            <w:tcBorders>
              <w:top w:val="nil"/>
              <w:left w:val="nil"/>
              <w:bottom w:val="single" w:sz="4" w:space="0" w:color="auto"/>
              <w:right w:val="single" w:sz="4" w:space="0" w:color="auto"/>
            </w:tcBorders>
            <w:shd w:val="clear" w:color="auto" w:fill="auto"/>
            <w:noWrap/>
            <w:vAlign w:val="bottom"/>
            <w:hideMark/>
          </w:tcPr>
          <w:p w14:paraId="60B2FEF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476.956,51</w:t>
            </w:r>
          </w:p>
        </w:tc>
      </w:tr>
      <w:tr w:rsidR="00992FAD" w:rsidRPr="00992FAD" w14:paraId="4EB01E03" w14:textId="77777777" w:rsidTr="00346604">
        <w:trPr>
          <w:trHeight w:val="52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FC8D54B"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Program 1005 DJELATNOST TALIJANSKOG DJEČJEG VRTIĆA MRVICA</w:t>
            </w:r>
          </w:p>
        </w:tc>
        <w:tc>
          <w:tcPr>
            <w:tcW w:w="1754" w:type="dxa"/>
            <w:tcBorders>
              <w:top w:val="nil"/>
              <w:left w:val="nil"/>
              <w:bottom w:val="single" w:sz="4" w:space="0" w:color="auto"/>
              <w:right w:val="single" w:sz="4" w:space="0" w:color="auto"/>
            </w:tcBorders>
            <w:shd w:val="clear" w:color="auto" w:fill="auto"/>
            <w:noWrap/>
            <w:vAlign w:val="bottom"/>
            <w:hideMark/>
          </w:tcPr>
          <w:p w14:paraId="76AB747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357.779,06</w:t>
            </w:r>
          </w:p>
        </w:tc>
        <w:tc>
          <w:tcPr>
            <w:tcW w:w="1648" w:type="dxa"/>
            <w:tcBorders>
              <w:top w:val="nil"/>
              <w:left w:val="nil"/>
              <w:bottom w:val="single" w:sz="4" w:space="0" w:color="auto"/>
              <w:right w:val="single" w:sz="4" w:space="0" w:color="auto"/>
            </w:tcBorders>
            <w:shd w:val="clear" w:color="auto" w:fill="auto"/>
            <w:noWrap/>
            <w:vAlign w:val="bottom"/>
            <w:hideMark/>
          </w:tcPr>
          <w:p w14:paraId="2AA0BBE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409.785,04</w:t>
            </w:r>
          </w:p>
        </w:tc>
        <w:tc>
          <w:tcPr>
            <w:tcW w:w="1701" w:type="dxa"/>
            <w:tcBorders>
              <w:top w:val="nil"/>
              <w:left w:val="nil"/>
              <w:bottom w:val="single" w:sz="4" w:space="0" w:color="auto"/>
              <w:right w:val="single" w:sz="4" w:space="0" w:color="auto"/>
            </w:tcBorders>
            <w:shd w:val="clear" w:color="auto" w:fill="auto"/>
            <w:noWrap/>
            <w:vAlign w:val="bottom"/>
            <w:hideMark/>
          </w:tcPr>
          <w:p w14:paraId="7354398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538.674,51</w:t>
            </w:r>
          </w:p>
        </w:tc>
        <w:tc>
          <w:tcPr>
            <w:tcW w:w="1724" w:type="dxa"/>
            <w:tcBorders>
              <w:top w:val="nil"/>
              <w:left w:val="nil"/>
              <w:bottom w:val="single" w:sz="4" w:space="0" w:color="auto"/>
              <w:right w:val="single" w:sz="4" w:space="0" w:color="auto"/>
            </w:tcBorders>
            <w:shd w:val="clear" w:color="auto" w:fill="auto"/>
            <w:noWrap/>
            <w:vAlign w:val="bottom"/>
            <w:hideMark/>
          </w:tcPr>
          <w:p w14:paraId="01307A0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457.206,51</w:t>
            </w:r>
          </w:p>
        </w:tc>
        <w:tc>
          <w:tcPr>
            <w:tcW w:w="1724" w:type="dxa"/>
            <w:tcBorders>
              <w:top w:val="nil"/>
              <w:left w:val="nil"/>
              <w:bottom w:val="single" w:sz="4" w:space="0" w:color="auto"/>
              <w:right w:val="single" w:sz="4" w:space="0" w:color="auto"/>
            </w:tcBorders>
            <w:shd w:val="clear" w:color="auto" w:fill="auto"/>
            <w:noWrap/>
            <w:vAlign w:val="bottom"/>
            <w:hideMark/>
          </w:tcPr>
          <w:p w14:paraId="3BC6A4E1"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476.956,51</w:t>
            </w:r>
          </w:p>
        </w:tc>
      </w:tr>
      <w:tr w:rsidR="00992FAD" w:rsidRPr="00992FAD" w14:paraId="1BEE390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57C28F6"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A100014 RASHODI ZA ZAPOSLENE</w:t>
            </w:r>
          </w:p>
        </w:tc>
        <w:tc>
          <w:tcPr>
            <w:tcW w:w="1754" w:type="dxa"/>
            <w:tcBorders>
              <w:top w:val="nil"/>
              <w:left w:val="nil"/>
              <w:bottom w:val="single" w:sz="4" w:space="0" w:color="auto"/>
              <w:right w:val="single" w:sz="4" w:space="0" w:color="auto"/>
            </w:tcBorders>
            <w:shd w:val="clear" w:color="auto" w:fill="auto"/>
            <w:noWrap/>
            <w:vAlign w:val="bottom"/>
            <w:hideMark/>
          </w:tcPr>
          <w:p w14:paraId="173C575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256.188,73</w:t>
            </w:r>
          </w:p>
        </w:tc>
        <w:tc>
          <w:tcPr>
            <w:tcW w:w="1648" w:type="dxa"/>
            <w:tcBorders>
              <w:top w:val="nil"/>
              <w:left w:val="nil"/>
              <w:bottom w:val="single" w:sz="4" w:space="0" w:color="auto"/>
              <w:right w:val="single" w:sz="4" w:space="0" w:color="auto"/>
            </w:tcBorders>
            <w:shd w:val="clear" w:color="auto" w:fill="auto"/>
            <w:noWrap/>
            <w:vAlign w:val="bottom"/>
            <w:hideMark/>
          </w:tcPr>
          <w:p w14:paraId="00EF3C49"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287.510,96</w:t>
            </w:r>
          </w:p>
        </w:tc>
        <w:tc>
          <w:tcPr>
            <w:tcW w:w="1701" w:type="dxa"/>
            <w:tcBorders>
              <w:top w:val="nil"/>
              <w:left w:val="nil"/>
              <w:bottom w:val="single" w:sz="4" w:space="0" w:color="auto"/>
              <w:right w:val="single" w:sz="4" w:space="0" w:color="auto"/>
            </w:tcBorders>
            <w:shd w:val="clear" w:color="auto" w:fill="auto"/>
            <w:noWrap/>
            <w:vAlign w:val="bottom"/>
            <w:hideMark/>
          </w:tcPr>
          <w:p w14:paraId="74E87F4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315.355,64</w:t>
            </w:r>
          </w:p>
        </w:tc>
        <w:tc>
          <w:tcPr>
            <w:tcW w:w="1724" w:type="dxa"/>
            <w:tcBorders>
              <w:top w:val="nil"/>
              <w:left w:val="nil"/>
              <w:bottom w:val="single" w:sz="4" w:space="0" w:color="auto"/>
              <w:right w:val="single" w:sz="4" w:space="0" w:color="auto"/>
            </w:tcBorders>
            <w:shd w:val="clear" w:color="auto" w:fill="auto"/>
            <w:noWrap/>
            <w:vAlign w:val="bottom"/>
            <w:hideMark/>
          </w:tcPr>
          <w:p w14:paraId="1667C0E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326.855,64</w:t>
            </w:r>
          </w:p>
        </w:tc>
        <w:tc>
          <w:tcPr>
            <w:tcW w:w="1724" w:type="dxa"/>
            <w:tcBorders>
              <w:top w:val="nil"/>
              <w:left w:val="nil"/>
              <w:bottom w:val="single" w:sz="4" w:space="0" w:color="auto"/>
              <w:right w:val="single" w:sz="4" w:space="0" w:color="auto"/>
            </w:tcBorders>
            <w:shd w:val="clear" w:color="auto" w:fill="auto"/>
            <w:noWrap/>
            <w:vAlign w:val="bottom"/>
            <w:hideMark/>
          </w:tcPr>
          <w:p w14:paraId="25612C5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337.855,64</w:t>
            </w:r>
          </w:p>
        </w:tc>
      </w:tr>
      <w:tr w:rsidR="00992FAD" w:rsidRPr="00992FAD" w14:paraId="1F7D718C"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D0EA95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5682783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215.547,03</w:t>
            </w:r>
          </w:p>
        </w:tc>
        <w:tc>
          <w:tcPr>
            <w:tcW w:w="1648" w:type="dxa"/>
            <w:tcBorders>
              <w:top w:val="nil"/>
              <w:left w:val="nil"/>
              <w:bottom w:val="single" w:sz="4" w:space="0" w:color="auto"/>
              <w:right w:val="single" w:sz="4" w:space="0" w:color="auto"/>
            </w:tcBorders>
            <w:shd w:val="clear" w:color="auto" w:fill="auto"/>
            <w:noWrap/>
            <w:vAlign w:val="bottom"/>
            <w:hideMark/>
          </w:tcPr>
          <w:p w14:paraId="664AD67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234.511,96</w:t>
            </w:r>
          </w:p>
        </w:tc>
        <w:tc>
          <w:tcPr>
            <w:tcW w:w="1701" w:type="dxa"/>
            <w:tcBorders>
              <w:top w:val="nil"/>
              <w:left w:val="nil"/>
              <w:bottom w:val="single" w:sz="4" w:space="0" w:color="auto"/>
              <w:right w:val="single" w:sz="4" w:space="0" w:color="auto"/>
            </w:tcBorders>
            <w:shd w:val="clear" w:color="auto" w:fill="auto"/>
            <w:noWrap/>
            <w:vAlign w:val="bottom"/>
            <w:hideMark/>
          </w:tcPr>
          <w:p w14:paraId="60131A3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234.949,76</w:t>
            </w:r>
          </w:p>
        </w:tc>
        <w:tc>
          <w:tcPr>
            <w:tcW w:w="1724" w:type="dxa"/>
            <w:tcBorders>
              <w:top w:val="nil"/>
              <w:left w:val="nil"/>
              <w:bottom w:val="single" w:sz="4" w:space="0" w:color="auto"/>
              <w:right w:val="single" w:sz="4" w:space="0" w:color="auto"/>
            </w:tcBorders>
            <w:shd w:val="clear" w:color="auto" w:fill="auto"/>
            <w:noWrap/>
            <w:vAlign w:val="bottom"/>
            <w:hideMark/>
          </w:tcPr>
          <w:p w14:paraId="57E2125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246.449,76</w:t>
            </w:r>
          </w:p>
        </w:tc>
        <w:tc>
          <w:tcPr>
            <w:tcW w:w="1724" w:type="dxa"/>
            <w:tcBorders>
              <w:top w:val="nil"/>
              <w:left w:val="nil"/>
              <w:bottom w:val="single" w:sz="4" w:space="0" w:color="auto"/>
              <w:right w:val="single" w:sz="4" w:space="0" w:color="auto"/>
            </w:tcBorders>
            <w:shd w:val="clear" w:color="auto" w:fill="auto"/>
            <w:noWrap/>
            <w:vAlign w:val="bottom"/>
            <w:hideMark/>
          </w:tcPr>
          <w:p w14:paraId="16E6635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257.449,76</w:t>
            </w:r>
          </w:p>
        </w:tc>
      </w:tr>
      <w:tr w:rsidR="00992FAD" w:rsidRPr="00992FAD" w14:paraId="42F85A3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A79CE25"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1DE6237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215.547,03</w:t>
            </w:r>
          </w:p>
        </w:tc>
        <w:tc>
          <w:tcPr>
            <w:tcW w:w="1648" w:type="dxa"/>
            <w:tcBorders>
              <w:top w:val="nil"/>
              <w:left w:val="nil"/>
              <w:bottom w:val="single" w:sz="4" w:space="0" w:color="auto"/>
              <w:right w:val="single" w:sz="4" w:space="0" w:color="auto"/>
            </w:tcBorders>
            <w:shd w:val="clear" w:color="auto" w:fill="auto"/>
            <w:noWrap/>
            <w:vAlign w:val="bottom"/>
            <w:hideMark/>
          </w:tcPr>
          <w:p w14:paraId="20EAF3F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234.511,96</w:t>
            </w:r>
          </w:p>
        </w:tc>
        <w:tc>
          <w:tcPr>
            <w:tcW w:w="1701" w:type="dxa"/>
            <w:tcBorders>
              <w:top w:val="nil"/>
              <w:left w:val="nil"/>
              <w:bottom w:val="single" w:sz="4" w:space="0" w:color="auto"/>
              <w:right w:val="single" w:sz="4" w:space="0" w:color="auto"/>
            </w:tcBorders>
            <w:shd w:val="clear" w:color="auto" w:fill="auto"/>
            <w:noWrap/>
            <w:vAlign w:val="bottom"/>
            <w:hideMark/>
          </w:tcPr>
          <w:p w14:paraId="709DB72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234.949,76</w:t>
            </w:r>
          </w:p>
        </w:tc>
        <w:tc>
          <w:tcPr>
            <w:tcW w:w="1724" w:type="dxa"/>
            <w:tcBorders>
              <w:top w:val="nil"/>
              <w:left w:val="nil"/>
              <w:bottom w:val="single" w:sz="4" w:space="0" w:color="auto"/>
              <w:right w:val="single" w:sz="4" w:space="0" w:color="auto"/>
            </w:tcBorders>
            <w:shd w:val="clear" w:color="auto" w:fill="auto"/>
            <w:noWrap/>
            <w:vAlign w:val="bottom"/>
            <w:hideMark/>
          </w:tcPr>
          <w:p w14:paraId="6D89038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246.449,76</w:t>
            </w:r>
          </w:p>
        </w:tc>
        <w:tc>
          <w:tcPr>
            <w:tcW w:w="1724" w:type="dxa"/>
            <w:tcBorders>
              <w:top w:val="nil"/>
              <w:left w:val="nil"/>
              <w:bottom w:val="single" w:sz="4" w:space="0" w:color="auto"/>
              <w:right w:val="single" w:sz="4" w:space="0" w:color="auto"/>
            </w:tcBorders>
            <w:shd w:val="clear" w:color="auto" w:fill="auto"/>
            <w:noWrap/>
            <w:vAlign w:val="bottom"/>
            <w:hideMark/>
          </w:tcPr>
          <w:p w14:paraId="3C59254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257.449,76</w:t>
            </w:r>
          </w:p>
        </w:tc>
      </w:tr>
      <w:tr w:rsidR="00992FAD" w:rsidRPr="00992FAD" w14:paraId="29D8BC46"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CAA54D0"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31 Rashodi za zaposlene                                                                                </w:t>
            </w:r>
          </w:p>
        </w:tc>
        <w:tc>
          <w:tcPr>
            <w:tcW w:w="1754" w:type="dxa"/>
            <w:tcBorders>
              <w:top w:val="nil"/>
              <w:left w:val="nil"/>
              <w:bottom w:val="single" w:sz="4" w:space="0" w:color="auto"/>
              <w:right w:val="single" w:sz="4" w:space="0" w:color="auto"/>
            </w:tcBorders>
            <w:shd w:val="clear" w:color="auto" w:fill="auto"/>
            <w:noWrap/>
            <w:vAlign w:val="bottom"/>
            <w:hideMark/>
          </w:tcPr>
          <w:p w14:paraId="3D847F1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215.547,03</w:t>
            </w:r>
          </w:p>
        </w:tc>
        <w:tc>
          <w:tcPr>
            <w:tcW w:w="1648" w:type="dxa"/>
            <w:tcBorders>
              <w:top w:val="nil"/>
              <w:left w:val="nil"/>
              <w:bottom w:val="single" w:sz="4" w:space="0" w:color="auto"/>
              <w:right w:val="single" w:sz="4" w:space="0" w:color="auto"/>
            </w:tcBorders>
            <w:shd w:val="clear" w:color="auto" w:fill="auto"/>
            <w:noWrap/>
            <w:vAlign w:val="bottom"/>
            <w:hideMark/>
          </w:tcPr>
          <w:p w14:paraId="1F0B57F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234.511,96</w:t>
            </w:r>
          </w:p>
        </w:tc>
        <w:tc>
          <w:tcPr>
            <w:tcW w:w="1701" w:type="dxa"/>
            <w:tcBorders>
              <w:top w:val="nil"/>
              <w:left w:val="nil"/>
              <w:bottom w:val="single" w:sz="4" w:space="0" w:color="auto"/>
              <w:right w:val="single" w:sz="4" w:space="0" w:color="auto"/>
            </w:tcBorders>
            <w:shd w:val="clear" w:color="auto" w:fill="auto"/>
            <w:noWrap/>
            <w:vAlign w:val="bottom"/>
            <w:hideMark/>
          </w:tcPr>
          <w:p w14:paraId="113964D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234.949,76</w:t>
            </w:r>
          </w:p>
        </w:tc>
        <w:tc>
          <w:tcPr>
            <w:tcW w:w="1724" w:type="dxa"/>
            <w:tcBorders>
              <w:top w:val="nil"/>
              <w:left w:val="nil"/>
              <w:bottom w:val="single" w:sz="4" w:space="0" w:color="auto"/>
              <w:right w:val="single" w:sz="4" w:space="0" w:color="auto"/>
            </w:tcBorders>
            <w:shd w:val="clear" w:color="auto" w:fill="auto"/>
            <w:noWrap/>
            <w:vAlign w:val="bottom"/>
            <w:hideMark/>
          </w:tcPr>
          <w:p w14:paraId="61DE26A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246.449,76</w:t>
            </w:r>
          </w:p>
        </w:tc>
        <w:tc>
          <w:tcPr>
            <w:tcW w:w="1724" w:type="dxa"/>
            <w:tcBorders>
              <w:top w:val="nil"/>
              <w:left w:val="nil"/>
              <w:bottom w:val="single" w:sz="4" w:space="0" w:color="auto"/>
              <w:right w:val="single" w:sz="4" w:space="0" w:color="auto"/>
            </w:tcBorders>
            <w:shd w:val="clear" w:color="auto" w:fill="auto"/>
            <w:noWrap/>
            <w:vAlign w:val="bottom"/>
            <w:hideMark/>
          </w:tcPr>
          <w:p w14:paraId="227CD3D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257.449,76</w:t>
            </w:r>
          </w:p>
        </w:tc>
      </w:tr>
      <w:tr w:rsidR="00992FAD" w:rsidRPr="00992FAD" w14:paraId="6DE66CB9"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ABB8DFC"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1.2. Opći prihodi i primici - dječji vrtići (fiskal.odr.)</w:t>
            </w:r>
          </w:p>
        </w:tc>
        <w:tc>
          <w:tcPr>
            <w:tcW w:w="1754" w:type="dxa"/>
            <w:tcBorders>
              <w:top w:val="nil"/>
              <w:left w:val="nil"/>
              <w:bottom w:val="single" w:sz="4" w:space="0" w:color="auto"/>
              <w:right w:val="single" w:sz="4" w:space="0" w:color="auto"/>
            </w:tcBorders>
            <w:shd w:val="clear" w:color="auto" w:fill="auto"/>
            <w:noWrap/>
            <w:vAlign w:val="bottom"/>
            <w:hideMark/>
          </w:tcPr>
          <w:p w14:paraId="0843047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0E0F364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78A11A1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34.170,24</w:t>
            </w:r>
          </w:p>
        </w:tc>
        <w:tc>
          <w:tcPr>
            <w:tcW w:w="1724" w:type="dxa"/>
            <w:tcBorders>
              <w:top w:val="nil"/>
              <w:left w:val="nil"/>
              <w:bottom w:val="single" w:sz="4" w:space="0" w:color="auto"/>
              <w:right w:val="single" w:sz="4" w:space="0" w:color="auto"/>
            </w:tcBorders>
            <w:shd w:val="clear" w:color="auto" w:fill="auto"/>
            <w:noWrap/>
            <w:vAlign w:val="bottom"/>
            <w:hideMark/>
          </w:tcPr>
          <w:p w14:paraId="5773440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34.170,24</w:t>
            </w:r>
          </w:p>
        </w:tc>
        <w:tc>
          <w:tcPr>
            <w:tcW w:w="1724" w:type="dxa"/>
            <w:tcBorders>
              <w:top w:val="nil"/>
              <w:left w:val="nil"/>
              <w:bottom w:val="single" w:sz="4" w:space="0" w:color="auto"/>
              <w:right w:val="single" w:sz="4" w:space="0" w:color="auto"/>
            </w:tcBorders>
            <w:shd w:val="clear" w:color="auto" w:fill="auto"/>
            <w:noWrap/>
            <w:vAlign w:val="bottom"/>
            <w:hideMark/>
          </w:tcPr>
          <w:p w14:paraId="7C052EE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34.170,24</w:t>
            </w:r>
          </w:p>
        </w:tc>
      </w:tr>
      <w:tr w:rsidR="00992FAD" w:rsidRPr="00992FAD" w14:paraId="36BBFFE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BE5F69C"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00328CD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2E513F7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7DFB7BC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34.170,24</w:t>
            </w:r>
          </w:p>
        </w:tc>
        <w:tc>
          <w:tcPr>
            <w:tcW w:w="1724" w:type="dxa"/>
            <w:tcBorders>
              <w:top w:val="nil"/>
              <w:left w:val="nil"/>
              <w:bottom w:val="single" w:sz="4" w:space="0" w:color="auto"/>
              <w:right w:val="single" w:sz="4" w:space="0" w:color="auto"/>
            </w:tcBorders>
            <w:shd w:val="clear" w:color="auto" w:fill="auto"/>
            <w:noWrap/>
            <w:vAlign w:val="bottom"/>
            <w:hideMark/>
          </w:tcPr>
          <w:p w14:paraId="33C8BCE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34.170,24</w:t>
            </w:r>
          </w:p>
        </w:tc>
        <w:tc>
          <w:tcPr>
            <w:tcW w:w="1724" w:type="dxa"/>
            <w:tcBorders>
              <w:top w:val="nil"/>
              <w:left w:val="nil"/>
              <w:bottom w:val="single" w:sz="4" w:space="0" w:color="auto"/>
              <w:right w:val="single" w:sz="4" w:space="0" w:color="auto"/>
            </w:tcBorders>
            <w:shd w:val="clear" w:color="auto" w:fill="auto"/>
            <w:noWrap/>
            <w:vAlign w:val="bottom"/>
            <w:hideMark/>
          </w:tcPr>
          <w:p w14:paraId="3704304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34.170,24</w:t>
            </w:r>
          </w:p>
        </w:tc>
      </w:tr>
      <w:tr w:rsidR="00992FAD" w:rsidRPr="00992FAD" w14:paraId="11C6ACE5"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5546BDF"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lastRenderedPageBreak/>
              <w:t xml:space="preserve">31 Rashodi za zaposlene                                                                                </w:t>
            </w:r>
          </w:p>
        </w:tc>
        <w:tc>
          <w:tcPr>
            <w:tcW w:w="1754" w:type="dxa"/>
            <w:tcBorders>
              <w:top w:val="nil"/>
              <w:left w:val="nil"/>
              <w:bottom w:val="single" w:sz="4" w:space="0" w:color="auto"/>
              <w:right w:val="single" w:sz="4" w:space="0" w:color="auto"/>
            </w:tcBorders>
            <w:shd w:val="clear" w:color="auto" w:fill="auto"/>
            <w:noWrap/>
            <w:vAlign w:val="bottom"/>
            <w:hideMark/>
          </w:tcPr>
          <w:p w14:paraId="72BB43F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152C5C6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61E1183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34.170,24</w:t>
            </w:r>
          </w:p>
        </w:tc>
        <w:tc>
          <w:tcPr>
            <w:tcW w:w="1724" w:type="dxa"/>
            <w:tcBorders>
              <w:top w:val="nil"/>
              <w:left w:val="nil"/>
              <w:bottom w:val="single" w:sz="4" w:space="0" w:color="auto"/>
              <w:right w:val="single" w:sz="4" w:space="0" w:color="auto"/>
            </w:tcBorders>
            <w:shd w:val="clear" w:color="auto" w:fill="auto"/>
            <w:noWrap/>
            <w:vAlign w:val="bottom"/>
            <w:hideMark/>
          </w:tcPr>
          <w:p w14:paraId="136A85B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34.170,24</w:t>
            </w:r>
          </w:p>
        </w:tc>
        <w:tc>
          <w:tcPr>
            <w:tcW w:w="1724" w:type="dxa"/>
            <w:tcBorders>
              <w:top w:val="nil"/>
              <w:left w:val="nil"/>
              <w:bottom w:val="single" w:sz="4" w:space="0" w:color="auto"/>
              <w:right w:val="single" w:sz="4" w:space="0" w:color="auto"/>
            </w:tcBorders>
            <w:shd w:val="clear" w:color="auto" w:fill="auto"/>
            <w:noWrap/>
            <w:vAlign w:val="bottom"/>
            <w:hideMark/>
          </w:tcPr>
          <w:p w14:paraId="78989CD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34.170,24</w:t>
            </w:r>
          </w:p>
        </w:tc>
      </w:tr>
      <w:tr w:rsidR="00992FAD" w:rsidRPr="00992FAD" w14:paraId="1D57DC5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DE3822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5.2. Pomoći - proračunski korisnici (grad)</w:t>
            </w:r>
          </w:p>
        </w:tc>
        <w:tc>
          <w:tcPr>
            <w:tcW w:w="1754" w:type="dxa"/>
            <w:tcBorders>
              <w:top w:val="nil"/>
              <w:left w:val="nil"/>
              <w:bottom w:val="single" w:sz="4" w:space="0" w:color="auto"/>
              <w:right w:val="single" w:sz="4" w:space="0" w:color="auto"/>
            </w:tcBorders>
            <w:shd w:val="clear" w:color="auto" w:fill="auto"/>
            <w:noWrap/>
            <w:vAlign w:val="bottom"/>
            <w:hideMark/>
          </w:tcPr>
          <w:p w14:paraId="6C056F3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40.641,70</w:t>
            </w:r>
          </w:p>
        </w:tc>
        <w:tc>
          <w:tcPr>
            <w:tcW w:w="1648" w:type="dxa"/>
            <w:tcBorders>
              <w:top w:val="nil"/>
              <w:left w:val="nil"/>
              <w:bottom w:val="single" w:sz="4" w:space="0" w:color="auto"/>
              <w:right w:val="single" w:sz="4" w:space="0" w:color="auto"/>
            </w:tcBorders>
            <w:shd w:val="clear" w:color="auto" w:fill="auto"/>
            <w:noWrap/>
            <w:vAlign w:val="bottom"/>
            <w:hideMark/>
          </w:tcPr>
          <w:p w14:paraId="278817F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52.999,00</w:t>
            </w:r>
          </w:p>
        </w:tc>
        <w:tc>
          <w:tcPr>
            <w:tcW w:w="1701" w:type="dxa"/>
            <w:tcBorders>
              <w:top w:val="nil"/>
              <w:left w:val="nil"/>
              <w:bottom w:val="single" w:sz="4" w:space="0" w:color="auto"/>
              <w:right w:val="single" w:sz="4" w:space="0" w:color="auto"/>
            </w:tcBorders>
            <w:shd w:val="clear" w:color="auto" w:fill="auto"/>
            <w:noWrap/>
            <w:vAlign w:val="bottom"/>
            <w:hideMark/>
          </w:tcPr>
          <w:p w14:paraId="2B0B9B1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46.235,64</w:t>
            </w:r>
          </w:p>
        </w:tc>
        <w:tc>
          <w:tcPr>
            <w:tcW w:w="1724" w:type="dxa"/>
            <w:tcBorders>
              <w:top w:val="nil"/>
              <w:left w:val="nil"/>
              <w:bottom w:val="single" w:sz="4" w:space="0" w:color="auto"/>
              <w:right w:val="single" w:sz="4" w:space="0" w:color="auto"/>
            </w:tcBorders>
            <w:shd w:val="clear" w:color="auto" w:fill="auto"/>
            <w:noWrap/>
            <w:vAlign w:val="bottom"/>
            <w:hideMark/>
          </w:tcPr>
          <w:p w14:paraId="7748DA8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46.235,64</w:t>
            </w:r>
          </w:p>
        </w:tc>
        <w:tc>
          <w:tcPr>
            <w:tcW w:w="1724" w:type="dxa"/>
            <w:tcBorders>
              <w:top w:val="nil"/>
              <w:left w:val="nil"/>
              <w:bottom w:val="single" w:sz="4" w:space="0" w:color="auto"/>
              <w:right w:val="single" w:sz="4" w:space="0" w:color="auto"/>
            </w:tcBorders>
            <w:shd w:val="clear" w:color="auto" w:fill="auto"/>
            <w:noWrap/>
            <w:vAlign w:val="bottom"/>
            <w:hideMark/>
          </w:tcPr>
          <w:p w14:paraId="40F54B5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46.235,64</w:t>
            </w:r>
          </w:p>
        </w:tc>
      </w:tr>
      <w:tr w:rsidR="00992FAD" w:rsidRPr="00992FAD" w14:paraId="6CC2589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EABBA2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2D1098B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40.641,70</w:t>
            </w:r>
          </w:p>
        </w:tc>
        <w:tc>
          <w:tcPr>
            <w:tcW w:w="1648" w:type="dxa"/>
            <w:tcBorders>
              <w:top w:val="nil"/>
              <w:left w:val="nil"/>
              <w:bottom w:val="single" w:sz="4" w:space="0" w:color="auto"/>
              <w:right w:val="single" w:sz="4" w:space="0" w:color="auto"/>
            </w:tcBorders>
            <w:shd w:val="clear" w:color="auto" w:fill="auto"/>
            <w:noWrap/>
            <w:vAlign w:val="bottom"/>
            <w:hideMark/>
          </w:tcPr>
          <w:p w14:paraId="70BFBA0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52.999,00</w:t>
            </w:r>
          </w:p>
        </w:tc>
        <w:tc>
          <w:tcPr>
            <w:tcW w:w="1701" w:type="dxa"/>
            <w:tcBorders>
              <w:top w:val="nil"/>
              <w:left w:val="nil"/>
              <w:bottom w:val="single" w:sz="4" w:space="0" w:color="auto"/>
              <w:right w:val="single" w:sz="4" w:space="0" w:color="auto"/>
            </w:tcBorders>
            <w:shd w:val="clear" w:color="auto" w:fill="auto"/>
            <w:noWrap/>
            <w:vAlign w:val="bottom"/>
            <w:hideMark/>
          </w:tcPr>
          <w:p w14:paraId="0650DA6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46.235,64</w:t>
            </w:r>
          </w:p>
        </w:tc>
        <w:tc>
          <w:tcPr>
            <w:tcW w:w="1724" w:type="dxa"/>
            <w:tcBorders>
              <w:top w:val="nil"/>
              <w:left w:val="nil"/>
              <w:bottom w:val="single" w:sz="4" w:space="0" w:color="auto"/>
              <w:right w:val="single" w:sz="4" w:space="0" w:color="auto"/>
            </w:tcBorders>
            <w:shd w:val="clear" w:color="auto" w:fill="auto"/>
            <w:noWrap/>
            <w:vAlign w:val="bottom"/>
            <w:hideMark/>
          </w:tcPr>
          <w:p w14:paraId="66D6F03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46.235,64</w:t>
            </w:r>
          </w:p>
        </w:tc>
        <w:tc>
          <w:tcPr>
            <w:tcW w:w="1724" w:type="dxa"/>
            <w:tcBorders>
              <w:top w:val="nil"/>
              <w:left w:val="nil"/>
              <w:bottom w:val="single" w:sz="4" w:space="0" w:color="auto"/>
              <w:right w:val="single" w:sz="4" w:space="0" w:color="auto"/>
            </w:tcBorders>
            <w:shd w:val="clear" w:color="auto" w:fill="auto"/>
            <w:noWrap/>
            <w:vAlign w:val="bottom"/>
            <w:hideMark/>
          </w:tcPr>
          <w:p w14:paraId="5EC954A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46.235,64</w:t>
            </w:r>
          </w:p>
        </w:tc>
      </w:tr>
      <w:tr w:rsidR="00992FAD" w:rsidRPr="00992FAD" w14:paraId="4483D301"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6CEBB8D"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31 Rashodi za zaposlene                                                                                </w:t>
            </w:r>
          </w:p>
        </w:tc>
        <w:tc>
          <w:tcPr>
            <w:tcW w:w="1754" w:type="dxa"/>
            <w:tcBorders>
              <w:top w:val="nil"/>
              <w:left w:val="nil"/>
              <w:bottom w:val="single" w:sz="4" w:space="0" w:color="auto"/>
              <w:right w:val="single" w:sz="4" w:space="0" w:color="auto"/>
            </w:tcBorders>
            <w:shd w:val="clear" w:color="auto" w:fill="auto"/>
            <w:noWrap/>
            <w:vAlign w:val="bottom"/>
            <w:hideMark/>
          </w:tcPr>
          <w:p w14:paraId="73FE10B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40.641,70</w:t>
            </w:r>
          </w:p>
        </w:tc>
        <w:tc>
          <w:tcPr>
            <w:tcW w:w="1648" w:type="dxa"/>
            <w:tcBorders>
              <w:top w:val="nil"/>
              <w:left w:val="nil"/>
              <w:bottom w:val="single" w:sz="4" w:space="0" w:color="auto"/>
              <w:right w:val="single" w:sz="4" w:space="0" w:color="auto"/>
            </w:tcBorders>
            <w:shd w:val="clear" w:color="auto" w:fill="auto"/>
            <w:noWrap/>
            <w:vAlign w:val="bottom"/>
            <w:hideMark/>
          </w:tcPr>
          <w:p w14:paraId="74D476D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52.999,00</w:t>
            </w:r>
          </w:p>
        </w:tc>
        <w:tc>
          <w:tcPr>
            <w:tcW w:w="1701" w:type="dxa"/>
            <w:tcBorders>
              <w:top w:val="nil"/>
              <w:left w:val="nil"/>
              <w:bottom w:val="single" w:sz="4" w:space="0" w:color="auto"/>
              <w:right w:val="single" w:sz="4" w:space="0" w:color="auto"/>
            </w:tcBorders>
            <w:shd w:val="clear" w:color="auto" w:fill="auto"/>
            <w:noWrap/>
            <w:vAlign w:val="bottom"/>
            <w:hideMark/>
          </w:tcPr>
          <w:p w14:paraId="15DF72F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46.235,64</w:t>
            </w:r>
          </w:p>
        </w:tc>
        <w:tc>
          <w:tcPr>
            <w:tcW w:w="1724" w:type="dxa"/>
            <w:tcBorders>
              <w:top w:val="nil"/>
              <w:left w:val="nil"/>
              <w:bottom w:val="single" w:sz="4" w:space="0" w:color="auto"/>
              <w:right w:val="single" w:sz="4" w:space="0" w:color="auto"/>
            </w:tcBorders>
            <w:shd w:val="clear" w:color="auto" w:fill="auto"/>
            <w:noWrap/>
            <w:vAlign w:val="bottom"/>
            <w:hideMark/>
          </w:tcPr>
          <w:p w14:paraId="384A406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46.235,64</w:t>
            </w:r>
          </w:p>
        </w:tc>
        <w:tc>
          <w:tcPr>
            <w:tcW w:w="1724" w:type="dxa"/>
            <w:tcBorders>
              <w:top w:val="nil"/>
              <w:left w:val="nil"/>
              <w:bottom w:val="single" w:sz="4" w:space="0" w:color="auto"/>
              <w:right w:val="single" w:sz="4" w:space="0" w:color="auto"/>
            </w:tcBorders>
            <w:shd w:val="clear" w:color="auto" w:fill="auto"/>
            <w:noWrap/>
            <w:vAlign w:val="bottom"/>
            <w:hideMark/>
          </w:tcPr>
          <w:p w14:paraId="13948A2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46.235,64</w:t>
            </w:r>
          </w:p>
        </w:tc>
      </w:tr>
      <w:tr w:rsidR="00992FAD" w:rsidRPr="00992FAD" w14:paraId="153B4954"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0429DFD"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A100015 MATERIJALNI RASHODI</w:t>
            </w:r>
          </w:p>
        </w:tc>
        <w:tc>
          <w:tcPr>
            <w:tcW w:w="1754" w:type="dxa"/>
            <w:tcBorders>
              <w:top w:val="nil"/>
              <w:left w:val="nil"/>
              <w:bottom w:val="single" w:sz="4" w:space="0" w:color="auto"/>
              <w:right w:val="single" w:sz="4" w:space="0" w:color="auto"/>
            </w:tcBorders>
            <w:shd w:val="clear" w:color="auto" w:fill="auto"/>
            <w:noWrap/>
            <w:vAlign w:val="bottom"/>
            <w:hideMark/>
          </w:tcPr>
          <w:p w14:paraId="66B3B77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65.133,62</w:t>
            </w:r>
          </w:p>
        </w:tc>
        <w:tc>
          <w:tcPr>
            <w:tcW w:w="1648" w:type="dxa"/>
            <w:tcBorders>
              <w:top w:val="nil"/>
              <w:left w:val="nil"/>
              <w:bottom w:val="single" w:sz="4" w:space="0" w:color="auto"/>
              <w:right w:val="single" w:sz="4" w:space="0" w:color="auto"/>
            </w:tcBorders>
            <w:shd w:val="clear" w:color="auto" w:fill="auto"/>
            <w:noWrap/>
            <w:vAlign w:val="bottom"/>
            <w:hideMark/>
          </w:tcPr>
          <w:p w14:paraId="1792582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76.186,20</w:t>
            </w:r>
          </w:p>
        </w:tc>
        <w:tc>
          <w:tcPr>
            <w:tcW w:w="1701" w:type="dxa"/>
            <w:tcBorders>
              <w:top w:val="nil"/>
              <w:left w:val="nil"/>
              <w:bottom w:val="single" w:sz="4" w:space="0" w:color="auto"/>
              <w:right w:val="single" w:sz="4" w:space="0" w:color="auto"/>
            </w:tcBorders>
            <w:shd w:val="clear" w:color="auto" w:fill="auto"/>
            <w:noWrap/>
            <w:vAlign w:val="bottom"/>
            <w:hideMark/>
          </w:tcPr>
          <w:p w14:paraId="644C96A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92.823,60</w:t>
            </w:r>
          </w:p>
        </w:tc>
        <w:tc>
          <w:tcPr>
            <w:tcW w:w="1724" w:type="dxa"/>
            <w:tcBorders>
              <w:top w:val="nil"/>
              <w:left w:val="nil"/>
              <w:bottom w:val="single" w:sz="4" w:space="0" w:color="auto"/>
              <w:right w:val="single" w:sz="4" w:space="0" w:color="auto"/>
            </w:tcBorders>
            <w:shd w:val="clear" w:color="auto" w:fill="auto"/>
            <w:noWrap/>
            <w:vAlign w:val="bottom"/>
            <w:hideMark/>
          </w:tcPr>
          <w:p w14:paraId="693D41C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88.123,60</w:t>
            </w:r>
          </w:p>
        </w:tc>
        <w:tc>
          <w:tcPr>
            <w:tcW w:w="1724" w:type="dxa"/>
            <w:tcBorders>
              <w:top w:val="nil"/>
              <w:left w:val="nil"/>
              <w:bottom w:val="single" w:sz="4" w:space="0" w:color="auto"/>
              <w:right w:val="single" w:sz="4" w:space="0" w:color="auto"/>
            </w:tcBorders>
            <w:shd w:val="clear" w:color="auto" w:fill="auto"/>
            <w:noWrap/>
            <w:vAlign w:val="bottom"/>
            <w:hideMark/>
          </w:tcPr>
          <w:p w14:paraId="6E10CAA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94.873,60</w:t>
            </w:r>
          </w:p>
        </w:tc>
      </w:tr>
      <w:tr w:rsidR="00992FAD" w:rsidRPr="00992FAD" w14:paraId="19119841"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E78DB48"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1D8122B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20.801,30</w:t>
            </w:r>
          </w:p>
        </w:tc>
        <w:tc>
          <w:tcPr>
            <w:tcW w:w="1648" w:type="dxa"/>
            <w:tcBorders>
              <w:top w:val="nil"/>
              <w:left w:val="nil"/>
              <w:bottom w:val="single" w:sz="4" w:space="0" w:color="auto"/>
              <w:right w:val="single" w:sz="4" w:space="0" w:color="auto"/>
            </w:tcBorders>
            <w:shd w:val="clear" w:color="auto" w:fill="auto"/>
            <w:noWrap/>
            <w:vAlign w:val="bottom"/>
            <w:hideMark/>
          </w:tcPr>
          <w:p w14:paraId="7E1E6E5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24.964,00</w:t>
            </w:r>
          </w:p>
        </w:tc>
        <w:tc>
          <w:tcPr>
            <w:tcW w:w="1701" w:type="dxa"/>
            <w:tcBorders>
              <w:top w:val="nil"/>
              <w:left w:val="nil"/>
              <w:bottom w:val="single" w:sz="4" w:space="0" w:color="auto"/>
              <w:right w:val="single" w:sz="4" w:space="0" w:color="auto"/>
            </w:tcBorders>
            <w:shd w:val="clear" w:color="auto" w:fill="auto"/>
            <w:noWrap/>
            <w:vAlign w:val="bottom"/>
            <w:hideMark/>
          </w:tcPr>
          <w:p w14:paraId="707D17D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27.330,00</w:t>
            </w:r>
          </w:p>
        </w:tc>
        <w:tc>
          <w:tcPr>
            <w:tcW w:w="1724" w:type="dxa"/>
            <w:tcBorders>
              <w:top w:val="nil"/>
              <w:left w:val="nil"/>
              <w:bottom w:val="single" w:sz="4" w:space="0" w:color="auto"/>
              <w:right w:val="single" w:sz="4" w:space="0" w:color="auto"/>
            </w:tcBorders>
            <w:shd w:val="clear" w:color="auto" w:fill="auto"/>
            <w:noWrap/>
            <w:vAlign w:val="bottom"/>
            <w:hideMark/>
          </w:tcPr>
          <w:p w14:paraId="0A07769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24.330,00</w:t>
            </w:r>
          </w:p>
        </w:tc>
        <w:tc>
          <w:tcPr>
            <w:tcW w:w="1724" w:type="dxa"/>
            <w:tcBorders>
              <w:top w:val="nil"/>
              <w:left w:val="nil"/>
              <w:bottom w:val="single" w:sz="4" w:space="0" w:color="auto"/>
              <w:right w:val="single" w:sz="4" w:space="0" w:color="auto"/>
            </w:tcBorders>
            <w:shd w:val="clear" w:color="auto" w:fill="auto"/>
            <w:noWrap/>
            <w:vAlign w:val="bottom"/>
            <w:hideMark/>
          </w:tcPr>
          <w:p w14:paraId="5B5CFAE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27.330,00</w:t>
            </w:r>
          </w:p>
        </w:tc>
      </w:tr>
      <w:tr w:rsidR="00992FAD" w:rsidRPr="00992FAD" w14:paraId="40B0B56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30ABB85"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5DC8C93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20.801,30</w:t>
            </w:r>
          </w:p>
        </w:tc>
        <w:tc>
          <w:tcPr>
            <w:tcW w:w="1648" w:type="dxa"/>
            <w:tcBorders>
              <w:top w:val="nil"/>
              <w:left w:val="nil"/>
              <w:bottom w:val="single" w:sz="4" w:space="0" w:color="auto"/>
              <w:right w:val="single" w:sz="4" w:space="0" w:color="auto"/>
            </w:tcBorders>
            <w:shd w:val="clear" w:color="auto" w:fill="auto"/>
            <w:noWrap/>
            <w:vAlign w:val="bottom"/>
            <w:hideMark/>
          </w:tcPr>
          <w:p w14:paraId="7ADC0C0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24.964,00</w:t>
            </w:r>
          </w:p>
        </w:tc>
        <w:tc>
          <w:tcPr>
            <w:tcW w:w="1701" w:type="dxa"/>
            <w:tcBorders>
              <w:top w:val="nil"/>
              <w:left w:val="nil"/>
              <w:bottom w:val="single" w:sz="4" w:space="0" w:color="auto"/>
              <w:right w:val="single" w:sz="4" w:space="0" w:color="auto"/>
            </w:tcBorders>
            <w:shd w:val="clear" w:color="auto" w:fill="auto"/>
            <w:noWrap/>
            <w:vAlign w:val="bottom"/>
            <w:hideMark/>
          </w:tcPr>
          <w:p w14:paraId="66C692E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27.330,00</w:t>
            </w:r>
          </w:p>
        </w:tc>
        <w:tc>
          <w:tcPr>
            <w:tcW w:w="1724" w:type="dxa"/>
            <w:tcBorders>
              <w:top w:val="nil"/>
              <w:left w:val="nil"/>
              <w:bottom w:val="single" w:sz="4" w:space="0" w:color="auto"/>
              <w:right w:val="single" w:sz="4" w:space="0" w:color="auto"/>
            </w:tcBorders>
            <w:shd w:val="clear" w:color="auto" w:fill="auto"/>
            <w:noWrap/>
            <w:vAlign w:val="bottom"/>
            <w:hideMark/>
          </w:tcPr>
          <w:p w14:paraId="6AFF906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24.330,00</w:t>
            </w:r>
          </w:p>
        </w:tc>
        <w:tc>
          <w:tcPr>
            <w:tcW w:w="1724" w:type="dxa"/>
            <w:tcBorders>
              <w:top w:val="nil"/>
              <w:left w:val="nil"/>
              <w:bottom w:val="single" w:sz="4" w:space="0" w:color="auto"/>
              <w:right w:val="single" w:sz="4" w:space="0" w:color="auto"/>
            </w:tcBorders>
            <w:shd w:val="clear" w:color="auto" w:fill="auto"/>
            <w:noWrap/>
            <w:vAlign w:val="bottom"/>
            <w:hideMark/>
          </w:tcPr>
          <w:p w14:paraId="69536E0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27.330,00</w:t>
            </w:r>
          </w:p>
        </w:tc>
      </w:tr>
      <w:tr w:rsidR="00992FAD" w:rsidRPr="00992FAD" w14:paraId="279D3F6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62CB08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0B7CD8A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20.801,30</w:t>
            </w:r>
          </w:p>
        </w:tc>
        <w:tc>
          <w:tcPr>
            <w:tcW w:w="1648" w:type="dxa"/>
            <w:tcBorders>
              <w:top w:val="nil"/>
              <w:left w:val="nil"/>
              <w:bottom w:val="single" w:sz="4" w:space="0" w:color="auto"/>
              <w:right w:val="single" w:sz="4" w:space="0" w:color="auto"/>
            </w:tcBorders>
            <w:shd w:val="clear" w:color="auto" w:fill="auto"/>
            <w:noWrap/>
            <w:vAlign w:val="bottom"/>
            <w:hideMark/>
          </w:tcPr>
          <w:p w14:paraId="4F91301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24.964,00</w:t>
            </w:r>
          </w:p>
        </w:tc>
        <w:tc>
          <w:tcPr>
            <w:tcW w:w="1701" w:type="dxa"/>
            <w:tcBorders>
              <w:top w:val="nil"/>
              <w:left w:val="nil"/>
              <w:bottom w:val="single" w:sz="4" w:space="0" w:color="auto"/>
              <w:right w:val="single" w:sz="4" w:space="0" w:color="auto"/>
            </w:tcBorders>
            <w:shd w:val="clear" w:color="auto" w:fill="auto"/>
            <w:noWrap/>
            <w:vAlign w:val="bottom"/>
            <w:hideMark/>
          </w:tcPr>
          <w:p w14:paraId="0FEE30D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27.330,00</w:t>
            </w:r>
          </w:p>
        </w:tc>
        <w:tc>
          <w:tcPr>
            <w:tcW w:w="1724" w:type="dxa"/>
            <w:tcBorders>
              <w:top w:val="nil"/>
              <w:left w:val="nil"/>
              <w:bottom w:val="single" w:sz="4" w:space="0" w:color="auto"/>
              <w:right w:val="single" w:sz="4" w:space="0" w:color="auto"/>
            </w:tcBorders>
            <w:shd w:val="clear" w:color="auto" w:fill="auto"/>
            <w:noWrap/>
            <w:vAlign w:val="bottom"/>
            <w:hideMark/>
          </w:tcPr>
          <w:p w14:paraId="3FD40C6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24.330,00</w:t>
            </w:r>
          </w:p>
        </w:tc>
        <w:tc>
          <w:tcPr>
            <w:tcW w:w="1724" w:type="dxa"/>
            <w:tcBorders>
              <w:top w:val="nil"/>
              <w:left w:val="nil"/>
              <w:bottom w:val="single" w:sz="4" w:space="0" w:color="auto"/>
              <w:right w:val="single" w:sz="4" w:space="0" w:color="auto"/>
            </w:tcBorders>
            <w:shd w:val="clear" w:color="auto" w:fill="auto"/>
            <w:noWrap/>
            <w:vAlign w:val="bottom"/>
            <w:hideMark/>
          </w:tcPr>
          <w:p w14:paraId="44EBDD8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27.330,00</w:t>
            </w:r>
          </w:p>
        </w:tc>
      </w:tr>
      <w:tr w:rsidR="00992FAD" w:rsidRPr="00992FAD" w14:paraId="2CCF41EC"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697472F"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4.7. Prihodi posebne namjene - proračunski korisnici</w:t>
            </w:r>
          </w:p>
        </w:tc>
        <w:tc>
          <w:tcPr>
            <w:tcW w:w="1754" w:type="dxa"/>
            <w:tcBorders>
              <w:top w:val="nil"/>
              <w:left w:val="nil"/>
              <w:bottom w:val="single" w:sz="4" w:space="0" w:color="auto"/>
              <w:right w:val="single" w:sz="4" w:space="0" w:color="auto"/>
            </w:tcBorders>
            <w:shd w:val="clear" w:color="auto" w:fill="auto"/>
            <w:noWrap/>
            <w:vAlign w:val="bottom"/>
            <w:hideMark/>
          </w:tcPr>
          <w:p w14:paraId="0492C95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40.202,03</w:t>
            </w:r>
          </w:p>
        </w:tc>
        <w:tc>
          <w:tcPr>
            <w:tcW w:w="1648" w:type="dxa"/>
            <w:tcBorders>
              <w:top w:val="nil"/>
              <w:left w:val="nil"/>
              <w:bottom w:val="single" w:sz="4" w:space="0" w:color="auto"/>
              <w:right w:val="single" w:sz="4" w:space="0" w:color="auto"/>
            </w:tcBorders>
            <w:shd w:val="clear" w:color="auto" w:fill="auto"/>
            <w:noWrap/>
            <w:vAlign w:val="bottom"/>
            <w:hideMark/>
          </w:tcPr>
          <w:p w14:paraId="0E41E9D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42.280,00</w:t>
            </w:r>
          </w:p>
        </w:tc>
        <w:tc>
          <w:tcPr>
            <w:tcW w:w="1701" w:type="dxa"/>
            <w:tcBorders>
              <w:top w:val="nil"/>
              <w:left w:val="nil"/>
              <w:bottom w:val="single" w:sz="4" w:space="0" w:color="auto"/>
              <w:right w:val="single" w:sz="4" w:space="0" w:color="auto"/>
            </w:tcBorders>
            <w:shd w:val="clear" w:color="auto" w:fill="auto"/>
            <w:noWrap/>
            <w:vAlign w:val="bottom"/>
            <w:hideMark/>
          </w:tcPr>
          <w:p w14:paraId="11B4A68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55.458,00</w:t>
            </w:r>
          </w:p>
        </w:tc>
        <w:tc>
          <w:tcPr>
            <w:tcW w:w="1724" w:type="dxa"/>
            <w:tcBorders>
              <w:top w:val="nil"/>
              <w:left w:val="nil"/>
              <w:bottom w:val="single" w:sz="4" w:space="0" w:color="auto"/>
              <w:right w:val="single" w:sz="4" w:space="0" w:color="auto"/>
            </w:tcBorders>
            <w:shd w:val="clear" w:color="auto" w:fill="auto"/>
            <w:noWrap/>
            <w:vAlign w:val="bottom"/>
            <w:hideMark/>
          </w:tcPr>
          <w:p w14:paraId="5A65AFE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53.758,00</w:t>
            </w:r>
          </w:p>
        </w:tc>
        <w:tc>
          <w:tcPr>
            <w:tcW w:w="1724" w:type="dxa"/>
            <w:tcBorders>
              <w:top w:val="nil"/>
              <w:left w:val="nil"/>
              <w:bottom w:val="single" w:sz="4" w:space="0" w:color="auto"/>
              <w:right w:val="single" w:sz="4" w:space="0" w:color="auto"/>
            </w:tcBorders>
            <w:shd w:val="clear" w:color="auto" w:fill="auto"/>
            <w:noWrap/>
            <w:vAlign w:val="bottom"/>
            <w:hideMark/>
          </w:tcPr>
          <w:p w14:paraId="0A1A44D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57.508,00</w:t>
            </w:r>
          </w:p>
        </w:tc>
      </w:tr>
      <w:tr w:rsidR="00992FAD" w:rsidRPr="00992FAD" w14:paraId="3E2CE5C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620CA7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5303CE8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40.202,03</w:t>
            </w:r>
          </w:p>
        </w:tc>
        <w:tc>
          <w:tcPr>
            <w:tcW w:w="1648" w:type="dxa"/>
            <w:tcBorders>
              <w:top w:val="nil"/>
              <w:left w:val="nil"/>
              <w:bottom w:val="single" w:sz="4" w:space="0" w:color="auto"/>
              <w:right w:val="single" w:sz="4" w:space="0" w:color="auto"/>
            </w:tcBorders>
            <w:shd w:val="clear" w:color="auto" w:fill="auto"/>
            <w:noWrap/>
            <w:vAlign w:val="bottom"/>
            <w:hideMark/>
          </w:tcPr>
          <w:p w14:paraId="5417240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42.280,00</w:t>
            </w:r>
          </w:p>
        </w:tc>
        <w:tc>
          <w:tcPr>
            <w:tcW w:w="1701" w:type="dxa"/>
            <w:tcBorders>
              <w:top w:val="nil"/>
              <w:left w:val="nil"/>
              <w:bottom w:val="single" w:sz="4" w:space="0" w:color="auto"/>
              <w:right w:val="single" w:sz="4" w:space="0" w:color="auto"/>
            </w:tcBorders>
            <w:shd w:val="clear" w:color="auto" w:fill="auto"/>
            <w:noWrap/>
            <w:vAlign w:val="bottom"/>
            <w:hideMark/>
          </w:tcPr>
          <w:p w14:paraId="16CEEF1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55.458,00</w:t>
            </w:r>
          </w:p>
        </w:tc>
        <w:tc>
          <w:tcPr>
            <w:tcW w:w="1724" w:type="dxa"/>
            <w:tcBorders>
              <w:top w:val="nil"/>
              <w:left w:val="nil"/>
              <w:bottom w:val="single" w:sz="4" w:space="0" w:color="auto"/>
              <w:right w:val="single" w:sz="4" w:space="0" w:color="auto"/>
            </w:tcBorders>
            <w:shd w:val="clear" w:color="auto" w:fill="auto"/>
            <w:noWrap/>
            <w:vAlign w:val="bottom"/>
            <w:hideMark/>
          </w:tcPr>
          <w:p w14:paraId="1BB76CE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53.758,00</w:t>
            </w:r>
          </w:p>
        </w:tc>
        <w:tc>
          <w:tcPr>
            <w:tcW w:w="1724" w:type="dxa"/>
            <w:tcBorders>
              <w:top w:val="nil"/>
              <w:left w:val="nil"/>
              <w:bottom w:val="single" w:sz="4" w:space="0" w:color="auto"/>
              <w:right w:val="single" w:sz="4" w:space="0" w:color="auto"/>
            </w:tcBorders>
            <w:shd w:val="clear" w:color="auto" w:fill="auto"/>
            <w:noWrap/>
            <w:vAlign w:val="bottom"/>
            <w:hideMark/>
          </w:tcPr>
          <w:p w14:paraId="66D96CB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57.508,00</w:t>
            </w:r>
          </w:p>
        </w:tc>
      </w:tr>
      <w:tr w:rsidR="00992FAD" w:rsidRPr="00992FAD" w14:paraId="145BD94C"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B76C9D8"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772A4E2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40.201,64</w:t>
            </w:r>
          </w:p>
        </w:tc>
        <w:tc>
          <w:tcPr>
            <w:tcW w:w="1648" w:type="dxa"/>
            <w:tcBorders>
              <w:top w:val="nil"/>
              <w:left w:val="nil"/>
              <w:bottom w:val="single" w:sz="4" w:space="0" w:color="auto"/>
              <w:right w:val="single" w:sz="4" w:space="0" w:color="auto"/>
            </w:tcBorders>
            <w:shd w:val="clear" w:color="auto" w:fill="auto"/>
            <w:noWrap/>
            <w:vAlign w:val="bottom"/>
            <w:hideMark/>
          </w:tcPr>
          <w:p w14:paraId="2D05944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42.180,00</w:t>
            </w:r>
          </w:p>
        </w:tc>
        <w:tc>
          <w:tcPr>
            <w:tcW w:w="1701" w:type="dxa"/>
            <w:tcBorders>
              <w:top w:val="nil"/>
              <w:left w:val="nil"/>
              <w:bottom w:val="single" w:sz="4" w:space="0" w:color="auto"/>
              <w:right w:val="single" w:sz="4" w:space="0" w:color="auto"/>
            </w:tcBorders>
            <w:shd w:val="clear" w:color="auto" w:fill="auto"/>
            <w:noWrap/>
            <w:vAlign w:val="bottom"/>
            <w:hideMark/>
          </w:tcPr>
          <w:p w14:paraId="4A16146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55.358,00</w:t>
            </w:r>
          </w:p>
        </w:tc>
        <w:tc>
          <w:tcPr>
            <w:tcW w:w="1724" w:type="dxa"/>
            <w:tcBorders>
              <w:top w:val="nil"/>
              <w:left w:val="nil"/>
              <w:bottom w:val="single" w:sz="4" w:space="0" w:color="auto"/>
              <w:right w:val="single" w:sz="4" w:space="0" w:color="auto"/>
            </w:tcBorders>
            <w:shd w:val="clear" w:color="auto" w:fill="auto"/>
            <w:noWrap/>
            <w:vAlign w:val="bottom"/>
            <w:hideMark/>
          </w:tcPr>
          <w:p w14:paraId="4C1883A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53.658,00</w:t>
            </w:r>
          </w:p>
        </w:tc>
        <w:tc>
          <w:tcPr>
            <w:tcW w:w="1724" w:type="dxa"/>
            <w:tcBorders>
              <w:top w:val="nil"/>
              <w:left w:val="nil"/>
              <w:bottom w:val="single" w:sz="4" w:space="0" w:color="auto"/>
              <w:right w:val="single" w:sz="4" w:space="0" w:color="auto"/>
            </w:tcBorders>
            <w:shd w:val="clear" w:color="auto" w:fill="auto"/>
            <w:noWrap/>
            <w:vAlign w:val="bottom"/>
            <w:hideMark/>
          </w:tcPr>
          <w:p w14:paraId="637ED91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57.408,00</w:t>
            </w:r>
          </w:p>
        </w:tc>
      </w:tr>
      <w:tr w:rsidR="00992FAD" w:rsidRPr="00992FAD" w14:paraId="291DDC72"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2ABEF1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34 Financijski rashodi                                                                                 </w:t>
            </w:r>
          </w:p>
        </w:tc>
        <w:tc>
          <w:tcPr>
            <w:tcW w:w="1754" w:type="dxa"/>
            <w:tcBorders>
              <w:top w:val="nil"/>
              <w:left w:val="nil"/>
              <w:bottom w:val="single" w:sz="4" w:space="0" w:color="auto"/>
              <w:right w:val="single" w:sz="4" w:space="0" w:color="auto"/>
            </w:tcBorders>
            <w:shd w:val="clear" w:color="auto" w:fill="auto"/>
            <w:noWrap/>
            <w:vAlign w:val="bottom"/>
            <w:hideMark/>
          </w:tcPr>
          <w:p w14:paraId="38FFD47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0,39</w:t>
            </w:r>
          </w:p>
        </w:tc>
        <w:tc>
          <w:tcPr>
            <w:tcW w:w="1648" w:type="dxa"/>
            <w:tcBorders>
              <w:top w:val="nil"/>
              <w:left w:val="nil"/>
              <w:bottom w:val="single" w:sz="4" w:space="0" w:color="auto"/>
              <w:right w:val="single" w:sz="4" w:space="0" w:color="auto"/>
            </w:tcBorders>
            <w:shd w:val="clear" w:color="auto" w:fill="auto"/>
            <w:noWrap/>
            <w:vAlign w:val="bottom"/>
            <w:hideMark/>
          </w:tcPr>
          <w:p w14:paraId="4987B3C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w:t>
            </w:r>
          </w:p>
        </w:tc>
        <w:tc>
          <w:tcPr>
            <w:tcW w:w="1701" w:type="dxa"/>
            <w:tcBorders>
              <w:top w:val="nil"/>
              <w:left w:val="nil"/>
              <w:bottom w:val="single" w:sz="4" w:space="0" w:color="auto"/>
              <w:right w:val="single" w:sz="4" w:space="0" w:color="auto"/>
            </w:tcBorders>
            <w:shd w:val="clear" w:color="auto" w:fill="auto"/>
            <w:noWrap/>
            <w:vAlign w:val="bottom"/>
            <w:hideMark/>
          </w:tcPr>
          <w:p w14:paraId="7608902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w:t>
            </w:r>
          </w:p>
        </w:tc>
        <w:tc>
          <w:tcPr>
            <w:tcW w:w="1724" w:type="dxa"/>
            <w:tcBorders>
              <w:top w:val="nil"/>
              <w:left w:val="nil"/>
              <w:bottom w:val="single" w:sz="4" w:space="0" w:color="auto"/>
              <w:right w:val="single" w:sz="4" w:space="0" w:color="auto"/>
            </w:tcBorders>
            <w:shd w:val="clear" w:color="auto" w:fill="auto"/>
            <w:noWrap/>
            <w:vAlign w:val="bottom"/>
            <w:hideMark/>
          </w:tcPr>
          <w:p w14:paraId="418E8D6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w:t>
            </w:r>
          </w:p>
        </w:tc>
        <w:tc>
          <w:tcPr>
            <w:tcW w:w="1724" w:type="dxa"/>
            <w:tcBorders>
              <w:top w:val="nil"/>
              <w:left w:val="nil"/>
              <w:bottom w:val="single" w:sz="4" w:space="0" w:color="auto"/>
              <w:right w:val="single" w:sz="4" w:space="0" w:color="auto"/>
            </w:tcBorders>
            <w:shd w:val="clear" w:color="auto" w:fill="auto"/>
            <w:noWrap/>
            <w:vAlign w:val="bottom"/>
            <w:hideMark/>
          </w:tcPr>
          <w:p w14:paraId="14D421B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w:t>
            </w:r>
          </w:p>
        </w:tc>
      </w:tr>
      <w:tr w:rsidR="00992FAD" w:rsidRPr="00992FAD" w14:paraId="24AC65A5"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99EC40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5.2. Pomoći - proračunski korisnici (grad)</w:t>
            </w:r>
          </w:p>
        </w:tc>
        <w:tc>
          <w:tcPr>
            <w:tcW w:w="1754" w:type="dxa"/>
            <w:tcBorders>
              <w:top w:val="nil"/>
              <w:left w:val="nil"/>
              <w:bottom w:val="single" w:sz="4" w:space="0" w:color="auto"/>
              <w:right w:val="single" w:sz="4" w:space="0" w:color="auto"/>
            </w:tcBorders>
            <w:shd w:val="clear" w:color="auto" w:fill="auto"/>
            <w:noWrap/>
            <w:vAlign w:val="bottom"/>
            <w:hideMark/>
          </w:tcPr>
          <w:p w14:paraId="5AD3066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4.060,28</w:t>
            </w:r>
          </w:p>
        </w:tc>
        <w:tc>
          <w:tcPr>
            <w:tcW w:w="1648" w:type="dxa"/>
            <w:tcBorders>
              <w:top w:val="nil"/>
              <w:left w:val="nil"/>
              <w:bottom w:val="single" w:sz="4" w:space="0" w:color="auto"/>
              <w:right w:val="single" w:sz="4" w:space="0" w:color="auto"/>
            </w:tcBorders>
            <w:shd w:val="clear" w:color="auto" w:fill="auto"/>
            <w:noWrap/>
            <w:vAlign w:val="bottom"/>
            <w:hideMark/>
          </w:tcPr>
          <w:p w14:paraId="6CA875C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8.548,20</w:t>
            </w:r>
          </w:p>
        </w:tc>
        <w:tc>
          <w:tcPr>
            <w:tcW w:w="1701" w:type="dxa"/>
            <w:tcBorders>
              <w:top w:val="nil"/>
              <w:left w:val="nil"/>
              <w:bottom w:val="single" w:sz="4" w:space="0" w:color="auto"/>
              <w:right w:val="single" w:sz="4" w:space="0" w:color="auto"/>
            </w:tcBorders>
            <w:shd w:val="clear" w:color="auto" w:fill="auto"/>
            <w:noWrap/>
            <w:vAlign w:val="bottom"/>
            <w:hideMark/>
          </w:tcPr>
          <w:p w14:paraId="15BC2D0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8.535,60</w:t>
            </w:r>
          </w:p>
        </w:tc>
        <w:tc>
          <w:tcPr>
            <w:tcW w:w="1724" w:type="dxa"/>
            <w:tcBorders>
              <w:top w:val="nil"/>
              <w:left w:val="nil"/>
              <w:bottom w:val="single" w:sz="4" w:space="0" w:color="auto"/>
              <w:right w:val="single" w:sz="4" w:space="0" w:color="auto"/>
            </w:tcBorders>
            <w:shd w:val="clear" w:color="auto" w:fill="auto"/>
            <w:noWrap/>
            <w:vAlign w:val="bottom"/>
            <w:hideMark/>
          </w:tcPr>
          <w:p w14:paraId="6F17A98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8.535,60</w:t>
            </w:r>
          </w:p>
        </w:tc>
        <w:tc>
          <w:tcPr>
            <w:tcW w:w="1724" w:type="dxa"/>
            <w:tcBorders>
              <w:top w:val="nil"/>
              <w:left w:val="nil"/>
              <w:bottom w:val="single" w:sz="4" w:space="0" w:color="auto"/>
              <w:right w:val="single" w:sz="4" w:space="0" w:color="auto"/>
            </w:tcBorders>
            <w:shd w:val="clear" w:color="auto" w:fill="auto"/>
            <w:noWrap/>
            <w:vAlign w:val="bottom"/>
            <w:hideMark/>
          </w:tcPr>
          <w:p w14:paraId="79CF66E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8.535,60</w:t>
            </w:r>
          </w:p>
        </w:tc>
      </w:tr>
      <w:tr w:rsidR="00992FAD" w:rsidRPr="00992FAD" w14:paraId="56A06AE9"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4C432CD"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75DD9D5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4.060,28</w:t>
            </w:r>
          </w:p>
        </w:tc>
        <w:tc>
          <w:tcPr>
            <w:tcW w:w="1648" w:type="dxa"/>
            <w:tcBorders>
              <w:top w:val="nil"/>
              <w:left w:val="nil"/>
              <w:bottom w:val="single" w:sz="4" w:space="0" w:color="auto"/>
              <w:right w:val="single" w:sz="4" w:space="0" w:color="auto"/>
            </w:tcBorders>
            <w:shd w:val="clear" w:color="auto" w:fill="auto"/>
            <w:noWrap/>
            <w:vAlign w:val="bottom"/>
            <w:hideMark/>
          </w:tcPr>
          <w:p w14:paraId="51EAF02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8.548,20</w:t>
            </w:r>
          </w:p>
        </w:tc>
        <w:tc>
          <w:tcPr>
            <w:tcW w:w="1701" w:type="dxa"/>
            <w:tcBorders>
              <w:top w:val="nil"/>
              <w:left w:val="nil"/>
              <w:bottom w:val="single" w:sz="4" w:space="0" w:color="auto"/>
              <w:right w:val="single" w:sz="4" w:space="0" w:color="auto"/>
            </w:tcBorders>
            <w:shd w:val="clear" w:color="auto" w:fill="auto"/>
            <w:noWrap/>
            <w:vAlign w:val="bottom"/>
            <w:hideMark/>
          </w:tcPr>
          <w:p w14:paraId="3D0BA2E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8.535,60</w:t>
            </w:r>
          </w:p>
        </w:tc>
        <w:tc>
          <w:tcPr>
            <w:tcW w:w="1724" w:type="dxa"/>
            <w:tcBorders>
              <w:top w:val="nil"/>
              <w:left w:val="nil"/>
              <w:bottom w:val="single" w:sz="4" w:space="0" w:color="auto"/>
              <w:right w:val="single" w:sz="4" w:space="0" w:color="auto"/>
            </w:tcBorders>
            <w:shd w:val="clear" w:color="auto" w:fill="auto"/>
            <w:noWrap/>
            <w:vAlign w:val="bottom"/>
            <w:hideMark/>
          </w:tcPr>
          <w:p w14:paraId="0275E54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8.535,60</w:t>
            </w:r>
          </w:p>
        </w:tc>
        <w:tc>
          <w:tcPr>
            <w:tcW w:w="1724" w:type="dxa"/>
            <w:tcBorders>
              <w:top w:val="nil"/>
              <w:left w:val="nil"/>
              <w:bottom w:val="single" w:sz="4" w:space="0" w:color="auto"/>
              <w:right w:val="single" w:sz="4" w:space="0" w:color="auto"/>
            </w:tcBorders>
            <w:shd w:val="clear" w:color="auto" w:fill="auto"/>
            <w:noWrap/>
            <w:vAlign w:val="bottom"/>
            <w:hideMark/>
          </w:tcPr>
          <w:p w14:paraId="7FEA328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8.535,60</w:t>
            </w:r>
          </w:p>
        </w:tc>
      </w:tr>
      <w:tr w:rsidR="00992FAD" w:rsidRPr="00992FAD" w14:paraId="735233EE"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3325AB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1DCEF1C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4.060,28</w:t>
            </w:r>
          </w:p>
        </w:tc>
        <w:tc>
          <w:tcPr>
            <w:tcW w:w="1648" w:type="dxa"/>
            <w:tcBorders>
              <w:top w:val="nil"/>
              <w:left w:val="nil"/>
              <w:bottom w:val="single" w:sz="4" w:space="0" w:color="auto"/>
              <w:right w:val="single" w:sz="4" w:space="0" w:color="auto"/>
            </w:tcBorders>
            <w:shd w:val="clear" w:color="auto" w:fill="auto"/>
            <w:noWrap/>
            <w:vAlign w:val="bottom"/>
            <w:hideMark/>
          </w:tcPr>
          <w:p w14:paraId="271F1EB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8.548,20</w:t>
            </w:r>
          </w:p>
        </w:tc>
        <w:tc>
          <w:tcPr>
            <w:tcW w:w="1701" w:type="dxa"/>
            <w:tcBorders>
              <w:top w:val="nil"/>
              <w:left w:val="nil"/>
              <w:bottom w:val="single" w:sz="4" w:space="0" w:color="auto"/>
              <w:right w:val="single" w:sz="4" w:space="0" w:color="auto"/>
            </w:tcBorders>
            <w:shd w:val="clear" w:color="auto" w:fill="auto"/>
            <w:noWrap/>
            <w:vAlign w:val="bottom"/>
            <w:hideMark/>
          </w:tcPr>
          <w:p w14:paraId="6FEA12C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8.535,60</w:t>
            </w:r>
          </w:p>
        </w:tc>
        <w:tc>
          <w:tcPr>
            <w:tcW w:w="1724" w:type="dxa"/>
            <w:tcBorders>
              <w:top w:val="nil"/>
              <w:left w:val="nil"/>
              <w:bottom w:val="single" w:sz="4" w:space="0" w:color="auto"/>
              <w:right w:val="single" w:sz="4" w:space="0" w:color="auto"/>
            </w:tcBorders>
            <w:shd w:val="clear" w:color="auto" w:fill="auto"/>
            <w:noWrap/>
            <w:vAlign w:val="bottom"/>
            <w:hideMark/>
          </w:tcPr>
          <w:p w14:paraId="01DEE39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8.535,60</w:t>
            </w:r>
          </w:p>
        </w:tc>
        <w:tc>
          <w:tcPr>
            <w:tcW w:w="1724" w:type="dxa"/>
            <w:tcBorders>
              <w:top w:val="nil"/>
              <w:left w:val="nil"/>
              <w:bottom w:val="single" w:sz="4" w:space="0" w:color="auto"/>
              <w:right w:val="single" w:sz="4" w:space="0" w:color="auto"/>
            </w:tcBorders>
            <w:shd w:val="clear" w:color="auto" w:fill="auto"/>
            <w:noWrap/>
            <w:vAlign w:val="bottom"/>
            <w:hideMark/>
          </w:tcPr>
          <w:p w14:paraId="5ECCD69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8.535,60</w:t>
            </w:r>
          </w:p>
        </w:tc>
      </w:tr>
      <w:tr w:rsidR="00992FAD" w:rsidRPr="00992FAD" w14:paraId="0CB03AD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39F1BB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6.2. Donacije - proračunski korisnici (grad)</w:t>
            </w:r>
          </w:p>
        </w:tc>
        <w:tc>
          <w:tcPr>
            <w:tcW w:w="1754" w:type="dxa"/>
            <w:tcBorders>
              <w:top w:val="nil"/>
              <w:left w:val="nil"/>
              <w:bottom w:val="single" w:sz="4" w:space="0" w:color="auto"/>
              <w:right w:val="single" w:sz="4" w:space="0" w:color="auto"/>
            </w:tcBorders>
            <w:shd w:val="clear" w:color="auto" w:fill="auto"/>
            <w:noWrap/>
            <w:vAlign w:val="bottom"/>
            <w:hideMark/>
          </w:tcPr>
          <w:p w14:paraId="79F6DE7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0EC19B2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34690C7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1.500,00</w:t>
            </w:r>
          </w:p>
        </w:tc>
        <w:tc>
          <w:tcPr>
            <w:tcW w:w="1724" w:type="dxa"/>
            <w:tcBorders>
              <w:top w:val="nil"/>
              <w:left w:val="nil"/>
              <w:bottom w:val="single" w:sz="4" w:space="0" w:color="auto"/>
              <w:right w:val="single" w:sz="4" w:space="0" w:color="auto"/>
            </w:tcBorders>
            <w:shd w:val="clear" w:color="auto" w:fill="auto"/>
            <w:noWrap/>
            <w:vAlign w:val="bottom"/>
            <w:hideMark/>
          </w:tcPr>
          <w:p w14:paraId="3D0F218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1.500,00</w:t>
            </w:r>
          </w:p>
        </w:tc>
        <w:tc>
          <w:tcPr>
            <w:tcW w:w="1724" w:type="dxa"/>
            <w:tcBorders>
              <w:top w:val="nil"/>
              <w:left w:val="nil"/>
              <w:bottom w:val="single" w:sz="4" w:space="0" w:color="auto"/>
              <w:right w:val="single" w:sz="4" w:space="0" w:color="auto"/>
            </w:tcBorders>
            <w:shd w:val="clear" w:color="auto" w:fill="auto"/>
            <w:noWrap/>
            <w:vAlign w:val="bottom"/>
            <w:hideMark/>
          </w:tcPr>
          <w:p w14:paraId="0885B65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1.500,00</w:t>
            </w:r>
          </w:p>
        </w:tc>
      </w:tr>
      <w:tr w:rsidR="00992FAD" w:rsidRPr="00992FAD" w14:paraId="3393C69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FCCFAED"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55C34D3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4076C94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28151B9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1.500,00</w:t>
            </w:r>
          </w:p>
        </w:tc>
        <w:tc>
          <w:tcPr>
            <w:tcW w:w="1724" w:type="dxa"/>
            <w:tcBorders>
              <w:top w:val="nil"/>
              <w:left w:val="nil"/>
              <w:bottom w:val="single" w:sz="4" w:space="0" w:color="auto"/>
              <w:right w:val="single" w:sz="4" w:space="0" w:color="auto"/>
            </w:tcBorders>
            <w:shd w:val="clear" w:color="auto" w:fill="auto"/>
            <w:noWrap/>
            <w:vAlign w:val="bottom"/>
            <w:hideMark/>
          </w:tcPr>
          <w:p w14:paraId="4CCF2A9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1.500,00</w:t>
            </w:r>
          </w:p>
        </w:tc>
        <w:tc>
          <w:tcPr>
            <w:tcW w:w="1724" w:type="dxa"/>
            <w:tcBorders>
              <w:top w:val="nil"/>
              <w:left w:val="nil"/>
              <w:bottom w:val="single" w:sz="4" w:space="0" w:color="auto"/>
              <w:right w:val="single" w:sz="4" w:space="0" w:color="auto"/>
            </w:tcBorders>
            <w:shd w:val="clear" w:color="auto" w:fill="auto"/>
            <w:noWrap/>
            <w:vAlign w:val="bottom"/>
            <w:hideMark/>
          </w:tcPr>
          <w:p w14:paraId="42A0F2E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1.500,00</w:t>
            </w:r>
          </w:p>
        </w:tc>
      </w:tr>
      <w:tr w:rsidR="00992FAD" w:rsidRPr="00992FAD" w14:paraId="19E3ACB6"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737331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2BAF490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7E91654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2AE88AC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1.500,00</w:t>
            </w:r>
          </w:p>
        </w:tc>
        <w:tc>
          <w:tcPr>
            <w:tcW w:w="1724" w:type="dxa"/>
            <w:tcBorders>
              <w:top w:val="nil"/>
              <w:left w:val="nil"/>
              <w:bottom w:val="single" w:sz="4" w:space="0" w:color="auto"/>
              <w:right w:val="single" w:sz="4" w:space="0" w:color="auto"/>
            </w:tcBorders>
            <w:shd w:val="clear" w:color="auto" w:fill="auto"/>
            <w:noWrap/>
            <w:vAlign w:val="bottom"/>
            <w:hideMark/>
          </w:tcPr>
          <w:p w14:paraId="361FB5C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1.500,00</w:t>
            </w:r>
          </w:p>
        </w:tc>
        <w:tc>
          <w:tcPr>
            <w:tcW w:w="1724" w:type="dxa"/>
            <w:tcBorders>
              <w:top w:val="nil"/>
              <w:left w:val="nil"/>
              <w:bottom w:val="single" w:sz="4" w:space="0" w:color="auto"/>
              <w:right w:val="single" w:sz="4" w:space="0" w:color="auto"/>
            </w:tcBorders>
            <w:shd w:val="clear" w:color="auto" w:fill="auto"/>
            <w:noWrap/>
            <w:vAlign w:val="bottom"/>
            <w:hideMark/>
          </w:tcPr>
          <w:p w14:paraId="798C63F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1.500,00</w:t>
            </w:r>
          </w:p>
        </w:tc>
      </w:tr>
      <w:tr w:rsidR="00992FAD" w:rsidRPr="00992FAD" w14:paraId="71BB1071"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E657B9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6.3. Donacije - proračunski korisnici (direktno)</w:t>
            </w:r>
          </w:p>
        </w:tc>
        <w:tc>
          <w:tcPr>
            <w:tcW w:w="1754" w:type="dxa"/>
            <w:tcBorders>
              <w:top w:val="nil"/>
              <w:left w:val="nil"/>
              <w:bottom w:val="single" w:sz="4" w:space="0" w:color="auto"/>
              <w:right w:val="single" w:sz="4" w:space="0" w:color="auto"/>
            </w:tcBorders>
            <w:shd w:val="clear" w:color="auto" w:fill="auto"/>
            <w:noWrap/>
            <w:vAlign w:val="bottom"/>
            <w:hideMark/>
          </w:tcPr>
          <w:p w14:paraId="26430F8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70,01</w:t>
            </w:r>
          </w:p>
        </w:tc>
        <w:tc>
          <w:tcPr>
            <w:tcW w:w="1648" w:type="dxa"/>
            <w:tcBorders>
              <w:top w:val="nil"/>
              <w:left w:val="nil"/>
              <w:bottom w:val="single" w:sz="4" w:space="0" w:color="auto"/>
              <w:right w:val="single" w:sz="4" w:space="0" w:color="auto"/>
            </w:tcBorders>
            <w:shd w:val="clear" w:color="auto" w:fill="auto"/>
            <w:noWrap/>
            <w:vAlign w:val="bottom"/>
            <w:hideMark/>
          </w:tcPr>
          <w:p w14:paraId="75B8307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394,00</w:t>
            </w:r>
          </w:p>
        </w:tc>
        <w:tc>
          <w:tcPr>
            <w:tcW w:w="1701" w:type="dxa"/>
            <w:tcBorders>
              <w:top w:val="nil"/>
              <w:left w:val="nil"/>
              <w:bottom w:val="single" w:sz="4" w:space="0" w:color="auto"/>
              <w:right w:val="single" w:sz="4" w:space="0" w:color="auto"/>
            </w:tcBorders>
            <w:shd w:val="clear" w:color="auto" w:fill="auto"/>
            <w:noWrap/>
            <w:vAlign w:val="bottom"/>
            <w:hideMark/>
          </w:tcPr>
          <w:p w14:paraId="362857C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44BCC55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8EA5B3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5262BAC2"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072C4B9"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3DF1C8D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70,01</w:t>
            </w:r>
          </w:p>
        </w:tc>
        <w:tc>
          <w:tcPr>
            <w:tcW w:w="1648" w:type="dxa"/>
            <w:tcBorders>
              <w:top w:val="nil"/>
              <w:left w:val="nil"/>
              <w:bottom w:val="single" w:sz="4" w:space="0" w:color="auto"/>
              <w:right w:val="single" w:sz="4" w:space="0" w:color="auto"/>
            </w:tcBorders>
            <w:shd w:val="clear" w:color="auto" w:fill="auto"/>
            <w:noWrap/>
            <w:vAlign w:val="bottom"/>
            <w:hideMark/>
          </w:tcPr>
          <w:p w14:paraId="7FB2E5E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394,00</w:t>
            </w:r>
          </w:p>
        </w:tc>
        <w:tc>
          <w:tcPr>
            <w:tcW w:w="1701" w:type="dxa"/>
            <w:tcBorders>
              <w:top w:val="nil"/>
              <w:left w:val="nil"/>
              <w:bottom w:val="single" w:sz="4" w:space="0" w:color="auto"/>
              <w:right w:val="single" w:sz="4" w:space="0" w:color="auto"/>
            </w:tcBorders>
            <w:shd w:val="clear" w:color="auto" w:fill="auto"/>
            <w:noWrap/>
            <w:vAlign w:val="bottom"/>
            <w:hideMark/>
          </w:tcPr>
          <w:p w14:paraId="0D2B9EA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D7303C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064B43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56A98B1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0A38C54"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0D4B42E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70,01</w:t>
            </w:r>
          </w:p>
        </w:tc>
        <w:tc>
          <w:tcPr>
            <w:tcW w:w="1648" w:type="dxa"/>
            <w:tcBorders>
              <w:top w:val="nil"/>
              <w:left w:val="nil"/>
              <w:bottom w:val="single" w:sz="4" w:space="0" w:color="auto"/>
              <w:right w:val="single" w:sz="4" w:space="0" w:color="auto"/>
            </w:tcBorders>
            <w:shd w:val="clear" w:color="auto" w:fill="auto"/>
            <w:noWrap/>
            <w:vAlign w:val="bottom"/>
            <w:hideMark/>
          </w:tcPr>
          <w:p w14:paraId="1B52E10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394,00</w:t>
            </w:r>
          </w:p>
        </w:tc>
        <w:tc>
          <w:tcPr>
            <w:tcW w:w="1701" w:type="dxa"/>
            <w:tcBorders>
              <w:top w:val="nil"/>
              <w:left w:val="nil"/>
              <w:bottom w:val="single" w:sz="4" w:space="0" w:color="auto"/>
              <w:right w:val="single" w:sz="4" w:space="0" w:color="auto"/>
            </w:tcBorders>
            <w:shd w:val="clear" w:color="auto" w:fill="auto"/>
            <w:noWrap/>
            <w:vAlign w:val="bottom"/>
            <w:hideMark/>
          </w:tcPr>
          <w:p w14:paraId="558F911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7FBE57D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443C417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4AF22B75"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14AB98B"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A100016 OSTALE AKTIVNOSTI</w:t>
            </w:r>
          </w:p>
        </w:tc>
        <w:tc>
          <w:tcPr>
            <w:tcW w:w="1754" w:type="dxa"/>
            <w:tcBorders>
              <w:top w:val="nil"/>
              <w:left w:val="nil"/>
              <w:bottom w:val="single" w:sz="4" w:space="0" w:color="auto"/>
              <w:right w:val="single" w:sz="4" w:space="0" w:color="auto"/>
            </w:tcBorders>
            <w:shd w:val="clear" w:color="auto" w:fill="auto"/>
            <w:noWrap/>
            <w:vAlign w:val="bottom"/>
            <w:hideMark/>
          </w:tcPr>
          <w:p w14:paraId="6ABCD37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1.426,80</w:t>
            </w:r>
          </w:p>
        </w:tc>
        <w:tc>
          <w:tcPr>
            <w:tcW w:w="1648" w:type="dxa"/>
            <w:tcBorders>
              <w:top w:val="nil"/>
              <w:left w:val="nil"/>
              <w:bottom w:val="single" w:sz="4" w:space="0" w:color="auto"/>
              <w:right w:val="single" w:sz="4" w:space="0" w:color="auto"/>
            </w:tcBorders>
            <w:shd w:val="clear" w:color="auto" w:fill="auto"/>
            <w:noWrap/>
            <w:vAlign w:val="bottom"/>
            <w:hideMark/>
          </w:tcPr>
          <w:p w14:paraId="6908C75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1.130,00</w:t>
            </w:r>
          </w:p>
        </w:tc>
        <w:tc>
          <w:tcPr>
            <w:tcW w:w="1701" w:type="dxa"/>
            <w:tcBorders>
              <w:top w:val="nil"/>
              <w:left w:val="nil"/>
              <w:bottom w:val="single" w:sz="4" w:space="0" w:color="auto"/>
              <w:right w:val="single" w:sz="4" w:space="0" w:color="auto"/>
            </w:tcBorders>
            <w:shd w:val="clear" w:color="auto" w:fill="auto"/>
            <w:noWrap/>
            <w:vAlign w:val="bottom"/>
            <w:hideMark/>
          </w:tcPr>
          <w:p w14:paraId="10D3D89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1.050,00</w:t>
            </w:r>
          </w:p>
        </w:tc>
        <w:tc>
          <w:tcPr>
            <w:tcW w:w="1724" w:type="dxa"/>
            <w:tcBorders>
              <w:top w:val="nil"/>
              <w:left w:val="nil"/>
              <w:bottom w:val="single" w:sz="4" w:space="0" w:color="auto"/>
              <w:right w:val="single" w:sz="4" w:space="0" w:color="auto"/>
            </w:tcBorders>
            <w:shd w:val="clear" w:color="auto" w:fill="auto"/>
            <w:noWrap/>
            <w:vAlign w:val="bottom"/>
            <w:hideMark/>
          </w:tcPr>
          <w:p w14:paraId="2A28714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1.050,00</w:t>
            </w:r>
          </w:p>
        </w:tc>
        <w:tc>
          <w:tcPr>
            <w:tcW w:w="1724" w:type="dxa"/>
            <w:tcBorders>
              <w:top w:val="nil"/>
              <w:left w:val="nil"/>
              <w:bottom w:val="single" w:sz="4" w:space="0" w:color="auto"/>
              <w:right w:val="single" w:sz="4" w:space="0" w:color="auto"/>
            </w:tcBorders>
            <w:shd w:val="clear" w:color="auto" w:fill="auto"/>
            <w:noWrap/>
            <w:vAlign w:val="bottom"/>
            <w:hideMark/>
          </w:tcPr>
          <w:p w14:paraId="6C8F27A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1.050,00</w:t>
            </w:r>
          </w:p>
        </w:tc>
      </w:tr>
      <w:tr w:rsidR="00992FAD" w:rsidRPr="00992FAD" w14:paraId="37BD9D04"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779FB0C"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2DA0E98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928,00</w:t>
            </w:r>
          </w:p>
        </w:tc>
        <w:tc>
          <w:tcPr>
            <w:tcW w:w="1648" w:type="dxa"/>
            <w:tcBorders>
              <w:top w:val="nil"/>
              <w:left w:val="nil"/>
              <w:bottom w:val="single" w:sz="4" w:space="0" w:color="auto"/>
              <w:right w:val="single" w:sz="4" w:space="0" w:color="auto"/>
            </w:tcBorders>
            <w:shd w:val="clear" w:color="auto" w:fill="auto"/>
            <w:noWrap/>
            <w:vAlign w:val="bottom"/>
            <w:hideMark/>
          </w:tcPr>
          <w:p w14:paraId="112AD42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930,00</w:t>
            </w:r>
          </w:p>
        </w:tc>
        <w:tc>
          <w:tcPr>
            <w:tcW w:w="1701" w:type="dxa"/>
            <w:tcBorders>
              <w:top w:val="nil"/>
              <w:left w:val="nil"/>
              <w:bottom w:val="single" w:sz="4" w:space="0" w:color="auto"/>
              <w:right w:val="single" w:sz="4" w:space="0" w:color="auto"/>
            </w:tcBorders>
            <w:shd w:val="clear" w:color="auto" w:fill="auto"/>
            <w:noWrap/>
            <w:vAlign w:val="bottom"/>
            <w:hideMark/>
          </w:tcPr>
          <w:p w14:paraId="3319B14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1.050,00</w:t>
            </w:r>
          </w:p>
        </w:tc>
        <w:tc>
          <w:tcPr>
            <w:tcW w:w="1724" w:type="dxa"/>
            <w:tcBorders>
              <w:top w:val="nil"/>
              <w:left w:val="nil"/>
              <w:bottom w:val="single" w:sz="4" w:space="0" w:color="auto"/>
              <w:right w:val="single" w:sz="4" w:space="0" w:color="auto"/>
            </w:tcBorders>
            <w:shd w:val="clear" w:color="auto" w:fill="auto"/>
            <w:noWrap/>
            <w:vAlign w:val="bottom"/>
            <w:hideMark/>
          </w:tcPr>
          <w:p w14:paraId="7BB3248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1.050,00</w:t>
            </w:r>
          </w:p>
        </w:tc>
        <w:tc>
          <w:tcPr>
            <w:tcW w:w="1724" w:type="dxa"/>
            <w:tcBorders>
              <w:top w:val="nil"/>
              <w:left w:val="nil"/>
              <w:bottom w:val="single" w:sz="4" w:space="0" w:color="auto"/>
              <w:right w:val="single" w:sz="4" w:space="0" w:color="auto"/>
            </w:tcBorders>
            <w:shd w:val="clear" w:color="auto" w:fill="auto"/>
            <w:noWrap/>
            <w:vAlign w:val="bottom"/>
            <w:hideMark/>
          </w:tcPr>
          <w:p w14:paraId="228DDF5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1.050,00</w:t>
            </w:r>
          </w:p>
        </w:tc>
      </w:tr>
      <w:tr w:rsidR="00992FAD" w:rsidRPr="00992FAD" w14:paraId="1121DAF1"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03D73D4"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5091498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928,00</w:t>
            </w:r>
          </w:p>
        </w:tc>
        <w:tc>
          <w:tcPr>
            <w:tcW w:w="1648" w:type="dxa"/>
            <w:tcBorders>
              <w:top w:val="nil"/>
              <w:left w:val="nil"/>
              <w:bottom w:val="single" w:sz="4" w:space="0" w:color="auto"/>
              <w:right w:val="single" w:sz="4" w:space="0" w:color="auto"/>
            </w:tcBorders>
            <w:shd w:val="clear" w:color="auto" w:fill="auto"/>
            <w:noWrap/>
            <w:vAlign w:val="bottom"/>
            <w:hideMark/>
          </w:tcPr>
          <w:p w14:paraId="70BEC51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930,00</w:t>
            </w:r>
          </w:p>
        </w:tc>
        <w:tc>
          <w:tcPr>
            <w:tcW w:w="1701" w:type="dxa"/>
            <w:tcBorders>
              <w:top w:val="nil"/>
              <w:left w:val="nil"/>
              <w:bottom w:val="single" w:sz="4" w:space="0" w:color="auto"/>
              <w:right w:val="single" w:sz="4" w:space="0" w:color="auto"/>
            </w:tcBorders>
            <w:shd w:val="clear" w:color="auto" w:fill="auto"/>
            <w:noWrap/>
            <w:vAlign w:val="bottom"/>
            <w:hideMark/>
          </w:tcPr>
          <w:p w14:paraId="619CE88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1.050,00</w:t>
            </w:r>
          </w:p>
        </w:tc>
        <w:tc>
          <w:tcPr>
            <w:tcW w:w="1724" w:type="dxa"/>
            <w:tcBorders>
              <w:top w:val="nil"/>
              <w:left w:val="nil"/>
              <w:bottom w:val="single" w:sz="4" w:space="0" w:color="auto"/>
              <w:right w:val="single" w:sz="4" w:space="0" w:color="auto"/>
            </w:tcBorders>
            <w:shd w:val="clear" w:color="auto" w:fill="auto"/>
            <w:noWrap/>
            <w:vAlign w:val="bottom"/>
            <w:hideMark/>
          </w:tcPr>
          <w:p w14:paraId="5B91CB7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1.050,00</w:t>
            </w:r>
          </w:p>
        </w:tc>
        <w:tc>
          <w:tcPr>
            <w:tcW w:w="1724" w:type="dxa"/>
            <w:tcBorders>
              <w:top w:val="nil"/>
              <w:left w:val="nil"/>
              <w:bottom w:val="single" w:sz="4" w:space="0" w:color="auto"/>
              <w:right w:val="single" w:sz="4" w:space="0" w:color="auto"/>
            </w:tcBorders>
            <w:shd w:val="clear" w:color="auto" w:fill="auto"/>
            <w:noWrap/>
            <w:vAlign w:val="bottom"/>
            <w:hideMark/>
          </w:tcPr>
          <w:p w14:paraId="0337DCE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1.050,00</w:t>
            </w:r>
          </w:p>
        </w:tc>
      </w:tr>
      <w:tr w:rsidR="00992FAD" w:rsidRPr="00992FAD" w14:paraId="3E60E8E2"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AD9074C"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52F9E4D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928,00</w:t>
            </w:r>
          </w:p>
        </w:tc>
        <w:tc>
          <w:tcPr>
            <w:tcW w:w="1648" w:type="dxa"/>
            <w:tcBorders>
              <w:top w:val="nil"/>
              <w:left w:val="nil"/>
              <w:bottom w:val="single" w:sz="4" w:space="0" w:color="auto"/>
              <w:right w:val="single" w:sz="4" w:space="0" w:color="auto"/>
            </w:tcBorders>
            <w:shd w:val="clear" w:color="auto" w:fill="auto"/>
            <w:noWrap/>
            <w:vAlign w:val="bottom"/>
            <w:hideMark/>
          </w:tcPr>
          <w:p w14:paraId="57CD246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930,00</w:t>
            </w:r>
          </w:p>
        </w:tc>
        <w:tc>
          <w:tcPr>
            <w:tcW w:w="1701" w:type="dxa"/>
            <w:tcBorders>
              <w:top w:val="nil"/>
              <w:left w:val="nil"/>
              <w:bottom w:val="single" w:sz="4" w:space="0" w:color="auto"/>
              <w:right w:val="single" w:sz="4" w:space="0" w:color="auto"/>
            </w:tcBorders>
            <w:shd w:val="clear" w:color="auto" w:fill="auto"/>
            <w:noWrap/>
            <w:vAlign w:val="bottom"/>
            <w:hideMark/>
          </w:tcPr>
          <w:p w14:paraId="73FB9AB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1.050,00</w:t>
            </w:r>
          </w:p>
        </w:tc>
        <w:tc>
          <w:tcPr>
            <w:tcW w:w="1724" w:type="dxa"/>
            <w:tcBorders>
              <w:top w:val="nil"/>
              <w:left w:val="nil"/>
              <w:bottom w:val="single" w:sz="4" w:space="0" w:color="auto"/>
              <w:right w:val="single" w:sz="4" w:space="0" w:color="auto"/>
            </w:tcBorders>
            <w:shd w:val="clear" w:color="auto" w:fill="auto"/>
            <w:noWrap/>
            <w:vAlign w:val="bottom"/>
            <w:hideMark/>
          </w:tcPr>
          <w:p w14:paraId="166BBAB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1.050,00</w:t>
            </w:r>
          </w:p>
        </w:tc>
        <w:tc>
          <w:tcPr>
            <w:tcW w:w="1724" w:type="dxa"/>
            <w:tcBorders>
              <w:top w:val="nil"/>
              <w:left w:val="nil"/>
              <w:bottom w:val="single" w:sz="4" w:space="0" w:color="auto"/>
              <w:right w:val="single" w:sz="4" w:space="0" w:color="auto"/>
            </w:tcBorders>
            <w:shd w:val="clear" w:color="auto" w:fill="auto"/>
            <w:noWrap/>
            <w:vAlign w:val="bottom"/>
            <w:hideMark/>
          </w:tcPr>
          <w:p w14:paraId="3DE6128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1.050,00</w:t>
            </w:r>
          </w:p>
        </w:tc>
      </w:tr>
      <w:tr w:rsidR="00992FAD" w:rsidRPr="00992FAD" w14:paraId="0741159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6D2EFE8"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4.7. Prihodi posebne namjene - proračunski korisnici</w:t>
            </w:r>
          </w:p>
        </w:tc>
        <w:tc>
          <w:tcPr>
            <w:tcW w:w="1754" w:type="dxa"/>
            <w:tcBorders>
              <w:top w:val="nil"/>
              <w:left w:val="nil"/>
              <w:bottom w:val="single" w:sz="4" w:space="0" w:color="auto"/>
              <w:right w:val="single" w:sz="4" w:space="0" w:color="auto"/>
            </w:tcBorders>
            <w:shd w:val="clear" w:color="auto" w:fill="auto"/>
            <w:noWrap/>
            <w:vAlign w:val="bottom"/>
            <w:hideMark/>
          </w:tcPr>
          <w:p w14:paraId="054A6DE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326,26</w:t>
            </w:r>
          </w:p>
        </w:tc>
        <w:tc>
          <w:tcPr>
            <w:tcW w:w="1648" w:type="dxa"/>
            <w:tcBorders>
              <w:top w:val="nil"/>
              <w:left w:val="nil"/>
              <w:bottom w:val="single" w:sz="4" w:space="0" w:color="auto"/>
              <w:right w:val="single" w:sz="4" w:space="0" w:color="auto"/>
            </w:tcBorders>
            <w:shd w:val="clear" w:color="auto" w:fill="auto"/>
            <w:noWrap/>
            <w:vAlign w:val="bottom"/>
            <w:hideMark/>
          </w:tcPr>
          <w:p w14:paraId="1366E97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6E1877E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3BBD307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3F9F53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784DF8F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6E66785"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301E4A7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326,26</w:t>
            </w:r>
          </w:p>
        </w:tc>
        <w:tc>
          <w:tcPr>
            <w:tcW w:w="1648" w:type="dxa"/>
            <w:tcBorders>
              <w:top w:val="nil"/>
              <w:left w:val="nil"/>
              <w:bottom w:val="single" w:sz="4" w:space="0" w:color="auto"/>
              <w:right w:val="single" w:sz="4" w:space="0" w:color="auto"/>
            </w:tcBorders>
            <w:shd w:val="clear" w:color="auto" w:fill="auto"/>
            <w:noWrap/>
            <w:vAlign w:val="bottom"/>
            <w:hideMark/>
          </w:tcPr>
          <w:p w14:paraId="151B4EF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53B1E34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A68EA7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5F6CE1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764F571E"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253F730"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4A3ECAC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326,26</w:t>
            </w:r>
          </w:p>
        </w:tc>
        <w:tc>
          <w:tcPr>
            <w:tcW w:w="1648" w:type="dxa"/>
            <w:tcBorders>
              <w:top w:val="nil"/>
              <w:left w:val="nil"/>
              <w:bottom w:val="single" w:sz="4" w:space="0" w:color="auto"/>
              <w:right w:val="single" w:sz="4" w:space="0" w:color="auto"/>
            </w:tcBorders>
            <w:shd w:val="clear" w:color="auto" w:fill="auto"/>
            <w:noWrap/>
            <w:vAlign w:val="bottom"/>
            <w:hideMark/>
          </w:tcPr>
          <w:p w14:paraId="65F5DBB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23FA771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AB65F2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16D39C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23C480A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CCE1E7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lastRenderedPageBreak/>
              <w:t>Izvor 5.2. Pomoći - proračunski korisnici (grad)</w:t>
            </w:r>
          </w:p>
        </w:tc>
        <w:tc>
          <w:tcPr>
            <w:tcW w:w="1754" w:type="dxa"/>
            <w:tcBorders>
              <w:top w:val="nil"/>
              <w:left w:val="nil"/>
              <w:bottom w:val="single" w:sz="4" w:space="0" w:color="auto"/>
              <w:right w:val="single" w:sz="4" w:space="0" w:color="auto"/>
            </w:tcBorders>
            <w:shd w:val="clear" w:color="auto" w:fill="auto"/>
            <w:noWrap/>
            <w:vAlign w:val="bottom"/>
            <w:hideMark/>
          </w:tcPr>
          <w:p w14:paraId="6A72E1B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172,54</w:t>
            </w:r>
          </w:p>
        </w:tc>
        <w:tc>
          <w:tcPr>
            <w:tcW w:w="1648" w:type="dxa"/>
            <w:tcBorders>
              <w:top w:val="nil"/>
              <w:left w:val="nil"/>
              <w:bottom w:val="single" w:sz="4" w:space="0" w:color="auto"/>
              <w:right w:val="single" w:sz="4" w:space="0" w:color="auto"/>
            </w:tcBorders>
            <w:shd w:val="clear" w:color="auto" w:fill="auto"/>
            <w:noWrap/>
            <w:vAlign w:val="bottom"/>
            <w:hideMark/>
          </w:tcPr>
          <w:p w14:paraId="54491AD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w:t>
            </w:r>
          </w:p>
        </w:tc>
        <w:tc>
          <w:tcPr>
            <w:tcW w:w="1701" w:type="dxa"/>
            <w:tcBorders>
              <w:top w:val="nil"/>
              <w:left w:val="nil"/>
              <w:bottom w:val="single" w:sz="4" w:space="0" w:color="auto"/>
              <w:right w:val="single" w:sz="4" w:space="0" w:color="auto"/>
            </w:tcBorders>
            <w:shd w:val="clear" w:color="auto" w:fill="auto"/>
            <w:noWrap/>
            <w:vAlign w:val="bottom"/>
            <w:hideMark/>
          </w:tcPr>
          <w:p w14:paraId="1396A3C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5152F8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8CD370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6596DCB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488453C"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3AD4DBF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172,54</w:t>
            </w:r>
          </w:p>
        </w:tc>
        <w:tc>
          <w:tcPr>
            <w:tcW w:w="1648" w:type="dxa"/>
            <w:tcBorders>
              <w:top w:val="nil"/>
              <w:left w:val="nil"/>
              <w:bottom w:val="single" w:sz="4" w:space="0" w:color="auto"/>
              <w:right w:val="single" w:sz="4" w:space="0" w:color="auto"/>
            </w:tcBorders>
            <w:shd w:val="clear" w:color="auto" w:fill="auto"/>
            <w:noWrap/>
            <w:vAlign w:val="bottom"/>
            <w:hideMark/>
          </w:tcPr>
          <w:p w14:paraId="1307BCB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w:t>
            </w:r>
          </w:p>
        </w:tc>
        <w:tc>
          <w:tcPr>
            <w:tcW w:w="1701" w:type="dxa"/>
            <w:tcBorders>
              <w:top w:val="nil"/>
              <w:left w:val="nil"/>
              <w:bottom w:val="single" w:sz="4" w:space="0" w:color="auto"/>
              <w:right w:val="single" w:sz="4" w:space="0" w:color="auto"/>
            </w:tcBorders>
            <w:shd w:val="clear" w:color="auto" w:fill="auto"/>
            <w:noWrap/>
            <w:vAlign w:val="bottom"/>
            <w:hideMark/>
          </w:tcPr>
          <w:p w14:paraId="2AE0A45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070D2C8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F71A36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256C9BEE"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79E560F"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405867C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172,54</w:t>
            </w:r>
          </w:p>
        </w:tc>
        <w:tc>
          <w:tcPr>
            <w:tcW w:w="1648" w:type="dxa"/>
            <w:tcBorders>
              <w:top w:val="nil"/>
              <w:left w:val="nil"/>
              <w:bottom w:val="single" w:sz="4" w:space="0" w:color="auto"/>
              <w:right w:val="single" w:sz="4" w:space="0" w:color="auto"/>
            </w:tcBorders>
            <w:shd w:val="clear" w:color="auto" w:fill="auto"/>
            <w:noWrap/>
            <w:vAlign w:val="bottom"/>
            <w:hideMark/>
          </w:tcPr>
          <w:p w14:paraId="1A91E71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w:t>
            </w:r>
          </w:p>
        </w:tc>
        <w:tc>
          <w:tcPr>
            <w:tcW w:w="1701" w:type="dxa"/>
            <w:tcBorders>
              <w:top w:val="nil"/>
              <w:left w:val="nil"/>
              <w:bottom w:val="single" w:sz="4" w:space="0" w:color="auto"/>
              <w:right w:val="single" w:sz="4" w:space="0" w:color="auto"/>
            </w:tcBorders>
            <w:shd w:val="clear" w:color="auto" w:fill="auto"/>
            <w:noWrap/>
            <w:vAlign w:val="bottom"/>
            <w:hideMark/>
          </w:tcPr>
          <w:p w14:paraId="6A5BB7E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BABACA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40B6D4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27B8B4E6"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2A6D074"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A100091 RAD S DJECOM U GRUPAMA</w:t>
            </w:r>
          </w:p>
        </w:tc>
        <w:tc>
          <w:tcPr>
            <w:tcW w:w="1754" w:type="dxa"/>
            <w:tcBorders>
              <w:top w:val="nil"/>
              <w:left w:val="nil"/>
              <w:bottom w:val="single" w:sz="4" w:space="0" w:color="auto"/>
              <w:right w:val="single" w:sz="4" w:space="0" w:color="auto"/>
            </w:tcBorders>
            <w:shd w:val="clear" w:color="auto" w:fill="auto"/>
            <w:noWrap/>
            <w:vAlign w:val="bottom"/>
            <w:hideMark/>
          </w:tcPr>
          <w:p w14:paraId="6497C78F"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3.604,07</w:t>
            </w:r>
          </w:p>
        </w:tc>
        <w:tc>
          <w:tcPr>
            <w:tcW w:w="1648" w:type="dxa"/>
            <w:tcBorders>
              <w:top w:val="nil"/>
              <w:left w:val="nil"/>
              <w:bottom w:val="single" w:sz="4" w:space="0" w:color="auto"/>
              <w:right w:val="single" w:sz="4" w:space="0" w:color="auto"/>
            </w:tcBorders>
            <w:shd w:val="clear" w:color="auto" w:fill="auto"/>
            <w:noWrap/>
            <w:vAlign w:val="bottom"/>
            <w:hideMark/>
          </w:tcPr>
          <w:p w14:paraId="2DCF957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1.500,00</w:t>
            </w:r>
          </w:p>
        </w:tc>
        <w:tc>
          <w:tcPr>
            <w:tcW w:w="1701" w:type="dxa"/>
            <w:tcBorders>
              <w:top w:val="nil"/>
              <w:left w:val="nil"/>
              <w:bottom w:val="single" w:sz="4" w:space="0" w:color="auto"/>
              <w:right w:val="single" w:sz="4" w:space="0" w:color="auto"/>
            </w:tcBorders>
            <w:shd w:val="clear" w:color="auto" w:fill="auto"/>
            <w:noWrap/>
            <w:vAlign w:val="bottom"/>
            <w:hideMark/>
          </w:tcPr>
          <w:p w14:paraId="0FA69C6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2.000,00</w:t>
            </w:r>
          </w:p>
        </w:tc>
        <w:tc>
          <w:tcPr>
            <w:tcW w:w="1724" w:type="dxa"/>
            <w:tcBorders>
              <w:top w:val="nil"/>
              <w:left w:val="nil"/>
              <w:bottom w:val="single" w:sz="4" w:space="0" w:color="auto"/>
              <w:right w:val="single" w:sz="4" w:space="0" w:color="auto"/>
            </w:tcBorders>
            <w:shd w:val="clear" w:color="auto" w:fill="auto"/>
            <w:noWrap/>
            <w:vAlign w:val="bottom"/>
            <w:hideMark/>
          </w:tcPr>
          <w:p w14:paraId="05CAD38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2.000,00</w:t>
            </w:r>
          </w:p>
        </w:tc>
        <w:tc>
          <w:tcPr>
            <w:tcW w:w="1724" w:type="dxa"/>
            <w:tcBorders>
              <w:top w:val="nil"/>
              <w:left w:val="nil"/>
              <w:bottom w:val="single" w:sz="4" w:space="0" w:color="auto"/>
              <w:right w:val="single" w:sz="4" w:space="0" w:color="auto"/>
            </w:tcBorders>
            <w:shd w:val="clear" w:color="auto" w:fill="auto"/>
            <w:noWrap/>
            <w:vAlign w:val="bottom"/>
            <w:hideMark/>
          </w:tcPr>
          <w:p w14:paraId="512230D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2.000,00</w:t>
            </w:r>
          </w:p>
        </w:tc>
      </w:tr>
      <w:tr w:rsidR="00992FAD" w:rsidRPr="00992FAD" w14:paraId="2F70AF5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4009AA4"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4.7. Prihodi posebne namjene - proračunski korisnici</w:t>
            </w:r>
          </w:p>
        </w:tc>
        <w:tc>
          <w:tcPr>
            <w:tcW w:w="1754" w:type="dxa"/>
            <w:tcBorders>
              <w:top w:val="nil"/>
              <w:left w:val="nil"/>
              <w:bottom w:val="single" w:sz="4" w:space="0" w:color="auto"/>
              <w:right w:val="single" w:sz="4" w:space="0" w:color="auto"/>
            </w:tcBorders>
            <w:shd w:val="clear" w:color="auto" w:fill="auto"/>
            <w:noWrap/>
            <w:vAlign w:val="bottom"/>
            <w:hideMark/>
          </w:tcPr>
          <w:p w14:paraId="5639838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79,25</w:t>
            </w:r>
          </w:p>
        </w:tc>
        <w:tc>
          <w:tcPr>
            <w:tcW w:w="1648" w:type="dxa"/>
            <w:tcBorders>
              <w:top w:val="nil"/>
              <w:left w:val="nil"/>
              <w:bottom w:val="single" w:sz="4" w:space="0" w:color="auto"/>
              <w:right w:val="single" w:sz="4" w:space="0" w:color="auto"/>
            </w:tcBorders>
            <w:shd w:val="clear" w:color="auto" w:fill="auto"/>
            <w:noWrap/>
            <w:vAlign w:val="bottom"/>
            <w:hideMark/>
          </w:tcPr>
          <w:p w14:paraId="7777DF4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1.500,00</w:t>
            </w:r>
          </w:p>
        </w:tc>
        <w:tc>
          <w:tcPr>
            <w:tcW w:w="1701" w:type="dxa"/>
            <w:tcBorders>
              <w:top w:val="nil"/>
              <w:left w:val="nil"/>
              <w:bottom w:val="single" w:sz="4" w:space="0" w:color="auto"/>
              <w:right w:val="single" w:sz="4" w:space="0" w:color="auto"/>
            </w:tcBorders>
            <w:shd w:val="clear" w:color="auto" w:fill="auto"/>
            <w:noWrap/>
            <w:vAlign w:val="bottom"/>
            <w:hideMark/>
          </w:tcPr>
          <w:p w14:paraId="4CBDB60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w:t>
            </w:r>
          </w:p>
        </w:tc>
        <w:tc>
          <w:tcPr>
            <w:tcW w:w="1724" w:type="dxa"/>
            <w:tcBorders>
              <w:top w:val="nil"/>
              <w:left w:val="nil"/>
              <w:bottom w:val="single" w:sz="4" w:space="0" w:color="auto"/>
              <w:right w:val="single" w:sz="4" w:space="0" w:color="auto"/>
            </w:tcBorders>
            <w:shd w:val="clear" w:color="auto" w:fill="auto"/>
            <w:noWrap/>
            <w:vAlign w:val="bottom"/>
            <w:hideMark/>
          </w:tcPr>
          <w:p w14:paraId="24FE1C5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w:t>
            </w:r>
          </w:p>
        </w:tc>
        <w:tc>
          <w:tcPr>
            <w:tcW w:w="1724" w:type="dxa"/>
            <w:tcBorders>
              <w:top w:val="nil"/>
              <w:left w:val="nil"/>
              <w:bottom w:val="single" w:sz="4" w:space="0" w:color="auto"/>
              <w:right w:val="single" w:sz="4" w:space="0" w:color="auto"/>
            </w:tcBorders>
            <w:shd w:val="clear" w:color="auto" w:fill="auto"/>
            <w:noWrap/>
            <w:vAlign w:val="bottom"/>
            <w:hideMark/>
          </w:tcPr>
          <w:p w14:paraId="4391121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w:t>
            </w:r>
          </w:p>
        </w:tc>
      </w:tr>
      <w:tr w:rsidR="00992FAD" w:rsidRPr="00992FAD" w14:paraId="13A9B8A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103570D"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482F5B4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79,25</w:t>
            </w:r>
          </w:p>
        </w:tc>
        <w:tc>
          <w:tcPr>
            <w:tcW w:w="1648" w:type="dxa"/>
            <w:tcBorders>
              <w:top w:val="nil"/>
              <w:left w:val="nil"/>
              <w:bottom w:val="single" w:sz="4" w:space="0" w:color="auto"/>
              <w:right w:val="single" w:sz="4" w:space="0" w:color="auto"/>
            </w:tcBorders>
            <w:shd w:val="clear" w:color="auto" w:fill="auto"/>
            <w:noWrap/>
            <w:vAlign w:val="bottom"/>
            <w:hideMark/>
          </w:tcPr>
          <w:p w14:paraId="5BCD663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1.500,00</w:t>
            </w:r>
          </w:p>
        </w:tc>
        <w:tc>
          <w:tcPr>
            <w:tcW w:w="1701" w:type="dxa"/>
            <w:tcBorders>
              <w:top w:val="nil"/>
              <w:left w:val="nil"/>
              <w:bottom w:val="single" w:sz="4" w:space="0" w:color="auto"/>
              <w:right w:val="single" w:sz="4" w:space="0" w:color="auto"/>
            </w:tcBorders>
            <w:shd w:val="clear" w:color="auto" w:fill="auto"/>
            <w:noWrap/>
            <w:vAlign w:val="bottom"/>
            <w:hideMark/>
          </w:tcPr>
          <w:p w14:paraId="71D656D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w:t>
            </w:r>
          </w:p>
        </w:tc>
        <w:tc>
          <w:tcPr>
            <w:tcW w:w="1724" w:type="dxa"/>
            <w:tcBorders>
              <w:top w:val="nil"/>
              <w:left w:val="nil"/>
              <w:bottom w:val="single" w:sz="4" w:space="0" w:color="auto"/>
              <w:right w:val="single" w:sz="4" w:space="0" w:color="auto"/>
            </w:tcBorders>
            <w:shd w:val="clear" w:color="auto" w:fill="auto"/>
            <w:noWrap/>
            <w:vAlign w:val="bottom"/>
            <w:hideMark/>
          </w:tcPr>
          <w:p w14:paraId="46CF602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w:t>
            </w:r>
          </w:p>
        </w:tc>
        <w:tc>
          <w:tcPr>
            <w:tcW w:w="1724" w:type="dxa"/>
            <w:tcBorders>
              <w:top w:val="nil"/>
              <w:left w:val="nil"/>
              <w:bottom w:val="single" w:sz="4" w:space="0" w:color="auto"/>
              <w:right w:val="single" w:sz="4" w:space="0" w:color="auto"/>
            </w:tcBorders>
            <w:shd w:val="clear" w:color="auto" w:fill="auto"/>
            <w:noWrap/>
            <w:vAlign w:val="bottom"/>
            <w:hideMark/>
          </w:tcPr>
          <w:p w14:paraId="1CA8D2B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w:t>
            </w:r>
          </w:p>
        </w:tc>
      </w:tr>
      <w:tr w:rsidR="00992FAD" w:rsidRPr="00992FAD" w14:paraId="6979D901"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11E0BF9"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28BE54D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79,25</w:t>
            </w:r>
          </w:p>
        </w:tc>
        <w:tc>
          <w:tcPr>
            <w:tcW w:w="1648" w:type="dxa"/>
            <w:tcBorders>
              <w:top w:val="nil"/>
              <w:left w:val="nil"/>
              <w:bottom w:val="single" w:sz="4" w:space="0" w:color="auto"/>
              <w:right w:val="single" w:sz="4" w:space="0" w:color="auto"/>
            </w:tcBorders>
            <w:shd w:val="clear" w:color="auto" w:fill="auto"/>
            <w:noWrap/>
            <w:vAlign w:val="bottom"/>
            <w:hideMark/>
          </w:tcPr>
          <w:p w14:paraId="28C92F2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1.500,00</w:t>
            </w:r>
          </w:p>
        </w:tc>
        <w:tc>
          <w:tcPr>
            <w:tcW w:w="1701" w:type="dxa"/>
            <w:tcBorders>
              <w:top w:val="nil"/>
              <w:left w:val="nil"/>
              <w:bottom w:val="single" w:sz="4" w:space="0" w:color="auto"/>
              <w:right w:val="single" w:sz="4" w:space="0" w:color="auto"/>
            </w:tcBorders>
            <w:shd w:val="clear" w:color="auto" w:fill="auto"/>
            <w:noWrap/>
            <w:vAlign w:val="bottom"/>
            <w:hideMark/>
          </w:tcPr>
          <w:p w14:paraId="4922680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w:t>
            </w:r>
          </w:p>
        </w:tc>
        <w:tc>
          <w:tcPr>
            <w:tcW w:w="1724" w:type="dxa"/>
            <w:tcBorders>
              <w:top w:val="nil"/>
              <w:left w:val="nil"/>
              <w:bottom w:val="single" w:sz="4" w:space="0" w:color="auto"/>
              <w:right w:val="single" w:sz="4" w:space="0" w:color="auto"/>
            </w:tcBorders>
            <w:shd w:val="clear" w:color="auto" w:fill="auto"/>
            <w:noWrap/>
            <w:vAlign w:val="bottom"/>
            <w:hideMark/>
          </w:tcPr>
          <w:p w14:paraId="47FD6FE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w:t>
            </w:r>
          </w:p>
        </w:tc>
        <w:tc>
          <w:tcPr>
            <w:tcW w:w="1724" w:type="dxa"/>
            <w:tcBorders>
              <w:top w:val="nil"/>
              <w:left w:val="nil"/>
              <w:bottom w:val="single" w:sz="4" w:space="0" w:color="auto"/>
              <w:right w:val="single" w:sz="4" w:space="0" w:color="auto"/>
            </w:tcBorders>
            <w:shd w:val="clear" w:color="auto" w:fill="auto"/>
            <w:noWrap/>
            <w:vAlign w:val="bottom"/>
            <w:hideMark/>
          </w:tcPr>
          <w:p w14:paraId="60BA632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w:t>
            </w:r>
          </w:p>
        </w:tc>
      </w:tr>
      <w:tr w:rsidR="00992FAD" w:rsidRPr="00992FAD" w14:paraId="36ECC28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286EA69"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5.2. Pomoći - proračunski korisnici (grad)</w:t>
            </w:r>
          </w:p>
        </w:tc>
        <w:tc>
          <w:tcPr>
            <w:tcW w:w="1754" w:type="dxa"/>
            <w:tcBorders>
              <w:top w:val="nil"/>
              <w:left w:val="nil"/>
              <w:bottom w:val="single" w:sz="4" w:space="0" w:color="auto"/>
              <w:right w:val="single" w:sz="4" w:space="0" w:color="auto"/>
            </w:tcBorders>
            <w:shd w:val="clear" w:color="auto" w:fill="auto"/>
            <w:noWrap/>
            <w:vAlign w:val="bottom"/>
            <w:hideMark/>
          </w:tcPr>
          <w:p w14:paraId="0CDB78F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3.524,82</w:t>
            </w:r>
          </w:p>
        </w:tc>
        <w:tc>
          <w:tcPr>
            <w:tcW w:w="1648" w:type="dxa"/>
            <w:tcBorders>
              <w:top w:val="nil"/>
              <w:left w:val="nil"/>
              <w:bottom w:val="single" w:sz="4" w:space="0" w:color="auto"/>
              <w:right w:val="single" w:sz="4" w:space="0" w:color="auto"/>
            </w:tcBorders>
            <w:shd w:val="clear" w:color="auto" w:fill="auto"/>
            <w:noWrap/>
            <w:vAlign w:val="bottom"/>
            <w:hideMark/>
          </w:tcPr>
          <w:p w14:paraId="5ABC65C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0898C5F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7F07BD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0FCC97E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3338A69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3F06D3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2999E61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3.524,82</w:t>
            </w:r>
          </w:p>
        </w:tc>
        <w:tc>
          <w:tcPr>
            <w:tcW w:w="1648" w:type="dxa"/>
            <w:tcBorders>
              <w:top w:val="nil"/>
              <w:left w:val="nil"/>
              <w:bottom w:val="single" w:sz="4" w:space="0" w:color="auto"/>
              <w:right w:val="single" w:sz="4" w:space="0" w:color="auto"/>
            </w:tcBorders>
            <w:shd w:val="clear" w:color="auto" w:fill="auto"/>
            <w:noWrap/>
            <w:vAlign w:val="bottom"/>
            <w:hideMark/>
          </w:tcPr>
          <w:p w14:paraId="101BD7E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17371FA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38C4FB0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77DEA3A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619945F4"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F5BCAC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1F7FA2B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3.524,82</w:t>
            </w:r>
          </w:p>
        </w:tc>
        <w:tc>
          <w:tcPr>
            <w:tcW w:w="1648" w:type="dxa"/>
            <w:tcBorders>
              <w:top w:val="nil"/>
              <w:left w:val="nil"/>
              <w:bottom w:val="single" w:sz="4" w:space="0" w:color="auto"/>
              <w:right w:val="single" w:sz="4" w:space="0" w:color="auto"/>
            </w:tcBorders>
            <w:shd w:val="clear" w:color="auto" w:fill="auto"/>
            <w:noWrap/>
            <w:vAlign w:val="bottom"/>
            <w:hideMark/>
          </w:tcPr>
          <w:p w14:paraId="7E921F9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46D1FCC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00DA545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2E2CB2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14BDB6A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01D8751"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A100092 PREHRANA DJECE</w:t>
            </w:r>
          </w:p>
        </w:tc>
        <w:tc>
          <w:tcPr>
            <w:tcW w:w="1754" w:type="dxa"/>
            <w:tcBorders>
              <w:top w:val="nil"/>
              <w:left w:val="nil"/>
              <w:bottom w:val="single" w:sz="4" w:space="0" w:color="auto"/>
              <w:right w:val="single" w:sz="4" w:space="0" w:color="auto"/>
            </w:tcBorders>
            <w:shd w:val="clear" w:color="auto" w:fill="auto"/>
            <w:noWrap/>
            <w:vAlign w:val="bottom"/>
            <w:hideMark/>
          </w:tcPr>
          <w:p w14:paraId="17DD1AE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22.041,02</w:t>
            </w:r>
          </w:p>
        </w:tc>
        <w:tc>
          <w:tcPr>
            <w:tcW w:w="1648" w:type="dxa"/>
            <w:tcBorders>
              <w:top w:val="nil"/>
              <w:left w:val="nil"/>
              <w:bottom w:val="single" w:sz="4" w:space="0" w:color="auto"/>
              <w:right w:val="single" w:sz="4" w:space="0" w:color="auto"/>
            </w:tcBorders>
            <w:shd w:val="clear" w:color="auto" w:fill="auto"/>
            <w:noWrap/>
            <w:vAlign w:val="bottom"/>
            <w:hideMark/>
          </w:tcPr>
          <w:p w14:paraId="185EAA2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34.780,61</w:t>
            </w:r>
          </w:p>
        </w:tc>
        <w:tc>
          <w:tcPr>
            <w:tcW w:w="1701" w:type="dxa"/>
            <w:tcBorders>
              <w:top w:val="nil"/>
              <w:left w:val="nil"/>
              <w:bottom w:val="single" w:sz="4" w:space="0" w:color="auto"/>
              <w:right w:val="single" w:sz="4" w:space="0" w:color="auto"/>
            </w:tcBorders>
            <w:shd w:val="clear" w:color="auto" w:fill="auto"/>
            <w:noWrap/>
            <w:vAlign w:val="bottom"/>
            <w:hideMark/>
          </w:tcPr>
          <w:p w14:paraId="02B33D0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35.100,00</w:t>
            </w:r>
          </w:p>
        </w:tc>
        <w:tc>
          <w:tcPr>
            <w:tcW w:w="1724" w:type="dxa"/>
            <w:tcBorders>
              <w:top w:val="nil"/>
              <w:left w:val="nil"/>
              <w:bottom w:val="single" w:sz="4" w:space="0" w:color="auto"/>
              <w:right w:val="single" w:sz="4" w:space="0" w:color="auto"/>
            </w:tcBorders>
            <w:shd w:val="clear" w:color="auto" w:fill="auto"/>
            <w:noWrap/>
            <w:vAlign w:val="bottom"/>
            <w:hideMark/>
          </w:tcPr>
          <w:p w14:paraId="3139876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35.100,00</w:t>
            </w:r>
          </w:p>
        </w:tc>
        <w:tc>
          <w:tcPr>
            <w:tcW w:w="1724" w:type="dxa"/>
            <w:tcBorders>
              <w:top w:val="nil"/>
              <w:left w:val="nil"/>
              <w:bottom w:val="single" w:sz="4" w:space="0" w:color="auto"/>
              <w:right w:val="single" w:sz="4" w:space="0" w:color="auto"/>
            </w:tcBorders>
            <w:shd w:val="clear" w:color="auto" w:fill="auto"/>
            <w:noWrap/>
            <w:vAlign w:val="bottom"/>
            <w:hideMark/>
          </w:tcPr>
          <w:p w14:paraId="070CE519"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37.100,00</w:t>
            </w:r>
          </w:p>
        </w:tc>
      </w:tr>
      <w:tr w:rsidR="00992FAD" w:rsidRPr="00992FAD" w14:paraId="0614F88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D1575A4"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4B4F054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318A091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9.680,61</w:t>
            </w:r>
          </w:p>
        </w:tc>
        <w:tc>
          <w:tcPr>
            <w:tcW w:w="1701" w:type="dxa"/>
            <w:tcBorders>
              <w:top w:val="nil"/>
              <w:left w:val="nil"/>
              <w:bottom w:val="single" w:sz="4" w:space="0" w:color="auto"/>
              <w:right w:val="single" w:sz="4" w:space="0" w:color="auto"/>
            </w:tcBorders>
            <w:shd w:val="clear" w:color="auto" w:fill="auto"/>
            <w:noWrap/>
            <w:vAlign w:val="bottom"/>
            <w:hideMark/>
          </w:tcPr>
          <w:p w14:paraId="178BE68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D18098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4E32989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637D0794"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D8F2FCD"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2929C6B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42B9C62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9.680,61</w:t>
            </w:r>
          </w:p>
        </w:tc>
        <w:tc>
          <w:tcPr>
            <w:tcW w:w="1701" w:type="dxa"/>
            <w:tcBorders>
              <w:top w:val="nil"/>
              <w:left w:val="nil"/>
              <w:bottom w:val="single" w:sz="4" w:space="0" w:color="auto"/>
              <w:right w:val="single" w:sz="4" w:space="0" w:color="auto"/>
            </w:tcBorders>
            <w:shd w:val="clear" w:color="auto" w:fill="auto"/>
            <w:noWrap/>
            <w:vAlign w:val="bottom"/>
            <w:hideMark/>
          </w:tcPr>
          <w:p w14:paraId="6BF2C3C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B4E1A7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E5AFBD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617FE26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E989EBE"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500EC10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611019D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9.680,61</w:t>
            </w:r>
          </w:p>
        </w:tc>
        <w:tc>
          <w:tcPr>
            <w:tcW w:w="1701" w:type="dxa"/>
            <w:tcBorders>
              <w:top w:val="nil"/>
              <w:left w:val="nil"/>
              <w:bottom w:val="single" w:sz="4" w:space="0" w:color="auto"/>
              <w:right w:val="single" w:sz="4" w:space="0" w:color="auto"/>
            </w:tcBorders>
            <w:shd w:val="clear" w:color="auto" w:fill="auto"/>
            <w:noWrap/>
            <w:vAlign w:val="bottom"/>
            <w:hideMark/>
          </w:tcPr>
          <w:p w14:paraId="41BCF17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0888A60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7D55D95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6038B019"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21D76BE"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4.7. Prihodi posebne namjene - proračunski korisnici</w:t>
            </w:r>
          </w:p>
        </w:tc>
        <w:tc>
          <w:tcPr>
            <w:tcW w:w="1754" w:type="dxa"/>
            <w:tcBorders>
              <w:top w:val="nil"/>
              <w:left w:val="nil"/>
              <w:bottom w:val="single" w:sz="4" w:space="0" w:color="auto"/>
              <w:right w:val="single" w:sz="4" w:space="0" w:color="auto"/>
            </w:tcBorders>
            <w:shd w:val="clear" w:color="auto" w:fill="auto"/>
            <w:noWrap/>
            <w:vAlign w:val="bottom"/>
            <w:hideMark/>
          </w:tcPr>
          <w:p w14:paraId="3F610B0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22.041,02</w:t>
            </w:r>
          </w:p>
        </w:tc>
        <w:tc>
          <w:tcPr>
            <w:tcW w:w="1648" w:type="dxa"/>
            <w:tcBorders>
              <w:top w:val="nil"/>
              <w:left w:val="nil"/>
              <w:bottom w:val="single" w:sz="4" w:space="0" w:color="auto"/>
              <w:right w:val="single" w:sz="4" w:space="0" w:color="auto"/>
            </w:tcBorders>
            <w:shd w:val="clear" w:color="auto" w:fill="auto"/>
            <w:noWrap/>
            <w:vAlign w:val="bottom"/>
            <w:hideMark/>
          </w:tcPr>
          <w:p w14:paraId="08F0C14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25.100,00</w:t>
            </w:r>
          </w:p>
        </w:tc>
        <w:tc>
          <w:tcPr>
            <w:tcW w:w="1701" w:type="dxa"/>
            <w:tcBorders>
              <w:top w:val="nil"/>
              <w:left w:val="nil"/>
              <w:bottom w:val="single" w:sz="4" w:space="0" w:color="auto"/>
              <w:right w:val="single" w:sz="4" w:space="0" w:color="auto"/>
            </w:tcBorders>
            <w:shd w:val="clear" w:color="auto" w:fill="auto"/>
            <w:noWrap/>
            <w:vAlign w:val="bottom"/>
            <w:hideMark/>
          </w:tcPr>
          <w:p w14:paraId="1733479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35.100,00</w:t>
            </w:r>
          </w:p>
        </w:tc>
        <w:tc>
          <w:tcPr>
            <w:tcW w:w="1724" w:type="dxa"/>
            <w:tcBorders>
              <w:top w:val="nil"/>
              <w:left w:val="nil"/>
              <w:bottom w:val="single" w:sz="4" w:space="0" w:color="auto"/>
              <w:right w:val="single" w:sz="4" w:space="0" w:color="auto"/>
            </w:tcBorders>
            <w:shd w:val="clear" w:color="auto" w:fill="auto"/>
            <w:noWrap/>
            <w:vAlign w:val="bottom"/>
            <w:hideMark/>
          </w:tcPr>
          <w:p w14:paraId="254F19D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35.100,00</w:t>
            </w:r>
          </w:p>
        </w:tc>
        <w:tc>
          <w:tcPr>
            <w:tcW w:w="1724" w:type="dxa"/>
            <w:tcBorders>
              <w:top w:val="nil"/>
              <w:left w:val="nil"/>
              <w:bottom w:val="single" w:sz="4" w:space="0" w:color="auto"/>
              <w:right w:val="single" w:sz="4" w:space="0" w:color="auto"/>
            </w:tcBorders>
            <w:shd w:val="clear" w:color="auto" w:fill="auto"/>
            <w:noWrap/>
            <w:vAlign w:val="bottom"/>
            <w:hideMark/>
          </w:tcPr>
          <w:p w14:paraId="669E413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37.100,00</w:t>
            </w:r>
          </w:p>
        </w:tc>
      </w:tr>
      <w:tr w:rsidR="00992FAD" w:rsidRPr="00992FAD" w14:paraId="5DC9F13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9C8961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1F3380A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22.041,02</w:t>
            </w:r>
          </w:p>
        </w:tc>
        <w:tc>
          <w:tcPr>
            <w:tcW w:w="1648" w:type="dxa"/>
            <w:tcBorders>
              <w:top w:val="nil"/>
              <w:left w:val="nil"/>
              <w:bottom w:val="single" w:sz="4" w:space="0" w:color="auto"/>
              <w:right w:val="single" w:sz="4" w:space="0" w:color="auto"/>
            </w:tcBorders>
            <w:shd w:val="clear" w:color="auto" w:fill="auto"/>
            <w:noWrap/>
            <w:vAlign w:val="bottom"/>
            <w:hideMark/>
          </w:tcPr>
          <w:p w14:paraId="15DB171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25.100,00</w:t>
            </w:r>
          </w:p>
        </w:tc>
        <w:tc>
          <w:tcPr>
            <w:tcW w:w="1701" w:type="dxa"/>
            <w:tcBorders>
              <w:top w:val="nil"/>
              <w:left w:val="nil"/>
              <w:bottom w:val="single" w:sz="4" w:space="0" w:color="auto"/>
              <w:right w:val="single" w:sz="4" w:space="0" w:color="auto"/>
            </w:tcBorders>
            <w:shd w:val="clear" w:color="auto" w:fill="auto"/>
            <w:noWrap/>
            <w:vAlign w:val="bottom"/>
            <w:hideMark/>
          </w:tcPr>
          <w:p w14:paraId="11112BA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35.100,00</w:t>
            </w:r>
          </w:p>
        </w:tc>
        <w:tc>
          <w:tcPr>
            <w:tcW w:w="1724" w:type="dxa"/>
            <w:tcBorders>
              <w:top w:val="nil"/>
              <w:left w:val="nil"/>
              <w:bottom w:val="single" w:sz="4" w:space="0" w:color="auto"/>
              <w:right w:val="single" w:sz="4" w:space="0" w:color="auto"/>
            </w:tcBorders>
            <w:shd w:val="clear" w:color="auto" w:fill="auto"/>
            <w:noWrap/>
            <w:vAlign w:val="bottom"/>
            <w:hideMark/>
          </w:tcPr>
          <w:p w14:paraId="5AC3F01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35.100,00</w:t>
            </w:r>
          </w:p>
        </w:tc>
        <w:tc>
          <w:tcPr>
            <w:tcW w:w="1724" w:type="dxa"/>
            <w:tcBorders>
              <w:top w:val="nil"/>
              <w:left w:val="nil"/>
              <w:bottom w:val="single" w:sz="4" w:space="0" w:color="auto"/>
              <w:right w:val="single" w:sz="4" w:space="0" w:color="auto"/>
            </w:tcBorders>
            <w:shd w:val="clear" w:color="auto" w:fill="auto"/>
            <w:noWrap/>
            <w:vAlign w:val="bottom"/>
            <w:hideMark/>
          </w:tcPr>
          <w:p w14:paraId="29DEA76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37.100,00</w:t>
            </w:r>
          </w:p>
        </w:tc>
      </w:tr>
      <w:tr w:rsidR="00992FAD" w:rsidRPr="00992FAD" w14:paraId="2085013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737A50C"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1CC37D9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22.041,02</w:t>
            </w:r>
          </w:p>
        </w:tc>
        <w:tc>
          <w:tcPr>
            <w:tcW w:w="1648" w:type="dxa"/>
            <w:tcBorders>
              <w:top w:val="nil"/>
              <w:left w:val="nil"/>
              <w:bottom w:val="single" w:sz="4" w:space="0" w:color="auto"/>
              <w:right w:val="single" w:sz="4" w:space="0" w:color="auto"/>
            </w:tcBorders>
            <w:shd w:val="clear" w:color="auto" w:fill="auto"/>
            <w:noWrap/>
            <w:vAlign w:val="bottom"/>
            <w:hideMark/>
          </w:tcPr>
          <w:p w14:paraId="12B53D6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25.100,00</w:t>
            </w:r>
          </w:p>
        </w:tc>
        <w:tc>
          <w:tcPr>
            <w:tcW w:w="1701" w:type="dxa"/>
            <w:tcBorders>
              <w:top w:val="nil"/>
              <w:left w:val="nil"/>
              <w:bottom w:val="single" w:sz="4" w:space="0" w:color="auto"/>
              <w:right w:val="single" w:sz="4" w:space="0" w:color="auto"/>
            </w:tcBorders>
            <w:shd w:val="clear" w:color="auto" w:fill="auto"/>
            <w:noWrap/>
            <w:vAlign w:val="bottom"/>
            <w:hideMark/>
          </w:tcPr>
          <w:p w14:paraId="4E02744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35.100,00</w:t>
            </w:r>
          </w:p>
        </w:tc>
        <w:tc>
          <w:tcPr>
            <w:tcW w:w="1724" w:type="dxa"/>
            <w:tcBorders>
              <w:top w:val="nil"/>
              <w:left w:val="nil"/>
              <w:bottom w:val="single" w:sz="4" w:space="0" w:color="auto"/>
              <w:right w:val="single" w:sz="4" w:space="0" w:color="auto"/>
            </w:tcBorders>
            <w:shd w:val="clear" w:color="auto" w:fill="auto"/>
            <w:noWrap/>
            <w:vAlign w:val="bottom"/>
            <w:hideMark/>
          </w:tcPr>
          <w:p w14:paraId="4F34E24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35.100,00</w:t>
            </w:r>
          </w:p>
        </w:tc>
        <w:tc>
          <w:tcPr>
            <w:tcW w:w="1724" w:type="dxa"/>
            <w:tcBorders>
              <w:top w:val="nil"/>
              <w:left w:val="nil"/>
              <w:bottom w:val="single" w:sz="4" w:space="0" w:color="auto"/>
              <w:right w:val="single" w:sz="4" w:space="0" w:color="auto"/>
            </w:tcBorders>
            <w:shd w:val="clear" w:color="auto" w:fill="auto"/>
            <w:noWrap/>
            <w:vAlign w:val="bottom"/>
            <w:hideMark/>
          </w:tcPr>
          <w:p w14:paraId="3AD88C2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37.100,00</w:t>
            </w:r>
          </w:p>
        </w:tc>
      </w:tr>
      <w:tr w:rsidR="00992FAD" w:rsidRPr="00992FAD" w14:paraId="1EA9371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98C8767"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A100093 IZLETI I OSTALE AKTIVNOSTI S DJECOM</w:t>
            </w:r>
          </w:p>
        </w:tc>
        <w:tc>
          <w:tcPr>
            <w:tcW w:w="1754" w:type="dxa"/>
            <w:tcBorders>
              <w:top w:val="nil"/>
              <w:left w:val="nil"/>
              <w:bottom w:val="single" w:sz="4" w:space="0" w:color="auto"/>
              <w:right w:val="single" w:sz="4" w:space="0" w:color="auto"/>
            </w:tcBorders>
            <w:shd w:val="clear" w:color="auto" w:fill="auto"/>
            <w:noWrap/>
            <w:vAlign w:val="bottom"/>
            <w:hideMark/>
          </w:tcPr>
          <w:p w14:paraId="0F334DE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3E3FE4A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2.550,00</w:t>
            </w:r>
          </w:p>
        </w:tc>
        <w:tc>
          <w:tcPr>
            <w:tcW w:w="1701" w:type="dxa"/>
            <w:tcBorders>
              <w:top w:val="nil"/>
              <w:left w:val="nil"/>
              <w:bottom w:val="single" w:sz="4" w:space="0" w:color="auto"/>
              <w:right w:val="single" w:sz="4" w:space="0" w:color="auto"/>
            </w:tcBorders>
            <w:shd w:val="clear" w:color="auto" w:fill="auto"/>
            <w:noWrap/>
            <w:vAlign w:val="bottom"/>
            <w:hideMark/>
          </w:tcPr>
          <w:p w14:paraId="343345F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1.550,00</w:t>
            </w:r>
          </w:p>
        </w:tc>
        <w:tc>
          <w:tcPr>
            <w:tcW w:w="1724" w:type="dxa"/>
            <w:tcBorders>
              <w:top w:val="nil"/>
              <w:left w:val="nil"/>
              <w:bottom w:val="single" w:sz="4" w:space="0" w:color="auto"/>
              <w:right w:val="single" w:sz="4" w:space="0" w:color="auto"/>
            </w:tcBorders>
            <w:shd w:val="clear" w:color="auto" w:fill="auto"/>
            <w:noWrap/>
            <w:vAlign w:val="bottom"/>
            <w:hideMark/>
          </w:tcPr>
          <w:p w14:paraId="2E10CFA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2.550,00</w:t>
            </w:r>
          </w:p>
        </w:tc>
        <w:tc>
          <w:tcPr>
            <w:tcW w:w="1724" w:type="dxa"/>
            <w:tcBorders>
              <w:top w:val="nil"/>
              <w:left w:val="nil"/>
              <w:bottom w:val="single" w:sz="4" w:space="0" w:color="auto"/>
              <w:right w:val="single" w:sz="4" w:space="0" w:color="auto"/>
            </w:tcBorders>
            <w:shd w:val="clear" w:color="auto" w:fill="auto"/>
            <w:noWrap/>
            <w:vAlign w:val="bottom"/>
            <w:hideMark/>
          </w:tcPr>
          <w:p w14:paraId="55FB243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2.550,00</w:t>
            </w:r>
          </w:p>
        </w:tc>
      </w:tr>
      <w:tr w:rsidR="00992FAD" w:rsidRPr="00992FAD" w14:paraId="06CC4FF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CB21590"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4.7. Prihodi posebne namjene - proračunski korisnici</w:t>
            </w:r>
          </w:p>
        </w:tc>
        <w:tc>
          <w:tcPr>
            <w:tcW w:w="1754" w:type="dxa"/>
            <w:tcBorders>
              <w:top w:val="nil"/>
              <w:left w:val="nil"/>
              <w:bottom w:val="single" w:sz="4" w:space="0" w:color="auto"/>
              <w:right w:val="single" w:sz="4" w:space="0" w:color="auto"/>
            </w:tcBorders>
            <w:shd w:val="clear" w:color="auto" w:fill="auto"/>
            <w:noWrap/>
            <w:vAlign w:val="bottom"/>
            <w:hideMark/>
          </w:tcPr>
          <w:p w14:paraId="36F20A5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7E84251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2.550,00</w:t>
            </w:r>
          </w:p>
        </w:tc>
        <w:tc>
          <w:tcPr>
            <w:tcW w:w="1701" w:type="dxa"/>
            <w:tcBorders>
              <w:top w:val="nil"/>
              <w:left w:val="nil"/>
              <w:bottom w:val="single" w:sz="4" w:space="0" w:color="auto"/>
              <w:right w:val="single" w:sz="4" w:space="0" w:color="auto"/>
            </w:tcBorders>
            <w:shd w:val="clear" w:color="auto" w:fill="auto"/>
            <w:noWrap/>
            <w:vAlign w:val="bottom"/>
            <w:hideMark/>
          </w:tcPr>
          <w:p w14:paraId="2E90C47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1.550,00</w:t>
            </w:r>
          </w:p>
        </w:tc>
        <w:tc>
          <w:tcPr>
            <w:tcW w:w="1724" w:type="dxa"/>
            <w:tcBorders>
              <w:top w:val="nil"/>
              <w:left w:val="nil"/>
              <w:bottom w:val="single" w:sz="4" w:space="0" w:color="auto"/>
              <w:right w:val="single" w:sz="4" w:space="0" w:color="auto"/>
            </w:tcBorders>
            <w:shd w:val="clear" w:color="auto" w:fill="auto"/>
            <w:noWrap/>
            <w:vAlign w:val="bottom"/>
            <w:hideMark/>
          </w:tcPr>
          <w:p w14:paraId="02CEF27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2.550,00</w:t>
            </w:r>
          </w:p>
        </w:tc>
        <w:tc>
          <w:tcPr>
            <w:tcW w:w="1724" w:type="dxa"/>
            <w:tcBorders>
              <w:top w:val="nil"/>
              <w:left w:val="nil"/>
              <w:bottom w:val="single" w:sz="4" w:space="0" w:color="auto"/>
              <w:right w:val="single" w:sz="4" w:space="0" w:color="auto"/>
            </w:tcBorders>
            <w:shd w:val="clear" w:color="auto" w:fill="auto"/>
            <w:noWrap/>
            <w:vAlign w:val="bottom"/>
            <w:hideMark/>
          </w:tcPr>
          <w:p w14:paraId="583866C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2.550,00</w:t>
            </w:r>
          </w:p>
        </w:tc>
      </w:tr>
      <w:tr w:rsidR="00992FAD" w:rsidRPr="00992FAD" w14:paraId="4E7055D2"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725905F"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2720893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263C003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2.550,00</w:t>
            </w:r>
          </w:p>
        </w:tc>
        <w:tc>
          <w:tcPr>
            <w:tcW w:w="1701" w:type="dxa"/>
            <w:tcBorders>
              <w:top w:val="nil"/>
              <w:left w:val="nil"/>
              <w:bottom w:val="single" w:sz="4" w:space="0" w:color="auto"/>
              <w:right w:val="single" w:sz="4" w:space="0" w:color="auto"/>
            </w:tcBorders>
            <w:shd w:val="clear" w:color="auto" w:fill="auto"/>
            <w:noWrap/>
            <w:vAlign w:val="bottom"/>
            <w:hideMark/>
          </w:tcPr>
          <w:p w14:paraId="66E1B2B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1.550,00</w:t>
            </w:r>
          </w:p>
        </w:tc>
        <w:tc>
          <w:tcPr>
            <w:tcW w:w="1724" w:type="dxa"/>
            <w:tcBorders>
              <w:top w:val="nil"/>
              <w:left w:val="nil"/>
              <w:bottom w:val="single" w:sz="4" w:space="0" w:color="auto"/>
              <w:right w:val="single" w:sz="4" w:space="0" w:color="auto"/>
            </w:tcBorders>
            <w:shd w:val="clear" w:color="auto" w:fill="auto"/>
            <w:noWrap/>
            <w:vAlign w:val="bottom"/>
            <w:hideMark/>
          </w:tcPr>
          <w:p w14:paraId="7B9139A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2.550,00</w:t>
            </w:r>
          </w:p>
        </w:tc>
        <w:tc>
          <w:tcPr>
            <w:tcW w:w="1724" w:type="dxa"/>
            <w:tcBorders>
              <w:top w:val="nil"/>
              <w:left w:val="nil"/>
              <w:bottom w:val="single" w:sz="4" w:space="0" w:color="auto"/>
              <w:right w:val="single" w:sz="4" w:space="0" w:color="auto"/>
            </w:tcBorders>
            <w:shd w:val="clear" w:color="auto" w:fill="auto"/>
            <w:noWrap/>
            <w:vAlign w:val="bottom"/>
            <w:hideMark/>
          </w:tcPr>
          <w:p w14:paraId="0D5D46C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2.550,00</w:t>
            </w:r>
          </w:p>
        </w:tc>
      </w:tr>
      <w:tr w:rsidR="00992FAD" w:rsidRPr="00992FAD" w14:paraId="7EDA0DBC"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6992ED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7DA7720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1BCE7B0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2.550,00</w:t>
            </w:r>
          </w:p>
        </w:tc>
        <w:tc>
          <w:tcPr>
            <w:tcW w:w="1701" w:type="dxa"/>
            <w:tcBorders>
              <w:top w:val="nil"/>
              <w:left w:val="nil"/>
              <w:bottom w:val="single" w:sz="4" w:space="0" w:color="auto"/>
              <w:right w:val="single" w:sz="4" w:space="0" w:color="auto"/>
            </w:tcBorders>
            <w:shd w:val="clear" w:color="auto" w:fill="auto"/>
            <w:noWrap/>
            <w:vAlign w:val="bottom"/>
            <w:hideMark/>
          </w:tcPr>
          <w:p w14:paraId="5B5227B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1.550,00</w:t>
            </w:r>
          </w:p>
        </w:tc>
        <w:tc>
          <w:tcPr>
            <w:tcW w:w="1724" w:type="dxa"/>
            <w:tcBorders>
              <w:top w:val="nil"/>
              <w:left w:val="nil"/>
              <w:bottom w:val="single" w:sz="4" w:space="0" w:color="auto"/>
              <w:right w:val="single" w:sz="4" w:space="0" w:color="auto"/>
            </w:tcBorders>
            <w:shd w:val="clear" w:color="auto" w:fill="auto"/>
            <w:noWrap/>
            <w:vAlign w:val="bottom"/>
            <w:hideMark/>
          </w:tcPr>
          <w:p w14:paraId="79C95F9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2.550,00</w:t>
            </w:r>
          </w:p>
        </w:tc>
        <w:tc>
          <w:tcPr>
            <w:tcW w:w="1724" w:type="dxa"/>
            <w:tcBorders>
              <w:top w:val="nil"/>
              <w:left w:val="nil"/>
              <w:bottom w:val="single" w:sz="4" w:space="0" w:color="auto"/>
              <w:right w:val="single" w:sz="4" w:space="0" w:color="auto"/>
            </w:tcBorders>
            <w:shd w:val="clear" w:color="auto" w:fill="auto"/>
            <w:noWrap/>
            <w:vAlign w:val="bottom"/>
            <w:hideMark/>
          </w:tcPr>
          <w:p w14:paraId="3D65A0E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2.550,00</w:t>
            </w:r>
          </w:p>
        </w:tc>
      </w:tr>
      <w:tr w:rsidR="00992FAD" w:rsidRPr="00992FAD" w14:paraId="12E941F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E4DED5F"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A100094 PROJEKT COPE</w:t>
            </w:r>
          </w:p>
        </w:tc>
        <w:tc>
          <w:tcPr>
            <w:tcW w:w="1754" w:type="dxa"/>
            <w:tcBorders>
              <w:top w:val="nil"/>
              <w:left w:val="nil"/>
              <w:bottom w:val="single" w:sz="4" w:space="0" w:color="auto"/>
              <w:right w:val="single" w:sz="4" w:space="0" w:color="auto"/>
            </w:tcBorders>
            <w:shd w:val="clear" w:color="auto" w:fill="auto"/>
            <w:noWrap/>
            <w:vAlign w:val="bottom"/>
            <w:hideMark/>
          </w:tcPr>
          <w:p w14:paraId="5E98039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08CEACE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7BCB9C6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89.268,00</w:t>
            </w:r>
          </w:p>
        </w:tc>
        <w:tc>
          <w:tcPr>
            <w:tcW w:w="1724" w:type="dxa"/>
            <w:tcBorders>
              <w:top w:val="nil"/>
              <w:left w:val="nil"/>
              <w:bottom w:val="single" w:sz="4" w:space="0" w:color="auto"/>
              <w:right w:val="single" w:sz="4" w:space="0" w:color="auto"/>
            </w:tcBorders>
            <w:shd w:val="clear" w:color="auto" w:fill="auto"/>
            <w:noWrap/>
            <w:vAlign w:val="bottom"/>
            <w:hideMark/>
          </w:tcPr>
          <w:p w14:paraId="4D3B81F1"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7EF4DDA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r>
      <w:tr w:rsidR="00992FAD" w:rsidRPr="00992FAD" w14:paraId="00B840A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9946DFC"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5.2. Pomoći - proračunski korisnici (grad)</w:t>
            </w:r>
          </w:p>
        </w:tc>
        <w:tc>
          <w:tcPr>
            <w:tcW w:w="1754" w:type="dxa"/>
            <w:tcBorders>
              <w:top w:val="nil"/>
              <w:left w:val="nil"/>
              <w:bottom w:val="single" w:sz="4" w:space="0" w:color="auto"/>
              <w:right w:val="single" w:sz="4" w:space="0" w:color="auto"/>
            </w:tcBorders>
            <w:shd w:val="clear" w:color="auto" w:fill="auto"/>
            <w:noWrap/>
            <w:vAlign w:val="bottom"/>
            <w:hideMark/>
          </w:tcPr>
          <w:p w14:paraId="6E4C1A6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789F15D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0A170E7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89.268,00</w:t>
            </w:r>
          </w:p>
        </w:tc>
        <w:tc>
          <w:tcPr>
            <w:tcW w:w="1724" w:type="dxa"/>
            <w:tcBorders>
              <w:top w:val="nil"/>
              <w:left w:val="nil"/>
              <w:bottom w:val="single" w:sz="4" w:space="0" w:color="auto"/>
              <w:right w:val="single" w:sz="4" w:space="0" w:color="auto"/>
            </w:tcBorders>
            <w:shd w:val="clear" w:color="auto" w:fill="auto"/>
            <w:noWrap/>
            <w:vAlign w:val="bottom"/>
            <w:hideMark/>
          </w:tcPr>
          <w:p w14:paraId="3192A7D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23E07A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245B5462"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794F5E0"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68A9567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4367BC9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7DBBF6F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89.268,00</w:t>
            </w:r>
          </w:p>
        </w:tc>
        <w:tc>
          <w:tcPr>
            <w:tcW w:w="1724" w:type="dxa"/>
            <w:tcBorders>
              <w:top w:val="nil"/>
              <w:left w:val="nil"/>
              <w:bottom w:val="single" w:sz="4" w:space="0" w:color="auto"/>
              <w:right w:val="single" w:sz="4" w:space="0" w:color="auto"/>
            </w:tcBorders>
            <w:shd w:val="clear" w:color="auto" w:fill="auto"/>
            <w:noWrap/>
            <w:vAlign w:val="bottom"/>
            <w:hideMark/>
          </w:tcPr>
          <w:p w14:paraId="2EFEBF2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7DF7BEB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589B13E4"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EC1038C"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31 Rashodi za zaposlene                                                                                </w:t>
            </w:r>
          </w:p>
        </w:tc>
        <w:tc>
          <w:tcPr>
            <w:tcW w:w="1754" w:type="dxa"/>
            <w:tcBorders>
              <w:top w:val="nil"/>
              <w:left w:val="nil"/>
              <w:bottom w:val="single" w:sz="4" w:space="0" w:color="auto"/>
              <w:right w:val="single" w:sz="4" w:space="0" w:color="auto"/>
            </w:tcBorders>
            <w:shd w:val="clear" w:color="auto" w:fill="auto"/>
            <w:noWrap/>
            <w:vAlign w:val="bottom"/>
            <w:hideMark/>
          </w:tcPr>
          <w:p w14:paraId="2DB20AC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2254EE0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2F3C6C0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33.968,00</w:t>
            </w:r>
          </w:p>
        </w:tc>
        <w:tc>
          <w:tcPr>
            <w:tcW w:w="1724" w:type="dxa"/>
            <w:tcBorders>
              <w:top w:val="nil"/>
              <w:left w:val="nil"/>
              <w:bottom w:val="single" w:sz="4" w:space="0" w:color="auto"/>
              <w:right w:val="single" w:sz="4" w:space="0" w:color="auto"/>
            </w:tcBorders>
            <w:shd w:val="clear" w:color="auto" w:fill="auto"/>
            <w:noWrap/>
            <w:vAlign w:val="bottom"/>
            <w:hideMark/>
          </w:tcPr>
          <w:p w14:paraId="3C09B23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B07E2F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7131DF6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056FCD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342E132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66A28E1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05322C6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55.300,00</w:t>
            </w:r>
          </w:p>
        </w:tc>
        <w:tc>
          <w:tcPr>
            <w:tcW w:w="1724" w:type="dxa"/>
            <w:tcBorders>
              <w:top w:val="nil"/>
              <w:left w:val="nil"/>
              <w:bottom w:val="single" w:sz="4" w:space="0" w:color="auto"/>
              <w:right w:val="single" w:sz="4" w:space="0" w:color="auto"/>
            </w:tcBorders>
            <w:shd w:val="clear" w:color="auto" w:fill="auto"/>
            <w:noWrap/>
            <w:vAlign w:val="bottom"/>
            <w:hideMark/>
          </w:tcPr>
          <w:p w14:paraId="70DD29C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F998FE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78E1D54C"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153D6C6"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Kapitalni projekt K100004 NABAVA NEFINANCIJSKE IMOVINE - TDV</w:t>
            </w:r>
          </w:p>
        </w:tc>
        <w:tc>
          <w:tcPr>
            <w:tcW w:w="1754" w:type="dxa"/>
            <w:tcBorders>
              <w:top w:val="nil"/>
              <w:left w:val="nil"/>
              <w:bottom w:val="single" w:sz="4" w:space="0" w:color="auto"/>
              <w:right w:val="single" w:sz="4" w:space="0" w:color="auto"/>
            </w:tcBorders>
            <w:shd w:val="clear" w:color="auto" w:fill="auto"/>
            <w:noWrap/>
            <w:vAlign w:val="bottom"/>
            <w:hideMark/>
          </w:tcPr>
          <w:p w14:paraId="28631C8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9.384,82</w:t>
            </w:r>
          </w:p>
        </w:tc>
        <w:tc>
          <w:tcPr>
            <w:tcW w:w="1648" w:type="dxa"/>
            <w:tcBorders>
              <w:top w:val="nil"/>
              <w:left w:val="nil"/>
              <w:bottom w:val="single" w:sz="4" w:space="0" w:color="auto"/>
              <w:right w:val="single" w:sz="4" w:space="0" w:color="auto"/>
            </w:tcBorders>
            <w:shd w:val="clear" w:color="auto" w:fill="auto"/>
            <w:noWrap/>
            <w:vAlign w:val="bottom"/>
            <w:hideMark/>
          </w:tcPr>
          <w:p w14:paraId="7D49720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6.127,27</w:t>
            </w:r>
          </w:p>
        </w:tc>
        <w:tc>
          <w:tcPr>
            <w:tcW w:w="1701" w:type="dxa"/>
            <w:tcBorders>
              <w:top w:val="nil"/>
              <w:left w:val="nil"/>
              <w:bottom w:val="single" w:sz="4" w:space="0" w:color="auto"/>
              <w:right w:val="single" w:sz="4" w:space="0" w:color="auto"/>
            </w:tcBorders>
            <w:shd w:val="clear" w:color="auto" w:fill="auto"/>
            <w:noWrap/>
            <w:vAlign w:val="bottom"/>
            <w:hideMark/>
          </w:tcPr>
          <w:p w14:paraId="05A774D9"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1.527,27</w:t>
            </w:r>
          </w:p>
        </w:tc>
        <w:tc>
          <w:tcPr>
            <w:tcW w:w="1724" w:type="dxa"/>
            <w:tcBorders>
              <w:top w:val="nil"/>
              <w:left w:val="nil"/>
              <w:bottom w:val="single" w:sz="4" w:space="0" w:color="auto"/>
              <w:right w:val="single" w:sz="4" w:space="0" w:color="auto"/>
            </w:tcBorders>
            <w:shd w:val="clear" w:color="auto" w:fill="auto"/>
            <w:noWrap/>
            <w:vAlign w:val="bottom"/>
            <w:hideMark/>
          </w:tcPr>
          <w:p w14:paraId="043A4C4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1.527,27</w:t>
            </w:r>
          </w:p>
        </w:tc>
        <w:tc>
          <w:tcPr>
            <w:tcW w:w="1724" w:type="dxa"/>
            <w:tcBorders>
              <w:top w:val="nil"/>
              <w:left w:val="nil"/>
              <w:bottom w:val="single" w:sz="4" w:space="0" w:color="auto"/>
              <w:right w:val="single" w:sz="4" w:space="0" w:color="auto"/>
            </w:tcBorders>
            <w:shd w:val="clear" w:color="auto" w:fill="auto"/>
            <w:noWrap/>
            <w:vAlign w:val="bottom"/>
            <w:hideMark/>
          </w:tcPr>
          <w:p w14:paraId="4B8CF00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1.527,27</w:t>
            </w:r>
          </w:p>
        </w:tc>
      </w:tr>
      <w:tr w:rsidR="00992FAD" w:rsidRPr="00992FAD" w14:paraId="4620E75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AC0B5C1"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lastRenderedPageBreak/>
              <w:t>Izvor 4.7. Prihodi posebne namjene - proračunski korisnici</w:t>
            </w:r>
          </w:p>
        </w:tc>
        <w:tc>
          <w:tcPr>
            <w:tcW w:w="1754" w:type="dxa"/>
            <w:tcBorders>
              <w:top w:val="nil"/>
              <w:left w:val="nil"/>
              <w:bottom w:val="single" w:sz="4" w:space="0" w:color="auto"/>
              <w:right w:val="single" w:sz="4" w:space="0" w:color="auto"/>
            </w:tcBorders>
            <w:shd w:val="clear" w:color="auto" w:fill="auto"/>
            <w:noWrap/>
            <w:vAlign w:val="bottom"/>
            <w:hideMark/>
          </w:tcPr>
          <w:p w14:paraId="1E096B6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6A693FE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500,00</w:t>
            </w:r>
          </w:p>
        </w:tc>
        <w:tc>
          <w:tcPr>
            <w:tcW w:w="1701" w:type="dxa"/>
            <w:tcBorders>
              <w:top w:val="nil"/>
              <w:left w:val="nil"/>
              <w:bottom w:val="single" w:sz="4" w:space="0" w:color="auto"/>
              <w:right w:val="single" w:sz="4" w:space="0" w:color="auto"/>
            </w:tcBorders>
            <w:shd w:val="clear" w:color="auto" w:fill="auto"/>
            <w:noWrap/>
            <w:vAlign w:val="bottom"/>
            <w:hideMark/>
          </w:tcPr>
          <w:p w14:paraId="62C56EB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4B3433B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CB2101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0146260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7573D3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68D4F7B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4D302E4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500,00</w:t>
            </w:r>
          </w:p>
        </w:tc>
        <w:tc>
          <w:tcPr>
            <w:tcW w:w="1701" w:type="dxa"/>
            <w:tcBorders>
              <w:top w:val="nil"/>
              <w:left w:val="nil"/>
              <w:bottom w:val="single" w:sz="4" w:space="0" w:color="auto"/>
              <w:right w:val="single" w:sz="4" w:space="0" w:color="auto"/>
            </w:tcBorders>
            <w:shd w:val="clear" w:color="auto" w:fill="auto"/>
            <w:noWrap/>
            <w:vAlign w:val="bottom"/>
            <w:hideMark/>
          </w:tcPr>
          <w:p w14:paraId="4C6C2AD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CB54EA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02974BD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731D603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B2E35C8"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42 Rashodi za nabavu proizvedene dugotrajne imovine                                                    </w:t>
            </w:r>
          </w:p>
        </w:tc>
        <w:tc>
          <w:tcPr>
            <w:tcW w:w="1754" w:type="dxa"/>
            <w:tcBorders>
              <w:top w:val="nil"/>
              <w:left w:val="nil"/>
              <w:bottom w:val="single" w:sz="4" w:space="0" w:color="auto"/>
              <w:right w:val="single" w:sz="4" w:space="0" w:color="auto"/>
            </w:tcBorders>
            <w:shd w:val="clear" w:color="auto" w:fill="auto"/>
            <w:noWrap/>
            <w:vAlign w:val="bottom"/>
            <w:hideMark/>
          </w:tcPr>
          <w:p w14:paraId="36D23CE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3A781FE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500,00</w:t>
            </w:r>
          </w:p>
        </w:tc>
        <w:tc>
          <w:tcPr>
            <w:tcW w:w="1701" w:type="dxa"/>
            <w:tcBorders>
              <w:top w:val="nil"/>
              <w:left w:val="nil"/>
              <w:bottom w:val="single" w:sz="4" w:space="0" w:color="auto"/>
              <w:right w:val="single" w:sz="4" w:space="0" w:color="auto"/>
            </w:tcBorders>
            <w:shd w:val="clear" w:color="auto" w:fill="auto"/>
            <w:noWrap/>
            <w:vAlign w:val="bottom"/>
            <w:hideMark/>
          </w:tcPr>
          <w:p w14:paraId="2D6C7F3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36583CF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7227921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4BBD655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90002CE"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6.3. Donacije - proračunski korisnici (direktno)</w:t>
            </w:r>
          </w:p>
        </w:tc>
        <w:tc>
          <w:tcPr>
            <w:tcW w:w="1754" w:type="dxa"/>
            <w:tcBorders>
              <w:top w:val="nil"/>
              <w:left w:val="nil"/>
              <w:bottom w:val="single" w:sz="4" w:space="0" w:color="auto"/>
              <w:right w:val="single" w:sz="4" w:space="0" w:color="auto"/>
            </w:tcBorders>
            <w:shd w:val="clear" w:color="auto" w:fill="auto"/>
            <w:noWrap/>
            <w:vAlign w:val="bottom"/>
            <w:hideMark/>
          </w:tcPr>
          <w:p w14:paraId="20786BE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9.384,82</w:t>
            </w:r>
          </w:p>
        </w:tc>
        <w:tc>
          <w:tcPr>
            <w:tcW w:w="1648" w:type="dxa"/>
            <w:tcBorders>
              <w:top w:val="nil"/>
              <w:left w:val="nil"/>
              <w:bottom w:val="single" w:sz="4" w:space="0" w:color="auto"/>
              <w:right w:val="single" w:sz="4" w:space="0" w:color="auto"/>
            </w:tcBorders>
            <w:shd w:val="clear" w:color="auto" w:fill="auto"/>
            <w:noWrap/>
            <w:vAlign w:val="bottom"/>
            <w:hideMark/>
          </w:tcPr>
          <w:p w14:paraId="46D1742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5.627,27</w:t>
            </w:r>
          </w:p>
        </w:tc>
        <w:tc>
          <w:tcPr>
            <w:tcW w:w="1701" w:type="dxa"/>
            <w:tcBorders>
              <w:top w:val="nil"/>
              <w:left w:val="nil"/>
              <w:bottom w:val="single" w:sz="4" w:space="0" w:color="auto"/>
              <w:right w:val="single" w:sz="4" w:space="0" w:color="auto"/>
            </w:tcBorders>
            <w:shd w:val="clear" w:color="auto" w:fill="auto"/>
            <w:noWrap/>
            <w:vAlign w:val="bottom"/>
            <w:hideMark/>
          </w:tcPr>
          <w:p w14:paraId="6C62158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1.527,27</w:t>
            </w:r>
          </w:p>
        </w:tc>
        <w:tc>
          <w:tcPr>
            <w:tcW w:w="1724" w:type="dxa"/>
            <w:tcBorders>
              <w:top w:val="nil"/>
              <w:left w:val="nil"/>
              <w:bottom w:val="single" w:sz="4" w:space="0" w:color="auto"/>
              <w:right w:val="single" w:sz="4" w:space="0" w:color="auto"/>
            </w:tcBorders>
            <w:shd w:val="clear" w:color="auto" w:fill="auto"/>
            <w:noWrap/>
            <w:vAlign w:val="bottom"/>
            <w:hideMark/>
          </w:tcPr>
          <w:p w14:paraId="09E16EB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1.527,27</w:t>
            </w:r>
          </w:p>
        </w:tc>
        <w:tc>
          <w:tcPr>
            <w:tcW w:w="1724" w:type="dxa"/>
            <w:tcBorders>
              <w:top w:val="nil"/>
              <w:left w:val="nil"/>
              <w:bottom w:val="single" w:sz="4" w:space="0" w:color="auto"/>
              <w:right w:val="single" w:sz="4" w:space="0" w:color="auto"/>
            </w:tcBorders>
            <w:shd w:val="clear" w:color="auto" w:fill="auto"/>
            <w:noWrap/>
            <w:vAlign w:val="bottom"/>
            <w:hideMark/>
          </w:tcPr>
          <w:p w14:paraId="2861D1E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1.527,27</w:t>
            </w:r>
          </w:p>
        </w:tc>
      </w:tr>
      <w:tr w:rsidR="00992FAD" w:rsidRPr="00992FAD" w14:paraId="38EB786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BE51105"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5DCACDE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9.384,82</w:t>
            </w:r>
          </w:p>
        </w:tc>
        <w:tc>
          <w:tcPr>
            <w:tcW w:w="1648" w:type="dxa"/>
            <w:tcBorders>
              <w:top w:val="nil"/>
              <w:left w:val="nil"/>
              <w:bottom w:val="single" w:sz="4" w:space="0" w:color="auto"/>
              <w:right w:val="single" w:sz="4" w:space="0" w:color="auto"/>
            </w:tcBorders>
            <w:shd w:val="clear" w:color="auto" w:fill="auto"/>
            <w:noWrap/>
            <w:vAlign w:val="bottom"/>
            <w:hideMark/>
          </w:tcPr>
          <w:p w14:paraId="484AC02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5.627,27</w:t>
            </w:r>
          </w:p>
        </w:tc>
        <w:tc>
          <w:tcPr>
            <w:tcW w:w="1701" w:type="dxa"/>
            <w:tcBorders>
              <w:top w:val="nil"/>
              <w:left w:val="nil"/>
              <w:bottom w:val="single" w:sz="4" w:space="0" w:color="auto"/>
              <w:right w:val="single" w:sz="4" w:space="0" w:color="auto"/>
            </w:tcBorders>
            <w:shd w:val="clear" w:color="auto" w:fill="auto"/>
            <w:noWrap/>
            <w:vAlign w:val="bottom"/>
            <w:hideMark/>
          </w:tcPr>
          <w:p w14:paraId="76BAAE2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1.527,27</w:t>
            </w:r>
          </w:p>
        </w:tc>
        <w:tc>
          <w:tcPr>
            <w:tcW w:w="1724" w:type="dxa"/>
            <w:tcBorders>
              <w:top w:val="nil"/>
              <w:left w:val="nil"/>
              <w:bottom w:val="single" w:sz="4" w:space="0" w:color="auto"/>
              <w:right w:val="single" w:sz="4" w:space="0" w:color="auto"/>
            </w:tcBorders>
            <w:shd w:val="clear" w:color="auto" w:fill="auto"/>
            <w:noWrap/>
            <w:vAlign w:val="bottom"/>
            <w:hideMark/>
          </w:tcPr>
          <w:p w14:paraId="72B8C08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1.527,27</w:t>
            </w:r>
          </w:p>
        </w:tc>
        <w:tc>
          <w:tcPr>
            <w:tcW w:w="1724" w:type="dxa"/>
            <w:tcBorders>
              <w:top w:val="nil"/>
              <w:left w:val="nil"/>
              <w:bottom w:val="single" w:sz="4" w:space="0" w:color="auto"/>
              <w:right w:val="single" w:sz="4" w:space="0" w:color="auto"/>
            </w:tcBorders>
            <w:shd w:val="clear" w:color="auto" w:fill="auto"/>
            <w:noWrap/>
            <w:vAlign w:val="bottom"/>
            <w:hideMark/>
          </w:tcPr>
          <w:p w14:paraId="34BFB0B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1.527,27</w:t>
            </w:r>
          </w:p>
        </w:tc>
      </w:tr>
      <w:tr w:rsidR="00992FAD" w:rsidRPr="00992FAD" w14:paraId="0200B66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C770765"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42 Rashodi za nabavu proizvedene dugotrajne imovine                                                    </w:t>
            </w:r>
          </w:p>
        </w:tc>
        <w:tc>
          <w:tcPr>
            <w:tcW w:w="1754" w:type="dxa"/>
            <w:tcBorders>
              <w:top w:val="nil"/>
              <w:left w:val="nil"/>
              <w:bottom w:val="single" w:sz="4" w:space="0" w:color="auto"/>
              <w:right w:val="single" w:sz="4" w:space="0" w:color="auto"/>
            </w:tcBorders>
            <w:shd w:val="clear" w:color="auto" w:fill="auto"/>
            <w:noWrap/>
            <w:vAlign w:val="bottom"/>
            <w:hideMark/>
          </w:tcPr>
          <w:p w14:paraId="3D6390D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9.384,82</w:t>
            </w:r>
          </w:p>
        </w:tc>
        <w:tc>
          <w:tcPr>
            <w:tcW w:w="1648" w:type="dxa"/>
            <w:tcBorders>
              <w:top w:val="nil"/>
              <w:left w:val="nil"/>
              <w:bottom w:val="single" w:sz="4" w:space="0" w:color="auto"/>
              <w:right w:val="single" w:sz="4" w:space="0" w:color="auto"/>
            </w:tcBorders>
            <w:shd w:val="clear" w:color="auto" w:fill="auto"/>
            <w:noWrap/>
            <w:vAlign w:val="bottom"/>
            <w:hideMark/>
          </w:tcPr>
          <w:p w14:paraId="2FB7AE0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5.627,27</w:t>
            </w:r>
          </w:p>
        </w:tc>
        <w:tc>
          <w:tcPr>
            <w:tcW w:w="1701" w:type="dxa"/>
            <w:tcBorders>
              <w:top w:val="nil"/>
              <w:left w:val="nil"/>
              <w:bottom w:val="single" w:sz="4" w:space="0" w:color="auto"/>
              <w:right w:val="single" w:sz="4" w:space="0" w:color="auto"/>
            </w:tcBorders>
            <w:shd w:val="clear" w:color="auto" w:fill="auto"/>
            <w:noWrap/>
            <w:vAlign w:val="bottom"/>
            <w:hideMark/>
          </w:tcPr>
          <w:p w14:paraId="349CA91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1.527,27</w:t>
            </w:r>
          </w:p>
        </w:tc>
        <w:tc>
          <w:tcPr>
            <w:tcW w:w="1724" w:type="dxa"/>
            <w:tcBorders>
              <w:top w:val="nil"/>
              <w:left w:val="nil"/>
              <w:bottom w:val="single" w:sz="4" w:space="0" w:color="auto"/>
              <w:right w:val="single" w:sz="4" w:space="0" w:color="auto"/>
            </w:tcBorders>
            <w:shd w:val="clear" w:color="auto" w:fill="auto"/>
            <w:noWrap/>
            <w:vAlign w:val="bottom"/>
            <w:hideMark/>
          </w:tcPr>
          <w:p w14:paraId="790FFA6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1.527,27</w:t>
            </w:r>
          </w:p>
        </w:tc>
        <w:tc>
          <w:tcPr>
            <w:tcW w:w="1724" w:type="dxa"/>
            <w:tcBorders>
              <w:top w:val="nil"/>
              <w:left w:val="nil"/>
              <w:bottom w:val="single" w:sz="4" w:space="0" w:color="auto"/>
              <w:right w:val="single" w:sz="4" w:space="0" w:color="auto"/>
            </w:tcBorders>
            <w:shd w:val="clear" w:color="auto" w:fill="auto"/>
            <w:noWrap/>
            <w:vAlign w:val="bottom"/>
            <w:hideMark/>
          </w:tcPr>
          <w:p w14:paraId="7505FE7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1.527,27</w:t>
            </w:r>
          </w:p>
        </w:tc>
      </w:tr>
      <w:tr w:rsidR="00992FAD" w:rsidRPr="00992FAD" w14:paraId="5D6EC17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061B79F"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Glava 00104 PUČKO OTVORENO UČILIŠTE BUJE</w:t>
            </w:r>
          </w:p>
        </w:tc>
        <w:tc>
          <w:tcPr>
            <w:tcW w:w="1754" w:type="dxa"/>
            <w:tcBorders>
              <w:top w:val="nil"/>
              <w:left w:val="nil"/>
              <w:bottom w:val="single" w:sz="4" w:space="0" w:color="auto"/>
              <w:right w:val="single" w:sz="4" w:space="0" w:color="auto"/>
            </w:tcBorders>
            <w:shd w:val="clear" w:color="auto" w:fill="auto"/>
            <w:noWrap/>
            <w:vAlign w:val="bottom"/>
            <w:hideMark/>
          </w:tcPr>
          <w:p w14:paraId="6FCE4FCA"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179.385,90</w:t>
            </w:r>
          </w:p>
        </w:tc>
        <w:tc>
          <w:tcPr>
            <w:tcW w:w="1648" w:type="dxa"/>
            <w:tcBorders>
              <w:top w:val="nil"/>
              <w:left w:val="nil"/>
              <w:bottom w:val="single" w:sz="4" w:space="0" w:color="auto"/>
              <w:right w:val="single" w:sz="4" w:space="0" w:color="auto"/>
            </w:tcBorders>
            <w:shd w:val="clear" w:color="auto" w:fill="auto"/>
            <w:noWrap/>
            <w:vAlign w:val="bottom"/>
            <w:hideMark/>
          </w:tcPr>
          <w:p w14:paraId="58D7E10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214.748,86</w:t>
            </w:r>
          </w:p>
        </w:tc>
        <w:tc>
          <w:tcPr>
            <w:tcW w:w="1701" w:type="dxa"/>
            <w:tcBorders>
              <w:top w:val="nil"/>
              <w:left w:val="nil"/>
              <w:bottom w:val="single" w:sz="4" w:space="0" w:color="auto"/>
              <w:right w:val="single" w:sz="4" w:space="0" w:color="auto"/>
            </w:tcBorders>
            <w:shd w:val="clear" w:color="auto" w:fill="auto"/>
            <w:noWrap/>
            <w:vAlign w:val="bottom"/>
            <w:hideMark/>
          </w:tcPr>
          <w:p w14:paraId="6CE1CCD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176.350,00</w:t>
            </w:r>
          </w:p>
        </w:tc>
        <w:tc>
          <w:tcPr>
            <w:tcW w:w="1724" w:type="dxa"/>
            <w:tcBorders>
              <w:top w:val="nil"/>
              <w:left w:val="nil"/>
              <w:bottom w:val="single" w:sz="4" w:space="0" w:color="auto"/>
              <w:right w:val="single" w:sz="4" w:space="0" w:color="auto"/>
            </w:tcBorders>
            <w:shd w:val="clear" w:color="auto" w:fill="auto"/>
            <w:noWrap/>
            <w:vAlign w:val="bottom"/>
            <w:hideMark/>
          </w:tcPr>
          <w:p w14:paraId="2D7C76DA"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181.850,00</w:t>
            </w:r>
          </w:p>
        </w:tc>
        <w:tc>
          <w:tcPr>
            <w:tcW w:w="1724" w:type="dxa"/>
            <w:tcBorders>
              <w:top w:val="nil"/>
              <w:left w:val="nil"/>
              <w:bottom w:val="single" w:sz="4" w:space="0" w:color="auto"/>
              <w:right w:val="single" w:sz="4" w:space="0" w:color="auto"/>
            </w:tcBorders>
            <w:shd w:val="clear" w:color="auto" w:fill="auto"/>
            <w:noWrap/>
            <w:vAlign w:val="bottom"/>
            <w:hideMark/>
          </w:tcPr>
          <w:p w14:paraId="1AE850C1"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189.350,00</w:t>
            </w:r>
          </w:p>
        </w:tc>
      </w:tr>
      <w:tr w:rsidR="00992FAD" w:rsidRPr="00992FAD" w14:paraId="3A569E6A" w14:textId="77777777" w:rsidTr="00346604">
        <w:trPr>
          <w:trHeight w:val="52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D02069D"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48200 PUČKO OTVORENO UČILIŠTE BUJE - UNIVERSITA` POPOLARE APERTA DI BUIE</w:t>
            </w:r>
          </w:p>
        </w:tc>
        <w:tc>
          <w:tcPr>
            <w:tcW w:w="1754" w:type="dxa"/>
            <w:tcBorders>
              <w:top w:val="nil"/>
              <w:left w:val="nil"/>
              <w:bottom w:val="single" w:sz="4" w:space="0" w:color="auto"/>
              <w:right w:val="single" w:sz="4" w:space="0" w:color="auto"/>
            </w:tcBorders>
            <w:shd w:val="clear" w:color="auto" w:fill="auto"/>
            <w:noWrap/>
            <w:vAlign w:val="bottom"/>
            <w:hideMark/>
          </w:tcPr>
          <w:p w14:paraId="51C4C14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179.385,90</w:t>
            </w:r>
          </w:p>
        </w:tc>
        <w:tc>
          <w:tcPr>
            <w:tcW w:w="1648" w:type="dxa"/>
            <w:tcBorders>
              <w:top w:val="nil"/>
              <w:left w:val="nil"/>
              <w:bottom w:val="single" w:sz="4" w:space="0" w:color="auto"/>
              <w:right w:val="single" w:sz="4" w:space="0" w:color="auto"/>
            </w:tcBorders>
            <w:shd w:val="clear" w:color="auto" w:fill="auto"/>
            <w:noWrap/>
            <w:vAlign w:val="bottom"/>
            <w:hideMark/>
          </w:tcPr>
          <w:p w14:paraId="0438820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214.748,86</w:t>
            </w:r>
          </w:p>
        </w:tc>
        <w:tc>
          <w:tcPr>
            <w:tcW w:w="1701" w:type="dxa"/>
            <w:tcBorders>
              <w:top w:val="nil"/>
              <w:left w:val="nil"/>
              <w:bottom w:val="single" w:sz="4" w:space="0" w:color="auto"/>
              <w:right w:val="single" w:sz="4" w:space="0" w:color="auto"/>
            </w:tcBorders>
            <w:shd w:val="clear" w:color="auto" w:fill="auto"/>
            <w:noWrap/>
            <w:vAlign w:val="bottom"/>
            <w:hideMark/>
          </w:tcPr>
          <w:p w14:paraId="06E07B2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176.350,00</w:t>
            </w:r>
          </w:p>
        </w:tc>
        <w:tc>
          <w:tcPr>
            <w:tcW w:w="1724" w:type="dxa"/>
            <w:tcBorders>
              <w:top w:val="nil"/>
              <w:left w:val="nil"/>
              <w:bottom w:val="single" w:sz="4" w:space="0" w:color="auto"/>
              <w:right w:val="single" w:sz="4" w:space="0" w:color="auto"/>
            </w:tcBorders>
            <w:shd w:val="clear" w:color="auto" w:fill="auto"/>
            <w:noWrap/>
            <w:vAlign w:val="bottom"/>
            <w:hideMark/>
          </w:tcPr>
          <w:p w14:paraId="6CE1DE6F"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181.850,00</w:t>
            </w:r>
          </w:p>
        </w:tc>
        <w:tc>
          <w:tcPr>
            <w:tcW w:w="1724" w:type="dxa"/>
            <w:tcBorders>
              <w:top w:val="nil"/>
              <w:left w:val="nil"/>
              <w:bottom w:val="single" w:sz="4" w:space="0" w:color="auto"/>
              <w:right w:val="single" w:sz="4" w:space="0" w:color="auto"/>
            </w:tcBorders>
            <w:shd w:val="clear" w:color="auto" w:fill="auto"/>
            <w:noWrap/>
            <w:vAlign w:val="bottom"/>
            <w:hideMark/>
          </w:tcPr>
          <w:p w14:paraId="301F42E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189.350,00</w:t>
            </w:r>
          </w:p>
        </w:tc>
      </w:tr>
      <w:tr w:rsidR="00992FAD" w:rsidRPr="00992FAD" w14:paraId="03A0F692"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8082412"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Korisnik 3 PUČKO OTVORENO UČILIŠTE BUJE</w:t>
            </w:r>
          </w:p>
        </w:tc>
        <w:tc>
          <w:tcPr>
            <w:tcW w:w="1754" w:type="dxa"/>
            <w:tcBorders>
              <w:top w:val="nil"/>
              <w:left w:val="nil"/>
              <w:bottom w:val="single" w:sz="4" w:space="0" w:color="auto"/>
              <w:right w:val="single" w:sz="4" w:space="0" w:color="auto"/>
            </w:tcBorders>
            <w:shd w:val="clear" w:color="auto" w:fill="auto"/>
            <w:noWrap/>
            <w:vAlign w:val="bottom"/>
            <w:hideMark/>
          </w:tcPr>
          <w:p w14:paraId="5B5C9F0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179.385,90</w:t>
            </w:r>
          </w:p>
        </w:tc>
        <w:tc>
          <w:tcPr>
            <w:tcW w:w="1648" w:type="dxa"/>
            <w:tcBorders>
              <w:top w:val="nil"/>
              <w:left w:val="nil"/>
              <w:bottom w:val="single" w:sz="4" w:space="0" w:color="auto"/>
              <w:right w:val="single" w:sz="4" w:space="0" w:color="auto"/>
            </w:tcBorders>
            <w:shd w:val="clear" w:color="auto" w:fill="auto"/>
            <w:noWrap/>
            <w:vAlign w:val="bottom"/>
            <w:hideMark/>
          </w:tcPr>
          <w:p w14:paraId="0B4DBD3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214.748,86</w:t>
            </w:r>
          </w:p>
        </w:tc>
        <w:tc>
          <w:tcPr>
            <w:tcW w:w="1701" w:type="dxa"/>
            <w:tcBorders>
              <w:top w:val="nil"/>
              <w:left w:val="nil"/>
              <w:bottom w:val="single" w:sz="4" w:space="0" w:color="auto"/>
              <w:right w:val="single" w:sz="4" w:space="0" w:color="auto"/>
            </w:tcBorders>
            <w:shd w:val="clear" w:color="auto" w:fill="auto"/>
            <w:noWrap/>
            <w:vAlign w:val="bottom"/>
            <w:hideMark/>
          </w:tcPr>
          <w:p w14:paraId="4061A401"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176.350,00</w:t>
            </w:r>
          </w:p>
        </w:tc>
        <w:tc>
          <w:tcPr>
            <w:tcW w:w="1724" w:type="dxa"/>
            <w:tcBorders>
              <w:top w:val="nil"/>
              <w:left w:val="nil"/>
              <w:bottom w:val="single" w:sz="4" w:space="0" w:color="auto"/>
              <w:right w:val="single" w:sz="4" w:space="0" w:color="auto"/>
            </w:tcBorders>
            <w:shd w:val="clear" w:color="auto" w:fill="auto"/>
            <w:noWrap/>
            <w:vAlign w:val="bottom"/>
            <w:hideMark/>
          </w:tcPr>
          <w:p w14:paraId="7CDD81D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181.850,00</w:t>
            </w:r>
          </w:p>
        </w:tc>
        <w:tc>
          <w:tcPr>
            <w:tcW w:w="1724" w:type="dxa"/>
            <w:tcBorders>
              <w:top w:val="nil"/>
              <w:left w:val="nil"/>
              <w:bottom w:val="single" w:sz="4" w:space="0" w:color="auto"/>
              <w:right w:val="single" w:sz="4" w:space="0" w:color="auto"/>
            </w:tcBorders>
            <w:shd w:val="clear" w:color="auto" w:fill="auto"/>
            <w:noWrap/>
            <w:vAlign w:val="bottom"/>
            <w:hideMark/>
          </w:tcPr>
          <w:p w14:paraId="58CB203F"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189.350,00</w:t>
            </w:r>
          </w:p>
        </w:tc>
      </w:tr>
      <w:tr w:rsidR="00992FAD" w:rsidRPr="00992FAD" w14:paraId="493F8E84"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11FDECF"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Program 1012 DJELATNOST PUČKOG OTVORENOG UČILIŠTA BUJE</w:t>
            </w:r>
          </w:p>
        </w:tc>
        <w:tc>
          <w:tcPr>
            <w:tcW w:w="1754" w:type="dxa"/>
            <w:tcBorders>
              <w:top w:val="nil"/>
              <w:left w:val="nil"/>
              <w:bottom w:val="single" w:sz="4" w:space="0" w:color="auto"/>
              <w:right w:val="single" w:sz="4" w:space="0" w:color="auto"/>
            </w:tcBorders>
            <w:shd w:val="clear" w:color="auto" w:fill="auto"/>
            <w:noWrap/>
            <w:vAlign w:val="bottom"/>
            <w:hideMark/>
          </w:tcPr>
          <w:p w14:paraId="4EB385A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179.385,90</w:t>
            </w:r>
          </w:p>
        </w:tc>
        <w:tc>
          <w:tcPr>
            <w:tcW w:w="1648" w:type="dxa"/>
            <w:tcBorders>
              <w:top w:val="nil"/>
              <w:left w:val="nil"/>
              <w:bottom w:val="single" w:sz="4" w:space="0" w:color="auto"/>
              <w:right w:val="single" w:sz="4" w:space="0" w:color="auto"/>
            </w:tcBorders>
            <w:shd w:val="clear" w:color="auto" w:fill="auto"/>
            <w:noWrap/>
            <w:vAlign w:val="bottom"/>
            <w:hideMark/>
          </w:tcPr>
          <w:p w14:paraId="581AA14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214.748,86</w:t>
            </w:r>
          </w:p>
        </w:tc>
        <w:tc>
          <w:tcPr>
            <w:tcW w:w="1701" w:type="dxa"/>
            <w:tcBorders>
              <w:top w:val="nil"/>
              <w:left w:val="nil"/>
              <w:bottom w:val="single" w:sz="4" w:space="0" w:color="auto"/>
              <w:right w:val="single" w:sz="4" w:space="0" w:color="auto"/>
            </w:tcBorders>
            <w:shd w:val="clear" w:color="auto" w:fill="auto"/>
            <w:noWrap/>
            <w:vAlign w:val="bottom"/>
            <w:hideMark/>
          </w:tcPr>
          <w:p w14:paraId="10A9B2D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176.350,00</w:t>
            </w:r>
          </w:p>
        </w:tc>
        <w:tc>
          <w:tcPr>
            <w:tcW w:w="1724" w:type="dxa"/>
            <w:tcBorders>
              <w:top w:val="nil"/>
              <w:left w:val="nil"/>
              <w:bottom w:val="single" w:sz="4" w:space="0" w:color="auto"/>
              <w:right w:val="single" w:sz="4" w:space="0" w:color="auto"/>
            </w:tcBorders>
            <w:shd w:val="clear" w:color="auto" w:fill="auto"/>
            <w:noWrap/>
            <w:vAlign w:val="bottom"/>
            <w:hideMark/>
          </w:tcPr>
          <w:p w14:paraId="593F266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181.850,00</w:t>
            </w:r>
          </w:p>
        </w:tc>
        <w:tc>
          <w:tcPr>
            <w:tcW w:w="1724" w:type="dxa"/>
            <w:tcBorders>
              <w:top w:val="nil"/>
              <w:left w:val="nil"/>
              <w:bottom w:val="single" w:sz="4" w:space="0" w:color="auto"/>
              <w:right w:val="single" w:sz="4" w:space="0" w:color="auto"/>
            </w:tcBorders>
            <w:shd w:val="clear" w:color="auto" w:fill="auto"/>
            <w:noWrap/>
            <w:vAlign w:val="bottom"/>
            <w:hideMark/>
          </w:tcPr>
          <w:p w14:paraId="66B1ACD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189.350,00</w:t>
            </w:r>
          </w:p>
        </w:tc>
      </w:tr>
      <w:tr w:rsidR="00992FAD" w:rsidRPr="00992FAD" w14:paraId="774BC965"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64B2776"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A100063 RASHODI ZA ZAPOSLENE</w:t>
            </w:r>
          </w:p>
        </w:tc>
        <w:tc>
          <w:tcPr>
            <w:tcW w:w="1754" w:type="dxa"/>
            <w:tcBorders>
              <w:top w:val="nil"/>
              <w:left w:val="nil"/>
              <w:bottom w:val="single" w:sz="4" w:space="0" w:color="auto"/>
              <w:right w:val="single" w:sz="4" w:space="0" w:color="auto"/>
            </w:tcBorders>
            <w:shd w:val="clear" w:color="auto" w:fill="auto"/>
            <w:noWrap/>
            <w:vAlign w:val="bottom"/>
            <w:hideMark/>
          </w:tcPr>
          <w:p w14:paraId="2C35949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87.263,54</w:t>
            </w:r>
          </w:p>
        </w:tc>
        <w:tc>
          <w:tcPr>
            <w:tcW w:w="1648" w:type="dxa"/>
            <w:tcBorders>
              <w:top w:val="nil"/>
              <w:left w:val="nil"/>
              <w:bottom w:val="single" w:sz="4" w:space="0" w:color="auto"/>
              <w:right w:val="single" w:sz="4" w:space="0" w:color="auto"/>
            </w:tcBorders>
            <w:shd w:val="clear" w:color="auto" w:fill="auto"/>
            <w:noWrap/>
            <w:vAlign w:val="bottom"/>
            <w:hideMark/>
          </w:tcPr>
          <w:p w14:paraId="1E930E19"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102.320,00</w:t>
            </w:r>
          </w:p>
        </w:tc>
        <w:tc>
          <w:tcPr>
            <w:tcW w:w="1701" w:type="dxa"/>
            <w:tcBorders>
              <w:top w:val="nil"/>
              <w:left w:val="nil"/>
              <w:bottom w:val="single" w:sz="4" w:space="0" w:color="auto"/>
              <w:right w:val="single" w:sz="4" w:space="0" w:color="auto"/>
            </w:tcBorders>
            <w:shd w:val="clear" w:color="auto" w:fill="auto"/>
            <w:noWrap/>
            <w:vAlign w:val="bottom"/>
            <w:hideMark/>
          </w:tcPr>
          <w:p w14:paraId="0A909E5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117.763,00</w:t>
            </w:r>
          </w:p>
        </w:tc>
        <w:tc>
          <w:tcPr>
            <w:tcW w:w="1724" w:type="dxa"/>
            <w:tcBorders>
              <w:top w:val="nil"/>
              <w:left w:val="nil"/>
              <w:bottom w:val="single" w:sz="4" w:space="0" w:color="auto"/>
              <w:right w:val="single" w:sz="4" w:space="0" w:color="auto"/>
            </w:tcBorders>
            <w:shd w:val="clear" w:color="auto" w:fill="auto"/>
            <w:noWrap/>
            <w:vAlign w:val="bottom"/>
            <w:hideMark/>
          </w:tcPr>
          <w:p w14:paraId="691821F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122.375,00</w:t>
            </w:r>
          </w:p>
        </w:tc>
        <w:tc>
          <w:tcPr>
            <w:tcW w:w="1724" w:type="dxa"/>
            <w:tcBorders>
              <w:top w:val="nil"/>
              <w:left w:val="nil"/>
              <w:bottom w:val="single" w:sz="4" w:space="0" w:color="auto"/>
              <w:right w:val="single" w:sz="4" w:space="0" w:color="auto"/>
            </w:tcBorders>
            <w:shd w:val="clear" w:color="auto" w:fill="auto"/>
            <w:noWrap/>
            <w:vAlign w:val="bottom"/>
            <w:hideMark/>
          </w:tcPr>
          <w:p w14:paraId="5DDCB65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127.035,00</w:t>
            </w:r>
          </w:p>
        </w:tc>
      </w:tr>
      <w:tr w:rsidR="00992FAD" w:rsidRPr="00992FAD" w14:paraId="3FE426F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17A24D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35E3735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86.069,03</w:t>
            </w:r>
          </w:p>
        </w:tc>
        <w:tc>
          <w:tcPr>
            <w:tcW w:w="1648" w:type="dxa"/>
            <w:tcBorders>
              <w:top w:val="nil"/>
              <w:left w:val="nil"/>
              <w:bottom w:val="single" w:sz="4" w:space="0" w:color="auto"/>
              <w:right w:val="single" w:sz="4" w:space="0" w:color="auto"/>
            </w:tcBorders>
            <w:shd w:val="clear" w:color="auto" w:fill="auto"/>
            <w:noWrap/>
            <w:vAlign w:val="bottom"/>
            <w:hideMark/>
          </w:tcPr>
          <w:p w14:paraId="71CBBAE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101.320,00</w:t>
            </w:r>
          </w:p>
        </w:tc>
        <w:tc>
          <w:tcPr>
            <w:tcW w:w="1701" w:type="dxa"/>
            <w:tcBorders>
              <w:top w:val="nil"/>
              <w:left w:val="nil"/>
              <w:bottom w:val="single" w:sz="4" w:space="0" w:color="auto"/>
              <w:right w:val="single" w:sz="4" w:space="0" w:color="auto"/>
            </w:tcBorders>
            <w:shd w:val="clear" w:color="auto" w:fill="auto"/>
            <w:noWrap/>
            <w:vAlign w:val="bottom"/>
            <w:hideMark/>
          </w:tcPr>
          <w:p w14:paraId="2FCDE68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116.763,00</w:t>
            </w:r>
          </w:p>
        </w:tc>
        <w:tc>
          <w:tcPr>
            <w:tcW w:w="1724" w:type="dxa"/>
            <w:tcBorders>
              <w:top w:val="nil"/>
              <w:left w:val="nil"/>
              <w:bottom w:val="single" w:sz="4" w:space="0" w:color="auto"/>
              <w:right w:val="single" w:sz="4" w:space="0" w:color="auto"/>
            </w:tcBorders>
            <w:shd w:val="clear" w:color="auto" w:fill="auto"/>
            <w:noWrap/>
            <w:vAlign w:val="bottom"/>
            <w:hideMark/>
          </w:tcPr>
          <w:p w14:paraId="0912260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121.375,00</w:t>
            </w:r>
          </w:p>
        </w:tc>
        <w:tc>
          <w:tcPr>
            <w:tcW w:w="1724" w:type="dxa"/>
            <w:tcBorders>
              <w:top w:val="nil"/>
              <w:left w:val="nil"/>
              <w:bottom w:val="single" w:sz="4" w:space="0" w:color="auto"/>
              <w:right w:val="single" w:sz="4" w:space="0" w:color="auto"/>
            </w:tcBorders>
            <w:shd w:val="clear" w:color="auto" w:fill="auto"/>
            <w:noWrap/>
            <w:vAlign w:val="bottom"/>
            <w:hideMark/>
          </w:tcPr>
          <w:p w14:paraId="1848E77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126.035,00</w:t>
            </w:r>
          </w:p>
        </w:tc>
      </w:tr>
      <w:tr w:rsidR="00992FAD" w:rsidRPr="00992FAD" w14:paraId="303494B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EB83CD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6D0376F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86.069,03</w:t>
            </w:r>
          </w:p>
        </w:tc>
        <w:tc>
          <w:tcPr>
            <w:tcW w:w="1648" w:type="dxa"/>
            <w:tcBorders>
              <w:top w:val="nil"/>
              <w:left w:val="nil"/>
              <w:bottom w:val="single" w:sz="4" w:space="0" w:color="auto"/>
              <w:right w:val="single" w:sz="4" w:space="0" w:color="auto"/>
            </w:tcBorders>
            <w:shd w:val="clear" w:color="auto" w:fill="auto"/>
            <w:noWrap/>
            <w:vAlign w:val="bottom"/>
            <w:hideMark/>
          </w:tcPr>
          <w:p w14:paraId="38F7168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101.320,00</w:t>
            </w:r>
          </w:p>
        </w:tc>
        <w:tc>
          <w:tcPr>
            <w:tcW w:w="1701" w:type="dxa"/>
            <w:tcBorders>
              <w:top w:val="nil"/>
              <w:left w:val="nil"/>
              <w:bottom w:val="single" w:sz="4" w:space="0" w:color="auto"/>
              <w:right w:val="single" w:sz="4" w:space="0" w:color="auto"/>
            </w:tcBorders>
            <w:shd w:val="clear" w:color="auto" w:fill="auto"/>
            <w:noWrap/>
            <w:vAlign w:val="bottom"/>
            <w:hideMark/>
          </w:tcPr>
          <w:p w14:paraId="7A271E9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116.763,00</w:t>
            </w:r>
          </w:p>
        </w:tc>
        <w:tc>
          <w:tcPr>
            <w:tcW w:w="1724" w:type="dxa"/>
            <w:tcBorders>
              <w:top w:val="nil"/>
              <w:left w:val="nil"/>
              <w:bottom w:val="single" w:sz="4" w:space="0" w:color="auto"/>
              <w:right w:val="single" w:sz="4" w:space="0" w:color="auto"/>
            </w:tcBorders>
            <w:shd w:val="clear" w:color="auto" w:fill="auto"/>
            <w:noWrap/>
            <w:vAlign w:val="bottom"/>
            <w:hideMark/>
          </w:tcPr>
          <w:p w14:paraId="49CE5F6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121.375,00</w:t>
            </w:r>
          </w:p>
        </w:tc>
        <w:tc>
          <w:tcPr>
            <w:tcW w:w="1724" w:type="dxa"/>
            <w:tcBorders>
              <w:top w:val="nil"/>
              <w:left w:val="nil"/>
              <w:bottom w:val="single" w:sz="4" w:space="0" w:color="auto"/>
              <w:right w:val="single" w:sz="4" w:space="0" w:color="auto"/>
            </w:tcBorders>
            <w:shd w:val="clear" w:color="auto" w:fill="auto"/>
            <w:noWrap/>
            <w:vAlign w:val="bottom"/>
            <w:hideMark/>
          </w:tcPr>
          <w:p w14:paraId="0D2DC6E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126.035,00</w:t>
            </w:r>
          </w:p>
        </w:tc>
      </w:tr>
      <w:tr w:rsidR="00992FAD" w:rsidRPr="00992FAD" w14:paraId="4407EB1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C3AE40F"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31 Rashodi za zaposlene                                                                                </w:t>
            </w:r>
          </w:p>
        </w:tc>
        <w:tc>
          <w:tcPr>
            <w:tcW w:w="1754" w:type="dxa"/>
            <w:tcBorders>
              <w:top w:val="nil"/>
              <w:left w:val="nil"/>
              <w:bottom w:val="single" w:sz="4" w:space="0" w:color="auto"/>
              <w:right w:val="single" w:sz="4" w:space="0" w:color="auto"/>
            </w:tcBorders>
            <w:shd w:val="clear" w:color="auto" w:fill="auto"/>
            <w:noWrap/>
            <w:vAlign w:val="bottom"/>
            <w:hideMark/>
          </w:tcPr>
          <w:p w14:paraId="2A4C05A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86.069,03</w:t>
            </w:r>
          </w:p>
        </w:tc>
        <w:tc>
          <w:tcPr>
            <w:tcW w:w="1648" w:type="dxa"/>
            <w:tcBorders>
              <w:top w:val="nil"/>
              <w:left w:val="nil"/>
              <w:bottom w:val="single" w:sz="4" w:space="0" w:color="auto"/>
              <w:right w:val="single" w:sz="4" w:space="0" w:color="auto"/>
            </w:tcBorders>
            <w:shd w:val="clear" w:color="auto" w:fill="auto"/>
            <w:noWrap/>
            <w:vAlign w:val="bottom"/>
            <w:hideMark/>
          </w:tcPr>
          <w:p w14:paraId="4181378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101.320,00</w:t>
            </w:r>
          </w:p>
        </w:tc>
        <w:tc>
          <w:tcPr>
            <w:tcW w:w="1701" w:type="dxa"/>
            <w:tcBorders>
              <w:top w:val="nil"/>
              <w:left w:val="nil"/>
              <w:bottom w:val="single" w:sz="4" w:space="0" w:color="auto"/>
              <w:right w:val="single" w:sz="4" w:space="0" w:color="auto"/>
            </w:tcBorders>
            <w:shd w:val="clear" w:color="auto" w:fill="auto"/>
            <w:noWrap/>
            <w:vAlign w:val="bottom"/>
            <w:hideMark/>
          </w:tcPr>
          <w:p w14:paraId="153BEC7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116.763,00</w:t>
            </w:r>
          </w:p>
        </w:tc>
        <w:tc>
          <w:tcPr>
            <w:tcW w:w="1724" w:type="dxa"/>
            <w:tcBorders>
              <w:top w:val="nil"/>
              <w:left w:val="nil"/>
              <w:bottom w:val="single" w:sz="4" w:space="0" w:color="auto"/>
              <w:right w:val="single" w:sz="4" w:space="0" w:color="auto"/>
            </w:tcBorders>
            <w:shd w:val="clear" w:color="auto" w:fill="auto"/>
            <w:noWrap/>
            <w:vAlign w:val="bottom"/>
            <w:hideMark/>
          </w:tcPr>
          <w:p w14:paraId="36EA7FF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121.375,00</w:t>
            </w:r>
          </w:p>
        </w:tc>
        <w:tc>
          <w:tcPr>
            <w:tcW w:w="1724" w:type="dxa"/>
            <w:tcBorders>
              <w:top w:val="nil"/>
              <w:left w:val="nil"/>
              <w:bottom w:val="single" w:sz="4" w:space="0" w:color="auto"/>
              <w:right w:val="single" w:sz="4" w:space="0" w:color="auto"/>
            </w:tcBorders>
            <w:shd w:val="clear" w:color="auto" w:fill="auto"/>
            <w:noWrap/>
            <w:vAlign w:val="bottom"/>
            <w:hideMark/>
          </w:tcPr>
          <w:p w14:paraId="5D3B390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126.035,00</w:t>
            </w:r>
          </w:p>
        </w:tc>
      </w:tr>
      <w:tr w:rsidR="00992FAD" w:rsidRPr="00992FAD" w14:paraId="2A4AB7F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ED346A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3.2. Vlastiti prihodi - proračunski korisnici</w:t>
            </w:r>
          </w:p>
        </w:tc>
        <w:tc>
          <w:tcPr>
            <w:tcW w:w="1754" w:type="dxa"/>
            <w:tcBorders>
              <w:top w:val="nil"/>
              <w:left w:val="nil"/>
              <w:bottom w:val="single" w:sz="4" w:space="0" w:color="auto"/>
              <w:right w:val="single" w:sz="4" w:space="0" w:color="auto"/>
            </w:tcBorders>
            <w:shd w:val="clear" w:color="auto" w:fill="auto"/>
            <w:noWrap/>
            <w:vAlign w:val="bottom"/>
            <w:hideMark/>
          </w:tcPr>
          <w:p w14:paraId="0A4B027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1.194,51</w:t>
            </w:r>
          </w:p>
        </w:tc>
        <w:tc>
          <w:tcPr>
            <w:tcW w:w="1648" w:type="dxa"/>
            <w:tcBorders>
              <w:top w:val="nil"/>
              <w:left w:val="nil"/>
              <w:bottom w:val="single" w:sz="4" w:space="0" w:color="auto"/>
              <w:right w:val="single" w:sz="4" w:space="0" w:color="auto"/>
            </w:tcBorders>
            <w:shd w:val="clear" w:color="auto" w:fill="auto"/>
            <w:noWrap/>
            <w:vAlign w:val="bottom"/>
            <w:hideMark/>
          </w:tcPr>
          <w:p w14:paraId="7AAB2C5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w:t>
            </w:r>
          </w:p>
        </w:tc>
        <w:tc>
          <w:tcPr>
            <w:tcW w:w="1701" w:type="dxa"/>
            <w:tcBorders>
              <w:top w:val="nil"/>
              <w:left w:val="nil"/>
              <w:bottom w:val="single" w:sz="4" w:space="0" w:color="auto"/>
              <w:right w:val="single" w:sz="4" w:space="0" w:color="auto"/>
            </w:tcBorders>
            <w:shd w:val="clear" w:color="auto" w:fill="auto"/>
            <w:noWrap/>
            <w:vAlign w:val="bottom"/>
            <w:hideMark/>
          </w:tcPr>
          <w:p w14:paraId="13D0983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w:t>
            </w:r>
          </w:p>
        </w:tc>
        <w:tc>
          <w:tcPr>
            <w:tcW w:w="1724" w:type="dxa"/>
            <w:tcBorders>
              <w:top w:val="nil"/>
              <w:left w:val="nil"/>
              <w:bottom w:val="single" w:sz="4" w:space="0" w:color="auto"/>
              <w:right w:val="single" w:sz="4" w:space="0" w:color="auto"/>
            </w:tcBorders>
            <w:shd w:val="clear" w:color="auto" w:fill="auto"/>
            <w:noWrap/>
            <w:vAlign w:val="bottom"/>
            <w:hideMark/>
          </w:tcPr>
          <w:p w14:paraId="446B451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w:t>
            </w:r>
          </w:p>
        </w:tc>
        <w:tc>
          <w:tcPr>
            <w:tcW w:w="1724" w:type="dxa"/>
            <w:tcBorders>
              <w:top w:val="nil"/>
              <w:left w:val="nil"/>
              <w:bottom w:val="single" w:sz="4" w:space="0" w:color="auto"/>
              <w:right w:val="single" w:sz="4" w:space="0" w:color="auto"/>
            </w:tcBorders>
            <w:shd w:val="clear" w:color="auto" w:fill="auto"/>
            <w:noWrap/>
            <w:vAlign w:val="bottom"/>
            <w:hideMark/>
          </w:tcPr>
          <w:p w14:paraId="6245C95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w:t>
            </w:r>
          </w:p>
        </w:tc>
      </w:tr>
      <w:tr w:rsidR="00992FAD" w:rsidRPr="00992FAD" w14:paraId="51F12229"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F8188D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776BFD8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1.194,51</w:t>
            </w:r>
          </w:p>
        </w:tc>
        <w:tc>
          <w:tcPr>
            <w:tcW w:w="1648" w:type="dxa"/>
            <w:tcBorders>
              <w:top w:val="nil"/>
              <w:left w:val="nil"/>
              <w:bottom w:val="single" w:sz="4" w:space="0" w:color="auto"/>
              <w:right w:val="single" w:sz="4" w:space="0" w:color="auto"/>
            </w:tcBorders>
            <w:shd w:val="clear" w:color="auto" w:fill="auto"/>
            <w:noWrap/>
            <w:vAlign w:val="bottom"/>
            <w:hideMark/>
          </w:tcPr>
          <w:p w14:paraId="04E9A77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w:t>
            </w:r>
          </w:p>
        </w:tc>
        <w:tc>
          <w:tcPr>
            <w:tcW w:w="1701" w:type="dxa"/>
            <w:tcBorders>
              <w:top w:val="nil"/>
              <w:left w:val="nil"/>
              <w:bottom w:val="single" w:sz="4" w:space="0" w:color="auto"/>
              <w:right w:val="single" w:sz="4" w:space="0" w:color="auto"/>
            </w:tcBorders>
            <w:shd w:val="clear" w:color="auto" w:fill="auto"/>
            <w:noWrap/>
            <w:vAlign w:val="bottom"/>
            <w:hideMark/>
          </w:tcPr>
          <w:p w14:paraId="12CB4E0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w:t>
            </w:r>
          </w:p>
        </w:tc>
        <w:tc>
          <w:tcPr>
            <w:tcW w:w="1724" w:type="dxa"/>
            <w:tcBorders>
              <w:top w:val="nil"/>
              <w:left w:val="nil"/>
              <w:bottom w:val="single" w:sz="4" w:space="0" w:color="auto"/>
              <w:right w:val="single" w:sz="4" w:space="0" w:color="auto"/>
            </w:tcBorders>
            <w:shd w:val="clear" w:color="auto" w:fill="auto"/>
            <w:noWrap/>
            <w:vAlign w:val="bottom"/>
            <w:hideMark/>
          </w:tcPr>
          <w:p w14:paraId="1C7D912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w:t>
            </w:r>
          </w:p>
        </w:tc>
        <w:tc>
          <w:tcPr>
            <w:tcW w:w="1724" w:type="dxa"/>
            <w:tcBorders>
              <w:top w:val="nil"/>
              <w:left w:val="nil"/>
              <w:bottom w:val="single" w:sz="4" w:space="0" w:color="auto"/>
              <w:right w:val="single" w:sz="4" w:space="0" w:color="auto"/>
            </w:tcBorders>
            <w:shd w:val="clear" w:color="auto" w:fill="auto"/>
            <w:noWrap/>
            <w:vAlign w:val="bottom"/>
            <w:hideMark/>
          </w:tcPr>
          <w:p w14:paraId="18355B0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w:t>
            </w:r>
          </w:p>
        </w:tc>
      </w:tr>
      <w:tr w:rsidR="00992FAD" w:rsidRPr="00992FAD" w14:paraId="047AF82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AB84ED8"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31 Rashodi za zaposlene                                                                                </w:t>
            </w:r>
          </w:p>
        </w:tc>
        <w:tc>
          <w:tcPr>
            <w:tcW w:w="1754" w:type="dxa"/>
            <w:tcBorders>
              <w:top w:val="nil"/>
              <w:left w:val="nil"/>
              <w:bottom w:val="single" w:sz="4" w:space="0" w:color="auto"/>
              <w:right w:val="single" w:sz="4" w:space="0" w:color="auto"/>
            </w:tcBorders>
            <w:shd w:val="clear" w:color="auto" w:fill="auto"/>
            <w:noWrap/>
            <w:vAlign w:val="bottom"/>
            <w:hideMark/>
          </w:tcPr>
          <w:p w14:paraId="7BB5870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1.194,51</w:t>
            </w:r>
          </w:p>
        </w:tc>
        <w:tc>
          <w:tcPr>
            <w:tcW w:w="1648" w:type="dxa"/>
            <w:tcBorders>
              <w:top w:val="nil"/>
              <w:left w:val="nil"/>
              <w:bottom w:val="single" w:sz="4" w:space="0" w:color="auto"/>
              <w:right w:val="single" w:sz="4" w:space="0" w:color="auto"/>
            </w:tcBorders>
            <w:shd w:val="clear" w:color="auto" w:fill="auto"/>
            <w:noWrap/>
            <w:vAlign w:val="bottom"/>
            <w:hideMark/>
          </w:tcPr>
          <w:p w14:paraId="7E0A6AE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w:t>
            </w:r>
          </w:p>
        </w:tc>
        <w:tc>
          <w:tcPr>
            <w:tcW w:w="1701" w:type="dxa"/>
            <w:tcBorders>
              <w:top w:val="nil"/>
              <w:left w:val="nil"/>
              <w:bottom w:val="single" w:sz="4" w:space="0" w:color="auto"/>
              <w:right w:val="single" w:sz="4" w:space="0" w:color="auto"/>
            </w:tcBorders>
            <w:shd w:val="clear" w:color="auto" w:fill="auto"/>
            <w:noWrap/>
            <w:vAlign w:val="bottom"/>
            <w:hideMark/>
          </w:tcPr>
          <w:p w14:paraId="70B47C9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w:t>
            </w:r>
          </w:p>
        </w:tc>
        <w:tc>
          <w:tcPr>
            <w:tcW w:w="1724" w:type="dxa"/>
            <w:tcBorders>
              <w:top w:val="nil"/>
              <w:left w:val="nil"/>
              <w:bottom w:val="single" w:sz="4" w:space="0" w:color="auto"/>
              <w:right w:val="single" w:sz="4" w:space="0" w:color="auto"/>
            </w:tcBorders>
            <w:shd w:val="clear" w:color="auto" w:fill="auto"/>
            <w:noWrap/>
            <w:vAlign w:val="bottom"/>
            <w:hideMark/>
          </w:tcPr>
          <w:p w14:paraId="571C376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w:t>
            </w:r>
          </w:p>
        </w:tc>
        <w:tc>
          <w:tcPr>
            <w:tcW w:w="1724" w:type="dxa"/>
            <w:tcBorders>
              <w:top w:val="nil"/>
              <w:left w:val="nil"/>
              <w:bottom w:val="single" w:sz="4" w:space="0" w:color="auto"/>
              <w:right w:val="single" w:sz="4" w:space="0" w:color="auto"/>
            </w:tcBorders>
            <w:shd w:val="clear" w:color="auto" w:fill="auto"/>
            <w:noWrap/>
            <w:vAlign w:val="bottom"/>
            <w:hideMark/>
          </w:tcPr>
          <w:p w14:paraId="7086F53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w:t>
            </w:r>
          </w:p>
        </w:tc>
      </w:tr>
      <w:tr w:rsidR="00992FAD" w:rsidRPr="00992FAD" w14:paraId="0B674F25"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C8FE070"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A100064 MATERIJALNI I FINANCIJSKI RASHODI</w:t>
            </w:r>
          </w:p>
        </w:tc>
        <w:tc>
          <w:tcPr>
            <w:tcW w:w="1754" w:type="dxa"/>
            <w:tcBorders>
              <w:top w:val="nil"/>
              <w:left w:val="nil"/>
              <w:bottom w:val="single" w:sz="4" w:space="0" w:color="auto"/>
              <w:right w:val="single" w:sz="4" w:space="0" w:color="auto"/>
            </w:tcBorders>
            <w:shd w:val="clear" w:color="auto" w:fill="auto"/>
            <w:noWrap/>
            <w:vAlign w:val="bottom"/>
            <w:hideMark/>
          </w:tcPr>
          <w:p w14:paraId="36A21FD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21.236,55</w:t>
            </w:r>
          </w:p>
        </w:tc>
        <w:tc>
          <w:tcPr>
            <w:tcW w:w="1648" w:type="dxa"/>
            <w:tcBorders>
              <w:top w:val="nil"/>
              <w:left w:val="nil"/>
              <w:bottom w:val="single" w:sz="4" w:space="0" w:color="auto"/>
              <w:right w:val="single" w:sz="4" w:space="0" w:color="auto"/>
            </w:tcBorders>
            <w:shd w:val="clear" w:color="auto" w:fill="auto"/>
            <w:noWrap/>
            <w:vAlign w:val="bottom"/>
            <w:hideMark/>
          </w:tcPr>
          <w:p w14:paraId="04ABB44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27.917,09</w:t>
            </w:r>
          </w:p>
        </w:tc>
        <w:tc>
          <w:tcPr>
            <w:tcW w:w="1701" w:type="dxa"/>
            <w:tcBorders>
              <w:top w:val="nil"/>
              <w:left w:val="nil"/>
              <w:bottom w:val="single" w:sz="4" w:space="0" w:color="auto"/>
              <w:right w:val="single" w:sz="4" w:space="0" w:color="auto"/>
            </w:tcBorders>
            <w:shd w:val="clear" w:color="auto" w:fill="auto"/>
            <w:noWrap/>
            <w:vAlign w:val="bottom"/>
            <w:hideMark/>
          </w:tcPr>
          <w:p w14:paraId="4A30AED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25.857,00</w:t>
            </w:r>
          </w:p>
        </w:tc>
        <w:tc>
          <w:tcPr>
            <w:tcW w:w="1724" w:type="dxa"/>
            <w:tcBorders>
              <w:top w:val="nil"/>
              <w:left w:val="nil"/>
              <w:bottom w:val="single" w:sz="4" w:space="0" w:color="auto"/>
              <w:right w:val="single" w:sz="4" w:space="0" w:color="auto"/>
            </w:tcBorders>
            <w:shd w:val="clear" w:color="auto" w:fill="auto"/>
            <w:noWrap/>
            <w:vAlign w:val="bottom"/>
            <w:hideMark/>
          </w:tcPr>
          <w:p w14:paraId="48B1134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24.645,00</w:t>
            </w:r>
          </w:p>
        </w:tc>
        <w:tc>
          <w:tcPr>
            <w:tcW w:w="1724" w:type="dxa"/>
            <w:tcBorders>
              <w:top w:val="nil"/>
              <w:left w:val="nil"/>
              <w:bottom w:val="single" w:sz="4" w:space="0" w:color="auto"/>
              <w:right w:val="single" w:sz="4" w:space="0" w:color="auto"/>
            </w:tcBorders>
            <w:shd w:val="clear" w:color="auto" w:fill="auto"/>
            <w:noWrap/>
            <w:vAlign w:val="bottom"/>
            <w:hideMark/>
          </w:tcPr>
          <w:p w14:paraId="4C3E419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26.145,00</w:t>
            </w:r>
          </w:p>
        </w:tc>
      </w:tr>
      <w:tr w:rsidR="00992FAD" w:rsidRPr="00992FAD" w14:paraId="71776066"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553F9A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519CA8B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20.381,83</w:t>
            </w:r>
          </w:p>
        </w:tc>
        <w:tc>
          <w:tcPr>
            <w:tcW w:w="1648" w:type="dxa"/>
            <w:tcBorders>
              <w:top w:val="nil"/>
              <w:left w:val="nil"/>
              <w:bottom w:val="single" w:sz="4" w:space="0" w:color="auto"/>
              <w:right w:val="single" w:sz="4" w:space="0" w:color="auto"/>
            </w:tcBorders>
            <w:shd w:val="clear" w:color="auto" w:fill="auto"/>
            <w:noWrap/>
            <w:vAlign w:val="bottom"/>
            <w:hideMark/>
          </w:tcPr>
          <w:p w14:paraId="0201982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24.345,00</w:t>
            </w:r>
          </w:p>
        </w:tc>
        <w:tc>
          <w:tcPr>
            <w:tcW w:w="1701" w:type="dxa"/>
            <w:tcBorders>
              <w:top w:val="nil"/>
              <w:left w:val="nil"/>
              <w:bottom w:val="single" w:sz="4" w:space="0" w:color="auto"/>
              <w:right w:val="single" w:sz="4" w:space="0" w:color="auto"/>
            </w:tcBorders>
            <w:shd w:val="clear" w:color="auto" w:fill="auto"/>
            <w:noWrap/>
            <w:vAlign w:val="bottom"/>
            <w:hideMark/>
          </w:tcPr>
          <w:p w14:paraId="1235D21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24.157,00</w:t>
            </w:r>
          </w:p>
        </w:tc>
        <w:tc>
          <w:tcPr>
            <w:tcW w:w="1724" w:type="dxa"/>
            <w:tcBorders>
              <w:top w:val="nil"/>
              <w:left w:val="nil"/>
              <w:bottom w:val="single" w:sz="4" w:space="0" w:color="auto"/>
              <w:right w:val="single" w:sz="4" w:space="0" w:color="auto"/>
            </w:tcBorders>
            <w:shd w:val="clear" w:color="auto" w:fill="auto"/>
            <w:noWrap/>
            <w:vAlign w:val="bottom"/>
            <w:hideMark/>
          </w:tcPr>
          <w:p w14:paraId="35C9039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22.845,00</w:t>
            </w:r>
          </w:p>
        </w:tc>
        <w:tc>
          <w:tcPr>
            <w:tcW w:w="1724" w:type="dxa"/>
            <w:tcBorders>
              <w:top w:val="nil"/>
              <w:left w:val="nil"/>
              <w:bottom w:val="single" w:sz="4" w:space="0" w:color="auto"/>
              <w:right w:val="single" w:sz="4" w:space="0" w:color="auto"/>
            </w:tcBorders>
            <w:shd w:val="clear" w:color="auto" w:fill="auto"/>
            <w:noWrap/>
            <w:vAlign w:val="bottom"/>
            <w:hideMark/>
          </w:tcPr>
          <w:p w14:paraId="7B9A81E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24.345,00</w:t>
            </w:r>
          </w:p>
        </w:tc>
      </w:tr>
      <w:tr w:rsidR="00992FAD" w:rsidRPr="00992FAD" w14:paraId="409F33D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BBA1A4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7D8EB49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20.381,83</w:t>
            </w:r>
          </w:p>
        </w:tc>
        <w:tc>
          <w:tcPr>
            <w:tcW w:w="1648" w:type="dxa"/>
            <w:tcBorders>
              <w:top w:val="nil"/>
              <w:left w:val="nil"/>
              <w:bottom w:val="single" w:sz="4" w:space="0" w:color="auto"/>
              <w:right w:val="single" w:sz="4" w:space="0" w:color="auto"/>
            </w:tcBorders>
            <w:shd w:val="clear" w:color="auto" w:fill="auto"/>
            <w:noWrap/>
            <w:vAlign w:val="bottom"/>
            <w:hideMark/>
          </w:tcPr>
          <w:p w14:paraId="66B2D16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24.345,00</w:t>
            </w:r>
          </w:p>
        </w:tc>
        <w:tc>
          <w:tcPr>
            <w:tcW w:w="1701" w:type="dxa"/>
            <w:tcBorders>
              <w:top w:val="nil"/>
              <w:left w:val="nil"/>
              <w:bottom w:val="single" w:sz="4" w:space="0" w:color="auto"/>
              <w:right w:val="single" w:sz="4" w:space="0" w:color="auto"/>
            </w:tcBorders>
            <w:shd w:val="clear" w:color="auto" w:fill="auto"/>
            <w:noWrap/>
            <w:vAlign w:val="bottom"/>
            <w:hideMark/>
          </w:tcPr>
          <w:p w14:paraId="75195B6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24.157,00</w:t>
            </w:r>
          </w:p>
        </w:tc>
        <w:tc>
          <w:tcPr>
            <w:tcW w:w="1724" w:type="dxa"/>
            <w:tcBorders>
              <w:top w:val="nil"/>
              <w:left w:val="nil"/>
              <w:bottom w:val="single" w:sz="4" w:space="0" w:color="auto"/>
              <w:right w:val="single" w:sz="4" w:space="0" w:color="auto"/>
            </w:tcBorders>
            <w:shd w:val="clear" w:color="auto" w:fill="auto"/>
            <w:noWrap/>
            <w:vAlign w:val="bottom"/>
            <w:hideMark/>
          </w:tcPr>
          <w:p w14:paraId="68D359B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22.845,00</w:t>
            </w:r>
          </w:p>
        </w:tc>
        <w:tc>
          <w:tcPr>
            <w:tcW w:w="1724" w:type="dxa"/>
            <w:tcBorders>
              <w:top w:val="nil"/>
              <w:left w:val="nil"/>
              <w:bottom w:val="single" w:sz="4" w:space="0" w:color="auto"/>
              <w:right w:val="single" w:sz="4" w:space="0" w:color="auto"/>
            </w:tcBorders>
            <w:shd w:val="clear" w:color="auto" w:fill="auto"/>
            <w:noWrap/>
            <w:vAlign w:val="bottom"/>
            <w:hideMark/>
          </w:tcPr>
          <w:p w14:paraId="0F26051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24.345,00</w:t>
            </w:r>
          </w:p>
        </w:tc>
      </w:tr>
      <w:tr w:rsidR="00992FAD" w:rsidRPr="00992FAD" w14:paraId="5A30F14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69517E0"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10C1B28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20.381,83</w:t>
            </w:r>
          </w:p>
        </w:tc>
        <w:tc>
          <w:tcPr>
            <w:tcW w:w="1648" w:type="dxa"/>
            <w:tcBorders>
              <w:top w:val="nil"/>
              <w:left w:val="nil"/>
              <w:bottom w:val="single" w:sz="4" w:space="0" w:color="auto"/>
              <w:right w:val="single" w:sz="4" w:space="0" w:color="auto"/>
            </w:tcBorders>
            <w:shd w:val="clear" w:color="auto" w:fill="auto"/>
            <w:noWrap/>
            <w:vAlign w:val="bottom"/>
            <w:hideMark/>
          </w:tcPr>
          <w:p w14:paraId="71E9FFA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24.345,00</w:t>
            </w:r>
          </w:p>
        </w:tc>
        <w:tc>
          <w:tcPr>
            <w:tcW w:w="1701" w:type="dxa"/>
            <w:tcBorders>
              <w:top w:val="nil"/>
              <w:left w:val="nil"/>
              <w:bottom w:val="single" w:sz="4" w:space="0" w:color="auto"/>
              <w:right w:val="single" w:sz="4" w:space="0" w:color="auto"/>
            </w:tcBorders>
            <w:shd w:val="clear" w:color="auto" w:fill="auto"/>
            <w:noWrap/>
            <w:vAlign w:val="bottom"/>
            <w:hideMark/>
          </w:tcPr>
          <w:p w14:paraId="3901FFD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24.157,00</w:t>
            </w:r>
          </w:p>
        </w:tc>
        <w:tc>
          <w:tcPr>
            <w:tcW w:w="1724" w:type="dxa"/>
            <w:tcBorders>
              <w:top w:val="nil"/>
              <w:left w:val="nil"/>
              <w:bottom w:val="single" w:sz="4" w:space="0" w:color="auto"/>
              <w:right w:val="single" w:sz="4" w:space="0" w:color="auto"/>
            </w:tcBorders>
            <w:shd w:val="clear" w:color="auto" w:fill="auto"/>
            <w:noWrap/>
            <w:vAlign w:val="bottom"/>
            <w:hideMark/>
          </w:tcPr>
          <w:p w14:paraId="1CBFAD8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22.845,00</w:t>
            </w:r>
          </w:p>
        </w:tc>
        <w:tc>
          <w:tcPr>
            <w:tcW w:w="1724" w:type="dxa"/>
            <w:tcBorders>
              <w:top w:val="nil"/>
              <w:left w:val="nil"/>
              <w:bottom w:val="single" w:sz="4" w:space="0" w:color="auto"/>
              <w:right w:val="single" w:sz="4" w:space="0" w:color="auto"/>
            </w:tcBorders>
            <w:shd w:val="clear" w:color="auto" w:fill="auto"/>
            <w:noWrap/>
            <w:vAlign w:val="bottom"/>
            <w:hideMark/>
          </w:tcPr>
          <w:p w14:paraId="006FC04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24.345,00</w:t>
            </w:r>
          </w:p>
        </w:tc>
      </w:tr>
      <w:tr w:rsidR="00992FAD" w:rsidRPr="00992FAD" w14:paraId="47DE03F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2A64B67"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3.2. Vlastiti prihodi - proračunski korisnici</w:t>
            </w:r>
          </w:p>
        </w:tc>
        <w:tc>
          <w:tcPr>
            <w:tcW w:w="1754" w:type="dxa"/>
            <w:tcBorders>
              <w:top w:val="nil"/>
              <w:left w:val="nil"/>
              <w:bottom w:val="single" w:sz="4" w:space="0" w:color="auto"/>
              <w:right w:val="single" w:sz="4" w:space="0" w:color="auto"/>
            </w:tcBorders>
            <w:shd w:val="clear" w:color="auto" w:fill="auto"/>
            <w:noWrap/>
            <w:vAlign w:val="bottom"/>
            <w:hideMark/>
          </w:tcPr>
          <w:p w14:paraId="60A77C5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268,06</w:t>
            </w:r>
          </w:p>
        </w:tc>
        <w:tc>
          <w:tcPr>
            <w:tcW w:w="1648" w:type="dxa"/>
            <w:tcBorders>
              <w:top w:val="nil"/>
              <w:left w:val="nil"/>
              <w:bottom w:val="single" w:sz="4" w:space="0" w:color="auto"/>
              <w:right w:val="single" w:sz="4" w:space="0" w:color="auto"/>
            </w:tcBorders>
            <w:shd w:val="clear" w:color="auto" w:fill="auto"/>
            <w:noWrap/>
            <w:vAlign w:val="bottom"/>
            <w:hideMark/>
          </w:tcPr>
          <w:p w14:paraId="145A123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2.922,09</w:t>
            </w:r>
          </w:p>
        </w:tc>
        <w:tc>
          <w:tcPr>
            <w:tcW w:w="1701" w:type="dxa"/>
            <w:tcBorders>
              <w:top w:val="nil"/>
              <w:left w:val="nil"/>
              <w:bottom w:val="single" w:sz="4" w:space="0" w:color="auto"/>
              <w:right w:val="single" w:sz="4" w:space="0" w:color="auto"/>
            </w:tcBorders>
            <w:shd w:val="clear" w:color="auto" w:fill="auto"/>
            <w:noWrap/>
            <w:vAlign w:val="bottom"/>
            <w:hideMark/>
          </w:tcPr>
          <w:p w14:paraId="5E797E1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850,00</w:t>
            </w:r>
          </w:p>
        </w:tc>
        <w:tc>
          <w:tcPr>
            <w:tcW w:w="1724" w:type="dxa"/>
            <w:tcBorders>
              <w:top w:val="nil"/>
              <w:left w:val="nil"/>
              <w:bottom w:val="single" w:sz="4" w:space="0" w:color="auto"/>
              <w:right w:val="single" w:sz="4" w:space="0" w:color="auto"/>
            </w:tcBorders>
            <w:shd w:val="clear" w:color="auto" w:fill="auto"/>
            <w:noWrap/>
            <w:vAlign w:val="bottom"/>
            <w:hideMark/>
          </w:tcPr>
          <w:p w14:paraId="75E6A4A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950,00</w:t>
            </w:r>
          </w:p>
        </w:tc>
        <w:tc>
          <w:tcPr>
            <w:tcW w:w="1724" w:type="dxa"/>
            <w:tcBorders>
              <w:top w:val="nil"/>
              <w:left w:val="nil"/>
              <w:bottom w:val="single" w:sz="4" w:space="0" w:color="auto"/>
              <w:right w:val="single" w:sz="4" w:space="0" w:color="auto"/>
            </w:tcBorders>
            <w:shd w:val="clear" w:color="auto" w:fill="auto"/>
            <w:noWrap/>
            <w:vAlign w:val="bottom"/>
            <w:hideMark/>
          </w:tcPr>
          <w:p w14:paraId="2C4756E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950,00</w:t>
            </w:r>
          </w:p>
        </w:tc>
      </w:tr>
      <w:tr w:rsidR="00992FAD" w:rsidRPr="00992FAD" w14:paraId="3924280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B4B9E2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0EFE520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268,06</w:t>
            </w:r>
          </w:p>
        </w:tc>
        <w:tc>
          <w:tcPr>
            <w:tcW w:w="1648" w:type="dxa"/>
            <w:tcBorders>
              <w:top w:val="nil"/>
              <w:left w:val="nil"/>
              <w:bottom w:val="single" w:sz="4" w:space="0" w:color="auto"/>
              <w:right w:val="single" w:sz="4" w:space="0" w:color="auto"/>
            </w:tcBorders>
            <w:shd w:val="clear" w:color="auto" w:fill="auto"/>
            <w:noWrap/>
            <w:vAlign w:val="bottom"/>
            <w:hideMark/>
          </w:tcPr>
          <w:p w14:paraId="4D9E6C1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2.922,09</w:t>
            </w:r>
          </w:p>
        </w:tc>
        <w:tc>
          <w:tcPr>
            <w:tcW w:w="1701" w:type="dxa"/>
            <w:tcBorders>
              <w:top w:val="nil"/>
              <w:left w:val="nil"/>
              <w:bottom w:val="single" w:sz="4" w:space="0" w:color="auto"/>
              <w:right w:val="single" w:sz="4" w:space="0" w:color="auto"/>
            </w:tcBorders>
            <w:shd w:val="clear" w:color="auto" w:fill="auto"/>
            <w:noWrap/>
            <w:vAlign w:val="bottom"/>
            <w:hideMark/>
          </w:tcPr>
          <w:p w14:paraId="51A50D5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850,00</w:t>
            </w:r>
          </w:p>
        </w:tc>
        <w:tc>
          <w:tcPr>
            <w:tcW w:w="1724" w:type="dxa"/>
            <w:tcBorders>
              <w:top w:val="nil"/>
              <w:left w:val="nil"/>
              <w:bottom w:val="single" w:sz="4" w:space="0" w:color="auto"/>
              <w:right w:val="single" w:sz="4" w:space="0" w:color="auto"/>
            </w:tcBorders>
            <w:shd w:val="clear" w:color="auto" w:fill="auto"/>
            <w:noWrap/>
            <w:vAlign w:val="bottom"/>
            <w:hideMark/>
          </w:tcPr>
          <w:p w14:paraId="43FC8BE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950,00</w:t>
            </w:r>
          </w:p>
        </w:tc>
        <w:tc>
          <w:tcPr>
            <w:tcW w:w="1724" w:type="dxa"/>
            <w:tcBorders>
              <w:top w:val="nil"/>
              <w:left w:val="nil"/>
              <w:bottom w:val="single" w:sz="4" w:space="0" w:color="auto"/>
              <w:right w:val="single" w:sz="4" w:space="0" w:color="auto"/>
            </w:tcBorders>
            <w:shd w:val="clear" w:color="auto" w:fill="auto"/>
            <w:noWrap/>
            <w:vAlign w:val="bottom"/>
            <w:hideMark/>
          </w:tcPr>
          <w:p w14:paraId="4A91097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950,00</w:t>
            </w:r>
          </w:p>
        </w:tc>
      </w:tr>
      <w:tr w:rsidR="00992FAD" w:rsidRPr="00992FAD" w14:paraId="77D9BB79"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B20E85E"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787F24B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267,23</w:t>
            </w:r>
          </w:p>
        </w:tc>
        <w:tc>
          <w:tcPr>
            <w:tcW w:w="1648" w:type="dxa"/>
            <w:tcBorders>
              <w:top w:val="nil"/>
              <w:left w:val="nil"/>
              <w:bottom w:val="single" w:sz="4" w:space="0" w:color="auto"/>
              <w:right w:val="single" w:sz="4" w:space="0" w:color="auto"/>
            </w:tcBorders>
            <w:shd w:val="clear" w:color="auto" w:fill="auto"/>
            <w:noWrap/>
            <w:vAlign w:val="bottom"/>
            <w:hideMark/>
          </w:tcPr>
          <w:p w14:paraId="40B0F7D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2.872,09</w:t>
            </w:r>
          </w:p>
        </w:tc>
        <w:tc>
          <w:tcPr>
            <w:tcW w:w="1701" w:type="dxa"/>
            <w:tcBorders>
              <w:top w:val="nil"/>
              <w:left w:val="nil"/>
              <w:bottom w:val="single" w:sz="4" w:space="0" w:color="auto"/>
              <w:right w:val="single" w:sz="4" w:space="0" w:color="auto"/>
            </w:tcBorders>
            <w:shd w:val="clear" w:color="auto" w:fill="auto"/>
            <w:noWrap/>
            <w:vAlign w:val="bottom"/>
            <w:hideMark/>
          </w:tcPr>
          <w:p w14:paraId="601FFDB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800,00</w:t>
            </w:r>
          </w:p>
        </w:tc>
        <w:tc>
          <w:tcPr>
            <w:tcW w:w="1724" w:type="dxa"/>
            <w:tcBorders>
              <w:top w:val="nil"/>
              <w:left w:val="nil"/>
              <w:bottom w:val="single" w:sz="4" w:space="0" w:color="auto"/>
              <w:right w:val="single" w:sz="4" w:space="0" w:color="auto"/>
            </w:tcBorders>
            <w:shd w:val="clear" w:color="auto" w:fill="auto"/>
            <w:noWrap/>
            <w:vAlign w:val="bottom"/>
            <w:hideMark/>
          </w:tcPr>
          <w:p w14:paraId="4654574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900,00</w:t>
            </w:r>
          </w:p>
        </w:tc>
        <w:tc>
          <w:tcPr>
            <w:tcW w:w="1724" w:type="dxa"/>
            <w:tcBorders>
              <w:top w:val="nil"/>
              <w:left w:val="nil"/>
              <w:bottom w:val="single" w:sz="4" w:space="0" w:color="auto"/>
              <w:right w:val="single" w:sz="4" w:space="0" w:color="auto"/>
            </w:tcBorders>
            <w:shd w:val="clear" w:color="auto" w:fill="auto"/>
            <w:noWrap/>
            <w:vAlign w:val="bottom"/>
            <w:hideMark/>
          </w:tcPr>
          <w:p w14:paraId="2CA6034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900,00</w:t>
            </w:r>
          </w:p>
        </w:tc>
      </w:tr>
      <w:tr w:rsidR="00992FAD" w:rsidRPr="00992FAD" w14:paraId="5FD8E296"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6F9FFA0"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34 Financijski rashodi                                                                                 </w:t>
            </w:r>
          </w:p>
        </w:tc>
        <w:tc>
          <w:tcPr>
            <w:tcW w:w="1754" w:type="dxa"/>
            <w:tcBorders>
              <w:top w:val="nil"/>
              <w:left w:val="nil"/>
              <w:bottom w:val="single" w:sz="4" w:space="0" w:color="auto"/>
              <w:right w:val="single" w:sz="4" w:space="0" w:color="auto"/>
            </w:tcBorders>
            <w:shd w:val="clear" w:color="auto" w:fill="auto"/>
            <w:noWrap/>
            <w:vAlign w:val="bottom"/>
            <w:hideMark/>
          </w:tcPr>
          <w:p w14:paraId="6FD081E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0,83</w:t>
            </w:r>
          </w:p>
        </w:tc>
        <w:tc>
          <w:tcPr>
            <w:tcW w:w="1648" w:type="dxa"/>
            <w:tcBorders>
              <w:top w:val="nil"/>
              <w:left w:val="nil"/>
              <w:bottom w:val="single" w:sz="4" w:space="0" w:color="auto"/>
              <w:right w:val="single" w:sz="4" w:space="0" w:color="auto"/>
            </w:tcBorders>
            <w:shd w:val="clear" w:color="auto" w:fill="auto"/>
            <w:noWrap/>
            <w:vAlign w:val="bottom"/>
            <w:hideMark/>
          </w:tcPr>
          <w:p w14:paraId="2D14609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w:t>
            </w:r>
          </w:p>
        </w:tc>
        <w:tc>
          <w:tcPr>
            <w:tcW w:w="1701" w:type="dxa"/>
            <w:tcBorders>
              <w:top w:val="nil"/>
              <w:left w:val="nil"/>
              <w:bottom w:val="single" w:sz="4" w:space="0" w:color="auto"/>
              <w:right w:val="single" w:sz="4" w:space="0" w:color="auto"/>
            </w:tcBorders>
            <w:shd w:val="clear" w:color="auto" w:fill="auto"/>
            <w:noWrap/>
            <w:vAlign w:val="bottom"/>
            <w:hideMark/>
          </w:tcPr>
          <w:p w14:paraId="01CA93C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w:t>
            </w:r>
          </w:p>
        </w:tc>
        <w:tc>
          <w:tcPr>
            <w:tcW w:w="1724" w:type="dxa"/>
            <w:tcBorders>
              <w:top w:val="nil"/>
              <w:left w:val="nil"/>
              <w:bottom w:val="single" w:sz="4" w:space="0" w:color="auto"/>
              <w:right w:val="single" w:sz="4" w:space="0" w:color="auto"/>
            </w:tcBorders>
            <w:shd w:val="clear" w:color="auto" w:fill="auto"/>
            <w:noWrap/>
            <w:vAlign w:val="bottom"/>
            <w:hideMark/>
          </w:tcPr>
          <w:p w14:paraId="53948DC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w:t>
            </w:r>
          </w:p>
        </w:tc>
        <w:tc>
          <w:tcPr>
            <w:tcW w:w="1724" w:type="dxa"/>
            <w:tcBorders>
              <w:top w:val="nil"/>
              <w:left w:val="nil"/>
              <w:bottom w:val="single" w:sz="4" w:space="0" w:color="auto"/>
              <w:right w:val="single" w:sz="4" w:space="0" w:color="auto"/>
            </w:tcBorders>
            <w:shd w:val="clear" w:color="auto" w:fill="auto"/>
            <w:noWrap/>
            <w:vAlign w:val="bottom"/>
            <w:hideMark/>
          </w:tcPr>
          <w:p w14:paraId="05105D5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w:t>
            </w:r>
          </w:p>
        </w:tc>
      </w:tr>
      <w:tr w:rsidR="00992FAD" w:rsidRPr="00992FAD" w14:paraId="770CC1E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E797F7E"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4.7. Prihodi posebne namjene - proračunski korisnici</w:t>
            </w:r>
          </w:p>
        </w:tc>
        <w:tc>
          <w:tcPr>
            <w:tcW w:w="1754" w:type="dxa"/>
            <w:tcBorders>
              <w:top w:val="nil"/>
              <w:left w:val="nil"/>
              <w:bottom w:val="single" w:sz="4" w:space="0" w:color="auto"/>
              <w:right w:val="single" w:sz="4" w:space="0" w:color="auto"/>
            </w:tcBorders>
            <w:shd w:val="clear" w:color="auto" w:fill="auto"/>
            <w:noWrap/>
            <w:vAlign w:val="bottom"/>
            <w:hideMark/>
          </w:tcPr>
          <w:p w14:paraId="361CC6F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586,66</w:t>
            </w:r>
          </w:p>
        </w:tc>
        <w:tc>
          <w:tcPr>
            <w:tcW w:w="1648" w:type="dxa"/>
            <w:tcBorders>
              <w:top w:val="nil"/>
              <w:left w:val="nil"/>
              <w:bottom w:val="single" w:sz="4" w:space="0" w:color="auto"/>
              <w:right w:val="single" w:sz="4" w:space="0" w:color="auto"/>
            </w:tcBorders>
            <w:shd w:val="clear" w:color="auto" w:fill="auto"/>
            <w:noWrap/>
            <w:vAlign w:val="bottom"/>
            <w:hideMark/>
          </w:tcPr>
          <w:p w14:paraId="0908A79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650,00</w:t>
            </w:r>
          </w:p>
        </w:tc>
        <w:tc>
          <w:tcPr>
            <w:tcW w:w="1701" w:type="dxa"/>
            <w:tcBorders>
              <w:top w:val="nil"/>
              <w:left w:val="nil"/>
              <w:bottom w:val="single" w:sz="4" w:space="0" w:color="auto"/>
              <w:right w:val="single" w:sz="4" w:space="0" w:color="auto"/>
            </w:tcBorders>
            <w:shd w:val="clear" w:color="auto" w:fill="auto"/>
            <w:noWrap/>
            <w:vAlign w:val="bottom"/>
            <w:hideMark/>
          </w:tcPr>
          <w:p w14:paraId="2C1189B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850,00</w:t>
            </w:r>
          </w:p>
        </w:tc>
        <w:tc>
          <w:tcPr>
            <w:tcW w:w="1724" w:type="dxa"/>
            <w:tcBorders>
              <w:top w:val="nil"/>
              <w:left w:val="nil"/>
              <w:bottom w:val="single" w:sz="4" w:space="0" w:color="auto"/>
              <w:right w:val="single" w:sz="4" w:space="0" w:color="auto"/>
            </w:tcBorders>
            <w:shd w:val="clear" w:color="auto" w:fill="auto"/>
            <w:noWrap/>
            <w:vAlign w:val="bottom"/>
            <w:hideMark/>
          </w:tcPr>
          <w:p w14:paraId="37DC3C9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850,00</w:t>
            </w:r>
          </w:p>
        </w:tc>
        <w:tc>
          <w:tcPr>
            <w:tcW w:w="1724" w:type="dxa"/>
            <w:tcBorders>
              <w:top w:val="nil"/>
              <w:left w:val="nil"/>
              <w:bottom w:val="single" w:sz="4" w:space="0" w:color="auto"/>
              <w:right w:val="single" w:sz="4" w:space="0" w:color="auto"/>
            </w:tcBorders>
            <w:shd w:val="clear" w:color="auto" w:fill="auto"/>
            <w:noWrap/>
            <w:vAlign w:val="bottom"/>
            <w:hideMark/>
          </w:tcPr>
          <w:p w14:paraId="170D5F4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850,00</w:t>
            </w:r>
          </w:p>
        </w:tc>
      </w:tr>
      <w:tr w:rsidR="00992FAD" w:rsidRPr="00992FAD" w14:paraId="42591B0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F7824C5"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7F276FA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586,66</w:t>
            </w:r>
          </w:p>
        </w:tc>
        <w:tc>
          <w:tcPr>
            <w:tcW w:w="1648" w:type="dxa"/>
            <w:tcBorders>
              <w:top w:val="nil"/>
              <w:left w:val="nil"/>
              <w:bottom w:val="single" w:sz="4" w:space="0" w:color="auto"/>
              <w:right w:val="single" w:sz="4" w:space="0" w:color="auto"/>
            </w:tcBorders>
            <w:shd w:val="clear" w:color="auto" w:fill="auto"/>
            <w:noWrap/>
            <w:vAlign w:val="bottom"/>
            <w:hideMark/>
          </w:tcPr>
          <w:p w14:paraId="26F374E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650,00</w:t>
            </w:r>
          </w:p>
        </w:tc>
        <w:tc>
          <w:tcPr>
            <w:tcW w:w="1701" w:type="dxa"/>
            <w:tcBorders>
              <w:top w:val="nil"/>
              <w:left w:val="nil"/>
              <w:bottom w:val="single" w:sz="4" w:space="0" w:color="auto"/>
              <w:right w:val="single" w:sz="4" w:space="0" w:color="auto"/>
            </w:tcBorders>
            <w:shd w:val="clear" w:color="auto" w:fill="auto"/>
            <w:noWrap/>
            <w:vAlign w:val="bottom"/>
            <w:hideMark/>
          </w:tcPr>
          <w:p w14:paraId="64D942F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850,00</w:t>
            </w:r>
          </w:p>
        </w:tc>
        <w:tc>
          <w:tcPr>
            <w:tcW w:w="1724" w:type="dxa"/>
            <w:tcBorders>
              <w:top w:val="nil"/>
              <w:left w:val="nil"/>
              <w:bottom w:val="single" w:sz="4" w:space="0" w:color="auto"/>
              <w:right w:val="single" w:sz="4" w:space="0" w:color="auto"/>
            </w:tcBorders>
            <w:shd w:val="clear" w:color="auto" w:fill="auto"/>
            <w:noWrap/>
            <w:vAlign w:val="bottom"/>
            <w:hideMark/>
          </w:tcPr>
          <w:p w14:paraId="7DEC127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850,00</w:t>
            </w:r>
          </w:p>
        </w:tc>
        <w:tc>
          <w:tcPr>
            <w:tcW w:w="1724" w:type="dxa"/>
            <w:tcBorders>
              <w:top w:val="nil"/>
              <w:left w:val="nil"/>
              <w:bottom w:val="single" w:sz="4" w:space="0" w:color="auto"/>
              <w:right w:val="single" w:sz="4" w:space="0" w:color="auto"/>
            </w:tcBorders>
            <w:shd w:val="clear" w:color="auto" w:fill="auto"/>
            <w:noWrap/>
            <w:vAlign w:val="bottom"/>
            <w:hideMark/>
          </w:tcPr>
          <w:p w14:paraId="648E4E2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850,00</w:t>
            </w:r>
          </w:p>
        </w:tc>
      </w:tr>
      <w:tr w:rsidR="00992FAD" w:rsidRPr="00992FAD" w14:paraId="17E4DD69"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F6F258C"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lastRenderedPageBreak/>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160060A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586,66</w:t>
            </w:r>
          </w:p>
        </w:tc>
        <w:tc>
          <w:tcPr>
            <w:tcW w:w="1648" w:type="dxa"/>
            <w:tcBorders>
              <w:top w:val="nil"/>
              <w:left w:val="nil"/>
              <w:bottom w:val="single" w:sz="4" w:space="0" w:color="auto"/>
              <w:right w:val="single" w:sz="4" w:space="0" w:color="auto"/>
            </w:tcBorders>
            <w:shd w:val="clear" w:color="auto" w:fill="auto"/>
            <w:noWrap/>
            <w:vAlign w:val="bottom"/>
            <w:hideMark/>
          </w:tcPr>
          <w:p w14:paraId="2789873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650,00</w:t>
            </w:r>
          </w:p>
        </w:tc>
        <w:tc>
          <w:tcPr>
            <w:tcW w:w="1701" w:type="dxa"/>
            <w:tcBorders>
              <w:top w:val="nil"/>
              <w:left w:val="nil"/>
              <w:bottom w:val="single" w:sz="4" w:space="0" w:color="auto"/>
              <w:right w:val="single" w:sz="4" w:space="0" w:color="auto"/>
            </w:tcBorders>
            <w:shd w:val="clear" w:color="auto" w:fill="auto"/>
            <w:noWrap/>
            <w:vAlign w:val="bottom"/>
            <w:hideMark/>
          </w:tcPr>
          <w:p w14:paraId="621535E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850,00</w:t>
            </w:r>
          </w:p>
        </w:tc>
        <w:tc>
          <w:tcPr>
            <w:tcW w:w="1724" w:type="dxa"/>
            <w:tcBorders>
              <w:top w:val="nil"/>
              <w:left w:val="nil"/>
              <w:bottom w:val="single" w:sz="4" w:space="0" w:color="auto"/>
              <w:right w:val="single" w:sz="4" w:space="0" w:color="auto"/>
            </w:tcBorders>
            <w:shd w:val="clear" w:color="auto" w:fill="auto"/>
            <w:noWrap/>
            <w:vAlign w:val="bottom"/>
            <w:hideMark/>
          </w:tcPr>
          <w:p w14:paraId="62C2A2F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850,00</w:t>
            </w:r>
          </w:p>
        </w:tc>
        <w:tc>
          <w:tcPr>
            <w:tcW w:w="1724" w:type="dxa"/>
            <w:tcBorders>
              <w:top w:val="nil"/>
              <w:left w:val="nil"/>
              <w:bottom w:val="single" w:sz="4" w:space="0" w:color="auto"/>
              <w:right w:val="single" w:sz="4" w:space="0" w:color="auto"/>
            </w:tcBorders>
            <w:shd w:val="clear" w:color="auto" w:fill="auto"/>
            <w:noWrap/>
            <w:vAlign w:val="bottom"/>
            <w:hideMark/>
          </w:tcPr>
          <w:p w14:paraId="5FF367E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850,00</w:t>
            </w:r>
          </w:p>
        </w:tc>
      </w:tr>
      <w:tr w:rsidR="00992FAD" w:rsidRPr="00992FAD" w14:paraId="6C77FB6C"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20EC13D"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A100065 PROGRAMI U KNJIŽNICI</w:t>
            </w:r>
          </w:p>
        </w:tc>
        <w:tc>
          <w:tcPr>
            <w:tcW w:w="1754" w:type="dxa"/>
            <w:tcBorders>
              <w:top w:val="nil"/>
              <w:left w:val="nil"/>
              <w:bottom w:val="single" w:sz="4" w:space="0" w:color="auto"/>
              <w:right w:val="single" w:sz="4" w:space="0" w:color="auto"/>
            </w:tcBorders>
            <w:shd w:val="clear" w:color="auto" w:fill="auto"/>
            <w:noWrap/>
            <w:vAlign w:val="bottom"/>
            <w:hideMark/>
          </w:tcPr>
          <w:p w14:paraId="4B180E9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1.000,53</w:t>
            </w:r>
          </w:p>
        </w:tc>
        <w:tc>
          <w:tcPr>
            <w:tcW w:w="1648" w:type="dxa"/>
            <w:tcBorders>
              <w:top w:val="nil"/>
              <w:left w:val="nil"/>
              <w:bottom w:val="single" w:sz="4" w:space="0" w:color="auto"/>
              <w:right w:val="single" w:sz="4" w:space="0" w:color="auto"/>
            </w:tcBorders>
            <w:shd w:val="clear" w:color="auto" w:fill="auto"/>
            <w:noWrap/>
            <w:vAlign w:val="bottom"/>
            <w:hideMark/>
          </w:tcPr>
          <w:p w14:paraId="74F3762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2.750,00</w:t>
            </w:r>
          </w:p>
        </w:tc>
        <w:tc>
          <w:tcPr>
            <w:tcW w:w="1701" w:type="dxa"/>
            <w:tcBorders>
              <w:top w:val="nil"/>
              <w:left w:val="nil"/>
              <w:bottom w:val="single" w:sz="4" w:space="0" w:color="auto"/>
              <w:right w:val="single" w:sz="4" w:space="0" w:color="auto"/>
            </w:tcBorders>
            <w:shd w:val="clear" w:color="auto" w:fill="auto"/>
            <w:noWrap/>
            <w:vAlign w:val="bottom"/>
            <w:hideMark/>
          </w:tcPr>
          <w:p w14:paraId="3B08160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1.700,00</w:t>
            </w:r>
          </w:p>
        </w:tc>
        <w:tc>
          <w:tcPr>
            <w:tcW w:w="1724" w:type="dxa"/>
            <w:tcBorders>
              <w:top w:val="nil"/>
              <w:left w:val="nil"/>
              <w:bottom w:val="single" w:sz="4" w:space="0" w:color="auto"/>
              <w:right w:val="single" w:sz="4" w:space="0" w:color="auto"/>
            </w:tcBorders>
            <w:shd w:val="clear" w:color="auto" w:fill="auto"/>
            <w:noWrap/>
            <w:vAlign w:val="bottom"/>
            <w:hideMark/>
          </w:tcPr>
          <w:p w14:paraId="4041C10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1.700,00</w:t>
            </w:r>
          </w:p>
        </w:tc>
        <w:tc>
          <w:tcPr>
            <w:tcW w:w="1724" w:type="dxa"/>
            <w:tcBorders>
              <w:top w:val="nil"/>
              <w:left w:val="nil"/>
              <w:bottom w:val="single" w:sz="4" w:space="0" w:color="auto"/>
              <w:right w:val="single" w:sz="4" w:space="0" w:color="auto"/>
            </w:tcBorders>
            <w:shd w:val="clear" w:color="auto" w:fill="auto"/>
            <w:noWrap/>
            <w:vAlign w:val="bottom"/>
            <w:hideMark/>
          </w:tcPr>
          <w:p w14:paraId="35969251"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1.700,00</w:t>
            </w:r>
          </w:p>
        </w:tc>
      </w:tr>
      <w:tr w:rsidR="00992FAD" w:rsidRPr="00992FAD" w14:paraId="7C5A0835"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1F561CF"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4DB61A8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959,49</w:t>
            </w:r>
          </w:p>
        </w:tc>
        <w:tc>
          <w:tcPr>
            <w:tcW w:w="1648" w:type="dxa"/>
            <w:tcBorders>
              <w:top w:val="nil"/>
              <w:left w:val="nil"/>
              <w:bottom w:val="single" w:sz="4" w:space="0" w:color="auto"/>
              <w:right w:val="single" w:sz="4" w:space="0" w:color="auto"/>
            </w:tcBorders>
            <w:shd w:val="clear" w:color="auto" w:fill="auto"/>
            <w:noWrap/>
            <w:vAlign w:val="bottom"/>
            <w:hideMark/>
          </w:tcPr>
          <w:p w14:paraId="5E24FFE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1.550,00</w:t>
            </w:r>
          </w:p>
        </w:tc>
        <w:tc>
          <w:tcPr>
            <w:tcW w:w="1701" w:type="dxa"/>
            <w:tcBorders>
              <w:top w:val="nil"/>
              <w:left w:val="nil"/>
              <w:bottom w:val="single" w:sz="4" w:space="0" w:color="auto"/>
              <w:right w:val="single" w:sz="4" w:space="0" w:color="auto"/>
            </w:tcBorders>
            <w:shd w:val="clear" w:color="auto" w:fill="auto"/>
            <w:noWrap/>
            <w:vAlign w:val="bottom"/>
            <w:hideMark/>
          </w:tcPr>
          <w:p w14:paraId="4C79ACE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1.350,00</w:t>
            </w:r>
          </w:p>
        </w:tc>
        <w:tc>
          <w:tcPr>
            <w:tcW w:w="1724" w:type="dxa"/>
            <w:tcBorders>
              <w:top w:val="nil"/>
              <w:left w:val="nil"/>
              <w:bottom w:val="single" w:sz="4" w:space="0" w:color="auto"/>
              <w:right w:val="single" w:sz="4" w:space="0" w:color="auto"/>
            </w:tcBorders>
            <w:shd w:val="clear" w:color="auto" w:fill="auto"/>
            <w:noWrap/>
            <w:vAlign w:val="bottom"/>
            <w:hideMark/>
          </w:tcPr>
          <w:p w14:paraId="72EB53B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1.350,00</w:t>
            </w:r>
          </w:p>
        </w:tc>
        <w:tc>
          <w:tcPr>
            <w:tcW w:w="1724" w:type="dxa"/>
            <w:tcBorders>
              <w:top w:val="nil"/>
              <w:left w:val="nil"/>
              <w:bottom w:val="single" w:sz="4" w:space="0" w:color="auto"/>
              <w:right w:val="single" w:sz="4" w:space="0" w:color="auto"/>
            </w:tcBorders>
            <w:shd w:val="clear" w:color="auto" w:fill="auto"/>
            <w:noWrap/>
            <w:vAlign w:val="bottom"/>
            <w:hideMark/>
          </w:tcPr>
          <w:p w14:paraId="48F8657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1.350,00</w:t>
            </w:r>
          </w:p>
        </w:tc>
      </w:tr>
      <w:tr w:rsidR="00992FAD" w:rsidRPr="00992FAD" w14:paraId="131EEA24"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4F9C201"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1C9477C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959,49</w:t>
            </w:r>
          </w:p>
        </w:tc>
        <w:tc>
          <w:tcPr>
            <w:tcW w:w="1648" w:type="dxa"/>
            <w:tcBorders>
              <w:top w:val="nil"/>
              <w:left w:val="nil"/>
              <w:bottom w:val="single" w:sz="4" w:space="0" w:color="auto"/>
              <w:right w:val="single" w:sz="4" w:space="0" w:color="auto"/>
            </w:tcBorders>
            <w:shd w:val="clear" w:color="auto" w:fill="auto"/>
            <w:noWrap/>
            <w:vAlign w:val="bottom"/>
            <w:hideMark/>
          </w:tcPr>
          <w:p w14:paraId="06C4F2B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1.550,00</w:t>
            </w:r>
          </w:p>
        </w:tc>
        <w:tc>
          <w:tcPr>
            <w:tcW w:w="1701" w:type="dxa"/>
            <w:tcBorders>
              <w:top w:val="nil"/>
              <w:left w:val="nil"/>
              <w:bottom w:val="single" w:sz="4" w:space="0" w:color="auto"/>
              <w:right w:val="single" w:sz="4" w:space="0" w:color="auto"/>
            </w:tcBorders>
            <w:shd w:val="clear" w:color="auto" w:fill="auto"/>
            <w:noWrap/>
            <w:vAlign w:val="bottom"/>
            <w:hideMark/>
          </w:tcPr>
          <w:p w14:paraId="4C9FA73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1.350,00</w:t>
            </w:r>
          </w:p>
        </w:tc>
        <w:tc>
          <w:tcPr>
            <w:tcW w:w="1724" w:type="dxa"/>
            <w:tcBorders>
              <w:top w:val="nil"/>
              <w:left w:val="nil"/>
              <w:bottom w:val="single" w:sz="4" w:space="0" w:color="auto"/>
              <w:right w:val="single" w:sz="4" w:space="0" w:color="auto"/>
            </w:tcBorders>
            <w:shd w:val="clear" w:color="auto" w:fill="auto"/>
            <w:noWrap/>
            <w:vAlign w:val="bottom"/>
            <w:hideMark/>
          </w:tcPr>
          <w:p w14:paraId="23DE382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1.350,00</w:t>
            </w:r>
          </w:p>
        </w:tc>
        <w:tc>
          <w:tcPr>
            <w:tcW w:w="1724" w:type="dxa"/>
            <w:tcBorders>
              <w:top w:val="nil"/>
              <w:left w:val="nil"/>
              <w:bottom w:val="single" w:sz="4" w:space="0" w:color="auto"/>
              <w:right w:val="single" w:sz="4" w:space="0" w:color="auto"/>
            </w:tcBorders>
            <w:shd w:val="clear" w:color="auto" w:fill="auto"/>
            <w:noWrap/>
            <w:vAlign w:val="bottom"/>
            <w:hideMark/>
          </w:tcPr>
          <w:p w14:paraId="1F1C135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1.350,00</w:t>
            </w:r>
          </w:p>
        </w:tc>
      </w:tr>
      <w:tr w:rsidR="00992FAD" w:rsidRPr="00992FAD" w14:paraId="4A63850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409326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0FDEA22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959,49</w:t>
            </w:r>
          </w:p>
        </w:tc>
        <w:tc>
          <w:tcPr>
            <w:tcW w:w="1648" w:type="dxa"/>
            <w:tcBorders>
              <w:top w:val="nil"/>
              <w:left w:val="nil"/>
              <w:bottom w:val="single" w:sz="4" w:space="0" w:color="auto"/>
              <w:right w:val="single" w:sz="4" w:space="0" w:color="auto"/>
            </w:tcBorders>
            <w:shd w:val="clear" w:color="auto" w:fill="auto"/>
            <w:noWrap/>
            <w:vAlign w:val="bottom"/>
            <w:hideMark/>
          </w:tcPr>
          <w:p w14:paraId="6AFEC59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1.550,00</w:t>
            </w:r>
          </w:p>
        </w:tc>
        <w:tc>
          <w:tcPr>
            <w:tcW w:w="1701" w:type="dxa"/>
            <w:tcBorders>
              <w:top w:val="nil"/>
              <w:left w:val="nil"/>
              <w:bottom w:val="single" w:sz="4" w:space="0" w:color="auto"/>
              <w:right w:val="single" w:sz="4" w:space="0" w:color="auto"/>
            </w:tcBorders>
            <w:shd w:val="clear" w:color="auto" w:fill="auto"/>
            <w:noWrap/>
            <w:vAlign w:val="bottom"/>
            <w:hideMark/>
          </w:tcPr>
          <w:p w14:paraId="4AEF50D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1.350,00</w:t>
            </w:r>
          </w:p>
        </w:tc>
        <w:tc>
          <w:tcPr>
            <w:tcW w:w="1724" w:type="dxa"/>
            <w:tcBorders>
              <w:top w:val="nil"/>
              <w:left w:val="nil"/>
              <w:bottom w:val="single" w:sz="4" w:space="0" w:color="auto"/>
              <w:right w:val="single" w:sz="4" w:space="0" w:color="auto"/>
            </w:tcBorders>
            <w:shd w:val="clear" w:color="auto" w:fill="auto"/>
            <w:noWrap/>
            <w:vAlign w:val="bottom"/>
            <w:hideMark/>
          </w:tcPr>
          <w:p w14:paraId="59FDA61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1.350,00</w:t>
            </w:r>
          </w:p>
        </w:tc>
        <w:tc>
          <w:tcPr>
            <w:tcW w:w="1724" w:type="dxa"/>
            <w:tcBorders>
              <w:top w:val="nil"/>
              <w:left w:val="nil"/>
              <w:bottom w:val="single" w:sz="4" w:space="0" w:color="auto"/>
              <w:right w:val="single" w:sz="4" w:space="0" w:color="auto"/>
            </w:tcBorders>
            <w:shd w:val="clear" w:color="auto" w:fill="auto"/>
            <w:noWrap/>
            <w:vAlign w:val="bottom"/>
            <w:hideMark/>
          </w:tcPr>
          <w:p w14:paraId="72DAAE7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1.350,00</w:t>
            </w:r>
          </w:p>
        </w:tc>
      </w:tr>
      <w:tr w:rsidR="00992FAD" w:rsidRPr="00992FAD" w14:paraId="49674E9E"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6F29B14"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4.7. Prihodi posebne namjene - proračunski korisnici</w:t>
            </w:r>
          </w:p>
        </w:tc>
        <w:tc>
          <w:tcPr>
            <w:tcW w:w="1754" w:type="dxa"/>
            <w:tcBorders>
              <w:top w:val="nil"/>
              <w:left w:val="nil"/>
              <w:bottom w:val="single" w:sz="4" w:space="0" w:color="auto"/>
              <w:right w:val="single" w:sz="4" w:space="0" w:color="auto"/>
            </w:tcBorders>
            <w:shd w:val="clear" w:color="auto" w:fill="auto"/>
            <w:noWrap/>
            <w:vAlign w:val="bottom"/>
            <w:hideMark/>
          </w:tcPr>
          <w:p w14:paraId="04344A0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41,04</w:t>
            </w:r>
          </w:p>
        </w:tc>
        <w:tc>
          <w:tcPr>
            <w:tcW w:w="1648" w:type="dxa"/>
            <w:tcBorders>
              <w:top w:val="nil"/>
              <w:left w:val="nil"/>
              <w:bottom w:val="single" w:sz="4" w:space="0" w:color="auto"/>
              <w:right w:val="single" w:sz="4" w:space="0" w:color="auto"/>
            </w:tcBorders>
            <w:shd w:val="clear" w:color="auto" w:fill="auto"/>
            <w:noWrap/>
            <w:vAlign w:val="bottom"/>
            <w:hideMark/>
          </w:tcPr>
          <w:p w14:paraId="65098AE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1.200,00</w:t>
            </w:r>
          </w:p>
        </w:tc>
        <w:tc>
          <w:tcPr>
            <w:tcW w:w="1701" w:type="dxa"/>
            <w:tcBorders>
              <w:top w:val="nil"/>
              <w:left w:val="nil"/>
              <w:bottom w:val="single" w:sz="4" w:space="0" w:color="auto"/>
              <w:right w:val="single" w:sz="4" w:space="0" w:color="auto"/>
            </w:tcBorders>
            <w:shd w:val="clear" w:color="auto" w:fill="auto"/>
            <w:noWrap/>
            <w:vAlign w:val="bottom"/>
            <w:hideMark/>
          </w:tcPr>
          <w:p w14:paraId="3A22598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350,00</w:t>
            </w:r>
          </w:p>
        </w:tc>
        <w:tc>
          <w:tcPr>
            <w:tcW w:w="1724" w:type="dxa"/>
            <w:tcBorders>
              <w:top w:val="nil"/>
              <w:left w:val="nil"/>
              <w:bottom w:val="single" w:sz="4" w:space="0" w:color="auto"/>
              <w:right w:val="single" w:sz="4" w:space="0" w:color="auto"/>
            </w:tcBorders>
            <w:shd w:val="clear" w:color="auto" w:fill="auto"/>
            <w:noWrap/>
            <w:vAlign w:val="bottom"/>
            <w:hideMark/>
          </w:tcPr>
          <w:p w14:paraId="52D207F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350,00</w:t>
            </w:r>
          </w:p>
        </w:tc>
        <w:tc>
          <w:tcPr>
            <w:tcW w:w="1724" w:type="dxa"/>
            <w:tcBorders>
              <w:top w:val="nil"/>
              <w:left w:val="nil"/>
              <w:bottom w:val="single" w:sz="4" w:space="0" w:color="auto"/>
              <w:right w:val="single" w:sz="4" w:space="0" w:color="auto"/>
            </w:tcBorders>
            <w:shd w:val="clear" w:color="auto" w:fill="auto"/>
            <w:noWrap/>
            <w:vAlign w:val="bottom"/>
            <w:hideMark/>
          </w:tcPr>
          <w:p w14:paraId="5E8903E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350,00</w:t>
            </w:r>
          </w:p>
        </w:tc>
      </w:tr>
      <w:tr w:rsidR="00992FAD" w:rsidRPr="00992FAD" w14:paraId="4B184AE2"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B3FE8D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7DD4CAC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41,04</w:t>
            </w:r>
          </w:p>
        </w:tc>
        <w:tc>
          <w:tcPr>
            <w:tcW w:w="1648" w:type="dxa"/>
            <w:tcBorders>
              <w:top w:val="nil"/>
              <w:left w:val="nil"/>
              <w:bottom w:val="single" w:sz="4" w:space="0" w:color="auto"/>
              <w:right w:val="single" w:sz="4" w:space="0" w:color="auto"/>
            </w:tcBorders>
            <w:shd w:val="clear" w:color="auto" w:fill="auto"/>
            <w:noWrap/>
            <w:vAlign w:val="bottom"/>
            <w:hideMark/>
          </w:tcPr>
          <w:p w14:paraId="677467D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1.200,00</w:t>
            </w:r>
          </w:p>
        </w:tc>
        <w:tc>
          <w:tcPr>
            <w:tcW w:w="1701" w:type="dxa"/>
            <w:tcBorders>
              <w:top w:val="nil"/>
              <w:left w:val="nil"/>
              <w:bottom w:val="single" w:sz="4" w:space="0" w:color="auto"/>
              <w:right w:val="single" w:sz="4" w:space="0" w:color="auto"/>
            </w:tcBorders>
            <w:shd w:val="clear" w:color="auto" w:fill="auto"/>
            <w:noWrap/>
            <w:vAlign w:val="bottom"/>
            <w:hideMark/>
          </w:tcPr>
          <w:p w14:paraId="77BFC53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350,00</w:t>
            </w:r>
          </w:p>
        </w:tc>
        <w:tc>
          <w:tcPr>
            <w:tcW w:w="1724" w:type="dxa"/>
            <w:tcBorders>
              <w:top w:val="nil"/>
              <w:left w:val="nil"/>
              <w:bottom w:val="single" w:sz="4" w:space="0" w:color="auto"/>
              <w:right w:val="single" w:sz="4" w:space="0" w:color="auto"/>
            </w:tcBorders>
            <w:shd w:val="clear" w:color="auto" w:fill="auto"/>
            <w:noWrap/>
            <w:vAlign w:val="bottom"/>
            <w:hideMark/>
          </w:tcPr>
          <w:p w14:paraId="12FDDEB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350,00</w:t>
            </w:r>
          </w:p>
        </w:tc>
        <w:tc>
          <w:tcPr>
            <w:tcW w:w="1724" w:type="dxa"/>
            <w:tcBorders>
              <w:top w:val="nil"/>
              <w:left w:val="nil"/>
              <w:bottom w:val="single" w:sz="4" w:space="0" w:color="auto"/>
              <w:right w:val="single" w:sz="4" w:space="0" w:color="auto"/>
            </w:tcBorders>
            <w:shd w:val="clear" w:color="auto" w:fill="auto"/>
            <w:noWrap/>
            <w:vAlign w:val="bottom"/>
            <w:hideMark/>
          </w:tcPr>
          <w:p w14:paraId="3055152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350,00</w:t>
            </w:r>
          </w:p>
        </w:tc>
      </w:tr>
      <w:tr w:rsidR="00992FAD" w:rsidRPr="00992FAD" w14:paraId="17CC6882"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DFDAD45"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07ED22D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41,04</w:t>
            </w:r>
          </w:p>
        </w:tc>
        <w:tc>
          <w:tcPr>
            <w:tcW w:w="1648" w:type="dxa"/>
            <w:tcBorders>
              <w:top w:val="nil"/>
              <w:left w:val="nil"/>
              <w:bottom w:val="single" w:sz="4" w:space="0" w:color="auto"/>
              <w:right w:val="single" w:sz="4" w:space="0" w:color="auto"/>
            </w:tcBorders>
            <w:shd w:val="clear" w:color="auto" w:fill="auto"/>
            <w:noWrap/>
            <w:vAlign w:val="bottom"/>
            <w:hideMark/>
          </w:tcPr>
          <w:p w14:paraId="2F5F0FE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1.200,00</w:t>
            </w:r>
          </w:p>
        </w:tc>
        <w:tc>
          <w:tcPr>
            <w:tcW w:w="1701" w:type="dxa"/>
            <w:tcBorders>
              <w:top w:val="nil"/>
              <w:left w:val="nil"/>
              <w:bottom w:val="single" w:sz="4" w:space="0" w:color="auto"/>
              <w:right w:val="single" w:sz="4" w:space="0" w:color="auto"/>
            </w:tcBorders>
            <w:shd w:val="clear" w:color="auto" w:fill="auto"/>
            <w:noWrap/>
            <w:vAlign w:val="bottom"/>
            <w:hideMark/>
          </w:tcPr>
          <w:p w14:paraId="6CF1599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350,00</w:t>
            </w:r>
          </w:p>
        </w:tc>
        <w:tc>
          <w:tcPr>
            <w:tcW w:w="1724" w:type="dxa"/>
            <w:tcBorders>
              <w:top w:val="nil"/>
              <w:left w:val="nil"/>
              <w:bottom w:val="single" w:sz="4" w:space="0" w:color="auto"/>
              <w:right w:val="single" w:sz="4" w:space="0" w:color="auto"/>
            </w:tcBorders>
            <w:shd w:val="clear" w:color="auto" w:fill="auto"/>
            <w:noWrap/>
            <w:vAlign w:val="bottom"/>
            <w:hideMark/>
          </w:tcPr>
          <w:p w14:paraId="020800A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350,00</w:t>
            </w:r>
          </w:p>
        </w:tc>
        <w:tc>
          <w:tcPr>
            <w:tcW w:w="1724" w:type="dxa"/>
            <w:tcBorders>
              <w:top w:val="nil"/>
              <w:left w:val="nil"/>
              <w:bottom w:val="single" w:sz="4" w:space="0" w:color="auto"/>
              <w:right w:val="single" w:sz="4" w:space="0" w:color="auto"/>
            </w:tcBorders>
            <w:shd w:val="clear" w:color="auto" w:fill="auto"/>
            <w:noWrap/>
            <w:vAlign w:val="bottom"/>
            <w:hideMark/>
          </w:tcPr>
          <w:p w14:paraId="080DE30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350,00</w:t>
            </w:r>
          </w:p>
        </w:tc>
      </w:tr>
      <w:tr w:rsidR="00992FAD" w:rsidRPr="00992FAD" w14:paraId="743A435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7D1F439"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A100066 LIKOVNA DJELATNOST</w:t>
            </w:r>
          </w:p>
        </w:tc>
        <w:tc>
          <w:tcPr>
            <w:tcW w:w="1754" w:type="dxa"/>
            <w:tcBorders>
              <w:top w:val="nil"/>
              <w:left w:val="nil"/>
              <w:bottom w:val="single" w:sz="4" w:space="0" w:color="auto"/>
              <w:right w:val="single" w:sz="4" w:space="0" w:color="auto"/>
            </w:tcBorders>
            <w:shd w:val="clear" w:color="auto" w:fill="auto"/>
            <w:noWrap/>
            <w:vAlign w:val="bottom"/>
            <w:hideMark/>
          </w:tcPr>
          <w:p w14:paraId="6C92F15A"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126,82</w:t>
            </w:r>
          </w:p>
        </w:tc>
        <w:tc>
          <w:tcPr>
            <w:tcW w:w="1648" w:type="dxa"/>
            <w:tcBorders>
              <w:top w:val="nil"/>
              <w:left w:val="nil"/>
              <w:bottom w:val="single" w:sz="4" w:space="0" w:color="auto"/>
              <w:right w:val="single" w:sz="4" w:space="0" w:color="auto"/>
            </w:tcBorders>
            <w:shd w:val="clear" w:color="auto" w:fill="auto"/>
            <w:noWrap/>
            <w:vAlign w:val="bottom"/>
            <w:hideMark/>
          </w:tcPr>
          <w:p w14:paraId="5C420C8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230,00</w:t>
            </w:r>
          </w:p>
        </w:tc>
        <w:tc>
          <w:tcPr>
            <w:tcW w:w="1701" w:type="dxa"/>
            <w:tcBorders>
              <w:top w:val="nil"/>
              <w:left w:val="nil"/>
              <w:bottom w:val="single" w:sz="4" w:space="0" w:color="auto"/>
              <w:right w:val="single" w:sz="4" w:space="0" w:color="auto"/>
            </w:tcBorders>
            <w:shd w:val="clear" w:color="auto" w:fill="auto"/>
            <w:noWrap/>
            <w:vAlign w:val="bottom"/>
            <w:hideMark/>
          </w:tcPr>
          <w:p w14:paraId="6CE899BF"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180,00</w:t>
            </w:r>
          </w:p>
        </w:tc>
        <w:tc>
          <w:tcPr>
            <w:tcW w:w="1724" w:type="dxa"/>
            <w:tcBorders>
              <w:top w:val="nil"/>
              <w:left w:val="nil"/>
              <w:bottom w:val="single" w:sz="4" w:space="0" w:color="auto"/>
              <w:right w:val="single" w:sz="4" w:space="0" w:color="auto"/>
            </w:tcBorders>
            <w:shd w:val="clear" w:color="auto" w:fill="auto"/>
            <w:noWrap/>
            <w:vAlign w:val="bottom"/>
            <w:hideMark/>
          </w:tcPr>
          <w:p w14:paraId="325F1F6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180,00</w:t>
            </w:r>
          </w:p>
        </w:tc>
        <w:tc>
          <w:tcPr>
            <w:tcW w:w="1724" w:type="dxa"/>
            <w:tcBorders>
              <w:top w:val="nil"/>
              <w:left w:val="nil"/>
              <w:bottom w:val="single" w:sz="4" w:space="0" w:color="auto"/>
              <w:right w:val="single" w:sz="4" w:space="0" w:color="auto"/>
            </w:tcBorders>
            <w:shd w:val="clear" w:color="auto" w:fill="auto"/>
            <w:noWrap/>
            <w:vAlign w:val="bottom"/>
            <w:hideMark/>
          </w:tcPr>
          <w:p w14:paraId="0643DB21"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180,00</w:t>
            </w:r>
          </w:p>
        </w:tc>
      </w:tr>
      <w:tr w:rsidR="00992FAD" w:rsidRPr="00992FAD" w14:paraId="4BA09A0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A37912A"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40C8E9A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126,82</w:t>
            </w:r>
          </w:p>
        </w:tc>
        <w:tc>
          <w:tcPr>
            <w:tcW w:w="1648" w:type="dxa"/>
            <w:tcBorders>
              <w:top w:val="nil"/>
              <w:left w:val="nil"/>
              <w:bottom w:val="single" w:sz="4" w:space="0" w:color="auto"/>
              <w:right w:val="single" w:sz="4" w:space="0" w:color="auto"/>
            </w:tcBorders>
            <w:shd w:val="clear" w:color="auto" w:fill="auto"/>
            <w:noWrap/>
            <w:vAlign w:val="bottom"/>
            <w:hideMark/>
          </w:tcPr>
          <w:p w14:paraId="76B7723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230,00</w:t>
            </w:r>
          </w:p>
        </w:tc>
        <w:tc>
          <w:tcPr>
            <w:tcW w:w="1701" w:type="dxa"/>
            <w:tcBorders>
              <w:top w:val="nil"/>
              <w:left w:val="nil"/>
              <w:bottom w:val="single" w:sz="4" w:space="0" w:color="auto"/>
              <w:right w:val="single" w:sz="4" w:space="0" w:color="auto"/>
            </w:tcBorders>
            <w:shd w:val="clear" w:color="auto" w:fill="auto"/>
            <w:noWrap/>
            <w:vAlign w:val="bottom"/>
            <w:hideMark/>
          </w:tcPr>
          <w:p w14:paraId="76A5B90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180,00</w:t>
            </w:r>
          </w:p>
        </w:tc>
        <w:tc>
          <w:tcPr>
            <w:tcW w:w="1724" w:type="dxa"/>
            <w:tcBorders>
              <w:top w:val="nil"/>
              <w:left w:val="nil"/>
              <w:bottom w:val="single" w:sz="4" w:space="0" w:color="auto"/>
              <w:right w:val="single" w:sz="4" w:space="0" w:color="auto"/>
            </w:tcBorders>
            <w:shd w:val="clear" w:color="auto" w:fill="auto"/>
            <w:noWrap/>
            <w:vAlign w:val="bottom"/>
            <w:hideMark/>
          </w:tcPr>
          <w:p w14:paraId="4EB8A7A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180,00</w:t>
            </w:r>
          </w:p>
        </w:tc>
        <w:tc>
          <w:tcPr>
            <w:tcW w:w="1724" w:type="dxa"/>
            <w:tcBorders>
              <w:top w:val="nil"/>
              <w:left w:val="nil"/>
              <w:bottom w:val="single" w:sz="4" w:space="0" w:color="auto"/>
              <w:right w:val="single" w:sz="4" w:space="0" w:color="auto"/>
            </w:tcBorders>
            <w:shd w:val="clear" w:color="auto" w:fill="auto"/>
            <w:noWrap/>
            <w:vAlign w:val="bottom"/>
            <w:hideMark/>
          </w:tcPr>
          <w:p w14:paraId="1D045E4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180,00</w:t>
            </w:r>
          </w:p>
        </w:tc>
      </w:tr>
      <w:tr w:rsidR="00992FAD" w:rsidRPr="00992FAD" w14:paraId="46A0034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B4139F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405A4AA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126,82</w:t>
            </w:r>
          </w:p>
        </w:tc>
        <w:tc>
          <w:tcPr>
            <w:tcW w:w="1648" w:type="dxa"/>
            <w:tcBorders>
              <w:top w:val="nil"/>
              <w:left w:val="nil"/>
              <w:bottom w:val="single" w:sz="4" w:space="0" w:color="auto"/>
              <w:right w:val="single" w:sz="4" w:space="0" w:color="auto"/>
            </w:tcBorders>
            <w:shd w:val="clear" w:color="auto" w:fill="auto"/>
            <w:noWrap/>
            <w:vAlign w:val="bottom"/>
            <w:hideMark/>
          </w:tcPr>
          <w:p w14:paraId="62EF5EF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230,00</w:t>
            </w:r>
          </w:p>
        </w:tc>
        <w:tc>
          <w:tcPr>
            <w:tcW w:w="1701" w:type="dxa"/>
            <w:tcBorders>
              <w:top w:val="nil"/>
              <w:left w:val="nil"/>
              <w:bottom w:val="single" w:sz="4" w:space="0" w:color="auto"/>
              <w:right w:val="single" w:sz="4" w:space="0" w:color="auto"/>
            </w:tcBorders>
            <w:shd w:val="clear" w:color="auto" w:fill="auto"/>
            <w:noWrap/>
            <w:vAlign w:val="bottom"/>
            <w:hideMark/>
          </w:tcPr>
          <w:p w14:paraId="141AB8D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180,00</w:t>
            </w:r>
          </w:p>
        </w:tc>
        <w:tc>
          <w:tcPr>
            <w:tcW w:w="1724" w:type="dxa"/>
            <w:tcBorders>
              <w:top w:val="nil"/>
              <w:left w:val="nil"/>
              <w:bottom w:val="single" w:sz="4" w:space="0" w:color="auto"/>
              <w:right w:val="single" w:sz="4" w:space="0" w:color="auto"/>
            </w:tcBorders>
            <w:shd w:val="clear" w:color="auto" w:fill="auto"/>
            <w:noWrap/>
            <w:vAlign w:val="bottom"/>
            <w:hideMark/>
          </w:tcPr>
          <w:p w14:paraId="6032EAA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180,00</w:t>
            </w:r>
          </w:p>
        </w:tc>
        <w:tc>
          <w:tcPr>
            <w:tcW w:w="1724" w:type="dxa"/>
            <w:tcBorders>
              <w:top w:val="nil"/>
              <w:left w:val="nil"/>
              <w:bottom w:val="single" w:sz="4" w:space="0" w:color="auto"/>
              <w:right w:val="single" w:sz="4" w:space="0" w:color="auto"/>
            </w:tcBorders>
            <w:shd w:val="clear" w:color="auto" w:fill="auto"/>
            <w:noWrap/>
            <w:vAlign w:val="bottom"/>
            <w:hideMark/>
          </w:tcPr>
          <w:p w14:paraId="1C60BF8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180,00</w:t>
            </w:r>
          </w:p>
        </w:tc>
      </w:tr>
      <w:tr w:rsidR="00992FAD" w:rsidRPr="00992FAD" w14:paraId="00181E7E"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3AB340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59F6E97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126,82</w:t>
            </w:r>
          </w:p>
        </w:tc>
        <w:tc>
          <w:tcPr>
            <w:tcW w:w="1648" w:type="dxa"/>
            <w:tcBorders>
              <w:top w:val="nil"/>
              <w:left w:val="nil"/>
              <w:bottom w:val="single" w:sz="4" w:space="0" w:color="auto"/>
              <w:right w:val="single" w:sz="4" w:space="0" w:color="auto"/>
            </w:tcBorders>
            <w:shd w:val="clear" w:color="auto" w:fill="auto"/>
            <w:noWrap/>
            <w:vAlign w:val="bottom"/>
            <w:hideMark/>
          </w:tcPr>
          <w:p w14:paraId="7066A78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230,00</w:t>
            </w:r>
          </w:p>
        </w:tc>
        <w:tc>
          <w:tcPr>
            <w:tcW w:w="1701" w:type="dxa"/>
            <w:tcBorders>
              <w:top w:val="nil"/>
              <w:left w:val="nil"/>
              <w:bottom w:val="single" w:sz="4" w:space="0" w:color="auto"/>
              <w:right w:val="single" w:sz="4" w:space="0" w:color="auto"/>
            </w:tcBorders>
            <w:shd w:val="clear" w:color="auto" w:fill="auto"/>
            <w:noWrap/>
            <w:vAlign w:val="bottom"/>
            <w:hideMark/>
          </w:tcPr>
          <w:p w14:paraId="2D35120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180,00</w:t>
            </w:r>
          </w:p>
        </w:tc>
        <w:tc>
          <w:tcPr>
            <w:tcW w:w="1724" w:type="dxa"/>
            <w:tcBorders>
              <w:top w:val="nil"/>
              <w:left w:val="nil"/>
              <w:bottom w:val="single" w:sz="4" w:space="0" w:color="auto"/>
              <w:right w:val="single" w:sz="4" w:space="0" w:color="auto"/>
            </w:tcBorders>
            <w:shd w:val="clear" w:color="auto" w:fill="auto"/>
            <w:noWrap/>
            <w:vAlign w:val="bottom"/>
            <w:hideMark/>
          </w:tcPr>
          <w:p w14:paraId="68023EE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180,00</w:t>
            </w:r>
          </w:p>
        </w:tc>
        <w:tc>
          <w:tcPr>
            <w:tcW w:w="1724" w:type="dxa"/>
            <w:tcBorders>
              <w:top w:val="nil"/>
              <w:left w:val="nil"/>
              <w:bottom w:val="single" w:sz="4" w:space="0" w:color="auto"/>
              <w:right w:val="single" w:sz="4" w:space="0" w:color="auto"/>
            </w:tcBorders>
            <w:shd w:val="clear" w:color="auto" w:fill="auto"/>
            <w:noWrap/>
            <w:vAlign w:val="bottom"/>
            <w:hideMark/>
          </w:tcPr>
          <w:p w14:paraId="39334CD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180,00</w:t>
            </w:r>
          </w:p>
        </w:tc>
      </w:tr>
      <w:tr w:rsidR="00992FAD" w:rsidRPr="00992FAD" w14:paraId="01E0CFEC"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8566C57"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A100067 IZLOŽBE</w:t>
            </w:r>
          </w:p>
        </w:tc>
        <w:tc>
          <w:tcPr>
            <w:tcW w:w="1754" w:type="dxa"/>
            <w:tcBorders>
              <w:top w:val="nil"/>
              <w:left w:val="nil"/>
              <w:bottom w:val="single" w:sz="4" w:space="0" w:color="auto"/>
              <w:right w:val="single" w:sz="4" w:space="0" w:color="auto"/>
            </w:tcBorders>
            <w:shd w:val="clear" w:color="auto" w:fill="auto"/>
            <w:noWrap/>
            <w:vAlign w:val="bottom"/>
            <w:hideMark/>
          </w:tcPr>
          <w:p w14:paraId="668711A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1.605,43</w:t>
            </w:r>
          </w:p>
        </w:tc>
        <w:tc>
          <w:tcPr>
            <w:tcW w:w="1648" w:type="dxa"/>
            <w:tcBorders>
              <w:top w:val="nil"/>
              <w:left w:val="nil"/>
              <w:bottom w:val="single" w:sz="4" w:space="0" w:color="auto"/>
              <w:right w:val="single" w:sz="4" w:space="0" w:color="auto"/>
            </w:tcBorders>
            <w:shd w:val="clear" w:color="auto" w:fill="auto"/>
            <w:noWrap/>
            <w:vAlign w:val="bottom"/>
            <w:hideMark/>
          </w:tcPr>
          <w:p w14:paraId="66BD4F8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2.750,00</w:t>
            </w:r>
          </w:p>
        </w:tc>
        <w:tc>
          <w:tcPr>
            <w:tcW w:w="1701" w:type="dxa"/>
            <w:tcBorders>
              <w:top w:val="nil"/>
              <w:left w:val="nil"/>
              <w:bottom w:val="single" w:sz="4" w:space="0" w:color="auto"/>
              <w:right w:val="single" w:sz="4" w:space="0" w:color="auto"/>
            </w:tcBorders>
            <w:shd w:val="clear" w:color="auto" w:fill="auto"/>
            <w:noWrap/>
            <w:vAlign w:val="bottom"/>
            <w:hideMark/>
          </w:tcPr>
          <w:p w14:paraId="07A073F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2.250,00</w:t>
            </w:r>
          </w:p>
        </w:tc>
        <w:tc>
          <w:tcPr>
            <w:tcW w:w="1724" w:type="dxa"/>
            <w:tcBorders>
              <w:top w:val="nil"/>
              <w:left w:val="nil"/>
              <w:bottom w:val="single" w:sz="4" w:space="0" w:color="auto"/>
              <w:right w:val="single" w:sz="4" w:space="0" w:color="auto"/>
            </w:tcBorders>
            <w:shd w:val="clear" w:color="auto" w:fill="auto"/>
            <w:noWrap/>
            <w:vAlign w:val="bottom"/>
            <w:hideMark/>
          </w:tcPr>
          <w:p w14:paraId="318D8B9F"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2.250,00</w:t>
            </w:r>
          </w:p>
        </w:tc>
        <w:tc>
          <w:tcPr>
            <w:tcW w:w="1724" w:type="dxa"/>
            <w:tcBorders>
              <w:top w:val="nil"/>
              <w:left w:val="nil"/>
              <w:bottom w:val="single" w:sz="4" w:space="0" w:color="auto"/>
              <w:right w:val="single" w:sz="4" w:space="0" w:color="auto"/>
            </w:tcBorders>
            <w:shd w:val="clear" w:color="auto" w:fill="auto"/>
            <w:noWrap/>
            <w:vAlign w:val="bottom"/>
            <w:hideMark/>
          </w:tcPr>
          <w:p w14:paraId="1E3211C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2.250,00</w:t>
            </w:r>
          </w:p>
        </w:tc>
      </w:tr>
      <w:tr w:rsidR="00992FAD" w:rsidRPr="00992FAD" w14:paraId="4D30243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8952EEF"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7E36420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1.605,43</w:t>
            </w:r>
          </w:p>
        </w:tc>
        <w:tc>
          <w:tcPr>
            <w:tcW w:w="1648" w:type="dxa"/>
            <w:tcBorders>
              <w:top w:val="nil"/>
              <w:left w:val="nil"/>
              <w:bottom w:val="single" w:sz="4" w:space="0" w:color="auto"/>
              <w:right w:val="single" w:sz="4" w:space="0" w:color="auto"/>
            </w:tcBorders>
            <w:shd w:val="clear" w:color="auto" w:fill="auto"/>
            <w:noWrap/>
            <w:vAlign w:val="bottom"/>
            <w:hideMark/>
          </w:tcPr>
          <w:p w14:paraId="028F975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2.750,00</w:t>
            </w:r>
          </w:p>
        </w:tc>
        <w:tc>
          <w:tcPr>
            <w:tcW w:w="1701" w:type="dxa"/>
            <w:tcBorders>
              <w:top w:val="nil"/>
              <w:left w:val="nil"/>
              <w:bottom w:val="single" w:sz="4" w:space="0" w:color="auto"/>
              <w:right w:val="single" w:sz="4" w:space="0" w:color="auto"/>
            </w:tcBorders>
            <w:shd w:val="clear" w:color="auto" w:fill="auto"/>
            <w:noWrap/>
            <w:vAlign w:val="bottom"/>
            <w:hideMark/>
          </w:tcPr>
          <w:p w14:paraId="59AD3F5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2.250,00</w:t>
            </w:r>
          </w:p>
        </w:tc>
        <w:tc>
          <w:tcPr>
            <w:tcW w:w="1724" w:type="dxa"/>
            <w:tcBorders>
              <w:top w:val="nil"/>
              <w:left w:val="nil"/>
              <w:bottom w:val="single" w:sz="4" w:space="0" w:color="auto"/>
              <w:right w:val="single" w:sz="4" w:space="0" w:color="auto"/>
            </w:tcBorders>
            <w:shd w:val="clear" w:color="auto" w:fill="auto"/>
            <w:noWrap/>
            <w:vAlign w:val="bottom"/>
            <w:hideMark/>
          </w:tcPr>
          <w:p w14:paraId="6664C86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2.250,00</w:t>
            </w:r>
          </w:p>
        </w:tc>
        <w:tc>
          <w:tcPr>
            <w:tcW w:w="1724" w:type="dxa"/>
            <w:tcBorders>
              <w:top w:val="nil"/>
              <w:left w:val="nil"/>
              <w:bottom w:val="single" w:sz="4" w:space="0" w:color="auto"/>
              <w:right w:val="single" w:sz="4" w:space="0" w:color="auto"/>
            </w:tcBorders>
            <w:shd w:val="clear" w:color="auto" w:fill="auto"/>
            <w:noWrap/>
            <w:vAlign w:val="bottom"/>
            <w:hideMark/>
          </w:tcPr>
          <w:p w14:paraId="4369CED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2.250,00</w:t>
            </w:r>
          </w:p>
        </w:tc>
      </w:tr>
      <w:tr w:rsidR="00992FAD" w:rsidRPr="00992FAD" w14:paraId="13DCF101"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AEAD26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2D95E97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1.605,43</w:t>
            </w:r>
          </w:p>
        </w:tc>
        <w:tc>
          <w:tcPr>
            <w:tcW w:w="1648" w:type="dxa"/>
            <w:tcBorders>
              <w:top w:val="nil"/>
              <w:left w:val="nil"/>
              <w:bottom w:val="single" w:sz="4" w:space="0" w:color="auto"/>
              <w:right w:val="single" w:sz="4" w:space="0" w:color="auto"/>
            </w:tcBorders>
            <w:shd w:val="clear" w:color="auto" w:fill="auto"/>
            <w:noWrap/>
            <w:vAlign w:val="bottom"/>
            <w:hideMark/>
          </w:tcPr>
          <w:p w14:paraId="6B2A81B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2.750,00</w:t>
            </w:r>
          </w:p>
        </w:tc>
        <w:tc>
          <w:tcPr>
            <w:tcW w:w="1701" w:type="dxa"/>
            <w:tcBorders>
              <w:top w:val="nil"/>
              <w:left w:val="nil"/>
              <w:bottom w:val="single" w:sz="4" w:space="0" w:color="auto"/>
              <w:right w:val="single" w:sz="4" w:space="0" w:color="auto"/>
            </w:tcBorders>
            <w:shd w:val="clear" w:color="auto" w:fill="auto"/>
            <w:noWrap/>
            <w:vAlign w:val="bottom"/>
            <w:hideMark/>
          </w:tcPr>
          <w:p w14:paraId="58BE997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2.250,00</w:t>
            </w:r>
          </w:p>
        </w:tc>
        <w:tc>
          <w:tcPr>
            <w:tcW w:w="1724" w:type="dxa"/>
            <w:tcBorders>
              <w:top w:val="nil"/>
              <w:left w:val="nil"/>
              <w:bottom w:val="single" w:sz="4" w:space="0" w:color="auto"/>
              <w:right w:val="single" w:sz="4" w:space="0" w:color="auto"/>
            </w:tcBorders>
            <w:shd w:val="clear" w:color="auto" w:fill="auto"/>
            <w:noWrap/>
            <w:vAlign w:val="bottom"/>
            <w:hideMark/>
          </w:tcPr>
          <w:p w14:paraId="2311C07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2.250,00</w:t>
            </w:r>
          </w:p>
        </w:tc>
        <w:tc>
          <w:tcPr>
            <w:tcW w:w="1724" w:type="dxa"/>
            <w:tcBorders>
              <w:top w:val="nil"/>
              <w:left w:val="nil"/>
              <w:bottom w:val="single" w:sz="4" w:space="0" w:color="auto"/>
              <w:right w:val="single" w:sz="4" w:space="0" w:color="auto"/>
            </w:tcBorders>
            <w:shd w:val="clear" w:color="auto" w:fill="auto"/>
            <w:noWrap/>
            <w:vAlign w:val="bottom"/>
            <w:hideMark/>
          </w:tcPr>
          <w:p w14:paraId="7B129B4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2.250,00</w:t>
            </w:r>
          </w:p>
        </w:tc>
      </w:tr>
      <w:tr w:rsidR="00992FAD" w:rsidRPr="00992FAD" w14:paraId="26206EC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E167BF9"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5F9EB34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1.605,43</w:t>
            </w:r>
          </w:p>
        </w:tc>
        <w:tc>
          <w:tcPr>
            <w:tcW w:w="1648" w:type="dxa"/>
            <w:tcBorders>
              <w:top w:val="nil"/>
              <w:left w:val="nil"/>
              <w:bottom w:val="single" w:sz="4" w:space="0" w:color="auto"/>
              <w:right w:val="single" w:sz="4" w:space="0" w:color="auto"/>
            </w:tcBorders>
            <w:shd w:val="clear" w:color="auto" w:fill="auto"/>
            <w:noWrap/>
            <w:vAlign w:val="bottom"/>
            <w:hideMark/>
          </w:tcPr>
          <w:p w14:paraId="6651ABD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2.750,00</w:t>
            </w:r>
          </w:p>
        </w:tc>
        <w:tc>
          <w:tcPr>
            <w:tcW w:w="1701" w:type="dxa"/>
            <w:tcBorders>
              <w:top w:val="nil"/>
              <w:left w:val="nil"/>
              <w:bottom w:val="single" w:sz="4" w:space="0" w:color="auto"/>
              <w:right w:val="single" w:sz="4" w:space="0" w:color="auto"/>
            </w:tcBorders>
            <w:shd w:val="clear" w:color="auto" w:fill="auto"/>
            <w:noWrap/>
            <w:vAlign w:val="bottom"/>
            <w:hideMark/>
          </w:tcPr>
          <w:p w14:paraId="663A8EF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2.250,00</w:t>
            </w:r>
          </w:p>
        </w:tc>
        <w:tc>
          <w:tcPr>
            <w:tcW w:w="1724" w:type="dxa"/>
            <w:tcBorders>
              <w:top w:val="nil"/>
              <w:left w:val="nil"/>
              <w:bottom w:val="single" w:sz="4" w:space="0" w:color="auto"/>
              <w:right w:val="single" w:sz="4" w:space="0" w:color="auto"/>
            </w:tcBorders>
            <w:shd w:val="clear" w:color="auto" w:fill="auto"/>
            <w:noWrap/>
            <w:vAlign w:val="bottom"/>
            <w:hideMark/>
          </w:tcPr>
          <w:p w14:paraId="6F8C034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2.250,00</w:t>
            </w:r>
          </w:p>
        </w:tc>
        <w:tc>
          <w:tcPr>
            <w:tcW w:w="1724" w:type="dxa"/>
            <w:tcBorders>
              <w:top w:val="nil"/>
              <w:left w:val="nil"/>
              <w:bottom w:val="single" w:sz="4" w:space="0" w:color="auto"/>
              <w:right w:val="single" w:sz="4" w:space="0" w:color="auto"/>
            </w:tcBorders>
            <w:shd w:val="clear" w:color="auto" w:fill="auto"/>
            <w:noWrap/>
            <w:vAlign w:val="bottom"/>
            <w:hideMark/>
          </w:tcPr>
          <w:p w14:paraId="6966C1A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2.250,00</w:t>
            </w:r>
          </w:p>
        </w:tc>
      </w:tr>
      <w:tr w:rsidR="00992FAD" w:rsidRPr="00992FAD" w14:paraId="41606AC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547725C"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A100068 GLAZBENO SCENSKA DJELATNOST</w:t>
            </w:r>
          </w:p>
        </w:tc>
        <w:tc>
          <w:tcPr>
            <w:tcW w:w="1754" w:type="dxa"/>
            <w:tcBorders>
              <w:top w:val="nil"/>
              <w:left w:val="nil"/>
              <w:bottom w:val="single" w:sz="4" w:space="0" w:color="auto"/>
              <w:right w:val="single" w:sz="4" w:space="0" w:color="auto"/>
            </w:tcBorders>
            <w:shd w:val="clear" w:color="auto" w:fill="auto"/>
            <w:noWrap/>
            <w:vAlign w:val="bottom"/>
            <w:hideMark/>
          </w:tcPr>
          <w:p w14:paraId="60FAFCA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15.829,07</w:t>
            </w:r>
          </w:p>
        </w:tc>
        <w:tc>
          <w:tcPr>
            <w:tcW w:w="1648" w:type="dxa"/>
            <w:tcBorders>
              <w:top w:val="nil"/>
              <w:left w:val="nil"/>
              <w:bottom w:val="single" w:sz="4" w:space="0" w:color="auto"/>
              <w:right w:val="single" w:sz="4" w:space="0" w:color="auto"/>
            </w:tcBorders>
            <w:shd w:val="clear" w:color="auto" w:fill="auto"/>
            <w:noWrap/>
            <w:vAlign w:val="bottom"/>
            <w:hideMark/>
          </w:tcPr>
          <w:p w14:paraId="17BA71BA"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20.513,61</w:t>
            </w:r>
          </w:p>
        </w:tc>
        <w:tc>
          <w:tcPr>
            <w:tcW w:w="1701" w:type="dxa"/>
            <w:tcBorders>
              <w:top w:val="nil"/>
              <w:left w:val="nil"/>
              <w:bottom w:val="single" w:sz="4" w:space="0" w:color="auto"/>
              <w:right w:val="single" w:sz="4" w:space="0" w:color="auto"/>
            </w:tcBorders>
            <w:shd w:val="clear" w:color="auto" w:fill="auto"/>
            <w:noWrap/>
            <w:vAlign w:val="bottom"/>
            <w:hideMark/>
          </w:tcPr>
          <w:p w14:paraId="66A999C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16.750,00</w:t>
            </w:r>
          </w:p>
        </w:tc>
        <w:tc>
          <w:tcPr>
            <w:tcW w:w="1724" w:type="dxa"/>
            <w:tcBorders>
              <w:top w:val="nil"/>
              <w:left w:val="nil"/>
              <w:bottom w:val="single" w:sz="4" w:space="0" w:color="auto"/>
              <w:right w:val="single" w:sz="4" w:space="0" w:color="auto"/>
            </w:tcBorders>
            <w:shd w:val="clear" w:color="auto" w:fill="auto"/>
            <w:noWrap/>
            <w:vAlign w:val="bottom"/>
            <w:hideMark/>
          </w:tcPr>
          <w:p w14:paraId="137C48E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18.750,00</w:t>
            </w:r>
          </w:p>
        </w:tc>
        <w:tc>
          <w:tcPr>
            <w:tcW w:w="1724" w:type="dxa"/>
            <w:tcBorders>
              <w:top w:val="nil"/>
              <w:left w:val="nil"/>
              <w:bottom w:val="single" w:sz="4" w:space="0" w:color="auto"/>
              <w:right w:val="single" w:sz="4" w:space="0" w:color="auto"/>
            </w:tcBorders>
            <w:shd w:val="clear" w:color="auto" w:fill="auto"/>
            <w:noWrap/>
            <w:vAlign w:val="bottom"/>
            <w:hideMark/>
          </w:tcPr>
          <w:p w14:paraId="2205537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20.090,00</w:t>
            </w:r>
          </w:p>
        </w:tc>
      </w:tr>
      <w:tr w:rsidR="00992FAD" w:rsidRPr="00992FAD" w14:paraId="396AFF1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AEE2180"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0C87FBF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13.040,80</w:t>
            </w:r>
          </w:p>
        </w:tc>
        <w:tc>
          <w:tcPr>
            <w:tcW w:w="1648" w:type="dxa"/>
            <w:tcBorders>
              <w:top w:val="nil"/>
              <w:left w:val="nil"/>
              <w:bottom w:val="single" w:sz="4" w:space="0" w:color="auto"/>
              <w:right w:val="single" w:sz="4" w:space="0" w:color="auto"/>
            </w:tcBorders>
            <w:shd w:val="clear" w:color="auto" w:fill="auto"/>
            <w:noWrap/>
            <w:vAlign w:val="bottom"/>
            <w:hideMark/>
          </w:tcPr>
          <w:p w14:paraId="57DA5C7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13.350,00</w:t>
            </w:r>
          </w:p>
        </w:tc>
        <w:tc>
          <w:tcPr>
            <w:tcW w:w="1701" w:type="dxa"/>
            <w:tcBorders>
              <w:top w:val="nil"/>
              <w:left w:val="nil"/>
              <w:bottom w:val="single" w:sz="4" w:space="0" w:color="auto"/>
              <w:right w:val="single" w:sz="4" w:space="0" w:color="auto"/>
            </w:tcBorders>
            <w:shd w:val="clear" w:color="auto" w:fill="auto"/>
            <w:noWrap/>
            <w:vAlign w:val="bottom"/>
            <w:hideMark/>
          </w:tcPr>
          <w:p w14:paraId="6F1944D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11.050,00</w:t>
            </w:r>
          </w:p>
        </w:tc>
        <w:tc>
          <w:tcPr>
            <w:tcW w:w="1724" w:type="dxa"/>
            <w:tcBorders>
              <w:top w:val="nil"/>
              <w:left w:val="nil"/>
              <w:bottom w:val="single" w:sz="4" w:space="0" w:color="auto"/>
              <w:right w:val="single" w:sz="4" w:space="0" w:color="auto"/>
            </w:tcBorders>
            <w:shd w:val="clear" w:color="auto" w:fill="auto"/>
            <w:noWrap/>
            <w:vAlign w:val="bottom"/>
            <w:hideMark/>
          </w:tcPr>
          <w:p w14:paraId="377324F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12.250,00</w:t>
            </w:r>
          </w:p>
        </w:tc>
        <w:tc>
          <w:tcPr>
            <w:tcW w:w="1724" w:type="dxa"/>
            <w:tcBorders>
              <w:top w:val="nil"/>
              <w:left w:val="nil"/>
              <w:bottom w:val="single" w:sz="4" w:space="0" w:color="auto"/>
              <w:right w:val="single" w:sz="4" w:space="0" w:color="auto"/>
            </w:tcBorders>
            <w:shd w:val="clear" w:color="auto" w:fill="auto"/>
            <w:noWrap/>
            <w:vAlign w:val="bottom"/>
            <w:hideMark/>
          </w:tcPr>
          <w:p w14:paraId="575D82A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13.590,00</w:t>
            </w:r>
          </w:p>
        </w:tc>
      </w:tr>
      <w:tr w:rsidR="00992FAD" w:rsidRPr="00992FAD" w14:paraId="74A73C5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8C9D45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51E3575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13.040,80</w:t>
            </w:r>
          </w:p>
        </w:tc>
        <w:tc>
          <w:tcPr>
            <w:tcW w:w="1648" w:type="dxa"/>
            <w:tcBorders>
              <w:top w:val="nil"/>
              <w:left w:val="nil"/>
              <w:bottom w:val="single" w:sz="4" w:space="0" w:color="auto"/>
              <w:right w:val="single" w:sz="4" w:space="0" w:color="auto"/>
            </w:tcBorders>
            <w:shd w:val="clear" w:color="auto" w:fill="auto"/>
            <w:noWrap/>
            <w:vAlign w:val="bottom"/>
            <w:hideMark/>
          </w:tcPr>
          <w:p w14:paraId="199B2AC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13.350,00</w:t>
            </w:r>
          </w:p>
        </w:tc>
        <w:tc>
          <w:tcPr>
            <w:tcW w:w="1701" w:type="dxa"/>
            <w:tcBorders>
              <w:top w:val="nil"/>
              <w:left w:val="nil"/>
              <w:bottom w:val="single" w:sz="4" w:space="0" w:color="auto"/>
              <w:right w:val="single" w:sz="4" w:space="0" w:color="auto"/>
            </w:tcBorders>
            <w:shd w:val="clear" w:color="auto" w:fill="auto"/>
            <w:noWrap/>
            <w:vAlign w:val="bottom"/>
            <w:hideMark/>
          </w:tcPr>
          <w:p w14:paraId="70C503A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11.050,00</w:t>
            </w:r>
          </w:p>
        </w:tc>
        <w:tc>
          <w:tcPr>
            <w:tcW w:w="1724" w:type="dxa"/>
            <w:tcBorders>
              <w:top w:val="nil"/>
              <w:left w:val="nil"/>
              <w:bottom w:val="single" w:sz="4" w:space="0" w:color="auto"/>
              <w:right w:val="single" w:sz="4" w:space="0" w:color="auto"/>
            </w:tcBorders>
            <w:shd w:val="clear" w:color="auto" w:fill="auto"/>
            <w:noWrap/>
            <w:vAlign w:val="bottom"/>
            <w:hideMark/>
          </w:tcPr>
          <w:p w14:paraId="51295AE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12.250,00</w:t>
            </w:r>
          </w:p>
        </w:tc>
        <w:tc>
          <w:tcPr>
            <w:tcW w:w="1724" w:type="dxa"/>
            <w:tcBorders>
              <w:top w:val="nil"/>
              <w:left w:val="nil"/>
              <w:bottom w:val="single" w:sz="4" w:space="0" w:color="auto"/>
              <w:right w:val="single" w:sz="4" w:space="0" w:color="auto"/>
            </w:tcBorders>
            <w:shd w:val="clear" w:color="auto" w:fill="auto"/>
            <w:noWrap/>
            <w:vAlign w:val="bottom"/>
            <w:hideMark/>
          </w:tcPr>
          <w:p w14:paraId="3A91564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13.590,00</w:t>
            </w:r>
          </w:p>
        </w:tc>
      </w:tr>
      <w:tr w:rsidR="00992FAD" w:rsidRPr="00992FAD" w14:paraId="1469A68C"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EC2433F"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0D9AB4E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13.040,80</w:t>
            </w:r>
          </w:p>
        </w:tc>
        <w:tc>
          <w:tcPr>
            <w:tcW w:w="1648" w:type="dxa"/>
            <w:tcBorders>
              <w:top w:val="nil"/>
              <w:left w:val="nil"/>
              <w:bottom w:val="single" w:sz="4" w:space="0" w:color="auto"/>
              <w:right w:val="single" w:sz="4" w:space="0" w:color="auto"/>
            </w:tcBorders>
            <w:shd w:val="clear" w:color="auto" w:fill="auto"/>
            <w:noWrap/>
            <w:vAlign w:val="bottom"/>
            <w:hideMark/>
          </w:tcPr>
          <w:p w14:paraId="031B0D2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13.350,00</w:t>
            </w:r>
          </w:p>
        </w:tc>
        <w:tc>
          <w:tcPr>
            <w:tcW w:w="1701" w:type="dxa"/>
            <w:tcBorders>
              <w:top w:val="nil"/>
              <w:left w:val="nil"/>
              <w:bottom w:val="single" w:sz="4" w:space="0" w:color="auto"/>
              <w:right w:val="single" w:sz="4" w:space="0" w:color="auto"/>
            </w:tcBorders>
            <w:shd w:val="clear" w:color="auto" w:fill="auto"/>
            <w:noWrap/>
            <w:vAlign w:val="bottom"/>
            <w:hideMark/>
          </w:tcPr>
          <w:p w14:paraId="3FD3BDE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11.050,00</w:t>
            </w:r>
          </w:p>
        </w:tc>
        <w:tc>
          <w:tcPr>
            <w:tcW w:w="1724" w:type="dxa"/>
            <w:tcBorders>
              <w:top w:val="nil"/>
              <w:left w:val="nil"/>
              <w:bottom w:val="single" w:sz="4" w:space="0" w:color="auto"/>
              <w:right w:val="single" w:sz="4" w:space="0" w:color="auto"/>
            </w:tcBorders>
            <w:shd w:val="clear" w:color="auto" w:fill="auto"/>
            <w:noWrap/>
            <w:vAlign w:val="bottom"/>
            <w:hideMark/>
          </w:tcPr>
          <w:p w14:paraId="3929E82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12.250,00</w:t>
            </w:r>
          </w:p>
        </w:tc>
        <w:tc>
          <w:tcPr>
            <w:tcW w:w="1724" w:type="dxa"/>
            <w:tcBorders>
              <w:top w:val="nil"/>
              <w:left w:val="nil"/>
              <w:bottom w:val="single" w:sz="4" w:space="0" w:color="auto"/>
              <w:right w:val="single" w:sz="4" w:space="0" w:color="auto"/>
            </w:tcBorders>
            <w:shd w:val="clear" w:color="auto" w:fill="auto"/>
            <w:noWrap/>
            <w:vAlign w:val="bottom"/>
            <w:hideMark/>
          </w:tcPr>
          <w:p w14:paraId="17BBA30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13.590,00</w:t>
            </w:r>
          </w:p>
        </w:tc>
      </w:tr>
      <w:tr w:rsidR="00992FAD" w:rsidRPr="00992FAD" w14:paraId="2198846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427176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3.2. Vlastiti prihodi - proračunski korisnici</w:t>
            </w:r>
          </w:p>
        </w:tc>
        <w:tc>
          <w:tcPr>
            <w:tcW w:w="1754" w:type="dxa"/>
            <w:tcBorders>
              <w:top w:val="nil"/>
              <w:left w:val="nil"/>
              <w:bottom w:val="single" w:sz="4" w:space="0" w:color="auto"/>
              <w:right w:val="single" w:sz="4" w:space="0" w:color="auto"/>
            </w:tcBorders>
            <w:shd w:val="clear" w:color="auto" w:fill="auto"/>
            <w:noWrap/>
            <w:vAlign w:val="bottom"/>
            <w:hideMark/>
          </w:tcPr>
          <w:p w14:paraId="5AB8F23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531,99</w:t>
            </w:r>
          </w:p>
        </w:tc>
        <w:tc>
          <w:tcPr>
            <w:tcW w:w="1648" w:type="dxa"/>
            <w:tcBorders>
              <w:top w:val="nil"/>
              <w:left w:val="nil"/>
              <w:bottom w:val="single" w:sz="4" w:space="0" w:color="auto"/>
              <w:right w:val="single" w:sz="4" w:space="0" w:color="auto"/>
            </w:tcBorders>
            <w:shd w:val="clear" w:color="auto" w:fill="auto"/>
            <w:noWrap/>
            <w:vAlign w:val="bottom"/>
            <w:hideMark/>
          </w:tcPr>
          <w:p w14:paraId="04317CE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4.300,00</w:t>
            </w:r>
          </w:p>
        </w:tc>
        <w:tc>
          <w:tcPr>
            <w:tcW w:w="1701" w:type="dxa"/>
            <w:tcBorders>
              <w:top w:val="nil"/>
              <w:left w:val="nil"/>
              <w:bottom w:val="single" w:sz="4" w:space="0" w:color="auto"/>
              <w:right w:val="single" w:sz="4" w:space="0" w:color="auto"/>
            </w:tcBorders>
            <w:shd w:val="clear" w:color="auto" w:fill="auto"/>
            <w:noWrap/>
            <w:vAlign w:val="bottom"/>
            <w:hideMark/>
          </w:tcPr>
          <w:p w14:paraId="7992727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2.800,00</w:t>
            </w:r>
          </w:p>
        </w:tc>
        <w:tc>
          <w:tcPr>
            <w:tcW w:w="1724" w:type="dxa"/>
            <w:tcBorders>
              <w:top w:val="nil"/>
              <w:left w:val="nil"/>
              <w:bottom w:val="single" w:sz="4" w:space="0" w:color="auto"/>
              <w:right w:val="single" w:sz="4" w:space="0" w:color="auto"/>
            </w:tcBorders>
            <w:shd w:val="clear" w:color="auto" w:fill="auto"/>
            <w:noWrap/>
            <w:vAlign w:val="bottom"/>
            <w:hideMark/>
          </w:tcPr>
          <w:p w14:paraId="023E9F1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3.300,00</w:t>
            </w:r>
          </w:p>
        </w:tc>
        <w:tc>
          <w:tcPr>
            <w:tcW w:w="1724" w:type="dxa"/>
            <w:tcBorders>
              <w:top w:val="nil"/>
              <w:left w:val="nil"/>
              <w:bottom w:val="single" w:sz="4" w:space="0" w:color="auto"/>
              <w:right w:val="single" w:sz="4" w:space="0" w:color="auto"/>
            </w:tcBorders>
            <w:shd w:val="clear" w:color="auto" w:fill="auto"/>
            <w:noWrap/>
            <w:vAlign w:val="bottom"/>
            <w:hideMark/>
          </w:tcPr>
          <w:p w14:paraId="376B11D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3.300,00</w:t>
            </w:r>
          </w:p>
        </w:tc>
      </w:tr>
      <w:tr w:rsidR="00992FAD" w:rsidRPr="00992FAD" w14:paraId="402077C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31C5AB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21D08BD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531,99</w:t>
            </w:r>
          </w:p>
        </w:tc>
        <w:tc>
          <w:tcPr>
            <w:tcW w:w="1648" w:type="dxa"/>
            <w:tcBorders>
              <w:top w:val="nil"/>
              <w:left w:val="nil"/>
              <w:bottom w:val="single" w:sz="4" w:space="0" w:color="auto"/>
              <w:right w:val="single" w:sz="4" w:space="0" w:color="auto"/>
            </w:tcBorders>
            <w:shd w:val="clear" w:color="auto" w:fill="auto"/>
            <w:noWrap/>
            <w:vAlign w:val="bottom"/>
            <w:hideMark/>
          </w:tcPr>
          <w:p w14:paraId="5890EEC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4.300,00</w:t>
            </w:r>
          </w:p>
        </w:tc>
        <w:tc>
          <w:tcPr>
            <w:tcW w:w="1701" w:type="dxa"/>
            <w:tcBorders>
              <w:top w:val="nil"/>
              <w:left w:val="nil"/>
              <w:bottom w:val="single" w:sz="4" w:space="0" w:color="auto"/>
              <w:right w:val="single" w:sz="4" w:space="0" w:color="auto"/>
            </w:tcBorders>
            <w:shd w:val="clear" w:color="auto" w:fill="auto"/>
            <w:noWrap/>
            <w:vAlign w:val="bottom"/>
            <w:hideMark/>
          </w:tcPr>
          <w:p w14:paraId="4B25FD7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2.800,00</w:t>
            </w:r>
          </w:p>
        </w:tc>
        <w:tc>
          <w:tcPr>
            <w:tcW w:w="1724" w:type="dxa"/>
            <w:tcBorders>
              <w:top w:val="nil"/>
              <w:left w:val="nil"/>
              <w:bottom w:val="single" w:sz="4" w:space="0" w:color="auto"/>
              <w:right w:val="single" w:sz="4" w:space="0" w:color="auto"/>
            </w:tcBorders>
            <w:shd w:val="clear" w:color="auto" w:fill="auto"/>
            <w:noWrap/>
            <w:vAlign w:val="bottom"/>
            <w:hideMark/>
          </w:tcPr>
          <w:p w14:paraId="0B78E97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3.300,00</w:t>
            </w:r>
          </w:p>
        </w:tc>
        <w:tc>
          <w:tcPr>
            <w:tcW w:w="1724" w:type="dxa"/>
            <w:tcBorders>
              <w:top w:val="nil"/>
              <w:left w:val="nil"/>
              <w:bottom w:val="single" w:sz="4" w:space="0" w:color="auto"/>
              <w:right w:val="single" w:sz="4" w:space="0" w:color="auto"/>
            </w:tcBorders>
            <w:shd w:val="clear" w:color="auto" w:fill="auto"/>
            <w:noWrap/>
            <w:vAlign w:val="bottom"/>
            <w:hideMark/>
          </w:tcPr>
          <w:p w14:paraId="38A2298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3.300,00</w:t>
            </w:r>
          </w:p>
        </w:tc>
      </w:tr>
      <w:tr w:rsidR="00992FAD" w:rsidRPr="00992FAD" w14:paraId="348B39C2"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89F4B8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522081A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531,99</w:t>
            </w:r>
          </w:p>
        </w:tc>
        <w:tc>
          <w:tcPr>
            <w:tcW w:w="1648" w:type="dxa"/>
            <w:tcBorders>
              <w:top w:val="nil"/>
              <w:left w:val="nil"/>
              <w:bottom w:val="single" w:sz="4" w:space="0" w:color="auto"/>
              <w:right w:val="single" w:sz="4" w:space="0" w:color="auto"/>
            </w:tcBorders>
            <w:shd w:val="clear" w:color="auto" w:fill="auto"/>
            <w:noWrap/>
            <w:vAlign w:val="bottom"/>
            <w:hideMark/>
          </w:tcPr>
          <w:p w14:paraId="441A01A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4.300,00</w:t>
            </w:r>
          </w:p>
        </w:tc>
        <w:tc>
          <w:tcPr>
            <w:tcW w:w="1701" w:type="dxa"/>
            <w:tcBorders>
              <w:top w:val="nil"/>
              <w:left w:val="nil"/>
              <w:bottom w:val="single" w:sz="4" w:space="0" w:color="auto"/>
              <w:right w:val="single" w:sz="4" w:space="0" w:color="auto"/>
            </w:tcBorders>
            <w:shd w:val="clear" w:color="auto" w:fill="auto"/>
            <w:noWrap/>
            <w:vAlign w:val="bottom"/>
            <w:hideMark/>
          </w:tcPr>
          <w:p w14:paraId="34BE9A1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2.800,00</w:t>
            </w:r>
          </w:p>
        </w:tc>
        <w:tc>
          <w:tcPr>
            <w:tcW w:w="1724" w:type="dxa"/>
            <w:tcBorders>
              <w:top w:val="nil"/>
              <w:left w:val="nil"/>
              <w:bottom w:val="single" w:sz="4" w:space="0" w:color="auto"/>
              <w:right w:val="single" w:sz="4" w:space="0" w:color="auto"/>
            </w:tcBorders>
            <w:shd w:val="clear" w:color="auto" w:fill="auto"/>
            <w:noWrap/>
            <w:vAlign w:val="bottom"/>
            <w:hideMark/>
          </w:tcPr>
          <w:p w14:paraId="0F2B560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3.300,00</w:t>
            </w:r>
          </w:p>
        </w:tc>
        <w:tc>
          <w:tcPr>
            <w:tcW w:w="1724" w:type="dxa"/>
            <w:tcBorders>
              <w:top w:val="nil"/>
              <w:left w:val="nil"/>
              <w:bottom w:val="single" w:sz="4" w:space="0" w:color="auto"/>
              <w:right w:val="single" w:sz="4" w:space="0" w:color="auto"/>
            </w:tcBorders>
            <w:shd w:val="clear" w:color="auto" w:fill="auto"/>
            <w:noWrap/>
            <w:vAlign w:val="bottom"/>
            <w:hideMark/>
          </w:tcPr>
          <w:p w14:paraId="0C9112C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3.300,00</w:t>
            </w:r>
          </w:p>
        </w:tc>
      </w:tr>
      <w:tr w:rsidR="00992FAD" w:rsidRPr="00992FAD" w14:paraId="4A26A6B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C33A7E8"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Izvor 4.7. Prihodi posebne namjene - proračunski korisnici</w:t>
            </w:r>
          </w:p>
        </w:tc>
        <w:tc>
          <w:tcPr>
            <w:tcW w:w="1754" w:type="dxa"/>
            <w:tcBorders>
              <w:top w:val="nil"/>
              <w:left w:val="nil"/>
              <w:bottom w:val="single" w:sz="4" w:space="0" w:color="auto"/>
              <w:right w:val="single" w:sz="4" w:space="0" w:color="auto"/>
            </w:tcBorders>
            <w:shd w:val="clear" w:color="auto" w:fill="auto"/>
            <w:noWrap/>
            <w:vAlign w:val="bottom"/>
            <w:hideMark/>
          </w:tcPr>
          <w:p w14:paraId="44BD66B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311A68D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700,00</w:t>
            </w:r>
          </w:p>
        </w:tc>
        <w:tc>
          <w:tcPr>
            <w:tcW w:w="1701" w:type="dxa"/>
            <w:tcBorders>
              <w:top w:val="nil"/>
              <w:left w:val="nil"/>
              <w:bottom w:val="single" w:sz="4" w:space="0" w:color="auto"/>
              <w:right w:val="single" w:sz="4" w:space="0" w:color="auto"/>
            </w:tcBorders>
            <w:shd w:val="clear" w:color="auto" w:fill="auto"/>
            <w:noWrap/>
            <w:vAlign w:val="bottom"/>
            <w:hideMark/>
          </w:tcPr>
          <w:p w14:paraId="5D353C0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700,00</w:t>
            </w:r>
          </w:p>
        </w:tc>
        <w:tc>
          <w:tcPr>
            <w:tcW w:w="1724" w:type="dxa"/>
            <w:tcBorders>
              <w:top w:val="nil"/>
              <w:left w:val="nil"/>
              <w:bottom w:val="single" w:sz="4" w:space="0" w:color="auto"/>
              <w:right w:val="single" w:sz="4" w:space="0" w:color="auto"/>
            </w:tcBorders>
            <w:shd w:val="clear" w:color="auto" w:fill="auto"/>
            <w:noWrap/>
            <w:vAlign w:val="bottom"/>
            <w:hideMark/>
          </w:tcPr>
          <w:p w14:paraId="5E4CA14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w:t>
            </w:r>
          </w:p>
        </w:tc>
        <w:tc>
          <w:tcPr>
            <w:tcW w:w="1724" w:type="dxa"/>
            <w:tcBorders>
              <w:top w:val="nil"/>
              <w:left w:val="nil"/>
              <w:bottom w:val="single" w:sz="4" w:space="0" w:color="auto"/>
              <w:right w:val="single" w:sz="4" w:space="0" w:color="auto"/>
            </w:tcBorders>
            <w:shd w:val="clear" w:color="auto" w:fill="auto"/>
            <w:noWrap/>
            <w:vAlign w:val="bottom"/>
            <w:hideMark/>
          </w:tcPr>
          <w:p w14:paraId="3CD4C8C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w:t>
            </w:r>
          </w:p>
        </w:tc>
      </w:tr>
      <w:tr w:rsidR="00992FAD" w:rsidRPr="00992FAD" w14:paraId="196F822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7D7D949"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3EB78E9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22E57B1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700,00</w:t>
            </w:r>
          </w:p>
        </w:tc>
        <w:tc>
          <w:tcPr>
            <w:tcW w:w="1701" w:type="dxa"/>
            <w:tcBorders>
              <w:top w:val="nil"/>
              <w:left w:val="nil"/>
              <w:bottom w:val="single" w:sz="4" w:space="0" w:color="auto"/>
              <w:right w:val="single" w:sz="4" w:space="0" w:color="auto"/>
            </w:tcBorders>
            <w:shd w:val="clear" w:color="auto" w:fill="auto"/>
            <w:noWrap/>
            <w:vAlign w:val="bottom"/>
            <w:hideMark/>
          </w:tcPr>
          <w:p w14:paraId="58AEF09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700,00</w:t>
            </w:r>
          </w:p>
        </w:tc>
        <w:tc>
          <w:tcPr>
            <w:tcW w:w="1724" w:type="dxa"/>
            <w:tcBorders>
              <w:top w:val="nil"/>
              <w:left w:val="nil"/>
              <w:bottom w:val="single" w:sz="4" w:space="0" w:color="auto"/>
              <w:right w:val="single" w:sz="4" w:space="0" w:color="auto"/>
            </w:tcBorders>
            <w:shd w:val="clear" w:color="auto" w:fill="auto"/>
            <w:noWrap/>
            <w:vAlign w:val="bottom"/>
            <w:hideMark/>
          </w:tcPr>
          <w:p w14:paraId="4A510AF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w:t>
            </w:r>
          </w:p>
        </w:tc>
        <w:tc>
          <w:tcPr>
            <w:tcW w:w="1724" w:type="dxa"/>
            <w:tcBorders>
              <w:top w:val="nil"/>
              <w:left w:val="nil"/>
              <w:bottom w:val="single" w:sz="4" w:space="0" w:color="auto"/>
              <w:right w:val="single" w:sz="4" w:space="0" w:color="auto"/>
            </w:tcBorders>
            <w:shd w:val="clear" w:color="auto" w:fill="auto"/>
            <w:noWrap/>
            <w:vAlign w:val="bottom"/>
            <w:hideMark/>
          </w:tcPr>
          <w:p w14:paraId="221EFA2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w:t>
            </w:r>
          </w:p>
        </w:tc>
      </w:tr>
      <w:tr w:rsidR="00992FAD" w:rsidRPr="00992FAD" w14:paraId="584ABC7E"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5E035A1"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6576552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07AE8A9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700,00</w:t>
            </w:r>
          </w:p>
        </w:tc>
        <w:tc>
          <w:tcPr>
            <w:tcW w:w="1701" w:type="dxa"/>
            <w:tcBorders>
              <w:top w:val="nil"/>
              <w:left w:val="nil"/>
              <w:bottom w:val="single" w:sz="4" w:space="0" w:color="auto"/>
              <w:right w:val="single" w:sz="4" w:space="0" w:color="auto"/>
            </w:tcBorders>
            <w:shd w:val="clear" w:color="auto" w:fill="auto"/>
            <w:noWrap/>
            <w:vAlign w:val="bottom"/>
            <w:hideMark/>
          </w:tcPr>
          <w:p w14:paraId="4E06DA1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700,00</w:t>
            </w:r>
          </w:p>
        </w:tc>
        <w:tc>
          <w:tcPr>
            <w:tcW w:w="1724" w:type="dxa"/>
            <w:tcBorders>
              <w:top w:val="nil"/>
              <w:left w:val="nil"/>
              <w:bottom w:val="single" w:sz="4" w:space="0" w:color="auto"/>
              <w:right w:val="single" w:sz="4" w:space="0" w:color="auto"/>
            </w:tcBorders>
            <w:shd w:val="clear" w:color="auto" w:fill="auto"/>
            <w:noWrap/>
            <w:vAlign w:val="bottom"/>
            <w:hideMark/>
          </w:tcPr>
          <w:p w14:paraId="77EA1A3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w:t>
            </w:r>
          </w:p>
        </w:tc>
        <w:tc>
          <w:tcPr>
            <w:tcW w:w="1724" w:type="dxa"/>
            <w:tcBorders>
              <w:top w:val="nil"/>
              <w:left w:val="nil"/>
              <w:bottom w:val="single" w:sz="4" w:space="0" w:color="auto"/>
              <w:right w:val="single" w:sz="4" w:space="0" w:color="auto"/>
            </w:tcBorders>
            <w:shd w:val="clear" w:color="auto" w:fill="auto"/>
            <w:noWrap/>
            <w:vAlign w:val="bottom"/>
            <w:hideMark/>
          </w:tcPr>
          <w:p w14:paraId="6AFBC89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w:t>
            </w:r>
          </w:p>
        </w:tc>
      </w:tr>
      <w:tr w:rsidR="00992FAD" w:rsidRPr="00992FAD" w14:paraId="31AAC041"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62E08D0"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5.2. Pomoći - proračunski korisnici (grad)</w:t>
            </w:r>
          </w:p>
        </w:tc>
        <w:tc>
          <w:tcPr>
            <w:tcW w:w="1754" w:type="dxa"/>
            <w:tcBorders>
              <w:top w:val="nil"/>
              <w:left w:val="nil"/>
              <w:bottom w:val="single" w:sz="4" w:space="0" w:color="auto"/>
              <w:right w:val="single" w:sz="4" w:space="0" w:color="auto"/>
            </w:tcBorders>
            <w:shd w:val="clear" w:color="auto" w:fill="auto"/>
            <w:noWrap/>
            <w:vAlign w:val="bottom"/>
            <w:hideMark/>
          </w:tcPr>
          <w:p w14:paraId="6F14E1A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2.256,28</w:t>
            </w:r>
          </w:p>
        </w:tc>
        <w:tc>
          <w:tcPr>
            <w:tcW w:w="1648" w:type="dxa"/>
            <w:tcBorders>
              <w:top w:val="nil"/>
              <w:left w:val="nil"/>
              <w:bottom w:val="single" w:sz="4" w:space="0" w:color="auto"/>
              <w:right w:val="single" w:sz="4" w:space="0" w:color="auto"/>
            </w:tcBorders>
            <w:shd w:val="clear" w:color="auto" w:fill="auto"/>
            <w:noWrap/>
            <w:vAlign w:val="bottom"/>
            <w:hideMark/>
          </w:tcPr>
          <w:p w14:paraId="0F210E6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2.163,61</w:t>
            </w:r>
          </w:p>
        </w:tc>
        <w:tc>
          <w:tcPr>
            <w:tcW w:w="1701" w:type="dxa"/>
            <w:tcBorders>
              <w:top w:val="nil"/>
              <w:left w:val="nil"/>
              <w:bottom w:val="single" w:sz="4" w:space="0" w:color="auto"/>
              <w:right w:val="single" w:sz="4" w:space="0" w:color="auto"/>
            </w:tcBorders>
            <w:shd w:val="clear" w:color="auto" w:fill="auto"/>
            <w:noWrap/>
            <w:vAlign w:val="bottom"/>
            <w:hideMark/>
          </w:tcPr>
          <w:p w14:paraId="02320CF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2.200,00</w:t>
            </w:r>
          </w:p>
        </w:tc>
        <w:tc>
          <w:tcPr>
            <w:tcW w:w="1724" w:type="dxa"/>
            <w:tcBorders>
              <w:top w:val="nil"/>
              <w:left w:val="nil"/>
              <w:bottom w:val="single" w:sz="4" w:space="0" w:color="auto"/>
              <w:right w:val="single" w:sz="4" w:space="0" w:color="auto"/>
            </w:tcBorders>
            <w:shd w:val="clear" w:color="auto" w:fill="auto"/>
            <w:noWrap/>
            <w:vAlign w:val="bottom"/>
            <w:hideMark/>
          </w:tcPr>
          <w:p w14:paraId="552906A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2.200,00</w:t>
            </w:r>
          </w:p>
        </w:tc>
        <w:tc>
          <w:tcPr>
            <w:tcW w:w="1724" w:type="dxa"/>
            <w:tcBorders>
              <w:top w:val="nil"/>
              <w:left w:val="nil"/>
              <w:bottom w:val="single" w:sz="4" w:space="0" w:color="auto"/>
              <w:right w:val="single" w:sz="4" w:space="0" w:color="auto"/>
            </w:tcBorders>
            <w:shd w:val="clear" w:color="auto" w:fill="auto"/>
            <w:noWrap/>
            <w:vAlign w:val="bottom"/>
            <w:hideMark/>
          </w:tcPr>
          <w:p w14:paraId="21F0E5C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2.200,00</w:t>
            </w:r>
          </w:p>
        </w:tc>
      </w:tr>
      <w:tr w:rsidR="00992FAD" w:rsidRPr="00992FAD" w14:paraId="15A64CB6"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E9E5EB8"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1CA4A24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2.256,28</w:t>
            </w:r>
          </w:p>
        </w:tc>
        <w:tc>
          <w:tcPr>
            <w:tcW w:w="1648" w:type="dxa"/>
            <w:tcBorders>
              <w:top w:val="nil"/>
              <w:left w:val="nil"/>
              <w:bottom w:val="single" w:sz="4" w:space="0" w:color="auto"/>
              <w:right w:val="single" w:sz="4" w:space="0" w:color="auto"/>
            </w:tcBorders>
            <w:shd w:val="clear" w:color="auto" w:fill="auto"/>
            <w:noWrap/>
            <w:vAlign w:val="bottom"/>
            <w:hideMark/>
          </w:tcPr>
          <w:p w14:paraId="72F1FA6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2.163,61</w:t>
            </w:r>
          </w:p>
        </w:tc>
        <w:tc>
          <w:tcPr>
            <w:tcW w:w="1701" w:type="dxa"/>
            <w:tcBorders>
              <w:top w:val="nil"/>
              <w:left w:val="nil"/>
              <w:bottom w:val="single" w:sz="4" w:space="0" w:color="auto"/>
              <w:right w:val="single" w:sz="4" w:space="0" w:color="auto"/>
            </w:tcBorders>
            <w:shd w:val="clear" w:color="auto" w:fill="auto"/>
            <w:noWrap/>
            <w:vAlign w:val="bottom"/>
            <w:hideMark/>
          </w:tcPr>
          <w:p w14:paraId="4820D46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2.200,00</w:t>
            </w:r>
          </w:p>
        </w:tc>
        <w:tc>
          <w:tcPr>
            <w:tcW w:w="1724" w:type="dxa"/>
            <w:tcBorders>
              <w:top w:val="nil"/>
              <w:left w:val="nil"/>
              <w:bottom w:val="single" w:sz="4" w:space="0" w:color="auto"/>
              <w:right w:val="single" w:sz="4" w:space="0" w:color="auto"/>
            </w:tcBorders>
            <w:shd w:val="clear" w:color="auto" w:fill="auto"/>
            <w:noWrap/>
            <w:vAlign w:val="bottom"/>
            <w:hideMark/>
          </w:tcPr>
          <w:p w14:paraId="2E81653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2.200,00</w:t>
            </w:r>
          </w:p>
        </w:tc>
        <w:tc>
          <w:tcPr>
            <w:tcW w:w="1724" w:type="dxa"/>
            <w:tcBorders>
              <w:top w:val="nil"/>
              <w:left w:val="nil"/>
              <w:bottom w:val="single" w:sz="4" w:space="0" w:color="auto"/>
              <w:right w:val="single" w:sz="4" w:space="0" w:color="auto"/>
            </w:tcBorders>
            <w:shd w:val="clear" w:color="auto" w:fill="auto"/>
            <w:noWrap/>
            <w:vAlign w:val="bottom"/>
            <w:hideMark/>
          </w:tcPr>
          <w:p w14:paraId="3515854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2.200,00</w:t>
            </w:r>
          </w:p>
        </w:tc>
      </w:tr>
      <w:tr w:rsidR="00992FAD" w:rsidRPr="00992FAD" w14:paraId="7135D60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7D98EC7"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lastRenderedPageBreak/>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604725A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2.256,28</w:t>
            </w:r>
          </w:p>
        </w:tc>
        <w:tc>
          <w:tcPr>
            <w:tcW w:w="1648" w:type="dxa"/>
            <w:tcBorders>
              <w:top w:val="nil"/>
              <w:left w:val="nil"/>
              <w:bottom w:val="single" w:sz="4" w:space="0" w:color="auto"/>
              <w:right w:val="single" w:sz="4" w:space="0" w:color="auto"/>
            </w:tcBorders>
            <w:shd w:val="clear" w:color="auto" w:fill="auto"/>
            <w:noWrap/>
            <w:vAlign w:val="bottom"/>
            <w:hideMark/>
          </w:tcPr>
          <w:p w14:paraId="247C952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2.163,61</w:t>
            </w:r>
          </w:p>
        </w:tc>
        <w:tc>
          <w:tcPr>
            <w:tcW w:w="1701" w:type="dxa"/>
            <w:tcBorders>
              <w:top w:val="nil"/>
              <w:left w:val="nil"/>
              <w:bottom w:val="single" w:sz="4" w:space="0" w:color="auto"/>
              <w:right w:val="single" w:sz="4" w:space="0" w:color="auto"/>
            </w:tcBorders>
            <w:shd w:val="clear" w:color="auto" w:fill="auto"/>
            <w:noWrap/>
            <w:vAlign w:val="bottom"/>
            <w:hideMark/>
          </w:tcPr>
          <w:p w14:paraId="5A73651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2.200,00</w:t>
            </w:r>
          </w:p>
        </w:tc>
        <w:tc>
          <w:tcPr>
            <w:tcW w:w="1724" w:type="dxa"/>
            <w:tcBorders>
              <w:top w:val="nil"/>
              <w:left w:val="nil"/>
              <w:bottom w:val="single" w:sz="4" w:space="0" w:color="auto"/>
              <w:right w:val="single" w:sz="4" w:space="0" w:color="auto"/>
            </w:tcBorders>
            <w:shd w:val="clear" w:color="auto" w:fill="auto"/>
            <w:noWrap/>
            <w:vAlign w:val="bottom"/>
            <w:hideMark/>
          </w:tcPr>
          <w:p w14:paraId="17FB093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2.200,00</w:t>
            </w:r>
          </w:p>
        </w:tc>
        <w:tc>
          <w:tcPr>
            <w:tcW w:w="1724" w:type="dxa"/>
            <w:tcBorders>
              <w:top w:val="nil"/>
              <w:left w:val="nil"/>
              <w:bottom w:val="single" w:sz="4" w:space="0" w:color="auto"/>
              <w:right w:val="single" w:sz="4" w:space="0" w:color="auto"/>
            </w:tcBorders>
            <w:shd w:val="clear" w:color="auto" w:fill="auto"/>
            <w:noWrap/>
            <w:vAlign w:val="bottom"/>
            <w:hideMark/>
          </w:tcPr>
          <w:p w14:paraId="149D4A3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2.200,00</w:t>
            </w:r>
          </w:p>
        </w:tc>
      </w:tr>
      <w:tr w:rsidR="00992FAD" w:rsidRPr="00992FAD" w14:paraId="0CBCF98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960E2DF"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A100070 RADIONICE I TEČAJEVI</w:t>
            </w:r>
          </w:p>
        </w:tc>
        <w:tc>
          <w:tcPr>
            <w:tcW w:w="1754" w:type="dxa"/>
            <w:tcBorders>
              <w:top w:val="nil"/>
              <w:left w:val="nil"/>
              <w:bottom w:val="single" w:sz="4" w:space="0" w:color="auto"/>
              <w:right w:val="single" w:sz="4" w:space="0" w:color="auto"/>
            </w:tcBorders>
            <w:shd w:val="clear" w:color="auto" w:fill="auto"/>
            <w:noWrap/>
            <w:vAlign w:val="bottom"/>
            <w:hideMark/>
          </w:tcPr>
          <w:p w14:paraId="54EC697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1.570,54</w:t>
            </w:r>
          </w:p>
        </w:tc>
        <w:tc>
          <w:tcPr>
            <w:tcW w:w="1648" w:type="dxa"/>
            <w:tcBorders>
              <w:top w:val="nil"/>
              <w:left w:val="nil"/>
              <w:bottom w:val="single" w:sz="4" w:space="0" w:color="auto"/>
              <w:right w:val="single" w:sz="4" w:space="0" w:color="auto"/>
            </w:tcBorders>
            <w:shd w:val="clear" w:color="auto" w:fill="auto"/>
            <w:noWrap/>
            <w:vAlign w:val="bottom"/>
            <w:hideMark/>
          </w:tcPr>
          <w:p w14:paraId="0C97D08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5.009,95</w:t>
            </w:r>
          </w:p>
        </w:tc>
        <w:tc>
          <w:tcPr>
            <w:tcW w:w="1701" w:type="dxa"/>
            <w:tcBorders>
              <w:top w:val="nil"/>
              <w:left w:val="nil"/>
              <w:bottom w:val="single" w:sz="4" w:space="0" w:color="auto"/>
              <w:right w:val="single" w:sz="4" w:space="0" w:color="auto"/>
            </w:tcBorders>
            <w:shd w:val="clear" w:color="auto" w:fill="auto"/>
            <w:noWrap/>
            <w:vAlign w:val="bottom"/>
            <w:hideMark/>
          </w:tcPr>
          <w:p w14:paraId="3726B48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1.000,00</w:t>
            </w:r>
          </w:p>
        </w:tc>
        <w:tc>
          <w:tcPr>
            <w:tcW w:w="1724" w:type="dxa"/>
            <w:tcBorders>
              <w:top w:val="nil"/>
              <w:left w:val="nil"/>
              <w:bottom w:val="single" w:sz="4" w:space="0" w:color="auto"/>
              <w:right w:val="single" w:sz="4" w:space="0" w:color="auto"/>
            </w:tcBorders>
            <w:shd w:val="clear" w:color="auto" w:fill="auto"/>
            <w:noWrap/>
            <w:vAlign w:val="bottom"/>
            <w:hideMark/>
          </w:tcPr>
          <w:p w14:paraId="62E7E2A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74EEEB1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1.400,00</w:t>
            </w:r>
          </w:p>
        </w:tc>
      </w:tr>
      <w:tr w:rsidR="00992FAD" w:rsidRPr="00992FAD" w14:paraId="562515F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8BE0178"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3.2. Vlastiti prihodi - proračunski korisnici</w:t>
            </w:r>
          </w:p>
        </w:tc>
        <w:tc>
          <w:tcPr>
            <w:tcW w:w="1754" w:type="dxa"/>
            <w:tcBorders>
              <w:top w:val="nil"/>
              <w:left w:val="nil"/>
              <w:bottom w:val="single" w:sz="4" w:space="0" w:color="auto"/>
              <w:right w:val="single" w:sz="4" w:space="0" w:color="auto"/>
            </w:tcBorders>
            <w:shd w:val="clear" w:color="auto" w:fill="auto"/>
            <w:noWrap/>
            <w:vAlign w:val="bottom"/>
            <w:hideMark/>
          </w:tcPr>
          <w:p w14:paraId="3C4B265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426,01</w:t>
            </w:r>
          </w:p>
        </w:tc>
        <w:tc>
          <w:tcPr>
            <w:tcW w:w="1648" w:type="dxa"/>
            <w:tcBorders>
              <w:top w:val="nil"/>
              <w:left w:val="nil"/>
              <w:bottom w:val="single" w:sz="4" w:space="0" w:color="auto"/>
              <w:right w:val="single" w:sz="4" w:space="0" w:color="auto"/>
            </w:tcBorders>
            <w:shd w:val="clear" w:color="auto" w:fill="auto"/>
            <w:noWrap/>
            <w:vAlign w:val="bottom"/>
            <w:hideMark/>
          </w:tcPr>
          <w:p w14:paraId="2A0BD2D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3.550,00</w:t>
            </w:r>
          </w:p>
        </w:tc>
        <w:tc>
          <w:tcPr>
            <w:tcW w:w="1701" w:type="dxa"/>
            <w:tcBorders>
              <w:top w:val="nil"/>
              <w:left w:val="nil"/>
              <w:bottom w:val="single" w:sz="4" w:space="0" w:color="auto"/>
              <w:right w:val="single" w:sz="4" w:space="0" w:color="auto"/>
            </w:tcBorders>
            <w:shd w:val="clear" w:color="auto" w:fill="auto"/>
            <w:noWrap/>
            <w:vAlign w:val="bottom"/>
            <w:hideMark/>
          </w:tcPr>
          <w:p w14:paraId="22A380A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w:t>
            </w:r>
          </w:p>
        </w:tc>
        <w:tc>
          <w:tcPr>
            <w:tcW w:w="1724" w:type="dxa"/>
            <w:tcBorders>
              <w:top w:val="nil"/>
              <w:left w:val="nil"/>
              <w:bottom w:val="single" w:sz="4" w:space="0" w:color="auto"/>
              <w:right w:val="single" w:sz="4" w:space="0" w:color="auto"/>
            </w:tcBorders>
            <w:shd w:val="clear" w:color="auto" w:fill="auto"/>
            <w:noWrap/>
            <w:vAlign w:val="bottom"/>
            <w:hideMark/>
          </w:tcPr>
          <w:p w14:paraId="758A7F1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5D3BB1E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r>
      <w:tr w:rsidR="00992FAD" w:rsidRPr="00992FAD" w14:paraId="7B55B1B9"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7C90BF5"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26DCA4A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426,01</w:t>
            </w:r>
          </w:p>
        </w:tc>
        <w:tc>
          <w:tcPr>
            <w:tcW w:w="1648" w:type="dxa"/>
            <w:tcBorders>
              <w:top w:val="nil"/>
              <w:left w:val="nil"/>
              <w:bottom w:val="single" w:sz="4" w:space="0" w:color="auto"/>
              <w:right w:val="single" w:sz="4" w:space="0" w:color="auto"/>
            </w:tcBorders>
            <w:shd w:val="clear" w:color="auto" w:fill="auto"/>
            <w:noWrap/>
            <w:vAlign w:val="bottom"/>
            <w:hideMark/>
          </w:tcPr>
          <w:p w14:paraId="79A63F2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3.550,00</w:t>
            </w:r>
          </w:p>
        </w:tc>
        <w:tc>
          <w:tcPr>
            <w:tcW w:w="1701" w:type="dxa"/>
            <w:tcBorders>
              <w:top w:val="nil"/>
              <w:left w:val="nil"/>
              <w:bottom w:val="single" w:sz="4" w:space="0" w:color="auto"/>
              <w:right w:val="single" w:sz="4" w:space="0" w:color="auto"/>
            </w:tcBorders>
            <w:shd w:val="clear" w:color="auto" w:fill="auto"/>
            <w:noWrap/>
            <w:vAlign w:val="bottom"/>
            <w:hideMark/>
          </w:tcPr>
          <w:p w14:paraId="79D2F31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w:t>
            </w:r>
          </w:p>
        </w:tc>
        <w:tc>
          <w:tcPr>
            <w:tcW w:w="1724" w:type="dxa"/>
            <w:tcBorders>
              <w:top w:val="nil"/>
              <w:left w:val="nil"/>
              <w:bottom w:val="single" w:sz="4" w:space="0" w:color="auto"/>
              <w:right w:val="single" w:sz="4" w:space="0" w:color="auto"/>
            </w:tcBorders>
            <w:shd w:val="clear" w:color="auto" w:fill="auto"/>
            <w:noWrap/>
            <w:vAlign w:val="bottom"/>
            <w:hideMark/>
          </w:tcPr>
          <w:p w14:paraId="2CC3E34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71F2669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r>
      <w:tr w:rsidR="00992FAD" w:rsidRPr="00992FAD" w14:paraId="0F1B20D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18FF98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2B64522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426,01</w:t>
            </w:r>
          </w:p>
        </w:tc>
        <w:tc>
          <w:tcPr>
            <w:tcW w:w="1648" w:type="dxa"/>
            <w:tcBorders>
              <w:top w:val="nil"/>
              <w:left w:val="nil"/>
              <w:bottom w:val="single" w:sz="4" w:space="0" w:color="auto"/>
              <w:right w:val="single" w:sz="4" w:space="0" w:color="auto"/>
            </w:tcBorders>
            <w:shd w:val="clear" w:color="auto" w:fill="auto"/>
            <w:noWrap/>
            <w:vAlign w:val="bottom"/>
            <w:hideMark/>
          </w:tcPr>
          <w:p w14:paraId="42AFD4F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3.550,00</w:t>
            </w:r>
          </w:p>
        </w:tc>
        <w:tc>
          <w:tcPr>
            <w:tcW w:w="1701" w:type="dxa"/>
            <w:tcBorders>
              <w:top w:val="nil"/>
              <w:left w:val="nil"/>
              <w:bottom w:val="single" w:sz="4" w:space="0" w:color="auto"/>
              <w:right w:val="single" w:sz="4" w:space="0" w:color="auto"/>
            </w:tcBorders>
            <w:shd w:val="clear" w:color="auto" w:fill="auto"/>
            <w:noWrap/>
            <w:vAlign w:val="bottom"/>
            <w:hideMark/>
          </w:tcPr>
          <w:p w14:paraId="6E8AEAA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w:t>
            </w:r>
          </w:p>
        </w:tc>
        <w:tc>
          <w:tcPr>
            <w:tcW w:w="1724" w:type="dxa"/>
            <w:tcBorders>
              <w:top w:val="nil"/>
              <w:left w:val="nil"/>
              <w:bottom w:val="single" w:sz="4" w:space="0" w:color="auto"/>
              <w:right w:val="single" w:sz="4" w:space="0" w:color="auto"/>
            </w:tcBorders>
            <w:shd w:val="clear" w:color="auto" w:fill="auto"/>
            <w:noWrap/>
            <w:vAlign w:val="bottom"/>
            <w:hideMark/>
          </w:tcPr>
          <w:p w14:paraId="6259662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1AB0E3A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r>
      <w:tr w:rsidR="00992FAD" w:rsidRPr="00992FAD" w14:paraId="27EED92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EC7AC67"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5.2. Pomoći - proračunski korisnici (grad)</w:t>
            </w:r>
          </w:p>
        </w:tc>
        <w:tc>
          <w:tcPr>
            <w:tcW w:w="1754" w:type="dxa"/>
            <w:tcBorders>
              <w:top w:val="nil"/>
              <w:left w:val="nil"/>
              <w:bottom w:val="single" w:sz="4" w:space="0" w:color="auto"/>
              <w:right w:val="single" w:sz="4" w:space="0" w:color="auto"/>
            </w:tcBorders>
            <w:shd w:val="clear" w:color="auto" w:fill="auto"/>
            <w:noWrap/>
            <w:vAlign w:val="bottom"/>
            <w:hideMark/>
          </w:tcPr>
          <w:p w14:paraId="6D2DAC2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1.144,53</w:t>
            </w:r>
          </w:p>
        </w:tc>
        <w:tc>
          <w:tcPr>
            <w:tcW w:w="1648" w:type="dxa"/>
            <w:tcBorders>
              <w:top w:val="nil"/>
              <w:left w:val="nil"/>
              <w:bottom w:val="single" w:sz="4" w:space="0" w:color="auto"/>
              <w:right w:val="single" w:sz="4" w:space="0" w:color="auto"/>
            </w:tcBorders>
            <w:shd w:val="clear" w:color="auto" w:fill="auto"/>
            <w:noWrap/>
            <w:vAlign w:val="bottom"/>
            <w:hideMark/>
          </w:tcPr>
          <w:p w14:paraId="0C3251F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1.459,95</w:t>
            </w:r>
          </w:p>
        </w:tc>
        <w:tc>
          <w:tcPr>
            <w:tcW w:w="1701" w:type="dxa"/>
            <w:tcBorders>
              <w:top w:val="nil"/>
              <w:left w:val="nil"/>
              <w:bottom w:val="single" w:sz="4" w:space="0" w:color="auto"/>
              <w:right w:val="single" w:sz="4" w:space="0" w:color="auto"/>
            </w:tcBorders>
            <w:shd w:val="clear" w:color="auto" w:fill="auto"/>
            <w:noWrap/>
            <w:vAlign w:val="bottom"/>
            <w:hideMark/>
          </w:tcPr>
          <w:p w14:paraId="017F966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6B991D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81C7CD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6DA9208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10D8B6E"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4FAAC1C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1.144,53</w:t>
            </w:r>
          </w:p>
        </w:tc>
        <w:tc>
          <w:tcPr>
            <w:tcW w:w="1648" w:type="dxa"/>
            <w:tcBorders>
              <w:top w:val="nil"/>
              <w:left w:val="nil"/>
              <w:bottom w:val="single" w:sz="4" w:space="0" w:color="auto"/>
              <w:right w:val="single" w:sz="4" w:space="0" w:color="auto"/>
            </w:tcBorders>
            <w:shd w:val="clear" w:color="auto" w:fill="auto"/>
            <w:noWrap/>
            <w:vAlign w:val="bottom"/>
            <w:hideMark/>
          </w:tcPr>
          <w:p w14:paraId="64D86EF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1.459,95</w:t>
            </w:r>
          </w:p>
        </w:tc>
        <w:tc>
          <w:tcPr>
            <w:tcW w:w="1701" w:type="dxa"/>
            <w:tcBorders>
              <w:top w:val="nil"/>
              <w:left w:val="nil"/>
              <w:bottom w:val="single" w:sz="4" w:space="0" w:color="auto"/>
              <w:right w:val="single" w:sz="4" w:space="0" w:color="auto"/>
            </w:tcBorders>
            <w:shd w:val="clear" w:color="auto" w:fill="auto"/>
            <w:noWrap/>
            <w:vAlign w:val="bottom"/>
            <w:hideMark/>
          </w:tcPr>
          <w:p w14:paraId="5E26EA9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602F81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0AF4D55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6603AD7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C52B909"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5C9152D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1.144,53</w:t>
            </w:r>
          </w:p>
        </w:tc>
        <w:tc>
          <w:tcPr>
            <w:tcW w:w="1648" w:type="dxa"/>
            <w:tcBorders>
              <w:top w:val="nil"/>
              <w:left w:val="nil"/>
              <w:bottom w:val="single" w:sz="4" w:space="0" w:color="auto"/>
              <w:right w:val="single" w:sz="4" w:space="0" w:color="auto"/>
            </w:tcBorders>
            <w:shd w:val="clear" w:color="auto" w:fill="auto"/>
            <w:noWrap/>
            <w:vAlign w:val="bottom"/>
            <w:hideMark/>
          </w:tcPr>
          <w:p w14:paraId="4E23709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1.459,95</w:t>
            </w:r>
          </w:p>
        </w:tc>
        <w:tc>
          <w:tcPr>
            <w:tcW w:w="1701" w:type="dxa"/>
            <w:tcBorders>
              <w:top w:val="nil"/>
              <w:left w:val="nil"/>
              <w:bottom w:val="single" w:sz="4" w:space="0" w:color="auto"/>
              <w:right w:val="single" w:sz="4" w:space="0" w:color="auto"/>
            </w:tcBorders>
            <w:shd w:val="clear" w:color="auto" w:fill="auto"/>
            <w:noWrap/>
            <w:vAlign w:val="bottom"/>
            <w:hideMark/>
          </w:tcPr>
          <w:p w14:paraId="40A27DE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34C52A9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0AFEA4C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3C3F03A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623C71D"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A100071 MUZEJ</w:t>
            </w:r>
          </w:p>
        </w:tc>
        <w:tc>
          <w:tcPr>
            <w:tcW w:w="1754" w:type="dxa"/>
            <w:tcBorders>
              <w:top w:val="nil"/>
              <w:left w:val="nil"/>
              <w:bottom w:val="single" w:sz="4" w:space="0" w:color="auto"/>
              <w:right w:val="single" w:sz="4" w:space="0" w:color="auto"/>
            </w:tcBorders>
            <w:shd w:val="clear" w:color="auto" w:fill="auto"/>
            <w:noWrap/>
            <w:vAlign w:val="bottom"/>
            <w:hideMark/>
          </w:tcPr>
          <w:p w14:paraId="159A858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2.542,02</w:t>
            </w:r>
          </w:p>
        </w:tc>
        <w:tc>
          <w:tcPr>
            <w:tcW w:w="1648" w:type="dxa"/>
            <w:tcBorders>
              <w:top w:val="nil"/>
              <w:left w:val="nil"/>
              <w:bottom w:val="single" w:sz="4" w:space="0" w:color="auto"/>
              <w:right w:val="single" w:sz="4" w:space="0" w:color="auto"/>
            </w:tcBorders>
            <w:shd w:val="clear" w:color="auto" w:fill="auto"/>
            <w:noWrap/>
            <w:vAlign w:val="bottom"/>
            <w:hideMark/>
          </w:tcPr>
          <w:p w14:paraId="6401EF7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4.861,32</w:t>
            </w:r>
          </w:p>
        </w:tc>
        <w:tc>
          <w:tcPr>
            <w:tcW w:w="1701" w:type="dxa"/>
            <w:tcBorders>
              <w:top w:val="nil"/>
              <w:left w:val="nil"/>
              <w:bottom w:val="single" w:sz="4" w:space="0" w:color="auto"/>
              <w:right w:val="single" w:sz="4" w:space="0" w:color="auto"/>
            </w:tcBorders>
            <w:shd w:val="clear" w:color="auto" w:fill="auto"/>
            <w:noWrap/>
            <w:vAlign w:val="bottom"/>
            <w:hideMark/>
          </w:tcPr>
          <w:p w14:paraId="394BF35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1.450,00</w:t>
            </w:r>
          </w:p>
        </w:tc>
        <w:tc>
          <w:tcPr>
            <w:tcW w:w="1724" w:type="dxa"/>
            <w:tcBorders>
              <w:top w:val="nil"/>
              <w:left w:val="nil"/>
              <w:bottom w:val="single" w:sz="4" w:space="0" w:color="auto"/>
              <w:right w:val="single" w:sz="4" w:space="0" w:color="auto"/>
            </w:tcBorders>
            <w:shd w:val="clear" w:color="auto" w:fill="auto"/>
            <w:noWrap/>
            <w:vAlign w:val="bottom"/>
            <w:hideMark/>
          </w:tcPr>
          <w:p w14:paraId="31C2D49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1.650,00</w:t>
            </w:r>
          </w:p>
        </w:tc>
        <w:tc>
          <w:tcPr>
            <w:tcW w:w="1724" w:type="dxa"/>
            <w:tcBorders>
              <w:top w:val="nil"/>
              <w:left w:val="nil"/>
              <w:bottom w:val="single" w:sz="4" w:space="0" w:color="auto"/>
              <w:right w:val="single" w:sz="4" w:space="0" w:color="auto"/>
            </w:tcBorders>
            <w:shd w:val="clear" w:color="auto" w:fill="auto"/>
            <w:noWrap/>
            <w:vAlign w:val="bottom"/>
            <w:hideMark/>
          </w:tcPr>
          <w:p w14:paraId="1A61FD4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1.650,00</w:t>
            </w:r>
          </w:p>
        </w:tc>
      </w:tr>
      <w:tr w:rsidR="00992FAD" w:rsidRPr="00992FAD" w14:paraId="4E58CF69"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87D1775"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51F9B6E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1.182,18</w:t>
            </w:r>
          </w:p>
        </w:tc>
        <w:tc>
          <w:tcPr>
            <w:tcW w:w="1648" w:type="dxa"/>
            <w:tcBorders>
              <w:top w:val="nil"/>
              <w:left w:val="nil"/>
              <w:bottom w:val="single" w:sz="4" w:space="0" w:color="auto"/>
              <w:right w:val="single" w:sz="4" w:space="0" w:color="auto"/>
            </w:tcBorders>
            <w:shd w:val="clear" w:color="auto" w:fill="auto"/>
            <w:noWrap/>
            <w:vAlign w:val="bottom"/>
            <w:hideMark/>
          </w:tcPr>
          <w:p w14:paraId="73EA75C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2.450,00</w:t>
            </w:r>
          </w:p>
        </w:tc>
        <w:tc>
          <w:tcPr>
            <w:tcW w:w="1701" w:type="dxa"/>
            <w:tcBorders>
              <w:top w:val="nil"/>
              <w:left w:val="nil"/>
              <w:bottom w:val="single" w:sz="4" w:space="0" w:color="auto"/>
              <w:right w:val="single" w:sz="4" w:space="0" w:color="auto"/>
            </w:tcBorders>
            <w:shd w:val="clear" w:color="auto" w:fill="auto"/>
            <w:noWrap/>
            <w:vAlign w:val="bottom"/>
            <w:hideMark/>
          </w:tcPr>
          <w:p w14:paraId="04B49C6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1.250,00</w:t>
            </w:r>
          </w:p>
        </w:tc>
        <w:tc>
          <w:tcPr>
            <w:tcW w:w="1724" w:type="dxa"/>
            <w:tcBorders>
              <w:top w:val="nil"/>
              <w:left w:val="nil"/>
              <w:bottom w:val="single" w:sz="4" w:space="0" w:color="auto"/>
              <w:right w:val="single" w:sz="4" w:space="0" w:color="auto"/>
            </w:tcBorders>
            <w:shd w:val="clear" w:color="auto" w:fill="auto"/>
            <w:noWrap/>
            <w:vAlign w:val="bottom"/>
            <w:hideMark/>
          </w:tcPr>
          <w:p w14:paraId="1FDFBCF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1.250,00</w:t>
            </w:r>
          </w:p>
        </w:tc>
        <w:tc>
          <w:tcPr>
            <w:tcW w:w="1724" w:type="dxa"/>
            <w:tcBorders>
              <w:top w:val="nil"/>
              <w:left w:val="nil"/>
              <w:bottom w:val="single" w:sz="4" w:space="0" w:color="auto"/>
              <w:right w:val="single" w:sz="4" w:space="0" w:color="auto"/>
            </w:tcBorders>
            <w:shd w:val="clear" w:color="auto" w:fill="auto"/>
            <w:noWrap/>
            <w:vAlign w:val="bottom"/>
            <w:hideMark/>
          </w:tcPr>
          <w:p w14:paraId="6560D1A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1.250,00</w:t>
            </w:r>
          </w:p>
        </w:tc>
      </w:tr>
      <w:tr w:rsidR="00992FAD" w:rsidRPr="00992FAD" w14:paraId="2B52287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019C8C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38379D9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1.182,18</w:t>
            </w:r>
          </w:p>
        </w:tc>
        <w:tc>
          <w:tcPr>
            <w:tcW w:w="1648" w:type="dxa"/>
            <w:tcBorders>
              <w:top w:val="nil"/>
              <w:left w:val="nil"/>
              <w:bottom w:val="single" w:sz="4" w:space="0" w:color="auto"/>
              <w:right w:val="single" w:sz="4" w:space="0" w:color="auto"/>
            </w:tcBorders>
            <w:shd w:val="clear" w:color="auto" w:fill="auto"/>
            <w:noWrap/>
            <w:vAlign w:val="bottom"/>
            <w:hideMark/>
          </w:tcPr>
          <w:p w14:paraId="48A6291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2.450,00</w:t>
            </w:r>
          </w:p>
        </w:tc>
        <w:tc>
          <w:tcPr>
            <w:tcW w:w="1701" w:type="dxa"/>
            <w:tcBorders>
              <w:top w:val="nil"/>
              <w:left w:val="nil"/>
              <w:bottom w:val="single" w:sz="4" w:space="0" w:color="auto"/>
              <w:right w:val="single" w:sz="4" w:space="0" w:color="auto"/>
            </w:tcBorders>
            <w:shd w:val="clear" w:color="auto" w:fill="auto"/>
            <w:noWrap/>
            <w:vAlign w:val="bottom"/>
            <w:hideMark/>
          </w:tcPr>
          <w:p w14:paraId="298217E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1.250,00</w:t>
            </w:r>
          </w:p>
        </w:tc>
        <w:tc>
          <w:tcPr>
            <w:tcW w:w="1724" w:type="dxa"/>
            <w:tcBorders>
              <w:top w:val="nil"/>
              <w:left w:val="nil"/>
              <w:bottom w:val="single" w:sz="4" w:space="0" w:color="auto"/>
              <w:right w:val="single" w:sz="4" w:space="0" w:color="auto"/>
            </w:tcBorders>
            <w:shd w:val="clear" w:color="auto" w:fill="auto"/>
            <w:noWrap/>
            <w:vAlign w:val="bottom"/>
            <w:hideMark/>
          </w:tcPr>
          <w:p w14:paraId="7EDC425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1.250,00</w:t>
            </w:r>
          </w:p>
        </w:tc>
        <w:tc>
          <w:tcPr>
            <w:tcW w:w="1724" w:type="dxa"/>
            <w:tcBorders>
              <w:top w:val="nil"/>
              <w:left w:val="nil"/>
              <w:bottom w:val="single" w:sz="4" w:space="0" w:color="auto"/>
              <w:right w:val="single" w:sz="4" w:space="0" w:color="auto"/>
            </w:tcBorders>
            <w:shd w:val="clear" w:color="auto" w:fill="auto"/>
            <w:noWrap/>
            <w:vAlign w:val="bottom"/>
            <w:hideMark/>
          </w:tcPr>
          <w:p w14:paraId="62E94D9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1.250,00</w:t>
            </w:r>
          </w:p>
        </w:tc>
      </w:tr>
      <w:tr w:rsidR="00992FAD" w:rsidRPr="00992FAD" w14:paraId="52ED6A36"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9E7472F"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08A2836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1.182,18</w:t>
            </w:r>
          </w:p>
        </w:tc>
        <w:tc>
          <w:tcPr>
            <w:tcW w:w="1648" w:type="dxa"/>
            <w:tcBorders>
              <w:top w:val="nil"/>
              <w:left w:val="nil"/>
              <w:bottom w:val="single" w:sz="4" w:space="0" w:color="auto"/>
              <w:right w:val="single" w:sz="4" w:space="0" w:color="auto"/>
            </w:tcBorders>
            <w:shd w:val="clear" w:color="auto" w:fill="auto"/>
            <w:noWrap/>
            <w:vAlign w:val="bottom"/>
            <w:hideMark/>
          </w:tcPr>
          <w:p w14:paraId="5D98027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2.450,00</w:t>
            </w:r>
          </w:p>
        </w:tc>
        <w:tc>
          <w:tcPr>
            <w:tcW w:w="1701" w:type="dxa"/>
            <w:tcBorders>
              <w:top w:val="nil"/>
              <w:left w:val="nil"/>
              <w:bottom w:val="single" w:sz="4" w:space="0" w:color="auto"/>
              <w:right w:val="single" w:sz="4" w:space="0" w:color="auto"/>
            </w:tcBorders>
            <w:shd w:val="clear" w:color="auto" w:fill="auto"/>
            <w:noWrap/>
            <w:vAlign w:val="bottom"/>
            <w:hideMark/>
          </w:tcPr>
          <w:p w14:paraId="2BA4BA8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1.250,00</w:t>
            </w:r>
          </w:p>
        </w:tc>
        <w:tc>
          <w:tcPr>
            <w:tcW w:w="1724" w:type="dxa"/>
            <w:tcBorders>
              <w:top w:val="nil"/>
              <w:left w:val="nil"/>
              <w:bottom w:val="single" w:sz="4" w:space="0" w:color="auto"/>
              <w:right w:val="single" w:sz="4" w:space="0" w:color="auto"/>
            </w:tcBorders>
            <w:shd w:val="clear" w:color="auto" w:fill="auto"/>
            <w:noWrap/>
            <w:vAlign w:val="bottom"/>
            <w:hideMark/>
          </w:tcPr>
          <w:p w14:paraId="699562B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1.250,00</w:t>
            </w:r>
          </w:p>
        </w:tc>
        <w:tc>
          <w:tcPr>
            <w:tcW w:w="1724" w:type="dxa"/>
            <w:tcBorders>
              <w:top w:val="nil"/>
              <w:left w:val="nil"/>
              <w:bottom w:val="single" w:sz="4" w:space="0" w:color="auto"/>
              <w:right w:val="single" w:sz="4" w:space="0" w:color="auto"/>
            </w:tcBorders>
            <w:shd w:val="clear" w:color="auto" w:fill="auto"/>
            <w:noWrap/>
            <w:vAlign w:val="bottom"/>
            <w:hideMark/>
          </w:tcPr>
          <w:p w14:paraId="22F9598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1.250,00</w:t>
            </w:r>
          </w:p>
        </w:tc>
      </w:tr>
      <w:tr w:rsidR="00992FAD" w:rsidRPr="00992FAD" w14:paraId="5CBD1B9E"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9107A59"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3.2. Vlastiti prihodi - proračunski korisnici</w:t>
            </w:r>
          </w:p>
        </w:tc>
        <w:tc>
          <w:tcPr>
            <w:tcW w:w="1754" w:type="dxa"/>
            <w:tcBorders>
              <w:top w:val="nil"/>
              <w:left w:val="nil"/>
              <w:bottom w:val="single" w:sz="4" w:space="0" w:color="auto"/>
              <w:right w:val="single" w:sz="4" w:space="0" w:color="auto"/>
            </w:tcBorders>
            <w:shd w:val="clear" w:color="auto" w:fill="auto"/>
            <w:noWrap/>
            <w:vAlign w:val="bottom"/>
            <w:hideMark/>
          </w:tcPr>
          <w:p w14:paraId="0832954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1.359,84</w:t>
            </w:r>
          </w:p>
        </w:tc>
        <w:tc>
          <w:tcPr>
            <w:tcW w:w="1648" w:type="dxa"/>
            <w:tcBorders>
              <w:top w:val="nil"/>
              <w:left w:val="nil"/>
              <w:bottom w:val="single" w:sz="4" w:space="0" w:color="auto"/>
              <w:right w:val="single" w:sz="4" w:space="0" w:color="auto"/>
            </w:tcBorders>
            <w:shd w:val="clear" w:color="auto" w:fill="auto"/>
            <w:noWrap/>
            <w:vAlign w:val="bottom"/>
            <w:hideMark/>
          </w:tcPr>
          <w:p w14:paraId="1795A2D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1.100,00</w:t>
            </w:r>
          </w:p>
        </w:tc>
        <w:tc>
          <w:tcPr>
            <w:tcW w:w="1701" w:type="dxa"/>
            <w:tcBorders>
              <w:top w:val="nil"/>
              <w:left w:val="nil"/>
              <w:bottom w:val="single" w:sz="4" w:space="0" w:color="auto"/>
              <w:right w:val="single" w:sz="4" w:space="0" w:color="auto"/>
            </w:tcBorders>
            <w:shd w:val="clear" w:color="auto" w:fill="auto"/>
            <w:noWrap/>
            <w:vAlign w:val="bottom"/>
            <w:hideMark/>
          </w:tcPr>
          <w:p w14:paraId="6294774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w:t>
            </w:r>
          </w:p>
        </w:tc>
        <w:tc>
          <w:tcPr>
            <w:tcW w:w="1724" w:type="dxa"/>
            <w:tcBorders>
              <w:top w:val="nil"/>
              <w:left w:val="nil"/>
              <w:bottom w:val="single" w:sz="4" w:space="0" w:color="auto"/>
              <w:right w:val="single" w:sz="4" w:space="0" w:color="auto"/>
            </w:tcBorders>
            <w:shd w:val="clear" w:color="auto" w:fill="auto"/>
            <w:noWrap/>
            <w:vAlign w:val="bottom"/>
            <w:hideMark/>
          </w:tcPr>
          <w:p w14:paraId="74B0DDF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w:t>
            </w:r>
          </w:p>
        </w:tc>
        <w:tc>
          <w:tcPr>
            <w:tcW w:w="1724" w:type="dxa"/>
            <w:tcBorders>
              <w:top w:val="nil"/>
              <w:left w:val="nil"/>
              <w:bottom w:val="single" w:sz="4" w:space="0" w:color="auto"/>
              <w:right w:val="single" w:sz="4" w:space="0" w:color="auto"/>
            </w:tcBorders>
            <w:shd w:val="clear" w:color="auto" w:fill="auto"/>
            <w:noWrap/>
            <w:vAlign w:val="bottom"/>
            <w:hideMark/>
          </w:tcPr>
          <w:p w14:paraId="403F701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w:t>
            </w:r>
          </w:p>
        </w:tc>
      </w:tr>
      <w:tr w:rsidR="00992FAD" w:rsidRPr="00992FAD" w14:paraId="5212708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DD96BBE"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79072EB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1.359,84</w:t>
            </w:r>
          </w:p>
        </w:tc>
        <w:tc>
          <w:tcPr>
            <w:tcW w:w="1648" w:type="dxa"/>
            <w:tcBorders>
              <w:top w:val="nil"/>
              <w:left w:val="nil"/>
              <w:bottom w:val="single" w:sz="4" w:space="0" w:color="auto"/>
              <w:right w:val="single" w:sz="4" w:space="0" w:color="auto"/>
            </w:tcBorders>
            <w:shd w:val="clear" w:color="auto" w:fill="auto"/>
            <w:noWrap/>
            <w:vAlign w:val="bottom"/>
            <w:hideMark/>
          </w:tcPr>
          <w:p w14:paraId="2398026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1.100,00</w:t>
            </w:r>
          </w:p>
        </w:tc>
        <w:tc>
          <w:tcPr>
            <w:tcW w:w="1701" w:type="dxa"/>
            <w:tcBorders>
              <w:top w:val="nil"/>
              <w:left w:val="nil"/>
              <w:bottom w:val="single" w:sz="4" w:space="0" w:color="auto"/>
              <w:right w:val="single" w:sz="4" w:space="0" w:color="auto"/>
            </w:tcBorders>
            <w:shd w:val="clear" w:color="auto" w:fill="auto"/>
            <w:noWrap/>
            <w:vAlign w:val="bottom"/>
            <w:hideMark/>
          </w:tcPr>
          <w:p w14:paraId="19A07CF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w:t>
            </w:r>
          </w:p>
        </w:tc>
        <w:tc>
          <w:tcPr>
            <w:tcW w:w="1724" w:type="dxa"/>
            <w:tcBorders>
              <w:top w:val="nil"/>
              <w:left w:val="nil"/>
              <w:bottom w:val="single" w:sz="4" w:space="0" w:color="auto"/>
              <w:right w:val="single" w:sz="4" w:space="0" w:color="auto"/>
            </w:tcBorders>
            <w:shd w:val="clear" w:color="auto" w:fill="auto"/>
            <w:noWrap/>
            <w:vAlign w:val="bottom"/>
            <w:hideMark/>
          </w:tcPr>
          <w:p w14:paraId="3CE7B46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w:t>
            </w:r>
          </w:p>
        </w:tc>
        <w:tc>
          <w:tcPr>
            <w:tcW w:w="1724" w:type="dxa"/>
            <w:tcBorders>
              <w:top w:val="nil"/>
              <w:left w:val="nil"/>
              <w:bottom w:val="single" w:sz="4" w:space="0" w:color="auto"/>
              <w:right w:val="single" w:sz="4" w:space="0" w:color="auto"/>
            </w:tcBorders>
            <w:shd w:val="clear" w:color="auto" w:fill="auto"/>
            <w:noWrap/>
            <w:vAlign w:val="bottom"/>
            <w:hideMark/>
          </w:tcPr>
          <w:p w14:paraId="200099A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w:t>
            </w:r>
          </w:p>
        </w:tc>
      </w:tr>
      <w:tr w:rsidR="00992FAD" w:rsidRPr="00992FAD" w14:paraId="29F73869"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873F058"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02D818C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1.359,84</w:t>
            </w:r>
          </w:p>
        </w:tc>
        <w:tc>
          <w:tcPr>
            <w:tcW w:w="1648" w:type="dxa"/>
            <w:tcBorders>
              <w:top w:val="nil"/>
              <w:left w:val="nil"/>
              <w:bottom w:val="single" w:sz="4" w:space="0" w:color="auto"/>
              <w:right w:val="single" w:sz="4" w:space="0" w:color="auto"/>
            </w:tcBorders>
            <w:shd w:val="clear" w:color="auto" w:fill="auto"/>
            <w:noWrap/>
            <w:vAlign w:val="bottom"/>
            <w:hideMark/>
          </w:tcPr>
          <w:p w14:paraId="373AE4E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1.100,00</w:t>
            </w:r>
          </w:p>
        </w:tc>
        <w:tc>
          <w:tcPr>
            <w:tcW w:w="1701" w:type="dxa"/>
            <w:tcBorders>
              <w:top w:val="nil"/>
              <w:left w:val="nil"/>
              <w:bottom w:val="single" w:sz="4" w:space="0" w:color="auto"/>
              <w:right w:val="single" w:sz="4" w:space="0" w:color="auto"/>
            </w:tcBorders>
            <w:shd w:val="clear" w:color="auto" w:fill="auto"/>
            <w:noWrap/>
            <w:vAlign w:val="bottom"/>
            <w:hideMark/>
          </w:tcPr>
          <w:p w14:paraId="696C599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w:t>
            </w:r>
          </w:p>
        </w:tc>
        <w:tc>
          <w:tcPr>
            <w:tcW w:w="1724" w:type="dxa"/>
            <w:tcBorders>
              <w:top w:val="nil"/>
              <w:left w:val="nil"/>
              <w:bottom w:val="single" w:sz="4" w:space="0" w:color="auto"/>
              <w:right w:val="single" w:sz="4" w:space="0" w:color="auto"/>
            </w:tcBorders>
            <w:shd w:val="clear" w:color="auto" w:fill="auto"/>
            <w:noWrap/>
            <w:vAlign w:val="bottom"/>
            <w:hideMark/>
          </w:tcPr>
          <w:p w14:paraId="7CB7023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w:t>
            </w:r>
          </w:p>
        </w:tc>
        <w:tc>
          <w:tcPr>
            <w:tcW w:w="1724" w:type="dxa"/>
            <w:tcBorders>
              <w:top w:val="nil"/>
              <w:left w:val="nil"/>
              <w:bottom w:val="single" w:sz="4" w:space="0" w:color="auto"/>
              <w:right w:val="single" w:sz="4" w:space="0" w:color="auto"/>
            </w:tcBorders>
            <w:shd w:val="clear" w:color="auto" w:fill="auto"/>
            <w:noWrap/>
            <w:vAlign w:val="bottom"/>
            <w:hideMark/>
          </w:tcPr>
          <w:p w14:paraId="13DD404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w:t>
            </w:r>
          </w:p>
        </w:tc>
      </w:tr>
      <w:tr w:rsidR="00992FAD" w:rsidRPr="00992FAD" w14:paraId="358158D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C3BE778"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4.7. Prihodi posebne namjene - proračunski korisnici</w:t>
            </w:r>
          </w:p>
        </w:tc>
        <w:tc>
          <w:tcPr>
            <w:tcW w:w="1754" w:type="dxa"/>
            <w:tcBorders>
              <w:top w:val="nil"/>
              <w:left w:val="nil"/>
              <w:bottom w:val="single" w:sz="4" w:space="0" w:color="auto"/>
              <w:right w:val="single" w:sz="4" w:space="0" w:color="auto"/>
            </w:tcBorders>
            <w:shd w:val="clear" w:color="auto" w:fill="auto"/>
            <w:noWrap/>
            <w:vAlign w:val="bottom"/>
            <w:hideMark/>
          </w:tcPr>
          <w:p w14:paraId="712B997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30AB773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150,00</w:t>
            </w:r>
          </w:p>
        </w:tc>
        <w:tc>
          <w:tcPr>
            <w:tcW w:w="1701" w:type="dxa"/>
            <w:tcBorders>
              <w:top w:val="nil"/>
              <w:left w:val="nil"/>
              <w:bottom w:val="single" w:sz="4" w:space="0" w:color="auto"/>
              <w:right w:val="single" w:sz="4" w:space="0" w:color="auto"/>
            </w:tcBorders>
            <w:shd w:val="clear" w:color="auto" w:fill="auto"/>
            <w:noWrap/>
            <w:vAlign w:val="bottom"/>
            <w:hideMark/>
          </w:tcPr>
          <w:p w14:paraId="3D0A800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6DE8C1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w:t>
            </w:r>
          </w:p>
        </w:tc>
        <w:tc>
          <w:tcPr>
            <w:tcW w:w="1724" w:type="dxa"/>
            <w:tcBorders>
              <w:top w:val="nil"/>
              <w:left w:val="nil"/>
              <w:bottom w:val="single" w:sz="4" w:space="0" w:color="auto"/>
              <w:right w:val="single" w:sz="4" w:space="0" w:color="auto"/>
            </w:tcBorders>
            <w:shd w:val="clear" w:color="auto" w:fill="auto"/>
            <w:noWrap/>
            <w:vAlign w:val="bottom"/>
            <w:hideMark/>
          </w:tcPr>
          <w:p w14:paraId="32B06E3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w:t>
            </w:r>
          </w:p>
        </w:tc>
      </w:tr>
      <w:tr w:rsidR="00992FAD" w:rsidRPr="00992FAD" w14:paraId="1C18259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E39618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3A5E7D5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55FA2BA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150,00</w:t>
            </w:r>
          </w:p>
        </w:tc>
        <w:tc>
          <w:tcPr>
            <w:tcW w:w="1701" w:type="dxa"/>
            <w:tcBorders>
              <w:top w:val="nil"/>
              <w:left w:val="nil"/>
              <w:bottom w:val="single" w:sz="4" w:space="0" w:color="auto"/>
              <w:right w:val="single" w:sz="4" w:space="0" w:color="auto"/>
            </w:tcBorders>
            <w:shd w:val="clear" w:color="auto" w:fill="auto"/>
            <w:noWrap/>
            <w:vAlign w:val="bottom"/>
            <w:hideMark/>
          </w:tcPr>
          <w:p w14:paraId="796A358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7A9395C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w:t>
            </w:r>
          </w:p>
        </w:tc>
        <w:tc>
          <w:tcPr>
            <w:tcW w:w="1724" w:type="dxa"/>
            <w:tcBorders>
              <w:top w:val="nil"/>
              <w:left w:val="nil"/>
              <w:bottom w:val="single" w:sz="4" w:space="0" w:color="auto"/>
              <w:right w:val="single" w:sz="4" w:space="0" w:color="auto"/>
            </w:tcBorders>
            <w:shd w:val="clear" w:color="auto" w:fill="auto"/>
            <w:noWrap/>
            <w:vAlign w:val="bottom"/>
            <w:hideMark/>
          </w:tcPr>
          <w:p w14:paraId="0AE55C7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w:t>
            </w:r>
          </w:p>
        </w:tc>
      </w:tr>
      <w:tr w:rsidR="00992FAD" w:rsidRPr="00992FAD" w14:paraId="340A5D8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5677AE1"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4DE2063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73147AB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150,00</w:t>
            </w:r>
          </w:p>
        </w:tc>
        <w:tc>
          <w:tcPr>
            <w:tcW w:w="1701" w:type="dxa"/>
            <w:tcBorders>
              <w:top w:val="nil"/>
              <w:left w:val="nil"/>
              <w:bottom w:val="single" w:sz="4" w:space="0" w:color="auto"/>
              <w:right w:val="single" w:sz="4" w:space="0" w:color="auto"/>
            </w:tcBorders>
            <w:shd w:val="clear" w:color="auto" w:fill="auto"/>
            <w:noWrap/>
            <w:vAlign w:val="bottom"/>
            <w:hideMark/>
          </w:tcPr>
          <w:p w14:paraId="73B3998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4C170B3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w:t>
            </w:r>
          </w:p>
        </w:tc>
        <w:tc>
          <w:tcPr>
            <w:tcW w:w="1724" w:type="dxa"/>
            <w:tcBorders>
              <w:top w:val="nil"/>
              <w:left w:val="nil"/>
              <w:bottom w:val="single" w:sz="4" w:space="0" w:color="auto"/>
              <w:right w:val="single" w:sz="4" w:space="0" w:color="auto"/>
            </w:tcBorders>
            <w:shd w:val="clear" w:color="auto" w:fill="auto"/>
            <w:noWrap/>
            <w:vAlign w:val="bottom"/>
            <w:hideMark/>
          </w:tcPr>
          <w:p w14:paraId="2B1732F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w:t>
            </w:r>
          </w:p>
        </w:tc>
      </w:tr>
      <w:tr w:rsidR="00992FAD" w:rsidRPr="00992FAD" w14:paraId="6A8A801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CB40328"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5.2. Pomoći - proračunski korisnici (grad)</w:t>
            </w:r>
          </w:p>
        </w:tc>
        <w:tc>
          <w:tcPr>
            <w:tcW w:w="1754" w:type="dxa"/>
            <w:tcBorders>
              <w:top w:val="nil"/>
              <w:left w:val="nil"/>
              <w:bottom w:val="single" w:sz="4" w:space="0" w:color="auto"/>
              <w:right w:val="single" w:sz="4" w:space="0" w:color="auto"/>
            </w:tcBorders>
            <w:shd w:val="clear" w:color="auto" w:fill="auto"/>
            <w:noWrap/>
            <w:vAlign w:val="bottom"/>
            <w:hideMark/>
          </w:tcPr>
          <w:p w14:paraId="70E9BE9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5241956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1.161,32</w:t>
            </w:r>
          </w:p>
        </w:tc>
        <w:tc>
          <w:tcPr>
            <w:tcW w:w="1701" w:type="dxa"/>
            <w:tcBorders>
              <w:top w:val="nil"/>
              <w:left w:val="nil"/>
              <w:bottom w:val="single" w:sz="4" w:space="0" w:color="auto"/>
              <w:right w:val="single" w:sz="4" w:space="0" w:color="auto"/>
            </w:tcBorders>
            <w:shd w:val="clear" w:color="auto" w:fill="auto"/>
            <w:noWrap/>
            <w:vAlign w:val="bottom"/>
            <w:hideMark/>
          </w:tcPr>
          <w:p w14:paraId="390C5AB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A010C5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0542B0E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554C87A6"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E5FCB57"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1C08A72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1301D8F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1.161,32</w:t>
            </w:r>
          </w:p>
        </w:tc>
        <w:tc>
          <w:tcPr>
            <w:tcW w:w="1701" w:type="dxa"/>
            <w:tcBorders>
              <w:top w:val="nil"/>
              <w:left w:val="nil"/>
              <w:bottom w:val="single" w:sz="4" w:space="0" w:color="auto"/>
              <w:right w:val="single" w:sz="4" w:space="0" w:color="auto"/>
            </w:tcBorders>
            <w:shd w:val="clear" w:color="auto" w:fill="auto"/>
            <w:noWrap/>
            <w:vAlign w:val="bottom"/>
            <w:hideMark/>
          </w:tcPr>
          <w:p w14:paraId="48EC517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CFF349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591CC0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405204C5"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3FCCF1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44A23CE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1F07AB7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1.161,32</w:t>
            </w:r>
          </w:p>
        </w:tc>
        <w:tc>
          <w:tcPr>
            <w:tcW w:w="1701" w:type="dxa"/>
            <w:tcBorders>
              <w:top w:val="nil"/>
              <w:left w:val="nil"/>
              <w:bottom w:val="single" w:sz="4" w:space="0" w:color="auto"/>
              <w:right w:val="single" w:sz="4" w:space="0" w:color="auto"/>
            </w:tcBorders>
            <w:shd w:val="clear" w:color="auto" w:fill="auto"/>
            <w:noWrap/>
            <w:vAlign w:val="bottom"/>
            <w:hideMark/>
          </w:tcPr>
          <w:p w14:paraId="0449882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3F972E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3B8B70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08108391" w14:textId="77777777" w:rsidTr="00346604">
        <w:trPr>
          <w:trHeight w:val="52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58DDE1F"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A100086 VALORIZACIJA I PROMOVIRANJE KAŠTELA ROTA</w:t>
            </w:r>
          </w:p>
        </w:tc>
        <w:tc>
          <w:tcPr>
            <w:tcW w:w="1754" w:type="dxa"/>
            <w:tcBorders>
              <w:top w:val="nil"/>
              <w:left w:val="nil"/>
              <w:bottom w:val="single" w:sz="4" w:space="0" w:color="auto"/>
              <w:right w:val="single" w:sz="4" w:space="0" w:color="auto"/>
            </w:tcBorders>
            <w:shd w:val="clear" w:color="auto" w:fill="auto"/>
            <w:noWrap/>
            <w:vAlign w:val="bottom"/>
            <w:hideMark/>
          </w:tcPr>
          <w:p w14:paraId="4E8F1BF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2.503,95</w:t>
            </w:r>
          </w:p>
        </w:tc>
        <w:tc>
          <w:tcPr>
            <w:tcW w:w="1648" w:type="dxa"/>
            <w:tcBorders>
              <w:top w:val="nil"/>
              <w:left w:val="nil"/>
              <w:bottom w:val="single" w:sz="4" w:space="0" w:color="auto"/>
              <w:right w:val="single" w:sz="4" w:space="0" w:color="auto"/>
            </w:tcBorders>
            <w:shd w:val="clear" w:color="auto" w:fill="auto"/>
            <w:noWrap/>
            <w:vAlign w:val="bottom"/>
            <w:hideMark/>
          </w:tcPr>
          <w:p w14:paraId="633077E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2.877,72</w:t>
            </w:r>
          </w:p>
        </w:tc>
        <w:tc>
          <w:tcPr>
            <w:tcW w:w="1701" w:type="dxa"/>
            <w:tcBorders>
              <w:top w:val="nil"/>
              <w:left w:val="nil"/>
              <w:bottom w:val="single" w:sz="4" w:space="0" w:color="auto"/>
              <w:right w:val="single" w:sz="4" w:space="0" w:color="auto"/>
            </w:tcBorders>
            <w:shd w:val="clear" w:color="auto" w:fill="auto"/>
            <w:noWrap/>
            <w:vAlign w:val="bottom"/>
            <w:hideMark/>
          </w:tcPr>
          <w:p w14:paraId="557469A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6E050C5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52B86BE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1.400,00</w:t>
            </w:r>
          </w:p>
        </w:tc>
      </w:tr>
      <w:tr w:rsidR="00992FAD" w:rsidRPr="00992FAD" w14:paraId="5E4BF0B4"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C9414CF"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5.2. Pomoći - proračunski korisnici (grad)</w:t>
            </w:r>
          </w:p>
        </w:tc>
        <w:tc>
          <w:tcPr>
            <w:tcW w:w="1754" w:type="dxa"/>
            <w:tcBorders>
              <w:top w:val="nil"/>
              <w:left w:val="nil"/>
              <w:bottom w:val="single" w:sz="4" w:space="0" w:color="auto"/>
              <w:right w:val="single" w:sz="4" w:space="0" w:color="auto"/>
            </w:tcBorders>
            <w:shd w:val="clear" w:color="auto" w:fill="auto"/>
            <w:noWrap/>
            <w:vAlign w:val="bottom"/>
            <w:hideMark/>
          </w:tcPr>
          <w:p w14:paraId="57EF3FC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2.503,95</w:t>
            </w:r>
          </w:p>
        </w:tc>
        <w:tc>
          <w:tcPr>
            <w:tcW w:w="1648" w:type="dxa"/>
            <w:tcBorders>
              <w:top w:val="nil"/>
              <w:left w:val="nil"/>
              <w:bottom w:val="single" w:sz="4" w:space="0" w:color="auto"/>
              <w:right w:val="single" w:sz="4" w:space="0" w:color="auto"/>
            </w:tcBorders>
            <w:shd w:val="clear" w:color="auto" w:fill="auto"/>
            <w:noWrap/>
            <w:vAlign w:val="bottom"/>
            <w:hideMark/>
          </w:tcPr>
          <w:p w14:paraId="106FD6B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2.877,72</w:t>
            </w:r>
          </w:p>
        </w:tc>
        <w:tc>
          <w:tcPr>
            <w:tcW w:w="1701" w:type="dxa"/>
            <w:tcBorders>
              <w:top w:val="nil"/>
              <w:left w:val="nil"/>
              <w:bottom w:val="single" w:sz="4" w:space="0" w:color="auto"/>
              <w:right w:val="single" w:sz="4" w:space="0" w:color="auto"/>
            </w:tcBorders>
            <w:shd w:val="clear" w:color="auto" w:fill="auto"/>
            <w:noWrap/>
            <w:vAlign w:val="bottom"/>
            <w:hideMark/>
          </w:tcPr>
          <w:p w14:paraId="2D8D279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1B35728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6C784DC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r>
      <w:tr w:rsidR="00992FAD" w:rsidRPr="00992FAD" w14:paraId="2FD17F85"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25E1284"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0DF925B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2.503,95</w:t>
            </w:r>
          </w:p>
        </w:tc>
        <w:tc>
          <w:tcPr>
            <w:tcW w:w="1648" w:type="dxa"/>
            <w:tcBorders>
              <w:top w:val="nil"/>
              <w:left w:val="nil"/>
              <w:bottom w:val="single" w:sz="4" w:space="0" w:color="auto"/>
              <w:right w:val="single" w:sz="4" w:space="0" w:color="auto"/>
            </w:tcBorders>
            <w:shd w:val="clear" w:color="auto" w:fill="auto"/>
            <w:noWrap/>
            <w:vAlign w:val="bottom"/>
            <w:hideMark/>
          </w:tcPr>
          <w:p w14:paraId="2A2906E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2.877,72</w:t>
            </w:r>
          </w:p>
        </w:tc>
        <w:tc>
          <w:tcPr>
            <w:tcW w:w="1701" w:type="dxa"/>
            <w:tcBorders>
              <w:top w:val="nil"/>
              <w:left w:val="nil"/>
              <w:bottom w:val="single" w:sz="4" w:space="0" w:color="auto"/>
              <w:right w:val="single" w:sz="4" w:space="0" w:color="auto"/>
            </w:tcBorders>
            <w:shd w:val="clear" w:color="auto" w:fill="auto"/>
            <w:noWrap/>
            <w:vAlign w:val="bottom"/>
            <w:hideMark/>
          </w:tcPr>
          <w:p w14:paraId="02FA4D1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576D4E2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175B978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r>
      <w:tr w:rsidR="00992FAD" w:rsidRPr="00992FAD" w14:paraId="7AEEF6D4"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315EADC"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4ADFAFB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2.503,95</w:t>
            </w:r>
          </w:p>
        </w:tc>
        <w:tc>
          <w:tcPr>
            <w:tcW w:w="1648" w:type="dxa"/>
            <w:tcBorders>
              <w:top w:val="nil"/>
              <w:left w:val="nil"/>
              <w:bottom w:val="single" w:sz="4" w:space="0" w:color="auto"/>
              <w:right w:val="single" w:sz="4" w:space="0" w:color="auto"/>
            </w:tcBorders>
            <w:shd w:val="clear" w:color="auto" w:fill="auto"/>
            <w:noWrap/>
            <w:vAlign w:val="bottom"/>
            <w:hideMark/>
          </w:tcPr>
          <w:p w14:paraId="02650FB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2.877,72</w:t>
            </w:r>
          </w:p>
        </w:tc>
        <w:tc>
          <w:tcPr>
            <w:tcW w:w="1701" w:type="dxa"/>
            <w:tcBorders>
              <w:top w:val="nil"/>
              <w:left w:val="nil"/>
              <w:bottom w:val="single" w:sz="4" w:space="0" w:color="auto"/>
              <w:right w:val="single" w:sz="4" w:space="0" w:color="auto"/>
            </w:tcBorders>
            <w:shd w:val="clear" w:color="auto" w:fill="auto"/>
            <w:noWrap/>
            <w:vAlign w:val="bottom"/>
            <w:hideMark/>
          </w:tcPr>
          <w:p w14:paraId="7A18D29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255304E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c>
          <w:tcPr>
            <w:tcW w:w="1724" w:type="dxa"/>
            <w:tcBorders>
              <w:top w:val="nil"/>
              <w:left w:val="nil"/>
              <w:bottom w:val="single" w:sz="4" w:space="0" w:color="auto"/>
              <w:right w:val="single" w:sz="4" w:space="0" w:color="auto"/>
            </w:tcBorders>
            <w:shd w:val="clear" w:color="auto" w:fill="auto"/>
            <w:noWrap/>
            <w:vAlign w:val="bottom"/>
            <w:hideMark/>
          </w:tcPr>
          <w:p w14:paraId="7CEF146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1.400,00</w:t>
            </w:r>
          </w:p>
        </w:tc>
      </w:tr>
      <w:tr w:rsidR="00992FAD" w:rsidRPr="00992FAD" w14:paraId="29C62561"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C80186E"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Kapitalni projekt K100002 NABAVA NEFINANCIJSKE IMOVINE</w:t>
            </w:r>
          </w:p>
        </w:tc>
        <w:tc>
          <w:tcPr>
            <w:tcW w:w="1754" w:type="dxa"/>
            <w:tcBorders>
              <w:top w:val="nil"/>
              <w:left w:val="nil"/>
              <w:bottom w:val="single" w:sz="4" w:space="0" w:color="auto"/>
              <w:right w:val="single" w:sz="4" w:space="0" w:color="auto"/>
            </w:tcBorders>
            <w:shd w:val="clear" w:color="auto" w:fill="auto"/>
            <w:noWrap/>
            <w:vAlign w:val="bottom"/>
            <w:hideMark/>
          </w:tcPr>
          <w:p w14:paraId="1935FFB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45.707,45</w:t>
            </w:r>
          </w:p>
        </w:tc>
        <w:tc>
          <w:tcPr>
            <w:tcW w:w="1648" w:type="dxa"/>
            <w:tcBorders>
              <w:top w:val="nil"/>
              <w:left w:val="nil"/>
              <w:bottom w:val="single" w:sz="4" w:space="0" w:color="auto"/>
              <w:right w:val="single" w:sz="4" w:space="0" w:color="auto"/>
            </w:tcBorders>
            <w:shd w:val="clear" w:color="auto" w:fill="auto"/>
            <w:noWrap/>
            <w:vAlign w:val="bottom"/>
            <w:hideMark/>
          </w:tcPr>
          <w:p w14:paraId="479FDB7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45.519,17</w:t>
            </w:r>
          </w:p>
        </w:tc>
        <w:tc>
          <w:tcPr>
            <w:tcW w:w="1701" w:type="dxa"/>
            <w:tcBorders>
              <w:top w:val="nil"/>
              <w:left w:val="nil"/>
              <w:bottom w:val="single" w:sz="4" w:space="0" w:color="auto"/>
              <w:right w:val="single" w:sz="4" w:space="0" w:color="auto"/>
            </w:tcBorders>
            <w:shd w:val="clear" w:color="auto" w:fill="auto"/>
            <w:noWrap/>
            <w:vAlign w:val="bottom"/>
            <w:hideMark/>
          </w:tcPr>
          <w:p w14:paraId="5AB2F86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8.000,00</w:t>
            </w:r>
          </w:p>
        </w:tc>
        <w:tc>
          <w:tcPr>
            <w:tcW w:w="1724" w:type="dxa"/>
            <w:tcBorders>
              <w:top w:val="nil"/>
              <w:left w:val="nil"/>
              <w:bottom w:val="single" w:sz="4" w:space="0" w:color="auto"/>
              <w:right w:val="single" w:sz="4" w:space="0" w:color="auto"/>
            </w:tcBorders>
            <w:shd w:val="clear" w:color="auto" w:fill="auto"/>
            <w:noWrap/>
            <w:vAlign w:val="bottom"/>
            <w:hideMark/>
          </w:tcPr>
          <w:p w14:paraId="1EEFC27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7.500,00</w:t>
            </w:r>
          </w:p>
        </w:tc>
        <w:tc>
          <w:tcPr>
            <w:tcW w:w="1724" w:type="dxa"/>
            <w:tcBorders>
              <w:top w:val="nil"/>
              <w:left w:val="nil"/>
              <w:bottom w:val="single" w:sz="4" w:space="0" w:color="auto"/>
              <w:right w:val="single" w:sz="4" w:space="0" w:color="auto"/>
            </w:tcBorders>
            <w:shd w:val="clear" w:color="auto" w:fill="auto"/>
            <w:noWrap/>
            <w:vAlign w:val="bottom"/>
            <w:hideMark/>
          </w:tcPr>
          <w:p w14:paraId="6F04E4B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7.500,00</w:t>
            </w:r>
          </w:p>
        </w:tc>
      </w:tr>
      <w:tr w:rsidR="00992FAD" w:rsidRPr="00992FAD" w14:paraId="7A62FED1"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194D461"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3.2. Vlastiti prihodi - proračunski korisnici</w:t>
            </w:r>
          </w:p>
        </w:tc>
        <w:tc>
          <w:tcPr>
            <w:tcW w:w="1754" w:type="dxa"/>
            <w:tcBorders>
              <w:top w:val="nil"/>
              <w:left w:val="nil"/>
              <w:bottom w:val="single" w:sz="4" w:space="0" w:color="auto"/>
              <w:right w:val="single" w:sz="4" w:space="0" w:color="auto"/>
            </w:tcBorders>
            <w:shd w:val="clear" w:color="auto" w:fill="auto"/>
            <w:noWrap/>
            <w:vAlign w:val="bottom"/>
            <w:hideMark/>
          </w:tcPr>
          <w:p w14:paraId="35A4546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929,06</w:t>
            </w:r>
          </w:p>
        </w:tc>
        <w:tc>
          <w:tcPr>
            <w:tcW w:w="1648" w:type="dxa"/>
            <w:tcBorders>
              <w:top w:val="nil"/>
              <w:left w:val="nil"/>
              <w:bottom w:val="single" w:sz="4" w:space="0" w:color="auto"/>
              <w:right w:val="single" w:sz="4" w:space="0" w:color="auto"/>
            </w:tcBorders>
            <w:shd w:val="clear" w:color="auto" w:fill="auto"/>
            <w:noWrap/>
            <w:vAlign w:val="bottom"/>
            <w:hideMark/>
          </w:tcPr>
          <w:p w14:paraId="7C477C2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720,38</w:t>
            </w:r>
          </w:p>
        </w:tc>
        <w:tc>
          <w:tcPr>
            <w:tcW w:w="1701" w:type="dxa"/>
            <w:tcBorders>
              <w:top w:val="nil"/>
              <w:left w:val="nil"/>
              <w:bottom w:val="single" w:sz="4" w:space="0" w:color="auto"/>
              <w:right w:val="single" w:sz="4" w:space="0" w:color="auto"/>
            </w:tcBorders>
            <w:shd w:val="clear" w:color="auto" w:fill="auto"/>
            <w:noWrap/>
            <w:vAlign w:val="bottom"/>
            <w:hideMark/>
          </w:tcPr>
          <w:p w14:paraId="5D7240C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500,00</w:t>
            </w:r>
          </w:p>
        </w:tc>
        <w:tc>
          <w:tcPr>
            <w:tcW w:w="1724" w:type="dxa"/>
            <w:tcBorders>
              <w:top w:val="nil"/>
              <w:left w:val="nil"/>
              <w:bottom w:val="single" w:sz="4" w:space="0" w:color="auto"/>
              <w:right w:val="single" w:sz="4" w:space="0" w:color="auto"/>
            </w:tcBorders>
            <w:shd w:val="clear" w:color="auto" w:fill="auto"/>
            <w:noWrap/>
            <w:vAlign w:val="bottom"/>
            <w:hideMark/>
          </w:tcPr>
          <w:p w14:paraId="032CDC8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B14072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5C5DD8B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2D689BE"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lastRenderedPageBreak/>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3B6F149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929,06</w:t>
            </w:r>
          </w:p>
        </w:tc>
        <w:tc>
          <w:tcPr>
            <w:tcW w:w="1648" w:type="dxa"/>
            <w:tcBorders>
              <w:top w:val="nil"/>
              <w:left w:val="nil"/>
              <w:bottom w:val="single" w:sz="4" w:space="0" w:color="auto"/>
              <w:right w:val="single" w:sz="4" w:space="0" w:color="auto"/>
            </w:tcBorders>
            <w:shd w:val="clear" w:color="auto" w:fill="auto"/>
            <w:noWrap/>
            <w:vAlign w:val="bottom"/>
            <w:hideMark/>
          </w:tcPr>
          <w:p w14:paraId="2F74D0A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720,38</w:t>
            </w:r>
          </w:p>
        </w:tc>
        <w:tc>
          <w:tcPr>
            <w:tcW w:w="1701" w:type="dxa"/>
            <w:tcBorders>
              <w:top w:val="nil"/>
              <w:left w:val="nil"/>
              <w:bottom w:val="single" w:sz="4" w:space="0" w:color="auto"/>
              <w:right w:val="single" w:sz="4" w:space="0" w:color="auto"/>
            </w:tcBorders>
            <w:shd w:val="clear" w:color="auto" w:fill="auto"/>
            <w:noWrap/>
            <w:vAlign w:val="bottom"/>
            <w:hideMark/>
          </w:tcPr>
          <w:p w14:paraId="2F753F3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500,00</w:t>
            </w:r>
          </w:p>
        </w:tc>
        <w:tc>
          <w:tcPr>
            <w:tcW w:w="1724" w:type="dxa"/>
            <w:tcBorders>
              <w:top w:val="nil"/>
              <w:left w:val="nil"/>
              <w:bottom w:val="single" w:sz="4" w:space="0" w:color="auto"/>
              <w:right w:val="single" w:sz="4" w:space="0" w:color="auto"/>
            </w:tcBorders>
            <w:shd w:val="clear" w:color="auto" w:fill="auto"/>
            <w:noWrap/>
            <w:vAlign w:val="bottom"/>
            <w:hideMark/>
          </w:tcPr>
          <w:p w14:paraId="400691F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71BB0E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4A1B6051"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74FE609"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42 Rashodi za nabavu proizvedene dugotrajne imovine                                                    </w:t>
            </w:r>
          </w:p>
        </w:tc>
        <w:tc>
          <w:tcPr>
            <w:tcW w:w="1754" w:type="dxa"/>
            <w:tcBorders>
              <w:top w:val="nil"/>
              <w:left w:val="nil"/>
              <w:bottom w:val="single" w:sz="4" w:space="0" w:color="auto"/>
              <w:right w:val="single" w:sz="4" w:space="0" w:color="auto"/>
            </w:tcBorders>
            <w:shd w:val="clear" w:color="auto" w:fill="auto"/>
            <w:noWrap/>
            <w:vAlign w:val="bottom"/>
            <w:hideMark/>
          </w:tcPr>
          <w:p w14:paraId="6F389CE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929,06</w:t>
            </w:r>
          </w:p>
        </w:tc>
        <w:tc>
          <w:tcPr>
            <w:tcW w:w="1648" w:type="dxa"/>
            <w:tcBorders>
              <w:top w:val="nil"/>
              <w:left w:val="nil"/>
              <w:bottom w:val="single" w:sz="4" w:space="0" w:color="auto"/>
              <w:right w:val="single" w:sz="4" w:space="0" w:color="auto"/>
            </w:tcBorders>
            <w:shd w:val="clear" w:color="auto" w:fill="auto"/>
            <w:noWrap/>
            <w:vAlign w:val="bottom"/>
            <w:hideMark/>
          </w:tcPr>
          <w:p w14:paraId="69E8BF4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720,38</w:t>
            </w:r>
          </w:p>
        </w:tc>
        <w:tc>
          <w:tcPr>
            <w:tcW w:w="1701" w:type="dxa"/>
            <w:tcBorders>
              <w:top w:val="nil"/>
              <w:left w:val="nil"/>
              <w:bottom w:val="single" w:sz="4" w:space="0" w:color="auto"/>
              <w:right w:val="single" w:sz="4" w:space="0" w:color="auto"/>
            </w:tcBorders>
            <w:shd w:val="clear" w:color="auto" w:fill="auto"/>
            <w:noWrap/>
            <w:vAlign w:val="bottom"/>
            <w:hideMark/>
          </w:tcPr>
          <w:p w14:paraId="21000EB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500,00</w:t>
            </w:r>
          </w:p>
        </w:tc>
        <w:tc>
          <w:tcPr>
            <w:tcW w:w="1724" w:type="dxa"/>
            <w:tcBorders>
              <w:top w:val="nil"/>
              <w:left w:val="nil"/>
              <w:bottom w:val="single" w:sz="4" w:space="0" w:color="auto"/>
              <w:right w:val="single" w:sz="4" w:space="0" w:color="auto"/>
            </w:tcBorders>
            <w:shd w:val="clear" w:color="auto" w:fill="auto"/>
            <w:noWrap/>
            <w:vAlign w:val="bottom"/>
            <w:hideMark/>
          </w:tcPr>
          <w:p w14:paraId="1A426F1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01AC4D3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3DF9081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74AF0C0"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4.7. Prihodi posebne namjene - proračunski korisnici</w:t>
            </w:r>
          </w:p>
        </w:tc>
        <w:tc>
          <w:tcPr>
            <w:tcW w:w="1754" w:type="dxa"/>
            <w:tcBorders>
              <w:top w:val="nil"/>
              <w:left w:val="nil"/>
              <w:bottom w:val="single" w:sz="4" w:space="0" w:color="auto"/>
              <w:right w:val="single" w:sz="4" w:space="0" w:color="auto"/>
            </w:tcBorders>
            <w:shd w:val="clear" w:color="auto" w:fill="auto"/>
            <w:noWrap/>
            <w:vAlign w:val="bottom"/>
            <w:hideMark/>
          </w:tcPr>
          <w:p w14:paraId="3102C0C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285,72</w:t>
            </w:r>
          </w:p>
        </w:tc>
        <w:tc>
          <w:tcPr>
            <w:tcW w:w="1648" w:type="dxa"/>
            <w:tcBorders>
              <w:top w:val="nil"/>
              <w:left w:val="nil"/>
              <w:bottom w:val="single" w:sz="4" w:space="0" w:color="auto"/>
              <w:right w:val="single" w:sz="4" w:space="0" w:color="auto"/>
            </w:tcBorders>
            <w:shd w:val="clear" w:color="auto" w:fill="auto"/>
            <w:noWrap/>
            <w:vAlign w:val="bottom"/>
            <w:hideMark/>
          </w:tcPr>
          <w:p w14:paraId="51A97F2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326,51</w:t>
            </w:r>
          </w:p>
        </w:tc>
        <w:tc>
          <w:tcPr>
            <w:tcW w:w="1701" w:type="dxa"/>
            <w:tcBorders>
              <w:top w:val="nil"/>
              <w:left w:val="nil"/>
              <w:bottom w:val="single" w:sz="4" w:space="0" w:color="auto"/>
              <w:right w:val="single" w:sz="4" w:space="0" w:color="auto"/>
            </w:tcBorders>
            <w:shd w:val="clear" w:color="auto" w:fill="auto"/>
            <w:noWrap/>
            <w:vAlign w:val="bottom"/>
            <w:hideMark/>
          </w:tcPr>
          <w:p w14:paraId="6E7F1F1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w:t>
            </w:r>
          </w:p>
        </w:tc>
        <w:tc>
          <w:tcPr>
            <w:tcW w:w="1724" w:type="dxa"/>
            <w:tcBorders>
              <w:top w:val="nil"/>
              <w:left w:val="nil"/>
              <w:bottom w:val="single" w:sz="4" w:space="0" w:color="auto"/>
              <w:right w:val="single" w:sz="4" w:space="0" w:color="auto"/>
            </w:tcBorders>
            <w:shd w:val="clear" w:color="auto" w:fill="auto"/>
            <w:noWrap/>
            <w:vAlign w:val="bottom"/>
            <w:hideMark/>
          </w:tcPr>
          <w:p w14:paraId="1DD8396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w:t>
            </w:r>
          </w:p>
        </w:tc>
        <w:tc>
          <w:tcPr>
            <w:tcW w:w="1724" w:type="dxa"/>
            <w:tcBorders>
              <w:top w:val="nil"/>
              <w:left w:val="nil"/>
              <w:bottom w:val="single" w:sz="4" w:space="0" w:color="auto"/>
              <w:right w:val="single" w:sz="4" w:space="0" w:color="auto"/>
            </w:tcBorders>
            <w:shd w:val="clear" w:color="auto" w:fill="auto"/>
            <w:noWrap/>
            <w:vAlign w:val="bottom"/>
            <w:hideMark/>
          </w:tcPr>
          <w:p w14:paraId="0B1EF71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w:t>
            </w:r>
          </w:p>
        </w:tc>
      </w:tr>
      <w:tr w:rsidR="00992FAD" w:rsidRPr="00992FAD" w14:paraId="532C2F5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5B7333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3033AF6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285,72</w:t>
            </w:r>
          </w:p>
        </w:tc>
        <w:tc>
          <w:tcPr>
            <w:tcW w:w="1648" w:type="dxa"/>
            <w:tcBorders>
              <w:top w:val="nil"/>
              <w:left w:val="nil"/>
              <w:bottom w:val="single" w:sz="4" w:space="0" w:color="auto"/>
              <w:right w:val="single" w:sz="4" w:space="0" w:color="auto"/>
            </w:tcBorders>
            <w:shd w:val="clear" w:color="auto" w:fill="auto"/>
            <w:noWrap/>
            <w:vAlign w:val="bottom"/>
            <w:hideMark/>
          </w:tcPr>
          <w:p w14:paraId="49DDAD2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326,51</w:t>
            </w:r>
          </w:p>
        </w:tc>
        <w:tc>
          <w:tcPr>
            <w:tcW w:w="1701" w:type="dxa"/>
            <w:tcBorders>
              <w:top w:val="nil"/>
              <w:left w:val="nil"/>
              <w:bottom w:val="single" w:sz="4" w:space="0" w:color="auto"/>
              <w:right w:val="single" w:sz="4" w:space="0" w:color="auto"/>
            </w:tcBorders>
            <w:shd w:val="clear" w:color="auto" w:fill="auto"/>
            <w:noWrap/>
            <w:vAlign w:val="bottom"/>
            <w:hideMark/>
          </w:tcPr>
          <w:p w14:paraId="5848B91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w:t>
            </w:r>
          </w:p>
        </w:tc>
        <w:tc>
          <w:tcPr>
            <w:tcW w:w="1724" w:type="dxa"/>
            <w:tcBorders>
              <w:top w:val="nil"/>
              <w:left w:val="nil"/>
              <w:bottom w:val="single" w:sz="4" w:space="0" w:color="auto"/>
              <w:right w:val="single" w:sz="4" w:space="0" w:color="auto"/>
            </w:tcBorders>
            <w:shd w:val="clear" w:color="auto" w:fill="auto"/>
            <w:noWrap/>
            <w:vAlign w:val="bottom"/>
            <w:hideMark/>
          </w:tcPr>
          <w:p w14:paraId="78F16DD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w:t>
            </w:r>
          </w:p>
        </w:tc>
        <w:tc>
          <w:tcPr>
            <w:tcW w:w="1724" w:type="dxa"/>
            <w:tcBorders>
              <w:top w:val="nil"/>
              <w:left w:val="nil"/>
              <w:bottom w:val="single" w:sz="4" w:space="0" w:color="auto"/>
              <w:right w:val="single" w:sz="4" w:space="0" w:color="auto"/>
            </w:tcBorders>
            <w:shd w:val="clear" w:color="auto" w:fill="auto"/>
            <w:noWrap/>
            <w:vAlign w:val="bottom"/>
            <w:hideMark/>
          </w:tcPr>
          <w:p w14:paraId="61108E3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w:t>
            </w:r>
          </w:p>
        </w:tc>
      </w:tr>
      <w:tr w:rsidR="00992FAD" w:rsidRPr="00992FAD" w14:paraId="11E2077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120FD4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42 Rashodi za nabavu proizvedene dugotrajne imovine                                                    </w:t>
            </w:r>
          </w:p>
        </w:tc>
        <w:tc>
          <w:tcPr>
            <w:tcW w:w="1754" w:type="dxa"/>
            <w:tcBorders>
              <w:top w:val="nil"/>
              <w:left w:val="nil"/>
              <w:bottom w:val="single" w:sz="4" w:space="0" w:color="auto"/>
              <w:right w:val="single" w:sz="4" w:space="0" w:color="auto"/>
            </w:tcBorders>
            <w:shd w:val="clear" w:color="auto" w:fill="auto"/>
            <w:noWrap/>
            <w:vAlign w:val="bottom"/>
            <w:hideMark/>
          </w:tcPr>
          <w:p w14:paraId="49A0D95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285,72</w:t>
            </w:r>
          </w:p>
        </w:tc>
        <w:tc>
          <w:tcPr>
            <w:tcW w:w="1648" w:type="dxa"/>
            <w:tcBorders>
              <w:top w:val="nil"/>
              <w:left w:val="nil"/>
              <w:bottom w:val="single" w:sz="4" w:space="0" w:color="auto"/>
              <w:right w:val="single" w:sz="4" w:space="0" w:color="auto"/>
            </w:tcBorders>
            <w:shd w:val="clear" w:color="auto" w:fill="auto"/>
            <w:noWrap/>
            <w:vAlign w:val="bottom"/>
            <w:hideMark/>
          </w:tcPr>
          <w:p w14:paraId="3ABDDA6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326,51</w:t>
            </w:r>
          </w:p>
        </w:tc>
        <w:tc>
          <w:tcPr>
            <w:tcW w:w="1701" w:type="dxa"/>
            <w:tcBorders>
              <w:top w:val="nil"/>
              <w:left w:val="nil"/>
              <w:bottom w:val="single" w:sz="4" w:space="0" w:color="auto"/>
              <w:right w:val="single" w:sz="4" w:space="0" w:color="auto"/>
            </w:tcBorders>
            <w:shd w:val="clear" w:color="auto" w:fill="auto"/>
            <w:noWrap/>
            <w:vAlign w:val="bottom"/>
            <w:hideMark/>
          </w:tcPr>
          <w:p w14:paraId="20719E4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w:t>
            </w:r>
          </w:p>
        </w:tc>
        <w:tc>
          <w:tcPr>
            <w:tcW w:w="1724" w:type="dxa"/>
            <w:tcBorders>
              <w:top w:val="nil"/>
              <w:left w:val="nil"/>
              <w:bottom w:val="single" w:sz="4" w:space="0" w:color="auto"/>
              <w:right w:val="single" w:sz="4" w:space="0" w:color="auto"/>
            </w:tcBorders>
            <w:shd w:val="clear" w:color="auto" w:fill="auto"/>
            <w:noWrap/>
            <w:vAlign w:val="bottom"/>
            <w:hideMark/>
          </w:tcPr>
          <w:p w14:paraId="41D1EE5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w:t>
            </w:r>
          </w:p>
        </w:tc>
        <w:tc>
          <w:tcPr>
            <w:tcW w:w="1724" w:type="dxa"/>
            <w:tcBorders>
              <w:top w:val="nil"/>
              <w:left w:val="nil"/>
              <w:bottom w:val="single" w:sz="4" w:space="0" w:color="auto"/>
              <w:right w:val="single" w:sz="4" w:space="0" w:color="auto"/>
            </w:tcBorders>
            <w:shd w:val="clear" w:color="auto" w:fill="auto"/>
            <w:noWrap/>
            <w:vAlign w:val="bottom"/>
            <w:hideMark/>
          </w:tcPr>
          <w:p w14:paraId="2DB19D0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w:t>
            </w:r>
          </w:p>
        </w:tc>
      </w:tr>
      <w:tr w:rsidR="00992FAD" w:rsidRPr="00992FAD" w14:paraId="0F4C32F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7440AC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5.2. Pomoći - proračunski korisnici (grad)</w:t>
            </w:r>
          </w:p>
        </w:tc>
        <w:tc>
          <w:tcPr>
            <w:tcW w:w="1754" w:type="dxa"/>
            <w:tcBorders>
              <w:top w:val="nil"/>
              <w:left w:val="nil"/>
              <w:bottom w:val="single" w:sz="4" w:space="0" w:color="auto"/>
              <w:right w:val="single" w:sz="4" w:space="0" w:color="auto"/>
            </w:tcBorders>
            <w:shd w:val="clear" w:color="auto" w:fill="auto"/>
            <w:noWrap/>
            <w:vAlign w:val="bottom"/>
            <w:hideMark/>
          </w:tcPr>
          <w:p w14:paraId="785DA1B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15.926,75</w:t>
            </w:r>
          </w:p>
        </w:tc>
        <w:tc>
          <w:tcPr>
            <w:tcW w:w="1648" w:type="dxa"/>
            <w:tcBorders>
              <w:top w:val="nil"/>
              <w:left w:val="nil"/>
              <w:bottom w:val="single" w:sz="4" w:space="0" w:color="auto"/>
              <w:right w:val="single" w:sz="4" w:space="0" w:color="auto"/>
            </w:tcBorders>
            <w:shd w:val="clear" w:color="auto" w:fill="auto"/>
            <w:noWrap/>
            <w:vAlign w:val="bottom"/>
            <w:hideMark/>
          </w:tcPr>
          <w:p w14:paraId="3B12099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15.772,28</w:t>
            </w:r>
          </w:p>
        </w:tc>
        <w:tc>
          <w:tcPr>
            <w:tcW w:w="1701" w:type="dxa"/>
            <w:tcBorders>
              <w:top w:val="nil"/>
              <w:left w:val="nil"/>
              <w:bottom w:val="single" w:sz="4" w:space="0" w:color="auto"/>
              <w:right w:val="single" w:sz="4" w:space="0" w:color="auto"/>
            </w:tcBorders>
            <w:shd w:val="clear" w:color="auto" w:fill="auto"/>
            <w:noWrap/>
            <w:vAlign w:val="bottom"/>
            <w:hideMark/>
          </w:tcPr>
          <w:p w14:paraId="3E07393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5.200,00</w:t>
            </w:r>
          </w:p>
        </w:tc>
        <w:tc>
          <w:tcPr>
            <w:tcW w:w="1724" w:type="dxa"/>
            <w:tcBorders>
              <w:top w:val="nil"/>
              <w:left w:val="nil"/>
              <w:bottom w:val="single" w:sz="4" w:space="0" w:color="auto"/>
              <w:right w:val="single" w:sz="4" w:space="0" w:color="auto"/>
            </w:tcBorders>
            <w:shd w:val="clear" w:color="auto" w:fill="auto"/>
            <w:noWrap/>
            <w:vAlign w:val="bottom"/>
            <w:hideMark/>
          </w:tcPr>
          <w:p w14:paraId="362B4F9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5.200,00</w:t>
            </w:r>
          </w:p>
        </w:tc>
        <w:tc>
          <w:tcPr>
            <w:tcW w:w="1724" w:type="dxa"/>
            <w:tcBorders>
              <w:top w:val="nil"/>
              <w:left w:val="nil"/>
              <w:bottom w:val="single" w:sz="4" w:space="0" w:color="auto"/>
              <w:right w:val="single" w:sz="4" w:space="0" w:color="auto"/>
            </w:tcBorders>
            <w:shd w:val="clear" w:color="auto" w:fill="auto"/>
            <w:noWrap/>
            <w:vAlign w:val="bottom"/>
            <w:hideMark/>
          </w:tcPr>
          <w:p w14:paraId="3698644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5.200,00</w:t>
            </w:r>
          </w:p>
        </w:tc>
      </w:tr>
      <w:tr w:rsidR="00992FAD" w:rsidRPr="00992FAD" w14:paraId="15F96AC6"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94BFD87"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734A0F0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15.926,75</w:t>
            </w:r>
          </w:p>
        </w:tc>
        <w:tc>
          <w:tcPr>
            <w:tcW w:w="1648" w:type="dxa"/>
            <w:tcBorders>
              <w:top w:val="nil"/>
              <w:left w:val="nil"/>
              <w:bottom w:val="single" w:sz="4" w:space="0" w:color="auto"/>
              <w:right w:val="single" w:sz="4" w:space="0" w:color="auto"/>
            </w:tcBorders>
            <w:shd w:val="clear" w:color="auto" w:fill="auto"/>
            <w:noWrap/>
            <w:vAlign w:val="bottom"/>
            <w:hideMark/>
          </w:tcPr>
          <w:p w14:paraId="7B2FDB2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15.772,28</w:t>
            </w:r>
          </w:p>
        </w:tc>
        <w:tc>
          <w:tcPr>
            <w:tcW w:w="1701" w:type="dxa"/>
            <w:tcBorders>
              <w:top w:val="nil"/>
              <w:left w:val="nil"/>
              <w:bottom w:val="single" w:sz="4" w:space="0" w:color="auto"/>
              <w:right w:val="single" w:sz="4" w:space="0" w:color="auto"/>
            </w:tcBorders>
            <w:shd w:val="clear" w:color="auto" w:fill="auto"/>
            <w:noWrap/>
            <w:vAlign w:val="bottom"/>
            <w:hideMark/>
          </w:tcPr>
          <w:p w14:paraId="75F7765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5.200,00</w:t>
            </w:r>
          </w:p>
        </w:tc>
        <w:tc>
          <w:tcPr>
            <w:tcW w:w="1724" w:type="dxa"/>
            <w:tcBorders>
              <w:top w:val="nil"/>
              <w:left w:val="nil"/>
              <w:bottom w:val="single" w:sz="4" w:space="0" w:color="auto"/>
              <w:right w:val="single" w:sz="4" w:space="0" w:color="auto"/>
            </w:tcBorders>
            <w:shd w:val="clear" w:color="auto" w:fill="auto"/>
            <w:noWrap/>
            <w:vAlign w:val="bottom"/>
            <w:hideMark/>
          </w:tcPr>
          <w:p w14:paraId="31845F6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5.200,00</w:t>
            </w:r>
          </w:p>
        </w:tc>
        <w:tc>
          <w:tcPr>
            <w:tcW w:w="1724" w:type="dxa"/>
            <w:tcBorders>
              <w:top w:val="nil"/>
              <w:left w:val="nil"/>
              <w:bottom w:val="single" w:sz="4" w:space="0" w:color="auto"/>
              <w:right w:val="single" w:sz="4" w:space="0" w:color="auto"/>
            </w:tcBorders>
            <w:shd w:val="clear" w:color="auto" w:fill="auto"/>
            <w:noWrap/>
            <w:vAlign w:val="bottom"/>
            <w:hideMark/>
          </w:tcPr>
          <w:p w14:paraId="3E4C738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5.200,00</w:t>
            </w:r>
          </w:p>
        </w:tc>
      </w:tr>
      <w:tr w:rsidR="00992FAD" w:rsidRPr="00992FAD" w14:paraId="3BFA194E"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C81E827"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41 Rashodi za nabavu neproizvedene dugotrajne imovine                                                  </w:t>
            </w:r>
          </w:p>
        </w:tc>
        <w:tc>
          <w:tcPr>
            <w:tcW w:w="1754" w:type="dxa"/>
            <w:tcBorders>
              <w:top w:val="nil"/>
              <w:left w:val="nil"/>
              <w:bottom w:val="single" w:sz="4" w:space="0" w:color="auto"/>
              <w:right w:val="single" w:sz="4" w:space="0" w:color="auto"/>
            </w:tcBorders>
            <w:shd w:val="clear" w:color="auto" w:fill="auto"/>
            <w:noWrap/>
            <w:vAlign w:val="bottom"/>
            <w:hideMark/>
          </w:tcPr>
          <w:p w14:paraId="3EB3D8D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13.272,28</w:t>
            </w:r>
          </w:p>
        </w:tc>
        <w:tc>
          <w:tcPr>
            <w:tcW w:w="1648" w:type="dxa"/>
            <w:tcBorders>
              <w:top w:val="nil"/>
              <w:left w:val="nil"/>
              <w:bottom w:val="single" w:sz="4" w:space="0" w:color="auto"/>
              <w:right w:val="single" w:sz="4" w:space="0" w:color="auto"/>
            </w:tcBorders>
            <w:shd w:val="clear" w:color="auto" w:fill="auto"/>
            <w:noWrap/>
            <w:vAlign w:val="bottom"/>
            <w:hideMark/>
          </w:tcPr>
          <w:p w14:paraId="149189B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10.617,82</w:t>
            </w:r>
          </w:p>
        </w:tc>
        <w:tc>
          <w:tcPr>
            <w:tcW w:w="1701" w:type="dxa"/>
            <w:tcBorders>
              <w:top w:val="nil"/>
              <w:left w:val="nil"/>
              <w:bottom w:val="single" w:sz="4" w:space="0" w:color="auto"/>
              <w:right w:val="single" w:sz="4" w:space="0" w:color="auto"/>
            </w:tcBorders>
            <w:shd w:val="clear" w:color="auto" w:fill="auto"/>
            <w:noWrap/>
            <w:vAlign w:val="bottom"/>
            <w:hideMark/>
          </w:tcPr>
          <w:p w14:paraId="2E5C14E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D99E3D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33C587D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6689405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4A98E05"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42 Rashodi za nabavu proizvedene dugotrajne imovine                                                    </w:t>
            </w:r>
          </w:p>
        </w:tc>
        <w:tc>
          <w:tcPr>
            <w:tcW w:w="1754" w:type="dxa"/>
            <w:tcBorders>
              <w:top w:val="nil"/>
              <w:left w:val="nil"/>
              <w:bottom w:val="single" w:sz="4" w:space="0" w:color="auto"/>
              <w:right w:val="single" w:sz="4" w:space="0" w:color="auto"/>
            </w:tcBorders>
            <w:shd w:val="clear" w:color="auto" w:fill="auto"/>
            <w:noWrap/>
            <w:vAlign w:val="bottom"/>
            <w:hideMark/>
          </w:tcPr>
          <w:p w14:paraId="77BA10A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2.654,47</w:t>
            </w:r>
          </w:p>
        </w:tc>
        <w:tc>
          <w:tcPr>
            <w:tcW w:w="1648" w:type="dxa"/>
            <w:tcBorders>
              <w:top w:val="nil"/>
              <w:left w:val="nil"/>
              <w:bottom w:val="single" w:sz="4" w:space="0" w:color="auto"/>
              <w:right w:val="single" w:sz="4" w:space="0" w:color="auto"/>
            </w:tcBorders>
            <w:shd w:val="clear" w:color="auto" w:fill="auto"/>
            <w:noWrap/>
            <w:vAlign w:val="bottom"/>
            <w:hideMark/>
          </w:tcPr>
          <w:p w14:paraId="381D073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5.154,46</w:t>
            </w:r>
          </w:p>
        </w:tc>
        <w:tc>
          <w:tcPr>
            <w:tcW w:w="1701" w:type="dxa"/>
            <w:tcBorders>
              <w:top w:val="nil"/>
              <w:left w:val="nil"/>
              <w:bottom w:val="single" w:sz="4" w:space="0" w:color="auto"/>
              <w:right w:val="single" w:sz="4" w:space="0" w:color="auto"/>
            </w:tcBorders>
            <w:shd w:val="clear" w:color="auto" w:fill="auto"/>
            <w:noWrap/>
            <w:vAlign w:val="bottom"/>
            <w:hideMark/>
          </w:tcPr>
          <w:p w14:paraId="4CABC10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5.200,00</w:t>
            </w:r>
          </w:p>
        </w:tc>
        <w:tc>
          <w:tcPr>
            <w:tcW w:w="1724" w:type="dxa"/>
            <w:tcBorders>
              <w:top w:val="nil"/>
              <w:left w:val="nil"/>
              <w:bottom w:val="single" w:sz="4" w:space="0" w:color="auto"/>
              <w:right w:val="single" w:sz="4" w:space="0" w:color="auto"/>
            </w:tcBorders>
            <w:shd w:val="clear" w:color="auto" w:fill="auto"/>
            <w:noWrap/>
            <w:vAlign w:val="bottom"/>
            <w:hideMark/>
          </w:tcPr>
          <w:p w14:paraId="7419B5E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5.200,00</w:t>
            </w:r>
          </w:p>
        </w:tc>
        <w:tc>
          <w:tcPr>
            <w:tcW w:w="1724" w:type="dxa"/>
            <w:tcBorders>
              <w:top w:val="nil"/>
              <w:left w:val="nil"/>
              <w:bottom w:val="single" w:sz="4" w:space="0" w:color="auto"/>
              <w:right w:val="single" w:sz="4" w:space="0" w:color="auto"/>
            </w:tcBorders>
            <w:shd w:val="clear" w:color="auto" w:fill="auto"/>
            <w:noWrap/>
            <w:vAlign w:val="bottom"/>
            <w:hideMark/>
          </w:tcPr>
          <w:p w14:paraId="1965841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5.200,00</w:t>
            </w:r>
          </w:p>
        </w:tc>
      </w:tr>
      <w:tr w:rsidR="00992FAD" w:rsidRPr="00992FAD" w14:paraId="4F21396E"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A764F94"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6.3. Donacije - proračunski korisnici (direktno)</w:t>
            </w:r>
          </w:p>
        </w:tc>
        <w:tc>
          <w:tcPr>
            <w:tcW w:w="1754" w:type="dxa"/>
            <w:tcBorders>
              <w:top w:val="nil"/>
              <w:left w:val="nil"/>
              <w:bottom w:val="single" w:sz="4" w:space="0" w:color="auto"/>
              <w:right w:val="single" w:sz="4" w:space="0" w:color="auto"/>
            </w:tcBorders>
            <w:shd w:val="clear" w:color="auto" w:fill="auto"/>
            <w:noWrap/>
            <w:vAlign w:val="bottom"/>
            <w:hideMark/>
          </w:tcPr>
          <w:p w14:paraId="67D7B1E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30,53</w:t>
            </w:r>
          </w:p>
        </w:tc>
        <w:tc>
          <w:tcPr>
            <w:tcW w:w="1648" w:type="dxa"/>
            <w:tcBorders>
              <w:top w:val="nil"/>
              <w:left w:val="nil"/>
              <w:bottom w:val="single" w:sz="4" w:space="0" w:color="auto"/>
              <w:right w:val="single" w:sz="4" w:space="0" w:color="auto"/>
            </w:tcBorders>
            <w:shd w:val="clear" w:color="auto" w:fill="auto"/>
            <w:noWrap/>
            <w:vAlign w:val="bottom"/>
            <w:hideMark/>
          </w:tcPr>
          <w:p w14:paraId="58D12CF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w:t>
            </w:r>
          </w:p>
        </w:tc>
        <w:tc>
          <w:tcPr>
            <w:tcW w:w="1701" w:type="dxa"/>
            <w:tcBorders>
              <w:top w:val="nil"/>
              <w:left w:val="nil"/>
              <w:bottom w:val="single" w:sz="4" w:space="0" w:color="auto"/>
              <w:right w:val="single" w:sz="4" w:space="0" w:color="auto"/>
            </w:tcBorders>
            <w:shd w:val="clear" w:color="auto" w:fill="auto"/>
            <w:noWrap/>
            <w:vAlign w:val="bottom"/>
            <w:hideMark/>
          </w:tcPr>
          <w:p w14:paraId="6BB7844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w:t>
            </w:r>
          </w:p>
        </w:tc>
        <w:tc>
          <w:tcPr>
            <w:tcW w:w="1724" w:type="dxa"/>
            <w:tcBorders>
              <w:top w:val="nil"/>
              <w:left w:val="nil"/>
              <w:bottom w:val="single" w:sz="4" w:space="0" w:color="auto"/>
              <w:right w:val="single" w:sz="4" w:space="0" w:color="auto"/>
            </w:tcBorders>
            <w:shd w:val="clear" w:color="auto" w:fill="auto"/>
            <w:noWrap/>
            <w:vAlign w:val="bottom"/>
            <w:hideMark/>
          </w:tcPr>
          <w:p w14:paraId="7A59A11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w:t>
            </w:r>
          </w:p>
        </w:tc>
        <w:tc>
          <w:tcPr>
            <w:tcW w:w="1724" w:type="dxa"/>
            <w:tcBorders>
              <w:top w:val="nil"/>
              <w:left w:val="nil"/>
              <w:bottom w:val="single" w:sz="4" w:space="0" w:color="auto"/>
              <w:right w:val="single" w:sz="4" w:space="0" w:color="auto"/>
            </w:tcBorders>
            <w:shd w:val="clear" w:color="auto" w:fill="auto"/>
            <w:noWrap/>
            <w:vAlign w:val="bottom"/>
            <w:hideMark/>
          </w:tcPr>
          <w:p w14:paraId="5B866D7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w:t>
            </w:r>
          </w:p>
        </w:tc>
      </w:tr>
      <w:tr w:rsidR="00992FAD" w:rsidRPr="00992FAD" w14:paraId="45D1CEA2"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8A4FF5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7CE45FE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30,53</w:t>
            </w:r>
          </w:p>
        </w:tc>
        <w:tc>
          <w:tcPr>
            <w:tcW w:w="1648" w:type="dxa"/>
            <w:tcBorders>
              <w:top w:val="nil"/>
              <w:left w:val="nil"/>
              <w:bottom w:val="single" w:sz="4" w:space="0" w:color="auto"/>
              <w:right w:val="single" w:sz="4" w:space="0" w:color="auto"/>
            </w:tcBorders>
            <w:shd w:val="clear" w:color="auto" w:fill="auto"/>
            <w:noWrap/>
            <w:vAlign w:val="bottom"/>
            <w:hideMark/>
          </w:tcPr>
          <w:p w14:paraId="6041178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w:t>
            </w:r>
          </w:p>
        </w:tc>
        <w:tc>
          <w:tcPr>
            <w:tcW w:w="1701" w:type="dxa"/>
            <w:tcBorders>
              <w:top w:val="nil"/>
              <w:left w:val="nil"/>
              <w:bottom w:val="single" w:sz="4" w:space="0" w:color="auto"/>
              <w:right w:val="single" w:sz="4" w:space="0" w:color="auto"/>
            </w:tcBorders>
            <w:shd w:val="clear" w:color="auto" w:fill="auto"/>
            <w:noWrap/>
            <w:vAlign w:val="bottom"/>
            <w:hideMark/>
          </w:tcPr>
          <w:p w14:paraId="3C31AA9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w:t>
            </w:r>
          </w:p>
        </w:tc>
        <w:tc>
          <w:tcPr>
            <w:tcW w:w="1724" w:type="dxa"/>
            <w:tcBorders>
              <w:top w:val="nil"/>
              <w:left w:val="nil"/>
              <w:bottom w:val="single" w:sz="4" w:space="0" w:color="auto"/>
              <w:right w:val="single" w:sz="4" w:space="0" w:color="auto"/>
            </w:tcBorders>
            <w:shd w:val="clear" w:color="auto" w:fill="auto"/>
            <w:noWrap/>
            <w:vAlign w:val="bottom"/>
            <w:hideMark/>
          </w:tcPr>
          <w:p w14:paraId="5869E39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w:t>
            </w:r>
          </w:p>
        </w:tc>
        <w:tc>
          <w:tcPr>
            <w:tcW w:w="1724" w:type="dxa"/>
            <w:tcBorders>
              <w:top w:val="nil"/>
              <w:left w:val="nil"/>
              <w:bottom w:val="single" w:sz="4" w:space="0" w:color="auto"/>
              <w:right w:val="single" w:sz="4" w:space="0" w:color="auto"/>
            </w:tcBorders>
            <w:shd w:val="clear" w:color="auto" w:fill="auto"/>
            <w:noWrap/>
            <w:vAlign w:val="bottom"/>
            <w:hideMark/>
          </w:tcPr>
          <w:p w14:paraId="714D841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w:t>
            </w:r>
          </w:p>
        </w:tc>
      </w:tr>
      <w:tr w:rsidR="00992FAD" w:rsidRPr="00992FAD" w14:paraId="2550F654"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CF0F9FD"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42 Rashodi za nabavu proizvedene dugotrajne imovine                                                    </w:t>
            </w:r>
          </w:p>
        </w:tc>
        <w:tc>
          <w:tcPr>
            <w:tcW w:w="1754" w:type="dxa"/>
            <w:tcBorders>
              <w:top w:val="nil"/>
              <w:left w:val="nil"/>
              <w:bottom w:val="single" w:sz="4" w:space="0" w:color="auto"/>
              <w:right w:val="single" w:sz="4" w:space="0" w:color="auto"/>
            </w:tcBorders>
            <w:shd w:val="clear" w:color="auto" w:fill="auto"/>
            <w:noWrap/>
            <w:vAlign w:val="bottom"/>
            <w:hideMark/>
          </w:tcPr>
          <w:p w14:paraId="63B3304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30,53</w:t>
            </w:r>
          </w:p>
        </w:tc>
        <w:tc>
          <w:tcPr>
            <w:tcW w:w="1648" w:type="dxa"/>
            <w:tcBorders>
              <w:top w:val="nil"/>
              <w:left w:val="nil"/>
              <w:bottom w:val="single" w:sz="4" w:space="0" w:color="auto"/>
              <w:right w:val="single" w:sz="4" w:space="0" w:color="auto"/>
            </w:tcBorders>
            <w:shd w:val="clear" w:color="auto" w:fill="auto"/>
            <w:noWrap/>
            <w:vAlign w:val="bottom"/>
            <w:hideMark/>
          </w:tcPr>
          <w:p w14:paraId="6C501E0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w:t>
            </w:r>
          </w:p>
        </w:tc>
        <w:tc>
          <w:tcPr>
            <w:tcW w:w="1701" w:type="dxa"/>
            <w:tcBorders>
              <w:top w:val="nil"/>
              <w:left w:val="nil"/>
              <w:bottom w:val="single" w:sz="4" w:space="0" w:color="auto"/>
              <w:right w:val="single" w:sz="4" w:space="0" w:color="auto"/>
            </w:tcBorders>
            <w:shd w:val="clear" w:color="auto" w:fill="auto"/>
            <w:noWrap/>
            <w:vAlign w:val="bottom"/>
            <w:hideMark/>
          </w:tcPr>
          <w:p w14:paraId="589D1DF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w:t>
            </w:r>
          </w:p>
        </w:tc>
        <w:tc>
          <w:tcPr>
            <w:tcW w:w="1724" w:type="dxa"/>
            <w:tcBorders>
              <w:top w:val="nil"/>
              <w:left w:val="nil"/>
              <w:bottom w:val="single" w:sz="4" w:space="0" w:color="auto"/>
              <w:right w:val="single" w:sz="4" w:space="0" w:color="auto"/>
            </w:tcBorders>
            <w:shd w:val="clear" w:color="auto" w:fill="auto"/>
            <w:noWrap/>
            <w:vAlign w:val="bottom"/>
            <w:hideMark/>
          </w:tcPr>
          <w:p w14:paraId="1E93F07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w:t>
            </w:r>
          </w:p>
        </w:tc>
        <w:tc>
          <w:tcPr>
            <w:tcW w:w="1724" w:type="dxa"/>
            <w:tcBorders>
              <w:top w:val="nil"/>
              <w:left w:val="nil"/>
              <w:bottom w:val="single" w:sz="4" w:space="0" w:color="auto"/>
              <w:right w:val="single" w:sz="4" w:space="0" w:color="auto"/>
            </w:tcBorders>
            <w:shd w:val="clear" w:color="auto" w:fill="auto"/>
            <w:noWrap/>
            <w:vAlign w:val="bottom"/>
            <w:hideMark/>
          </w:tcPr>
          <w:p w14:paraId="2C7BD2C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w:t>
            </w:r>
          </w:p>
        </w:tc>
      </w:tr>
      <w:tr w:rsidR="00992FAD" w:rsidRPr="00992FAD" w14:paraId="3491C4B9"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E06C18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7.1. Prihodi od nefin.imovine i nadoknade šteta od osig.</w:t>
            </w:r>
          </w:p>
        </w:tc>
        <w:tc>
          <w:tcPr>
            <w:tcW w:w="1754" w:type="dxa"/>
            <w:tcBorders>
              <w:top w:val="nil"/>
              <w:left w:val="nil"/>
              <w:bottom w:val="single" w:sz="4" w:space="0" w:color="auto"/>
              <w:right w:val="single" w:sz="4" w:space="0" w:color="auto"/>
            </w:tcBorders>
            <w:shd w:val="clear" w:color="auto" w:fill="auto"/>
            <w:noWrap/>
            <w:vAlign w:val="bottom"/>
            <w:hideMark/>
          </w:tcPr>
          <w:p w14:paraId="543BC0D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28.535,39</w:t>
            </w:r>
          </w:p>
        </w:tc>
        <w:tc>
          <w:tcPr>
            <w:tcW w:w="1648" w:type="dxa"/>
            <w:tcBorders>
              <w:top w:val="nil"/>
              <w:left w:val="nil"/>
              <w:bottom w:val="single" w:sz="4" w:space="0" w:color="auto"/>
              <w:right w:val="single" w:sz="4" w:space="0" w:color="auto"/>
            </w:tcBorders>
            <w:shd w:val="clear" w:color="auto" w:fill="auto"/>
            <w:noWrap/>
            <w:vAlign w:val="bottom"/>
            <w:hideMark/>
          </w:tcPr>
          <w:p w14:paraId="1362060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28.500,00</w:t>
            </w:r>
          </w:p>
        </w:tc>
        <w:tc>
          <w:tcPr>
            <w:tcW w:w="1701" w:type="dxa"/>
            <w:tcBorders>
              <w:top w:val="nil"/>
              <w:left w:val="nil"/>
              <w:bottom w:val="single" w:sz="4" w:space="0" w:color="auto"/>
              <w:right w:val="single" w:sz="4" w:space="0" w:color="auto"/>
            </w:tcBorders>
            <w:shd w:val="clear" w:color="auto" w:fill="auto"/>
            <w:noWrap/>
            <w:vAlign w:val="bottom"/>
            <w:hideMark/>
          </w:tcPr>
          <w:p w14:paraId="328DC8B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w:t>
            </w:r>
          </w:p>
        </w:tc>
        <w:tc>
          <w:tcPr>
            <w:tcW w:w="1724" w:type="dxa"/>
            <w:tcBorders>
              <w:top w:val="nil"/>
              <w:left w:val="nil"/>
              <w:bottom w:val="single" w:sz="4" w:space="0" w:color="auto"/>
              <w:right w:val="single" w:sz="4" w:space="0" w:color="auto"/>
            </w:tcBorders>
            <w:shd w:val="clear" w:color="auto" w:fill="auto"/>
            <w:noWrap/>
            <w:vAlign w:val="bottom"/>
            <w:hideMark/>
          </w:tcPr>
          <w:p w14:paraId="045987E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w:t>
            </w:r>
          </w:p>
        </w:tc>
        <w:tc>
          <w:tcPr>
            <w:tcW w:w="1724" w:type="dxa"/>
            <w:tcBorders>
              <w:top w:val="nil"/>
              <w:left w:val="nil"/>
              <w:bottom w:val="single" w:sz="4" w:space="0" w:color="auto"/>
              <w:right w:val="single" w:sz="4" w:space="0" w:color="auto"/>
            </w:tcBorders>
            <w:shd w:val="clear" w:color="auto" w:fill="auto"/>
            <w:noWrap/>
            <w:vAlign w:val="bottom"/>
            <w:hideMark/>
          </w:tcPr>
          <w:p w14:paraId="79BF223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w:t>
            </w:r>
          </w:p>
        </w:tc>
      </w:tr>
      <w:tr w:rsidR="00992FAD" w:rsidRPr="00992FAD" w14:paraId="6C070549"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734AE2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1B0A93F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28.535,39</w:t>
            </w:r>
          </w:p>
        </w:tc>
        <w:tc>
          <w:tcPr>
            <w:tcW w:w="1648" w:type="dxa"/>
            <w:tcBorders>
              <w:top w:val="nil"/>
              <w:left w:val="nil"/>
              <w:bottom w:val="single" w:sz="4" w:space="0" w:color="auto"/>
              <w:right w:val="single" w:sz="4" w:space="0" w:color="auto"/>
            </w:tcBorders>
            <w:shd w:val="clear" w:color="auto" w:fill="auto"/>
            <w:noWrap/>
            <w:vAlign w:val="bottom"/>
            <w:hideMark/>
          </w:tcPr>
          <w:p w14:paraId="7FDB5D9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28.500,00</w:t>
            </w:r>
          </w:p>
        </w:tc>
        <w:tc>
          <w:tcPr>
            <w:tcW w:w="1701" w:type="dxa"/>
            <w:tcBorders>
              <w:top w:val="nil"/>
              <w:left w:val="nil"/>
              <w:bottom w:val="single" w:sz="4" w:space="0" w:color="auto"/>
              <w:right w:val="single" w:sz="4" w:space="0" w:color="auto"/>
            </w:tcBorders>
            <w:shd w:val="clear" w:color="auto" w:fill="auto"/>
            <w:noWrap/>
            <w:vAlign w:val="bottom"/>
            <w:hideMark/>
          </w:tcPr>
          <w:p w14:paraId="1DA27B8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w:t>
            </w:r>
          </w:p>
        </w:tc>
        <w:tc>
          <w:tcPr>
            <w:tcW w:w="1724" w:type="dxa"/>
            <w:tcBorders>
              <w:top w:val="nil"/>
              <w:left w:val="nil"/>
              <w:bottom w:val="single" w:sz="4" w:space="0" w:color="auto"/>
              <w:right w:val="single" w:sz="4" w:space="0" w:color="auto"/>
            </w:tcBorders>
            <w:shd w:val="clear" w:color="auto" w:fill="auto"/>
            <w:noWrap/>
            <w:vAlign w:val="bottom"/>
            <w:hideMark/>
          </w:tcPr>
          <w:p w14:paraId="7D6954F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w:t>
            </w:r>
          </w:p>
        </w:tc>
        <w:tc>
          <w:tcPr>
            <w:tcW w:w="1724" w:type="dxa"/>
            <w:tcBorders>
              <w:top w:val="nil"/>
              <w:left w:val="nil"/>
              <w:bottom w:val="single" w:sz="4" w:space="0" w:color="auto"/>
              <w:right w:val="single" w:sz="4" w:space="0" w:color="auto"/>
            </w:tcBorders>
            <w:shd w:val="clear" w:color="auto" w:fill="auto"/>
            <w:noWrap/>
            <w:vAlign w:val="bottom"/>
            <w:hideMark/>
          </w:tcPr>
          <w:p w14:paraId="4CEE462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w:t>
            </w:r>
          </w:p>
        </w:tc>
      </w:tr>
      <w:tr w:rsidR="00992FAD" w:rsidRPr="00992FAD" w14:paraId="357CEA14"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462B2A9"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41 Rashodi za nabavu neproizvedene dugotrajne imovine                                                  </w:t>
            </w:r>
          </w:p>
        </w:tc>
        <w:tc>
          <w:tcPr>
            <w:tcW w:w="1754" w:type="dxa"/>
            <w:tcBorders>
              <w:top w:val="nil"/>
              <w:left w:val="nil"/>
              <w:bottom w:val="single" w:sz="4" w:space="0" w:color="auto"/>
              <w:right w:val="single" w:sz="4" w:space="0" w:color="auto"/>
            </w:tcBorders>
            <w:shd w:val="clear" w:color="auto" w:fill="auto"/>
            <w:noWrap/>
            <w:vAlign w:val="bottom"/>
            <w:hideMark/>
          </w:tcPr>
          <w:p w14:paraId="396CE20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26.544,56</w:t>
            </w:r>
          </w:p>
        </w:tc>
        <w:tc>
          <w:tcPr>
            <w:tcW w:w="1648" w:type="dxa"/>
            <w:tcBorders>
              <w:top w:val="nil"/>
              <w:left w:val="nil"/>
              <w:bottom w:val="single" w:sz="4" w:space="0" w:color="auto"/>
              <w:right w:val="single" w:sz="4" w:space="0" w:color="auto"/>
            </w:tcBorders>
            <w:shd w:val="clear" w:color="auto" w:fill="auto"/>
            <w:noWrap/>
            <w:vAlign w:val="bottom"/>
            <w:hideMark/>
          </w:tcPr>
          <w:p w14:paraId="2127D7D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26.500,00</w:t>
            </w:r>
          </w:p>
        </w:tc>
        <w:tc>
          <w:tcPr>
            <w:tcW w:w="1701" w:type="dxa"/>
            <w:tcBorders>
              <w:top w:val="nil"/>
              <w:left w:val="nil"/>
              <w:bottom w:val="single" w:sz="4" w:space="0" w:color="auto"/>
              <w:right w:val="single" w:sz="4" w:space="0" w:color="auto"/>
            </w:tcBorders>
            <w:shd w:val="clear" w:color="auto" w:fill="auto"/>
            <w:noWrap/>
            <w:vAlign w:val="bottom"/>
            <w:hideMark/>
          </w:tcPr>
          <w:p w14:paraId="1090673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0ED56CF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CC24FD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522BEED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42CE35A"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42 Rashodi za nabavu proizvedene dugotrajne imovine                                                    </w:t>
            </w:r>
          </w:p>
        </w:tc>
        <w:tc>
          <w:tcPr>
            <w:tcW w:w="1754" w:type="dxa"/>
            <w:tcBorders>
              <w:top w:val="nil"/>
              <w:left w:val="nil"/>
              <w:bottom w:val="single" w:sz="4" w:space="0" w:color="auto"/>
              <w:right w:val="single" w:sz="4" w:space="0" w:color="auto"/>
            </w:tcBorders>
            <w:shd w:val="clear" w:color="auto" w:fill="auto"/>
            <w:noWrap/>
            <w:vAlign w:val="bottom"/>
            <w:hideMark/>
          </w:tcPr>
          <w:p w14:paraId="191A9E4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1.990,83</w:t>
            </w:r>
          </w:p>
        </w:tc>
        <w:tc>
          <w:tcPr>
            <w:tcW w:w="1648" w:type="dxa"/>
            <w:tcBorders>
              <w:top w:val="nil"/>
              <w:left w:val="nil"/>
              <w:bottom w:val="single" w:sz="4" w:space="0" w:color="auto"/>
              <w:right w:val="single" w:sz="4" w:space="0" w:color="auto"/>
            </w:tcBorders>
            <w:shd w:val="clear" w:color="auto" w:fill="auto"/>
            <w:noWrap/>
            <w:vAlign w:val="bottom"/>
            <w:hideMark/>
          </w:tcPr>
          <w:p w14:paraId="2D36040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w:t>
            </w:r>
          </w:p>
        </w:tc>
        <w:tc>
          <w:tcPr>
            <w:tcW w:w="1701" w:type="dxa"/>
            <w:tcBorders>
              <w:top w:val="nil"/>
              <w:left w:val="nil"/>
              <w:bottom w:val="single" w:sz="4" w:space="0" w:color="auto"/>
              <w:right w:val="single" w:sz="4" w:space="0" w:color="auto"/>
            </w:tcBorders>
            <w:shd w:val="clear" w:color="auto" w:fill="auto"/>
            <w:noWrap/>
            <w:vAlign w:val="bottom"/>
            <w:hideMark/>
          </w:tcPr>
          <w:p w14:paraId="0C46116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w:t>
            </w:r>
          </w:p>
        </w:tc>
        <w:tc>
          <w:tcPr>
            <w:tcW w:w="1724" w:type="dxa"/>
            <w:tcBorders>
              <w:top w:val="nil"/>
              <w:left w:val="nil"/>
              <w:bottom w:val="single" w:sz="4" w:space="0" w:color="auto"/>
              <w:right w:val="single" w:sz="4" w:space="0" w:color="auto"/>
            </w:tcBorders>
            <w:shd w:val="clear" w:color="auto" w:fill="auto"/>
            <w:noWrap/>
            <w:vAlign w:val="bottom"/>
            <w:hideMark/>
          </w:tcPr>
          <w:p w14:paraId="7717975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w:t>
            </w:r>
          </w:p>
        </w:tc>
        <w:tc>
          <w:tcPr>
            <w:tcW w:w="1724" w:type="dxa"/>
            <w:tcBorders>
              <w:top w:val="nil"/>
              <w:left w:val="nil"/>
              <w:bottom w:val="single" w:sz="4" w:space="0" w:color="auto"/>
              <w:right w:val="single" w:sz="4" w:space="0" w:color="auto"/>
            </w:tcBorders>
            <w:shd w:val="clear" w:color="auto" w:fill="auto"/>
            <w:noWrap/>
            <w:vAlign w:val="bottom"/>
            <w:hideMark/>
          </w:tcPr>
          <w:p w14:paraId="5F1560B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w:t>
            </w:r>
          </w:p>
        </w:tc>
      </w:tr>
      <w:tr w:rsidR="00992FAD" w:rsidRPr="00992FAD" w14:paraId="0FB67C4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A77C929"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Razdjel 002 UPRAVNI ODJEL ZA KOMUNALNE DJELATNOSTI</w:t>
            </w:r>
          </w:p>
        </w:tc>
        <w:tc>
          <w:tcPr>
            <w:tcW w:w="1754" w:type="dxa"/>
            <w:tcBorders>
              <w:top w:val="nil"/>
              <w:left w:val="nil"/>
              <w:bottom w:val="single" w:sz="4" w:space="0" w:color="auto"/>
              <w:right w:val="single" w:sz="4" w:space="0" w:color="auto"/>
            </w:tcBorders>
            <w:shd w:val="clear" w:color="auto" w:fill="auto"/>
            <w:noWrap/>
            <w:vAlign w:val="bottom"/>
            <w:hideMark/>
          </w:tcPr>
          <w:p w14:paraId="606D162A"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2.209.372,92</w:t>
            </w:r>
          </w:p>
        </w:tc>
        <w:tc>
          <w:tcPr>
            <w:tcW w:w="1648" w:type="dxa"/>
            <w:tcBorders>
              <w:top w:val="nil"/>
              <w:left w:val="nil"/>
              <w:bottom w:val="single" w:sz="4" w:space="0" w:color="auto"/>
              <w:right w:val="single" w:sz="4" w:space="0" w:color="auto"/>
            </w:tcBorders>
            <w:shd w:val="clear" w:color="auto" w:fill="auto"/>
            <w:noWrap/>
            <w:vAlign w:val="bottom"/>
            <w:hideMark/>
          </w:tcPr>
          <w:p w14:paraId="53F8353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2.711.379,09</w:t>
            </w:r>
          </w:p>
        </w:tc>
        <w:tc>
          <w:tcPr>
            <w:tcW w:w="1701" w:type="dxa"/>
            <w:tcBorders>
              <w:top w:val="nil"/>
              <w:left w:val="nil"/>
              <w:bottom w:val="single" w:sz="4" w:space="0" w:color="auto"/>
              <w:right w:val="single" w:sz="4" w:space="0" w:color="auto"/>
            </w:tcBorders>
            <w:shd w:val="clear" w:color="auto" w:fill="auto"/>
            <w:noWrap/>
            <w:vAlign w:val="bottom"/>
            <w:hideMark/>
          </w:tcPr>
          <w:p w14:paraId="741EE87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3.077.928,00</w:t>
            </w:r>
          </w:p>
        </w:tc>
        <w:tc>
          <w:tcPr>
            <w:tcW w:w="1724" w:type="dxa"/>
            <w:tcBorders>
              <w:top w:val="nil"/>
              <w:left w:val="nil"/>
              <w:bottom w:val="single" w:sz="4" w:space="0" w:color="auto"/>
              <w:right w:val="single" w:sz="4" w:space="0" w:color="auto"/>
            </w:tcBorders>
            <w:shd w:val="clear" w:color="auto" w:fill="auto"/>
            <w:noWrap/>
            <w:vAlign w:val="bottom"/>
            <w:hideMark/>
          </w:tcPr>
          <w:p w14:paraId="60C8AA0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3.216.018,00</w:t>
            </w:r>
          </w:p>
        </w:tc>
        <w:tc>
          <w:tcPr>
            <w:tcW w:w="1724" w:type="dxa"/>
            <w:tcBorders>
              <w:top w:val="nil"/>
              <w:left w:val="nil"/>
              <w:bottom w:val="single" w:sz="4" w:space="0" w:color="auto"/>
              <w:right w:val="single" w:sz="4" w:space="0" w:color="auto"/>
            </w:tcBorders>
            <w:shd w:val="clear" w:color="auto" w:fill="auto"/>
            <w:noWrap/>
            <w:vAlign w:val="bottom"/>
            <w:hideMark/>
          </w:tcPr>
          <w:p w14:paraId="0D30443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3.063.698,00</w:t>
            </w:r>
          </w:p>
        </w:tc>
      </w:tr>
      <w:tr w:rsidR="00992FAD" w:rsidRPr="00992FAD" w14:paraId="3208BED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6CA7865"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Glava 00201 UPRAVNI ODJEL ZA KOMUNALNE DJELATNOSTI</w:t>
            </w:r>
          </w:p>
        </w:tc>
        <w:tc>
          <w:tcPr>
            <w:tcW w:w="1754" w:type="dxa"/>
            <w:tcBorders>
              <w:top w:val="nil"/>
              <w:left w:val="nil"/>
              <w:bottom w:val="single" w:sz="4" w:space="0" w:color="auto"/>
              <w:right w:val="single" w:sz="4" w:space="0" w:color="auto"/>
            </w:tcBorders>
            <w:shd w:val="clear" w:color="auto" w:fill="auto"/>
            <w:noWrap/>
            <w:vAlign w:val="bottom"/>
            <w:hideMark/>
          </w:tcPr>
          <w:p w14:paraId="0079BB4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2.209.372,92</w:t>
            </w:r>
          </w:p>
        </w:tc>
        <w:tc>
          <w:tcPr>
            <w:tcW w:w="1648" w:type="dxa"/>
            <w:tcBorders>
              <w:top w:val="nil"/>
              <w:left w:val="nil"/>
              <w:bottom w:val="single" w:sz="4" w:space="0" w:color="auto"/>
              <w:right w:val="single" w:sz="4" w:space="0" w:color="auto"/>
            </w:tcBorders>
            <w:shd w:val="clear" w:color="auto" w:fill="auto"/>
            <w:noWrap/>
            <w:vAlign w:val="bottom"/>
            <w:hideMark/>
          </w:tcPr>
          <w:p w14:paraId="5912143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2.711.379,09</w:t>
            </w:r>
          </w:p>
        </w:tc>
        <w:tc>
          <w:tcPr>
            <w:tcW w:w="1701" w:type="dxa"/>
            <w:tcBorders>
              <w:top w:val="nil"/>
              <w:left w:val="nil"/>
              <w:bottom w:val="single" w:sz="4" w:space="0" w:color="auto"/>
              <w:right w:val="single" w:sz="4" w:space="0" w:color="auto"/>
            </w:tcBorders>
            <w:shd w:val="clear" w:color="auto" w:fill="auto"/>
            <w:noWrap/>
            <w:vAlign w:val="bottom"/>
            <w:hideMark/>
          </w:tcPr>
          <w:p w14:paraId="259E6D2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3.077.928,00</w:t>
            </w:r>
          </w:p>
        </w:tc>
        <w:tc>
          <w:tcPr>
            <w:tcW w:w="1724" w:type="dxa"/>
            <w:tcBorders>
              <w:top w:val="nil"/>
              <w:left w:val="nil"/>
              <w:bottom w:val="single" w:sz="4" w:space="0" w:color="auto"/>
              <w:right w:val="single" w:sz="4" w:space="0" w:color="auto"/>
            </w:tcBorders>
            <w:shd w:val="clear" w:color="auto" w:fill="auto"/>
            <w:noWrap/>
            <w:vAlign w:val="bottom"/>
            <w:hideMark/>
          </w:tcPr>
          <w:p w14:paraId="49CD668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3.216.018,00</w:t>
            </w:r>
          </w:p>
        </w:tc>
        <w:tc>
          <w:tcPr>
            <w:tcW w:w="1724" w:type="dxa"/>
            <w:tcBorders>
              <w:top w:val="nil"/>
              <w:left w:val="nil"/>
              <w:bottom w:val="single" w:sz="4" w:space="0" w:color="auto"/>
              <w:right w:val="single" w:sz="4" w:space="0" w:color="auto"/>
            </w:tcBorders>
            <w:shd w:val="clear" w:color="auto" w:fill="auto"/>
            <w:noWrap/>
            <w:vAlign w:val="bottom"/>
            <w:hideMark/>
          </w:tcPr>
          <w:p w14:paraId="67E407B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3.063.698,00</w:t>
            </w:r>
          </w:p>
        </w:tc>
      </w:tr>
      <w:tr w:rsidR="00992FAD" w:rsidRPr="00992FAD" w14:paraId="74371865"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48D0868"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Program 2001 REDOVNA DJELATNOST UPRAVNIH ODJELA</w:t>
            </w:r>
          </w:p>
        </w:tc>
        <w:tc>
          <w:tcPr>
            <w:tcW w:w="1754" w:type="dxa"/>
            <w:tcBorders>
              <w:top w:val="nil"/>
              <w:left w:val="nil"/>
              <w:bottom w:val="single" w:sz="4" w:space="0" w:color="auto"/>
              <w:right w:val="single" w:sz="4" w:space="0" w:color="auto"/>
            </w:tcBorders>
            <w:shd w:val="clear" w:color="auto" w:fill="auto"/>
            <w:noWrap/>
            <w:vAlign w:val="bottom"/>
            <w:hideMark/>
          </w:tcPr>
          <w:p w14:paraId="0188454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109.659,59</w:t>
            </w:r>
          </w:p>
        </w:tc>
        <w:tc>
          <w:tcPr>
            <w:tcW w:w="1648" w:type="dxa"/>
            <w:tcBorders>
              <w:top w:val="nil"/>
              <w:left w:val="nil"/>
              <w:bottom w:val="single" w:sz="4" w:space="0" w:color="auto"/>
              <w:right w:val="single" w:sz="4" w:space="0" w:color="auto"/>
            </w:tcBorders>
            <w:shd w:val="clear" w:color="auto" w:fill="auto"/>
            <w:noWrap/>
            <w:vAlign w:val="bottom"/>
            <w:hideMark/>
          </w:tcPr>
          <w:p w14:paraId="63D6001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139.735,00</w:t>
            </w:r>
          </w:p>
        </w:tc>
        <w:tc>
          <w:tcPr>
            <w:tcW w:w="1701" w:type="dxa"/>
            <w:tcBorders>
              <w:top w:val="nil"/>
              <w:left w:val="nil"/>
              <w:bottom w:val="single" w:sz="4" w:space="0" w:color="auto"/>
              <w:right w:val="single" w:sz="4" w:space="0" w:color="auto"/>
            </w:tcBorders>
            <w:shd w:val="clear" w:color="auto" w:fill="auto"/>
            <w:noWrap/>
            <w:vAlign w:val="bottom"/>
            <w:hideMark/>
          </w:tcPr>
          <w:p w14:paraId="23CF6481"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201.805,00</w:t>
            </w:r>
          </w:p>
        </w:tc>
        <w:tc>
          <w:tcPr>
            <w:tcW w:w="1724" w:type="dxa"/>
            <w:tcBorders>
              <w:top w:val="nil"/>
              <w:left w:val="nil"/>
              <w:bottom w:val="single" w:sz="4" w:space="0" w:color="auto"/>
              <w:right w:val="single" w:sz="4" w:space="0" w:color="auto"/>
            </w:tcBorders>
            <w:shd w:val="clear" w:color="auto" w:fill="auto"/>
            <w:noWrap/>
            <w:vAlign w:val="bottom"/>
            <w:hideMark/>
          </w:tcPr>
          <w:p w14:paraId="664F737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204.395,00</w:t>
            </w:r>
          </w:p>
        </w:tc>
        <w:tc>
          <w:tcPr>
            <w:tcW w:w="1724" w:type="dxa"/>
            <w:tcBorders>
              <w:top w:val="nil"/>
              <w:left w:val="nil"/>
              <w:bottom w:val="single" w:sz="4" w:space="0" w:color="auto"/>
              <w:right w:val="single" w:sz="4" w:space="0" w:color="auto"/>
            </w:tcBorders>
            <w:shd w:val="clear" w:color="auto" w:fill="auto"/>
            <w:noWrap/>
            <w:vAlign w:val="bottom"/>
            <w:hideMark/>
          </w:tcPr>
          <w:p w14:paraId="110E7F5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208.075,00</w:t>
            </w:r>
          </w:p>
        </w:tc>
      </w:tr>
      <w:tr w:rsidR="00992FAD" w:rsidRPr="00992FAD" w14:paraId="664B644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0AFCFF5"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A200001 RASHODI ZA ZAPOSLENE</w:t>
            </w:r>
          </w:p>
        </w:tc>
        <w:tc>
          <w:tcPr>
            <w:tcW w:w="1754" w:type="dxa"/>
            <w:tcBorders>
              <w:top w:val="nil"/>
              <w:left w:val="nil"/>
              <w:bottom w:val="single" w:sz="4" w:space="0" w:color="auto"/>
              <w:right w:val="single" w:sz="4" w:space="0" w:color="auto"/>
            </w:tcBorders>
            <w:shd w:val="clear" w:color="auto" w:fill="auto"/>
            <w:noWrap/>
            <w:vAlign w:val="bottom"/>
            <w:hideMark/>
          </w:tcPr>
          <w:p w14:paraId="73C9A7D1"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109.659,59</w:t>
            </w:r>
          </w:p>
        </w:tc>
        <w:tc>
          <w:tcPr>
            <w:tcW w:w="1648" w:type="dxa"/>
            <w:tcBorders>
              <w:top w:val="nil"/>
              <w:left w:val="nil"/>
              <w:bottom w:val="single" w:sz="4" w:space="0" w:color="auto"/>
              <w:right w:val="single" w:sz="4" w:space="0" w:color="auto"/>
            </w:tcBorders>
            <w:shd w:val="clear" w:color="auto" w:fill="auto"/>
            <w:noWrap/>
            <w:vAlign w:val="bottom"/>
            <w:hideMark/>
          </w:tcPr>
          <w:p w14:paraId="1A37F78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139.735,00</w:t>
            </w:r>
          </w:p>
        </w:tc>
        <w:tc>
          <w:tcPr>
            <w:tcW w:w="1701" w:type="dxa"/>
            <w:tcBorders>
              <w:top w:val="nil"/>
              <w:left w:val="nil"/>
              <w:bottom w:val="single" w:sz="4" w:space="0" w:color="auto"/>
              <w:right w:val="single" w:sz="4" w:space="0" w:color="auto"/>
            </w:tcBorders>
            <w:shd w:val="clear" w:color="auto" w:fill="auto"/>
            <w:noWrap/>
            <w:vAlign w:val="bottom"/>
            <w:hideMark/>
          </w:tcPr>
          <w:p w14:paraId="701F21E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171.805,00</w:t>
            </w:r>
          </w:p>
        </w:tc>
        <w:tc>
          <w:tcPr>
            <w:tcW w:w="1724" w:type="dxa"/>
            <w:tcBorders>
              <w:top w:val="nil"/>
              <w:left w:val="nil"/>
              <w:bottom w:val="single" w:sz="4" w:space="0" w:color="auto"/>
              <w:right w:val="single" w:sz="4" w:space="0" w:color="auto"/>
            </w:tcBorders>
            <w:shd w:val="clear" w:color="auto" w:fill="auto"/>
            <w:noWrap/>
            <w:vAlign w:val="bottom"/>
            <w:hideMark/>
          </w:tcPr>
          <w:p w14:paraId="75644F11"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174.395,00</w:t>
            </w:r>
          </w:p>
        </w:tc>
        <w:tc>
          <w:tcPr>
            <w:tcW w:w="1724" w:type="dxa"/>
            <w:tcBorders>
              <w:top w:val="nil"/>
              <w:left w:val="nil"/>
              <w:bottom w:val="single" w:sz="4" w:space="0" w:color="auto"/>
              <w:right w:val="single" w:sz="4" w:space="0" w:color="auto"/>
            </w:tcBorders>
            <w:shd w:val="clear" w:color="auto" w:fill="auto"/>
            <w:noWrap/>
            <w:vAlign w:val="bottom"/>
            <w:hideMark/>
          </w:tcPr>
          <w:p w14:paraId="243A293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178.075,00</w:t>
            </w:r>
          </w:p>
        </w:tc>
      </w:tr>
      <w:tr w:rsidR="00992FAD" w:rsidRPr="00992FAD" w14:paraId="4D7298C4"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5525D44"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73D0EE5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109.659,59</w:t>
            </w:r>
          </w:p>
        </w:tc>
        <w:tc>
          <w:tcPr>
            <w:tcW w:w="1648" w:type="dxa"/>
            <w:tcBorders>
              <w:top w:val="nil"/>
              <w:left w:val="nil"/>
              <w:bottom w:val="single" w:sz="4" w:space="0" w:color="auto"/>
              <w:right w:val="single" w:sz="4" w:space="0" w:color="auto"/>
            </w:tcBorders>
            <w:shd w:val="clear" w:color="auto" w:fill="auto"/>
            <w:noWrap/>
            <w:vAlign w:val="bottom"/>
            <w:hideMark/>
          </w:tcPr>
          <w:p w14:paraId="31555EF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134.835,00</w:t>
            </w:r>
          </w:p>
        </w:tc>
        <w:tc>
          <w:tcPr>
            <w:tcW w:w="1701" w:type="dxa"/>
            <w:tcBorders>
              <w:top w:val="nil"/>
              <w:left w:val="nil"/>
              <w:bottom w:val="single" w:sz="4" w:space="0" w:color="auto"/>
              <w:right w:val="single" w:sz="4" w:space="0" w:color="auto"/>
            </w:tcBorders>
            <w:shd w:val="clear" w:color="auto" w:fill="auto"/>
            <w:noWrap/>
            <w:vAlign w:val="bottom"/>
            <w:hideMark/>
          </w:tcPr>
          <w:p w14:paraId="332838D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166.905,00</w:t>
            </w:r>
          </w:p>
        </w:tc>
        <w:tc>
          <w:tcPr>
            <w:tcW w:w="1724" w:type="dxa"/>
            <w:tcBorders>
              <w:top w:val="nil"/>
              <w:left w:val="nil"/>
              <w:bottom w:val="single" w:sz="4" w:space="0" w:color="auto"/>
              <w:right w:val="single" w:sz="4" w:space="0" w:color="auto"/>
            </w:tcBorders>
            <w:shd w:val="clear" w:color="auto" w:fill="auto"/>
            <w:noWrap/>
            <w:vAlign w:val="bottom"/>
            <w:hideMark/>
          </w:tcPr>
          <w:p w14:paraId="291867A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169.495,00</w:t>
            </w:r>
          </w:p>
        </w:tc>
        <w:tc>
          <w:tcPr>
            <w:tcW w:w="1724" w:type="dxa"/>
            <w:tcBorders>
              <w:top w:val="nil"/>
              <w:left w:val="nil"/>
              <w:bottom w:val="single" w:sz="4" w:space="0" w:color="auto"/>
              <w:right w:val="single" w:sz="4" w:space="0" w:color="auto"/>
            </w:tcBorders>
            <w:shd w:val="clear" w:color="auto" w:fill="auto"/>
            <w:noWrap/>
            <w:vAlign w:val="bottom"/>
            <w:hideMark/>
          </w:tcPr>
          <w:p w14:paraId="284DD86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173.175,00</w:t>
            </w:r>
          </w:p>
        </w:tc>
      </w:tr>
      <w:tr w:rsidR="00992FAD" w:rsidRPr="00992FAD" w14:paraId="66C964F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05B7264"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0F40425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109.659,59</w:t>
            </w:r>
          </w:p>
        </w:tc>
        <w:tc>
          <w:tcPr>
            <w:tcW w:w="1648" w:type="dxa"/>
            <w:tcBorders>
              <w:top w:val="nil"/>
              <w:left w:val="nil"/>
              <w:bottom w:val="single" w:sz="4" w:space="0" w:color="auto"/>
              <w:right w:val="single" w:sz="4" w:space="0" w:color="auto"/>
            </w:tcBorders>
            <w:shd w:val="clear" w:color="auto" w:fill="auto"/>
            <w:noWrap/>
            <w:vAlign w:val="bottom"/>
            <w:hideMark/>
          </w:tcPr>
          <w:p w14:paraId="2F3DDF8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134.835,00</w:t>
            </w:r>
          </w:p>
        </w:tc>
        <w:tc>
          <w:tcPr>
            <w:tcW w:w="1701" w:type="dxa"/>
            <w:tcBorders>
              <w:top w:val="nil"/>
              <w:left w:val="nil"/>
              <w:bottom w:val="single" w:sz="4" w:space="0" w:color="auto"/>
              <w:right w:val="single" w:sz="4" w:space="0" w:color="auto"/>
            </w:tcBorders>
            <w:shd w:val="clear" w:color="auto" w:fill="auto"/>
            <w:noWrap/>
            <w:vAlign w:val="bottom"/>
            <w:hideMark/>
          </w:tcPr>
          <w:p w14:paraId="73B5AC7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166.905,00</w:t>
            </w:r>
          </w:p>
        </w:tc>
        <w:tc>
          <w:tcPr>
            <w:tcW w:w="1724" w:type="dxa"/>
            <w:tcBorders>
              <w:top w:val="nil"/>
              <w:left w:val="nil"/>
              <w:bottom w:val="single" w:sz="4" w:space="0" w:color="auto"/>
              <w:right w:val="single" w:sz="4" w:space="0" w:color="auto"/>
            </w:tcBorders>
            <w:shd w:val="clear" w:color="auto" w:fill="auto"/>
            <w:noWrap/>
            <w:vAlign w:val="bottom"/>
            <w:hideMark/>
          </w:tcPr>
          <w:p w14:paraId="1BA62A5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169.495,00</w:t>
            </w:r>
          </w:p>
        </w:tc>
        <w:tc>
          <w:tcPr>
            <w:tcW w:w="1724" w:type="dxa"/>
            <w:tcBorders>
              <w:top w:val="nil"/>
              <w:left w:val="nil"/>
              <w:bottom w:val="single" w:sz="4" w:space="0" w:color="auto"/>
              <w:right w:val="single" w:sz="4" w:space="0" w:color="auto"/>
            </w:tcBorders>
            <w:shd w:val="clear" w:color="auto" w:fill="auto"/>
            <w:noWrap/>
            <w:vAlign w:val="bottom"/>
            <w:hideMark/>
          </w:tcPr>
          <w:p w14:paraId="50B2649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173.175,00</w:t>
            </w:r>
          </w:p>
        </w:tc>
      </w:tr>
      <w:tr w:rsidR="00992FAD" w:rsidRPr="00992FAD" w14:paraId="32E0F582"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7336AD0"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31 Rashodi za zaposlene                                                                                </w:t>
            </w:r>
          </w:p>
        </w:tc>
        <w:tc>
          <w:tcPr>
            <w:tcW w:w="1754" w:type="dxa"/>
            <w:tcBorders>
              <w:top w:val="nil"/>
              <w:left w:val="nil"/>
              <w:bottom w:val="single" w:sz="4" w:space="0" w:color="auto"/>
              <w:right w:val="single" w:sz="4" w:space="0" w:color="auto"/>
            </w:tcBorders>
            <w:shd w:val="clear" w:color="auto" w:fill="auto"/>
            <w:noWrap/>
            <w:vAlign w:val="bottom"/>
            <w:hideMark/>
          </w:tcPr>
          <w:p w14:paraId="6A959CE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109.659,59</w:t>
            </w:r>
          </w:p>
        </w:tc>
        <w:tc>
          <w:tcPr>
            <w:tcW w:w="1648" w:type="dxa"/>
            <w:tcBorders>
              <w:top w:val="nil"/>
              <w:left w:val="nil"/>
              <w:bottom w:val="single" w:sz="4" w:space="0" w:color="auto"/>
              <w:right w:val="single" w:sz="4" w:space="0" w:color="auto"/>
            </w:tcBorders>
            <w:shd w:val="clear" w:color="auto" w:fill="auto"/>
            <w:noWrap/>
            <w:vAlign w:val="bottom"/>
            <w:hideMark/>
          </w:tcPr>
          <w:p w14:paraId="08B146F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134.835,00</w:t>
            </w:r>
          </w:p>
        </w:tc>
        <w:tc>
          <w:tcPr>
            <w:tcW w:w="1701" w:type="dxa"/>
            <w:tcBorders>
              <w:top w:val="nil"/>
              <w:left w:val="nil"/>
              <w:bottom w:val="single" w:sz="4" w:space="0" w:color="auto"/>
              <w:right w:val="single" w:sz="4" w:space="0" w:color="auto"/>
            </w:tcBorders>
            <w:shd w:val="clear" w:color="auto" w:fill="auto"/>
            <w:noWrap/>
            <w:vAlign w:val="bottom"/>
            <w:hideMark/>
          </w:tcPr>
          <w:p w14:paraId="13FC9E5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166.905,00</w:t>
            </w:r>
          </w:p>
        </w:tc>
        <w:tc>
          <w:tcPr>
            <w:tcW w:w="1724" w:type="dxa"/>
            <w:tcBorders>
              <w:top w:val="nil"/>
              <w:left w:val="nil"/>
              <w:bottom w:val="single" w:sz="4" w:space="0" w:color="auto"/>
              <w:right w:val="single" w:sz="4" w:space="0" w:color="auto"/>
            </w:tcBorders>
            <w:shd w:val="clear" w:color="auto" w:fill="auto"/>
            <w:noWrap/>
            <w:vAlign w:val="bottom"/>
            <w:hideMark/>
          </w:tcPr>
          <w:p w14:paraId="5D5442C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169.495,00</w:t>
            </w:r>
          </w:p>
        </w:tc>
        <w:tc>
          <w:tcPr>
            <w:tcW w:w="1724" w:type="dxa"/>
            <w:tcBorders>
              <w:top w:val="nil"/>
              <w:left w:val="nil"/>
              <w:bottom w:val="single" w:sz="4" w:space="0" w:color="auto"/>
              <w:right w:val="single" w:sz="4" w:space="0" w:color="auto"/>
            </w:tcBorders>
            <w:shd w:val="clear" w:color="auto" w:fill="auto"/>
            <w:noWrap/>
            <w:vAlign w:val="bottom"/>
            <w:hideMark/>
          </w:tcPr>
          <w:p w14:paraId="0493BDB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173.175,00</w:t>
            </w:r>
          </w:p>
        </w:tc>
      </w:tr>
      <w:tr w:rsidR="00992FAD" w:rsidRPr="00992FAD" w14:paraId="5F5AD1A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B375DA1"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5.1. Pomoći</w:t>
            </w:r>
          </w:p>
        </w:tc>
        <w:tc>
          <w:tcPr>
            <w:tcW w:w="1754" w:type="dxa"/>
            <w:tcBorders>
              <w:top w:val="nil"/>
              <w:left w:val="nil"/>
              <w:bottom w:val="single" w:sz="4" w:space="0" w:color="auto"/>
              <w:right w:val="single" w:sz="4" w:space="0" w:color="auto"/>
            </w:tcBorders>
            <w:shd w:val="clear" w:color="auto" w:fill="auto"/>
            <w:noWrap/>
            <w:vAlign w:val="bottom"/>
            <w:hideMark/>
          </w:tcPr>
          <w:p w14:paraId="160FEEC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7C48744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4.900,00</w:t>
            </w:r>
          </w:p>
        </w:tc>
        <w:tc>
          <w:tcPr>
            <w:tcW w:w="1701" w:type="dxa"/>
            <w:tcBorders>
              <w:top w:val="nil"/>
              <w:left w:val="nil"/>
              <w:bottom w:val="single" w:sz="4" w:space="0" w:color="auto"/>
              <w:right w:val="single" w:sz="4" w:space="0" w:color="auto"/>
            </w:tcBorders>
            <w:shd w:val="clear" w:color="auto" w:fill="auto"/>
            <w:noWrap/>
            <w:vAlign w:val="bottom"/>
            <w:hideMark/>
          </w:tcPr>
          <w:p w14:paraId="02A0B64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4.900,00</w:t>
            </w:r>
          </w:p>
        </w:tc>
        <w:tc>
          <w:tcPr>
            <w:tcW w:w="1724" w:type="dxa"/>
            <w:tcBorders>
              <w:top w:val="nil"/>
              <w:left w:val="nil"/>
              <w:bottom w:val="single" w:sz="4" w:space="0" w:color="auto"/>
              <w:right w:val="single" w:sz="4" w:space="0" w:color="auto"/>
            </w:tcBorders>
            <w:shd w:val="clear" w:color="auto" w:fill="auto"/>
            <w:noWrap/>
            <w:vAlign w:val="bottom"/>
            <w:hideMark/>
          </w:tcPr>
          <w:p w14:paraId="6A7DCBE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4.900,00</w:t>
            </w:r>
          </w:p>
        </w:tc>
        <w:tc>
          <w:tcPr>
            <w:tcW w:w="1724" w:type="dxa"/>
            <w:tcBorders>
              <w:top w:val="nil"/>
              <w:left w:val="nil"/>
              <w:bottom w:val="single" w:sz="4" w:space="0" w:color="auto"/>
              <w:right w:val="single" w:sz="4" w:space="0" w:color="auto"/>
            </w:tcBorders>
            <w:shd w:val="clear" w:color="auto" w:fill="auto"/>
            <w:noWrap/>
            <w:vAlign w:val="bottom"/>
            <w:hideMark/>
          </w:tcPr>
          <w:p w14:paraId="7703943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4.900,00</w:t>
            </w:r>
          </w:p>
        </w:tc>
      </w:tr>
      <w:tr w:rsidR="00992FAD" w:rsidRPr="00992FAD" w14:paraId="79589489"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A2A10A5"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7ACD520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31D07FF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4.900,00</w:t>
            </w:r>
          </w:p>
        </w:tc>
        <w:tc>
          <w:tcPr>
            <w:tcW w:w="1701" w:type="dxa"/>
            <w:tcBorders>
              <w:top w:val="nil"/>
              <w:left w:val="nil"/>
              <w:bottom w:val="single" w:sz="4" w:space="0" w:color="auto"/>
              <w:right w:val="single" w:sz="4" w:space="0" w:color="auto"/>
            </w:tcBorders>
            <w:shd w:val="clear" w:color="auto" w:fill="auto"/>
            <w:noWrap/>
            <w:vAlign w:val="bottom"/>
            <w:hideMark/>
          </w:tcPr>
          <w:p w14:paraId="26CA84E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4.900,00</w:t>
            </w:r>
          </w:p>
        </w:tc>
        <w:tc>
          <w:tcPr>
            <w:tcW w:w="1724" w:type="dxa"/>
            <w:tcBorders>
              <w:top w:val="nil"/>
              <w:left w:val="nil"/>
              <w:bottom w:val="single" w:sz="4" w:space="0" w:color="auto"/>
              <w:right w:val="single" w:sz="4" w:space="0" w:color="auto"/>
            </w:tcBorders>
            <w:shd w:val="clear" w:color="auto" w:fill="auto"/>
            <w:noWrap/>
            <w:vAlign w:val="bottom"/>
            <w:hideMark/>
          </w:tcPr>
          <w:p w14:paraId="42590E5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4.900,00</w:t>
            </w:r>
          </w:p>
        </w:tc>
        <w:tc>
          <w:tcPr>
            <w:tcW w:w="1724" w:type="dxa"/>
            <w:tcBorders>
              <w:top w:val="nil"/>
              <w:left w:val="nil"/>
              <w:bottom w:val="single" w:sz="4" w:space="0" w:color="auto"/>
              <w:right w:val="single" w:sz="4" w:space="0" w:color="auto"/>
            </w:tcBorders>
            <w:shd w:val="clear" w:color="auto" w:fill="auto"/>
            <w:noWrap/>
            <w:vAlign w:val="bottom"/>
            <w:hideMark/>
          </w:tcPr>
          <w:p w14:paraId="6D87446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4.900,00</w:t>
            </w:r>
          </w:p>
        </w:tc>
      </w:tr>
      <w:tr w:rsidR="00992FAD" w:rsidRPr="00992FAD" w14:paraId="637FE0C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64739B0"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31 Rashodi za zaposlene                                                                                </w:t>
            </w:r>
          </w:p>
        </w:tc>
        <w:tc>
          <w:tcPr>
            <w:tcW w:w="1754" w:type="dxa"/>
            <w:tcBorders>
              <w:top w:val="nil"/>
              <w:left w:val="nil"/>
              <w:bottom w:val="single" w:sz="4" w:space="0" w:color="auto"/>
              <w:right w:val="single" w:sz="4" w:space="0" w:color="auto"/>
            </w:tcBorders>
            <w:shd w:val="clear" w:color="auto" w:fill="auto"/>
            <w:noWrap/>
            <w:vAlign w:val="bottom"/>
            <w:hideMark/>
          </w:tcPr>
          <w:p w14:paraId="057D00C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2792FAE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4.900,00</w:t>
            </w:r>
          </w:p>
        </w:tc>
        <w:tc>
          <w:tcPr>
            <w:tcW w:w="1701" w:type="dxa"/>
            <w:tcBorders>
              <w:top w:val="nil"/>
              <w:left w:val="nil"/>
              <w:bottom w:val="single" w:sz="4" w:space="0" w:color="auto"/>
              <w:right w:val="single" w:sz="4" w:space="0" w:color="auto"/>
            </w:tcBorders>
            <w:shd w:val="clear" w:color="auto" w:fill="auto"/>
            <w:noWrap/>
            <w:vAlign w:val="bottom"/>
            <w:hideMark/>
          </w:tcPr>
          <w:p w14:paraId="4CB137E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4.900,00</w:t>
            </w:r>
          </w:p>
        </w:tc>
        <w:tc>
          <w:tcPr>
            <w:tcW w:w="1724" w:type="dxa"/>
            <w:tcBorders>
              <w:top w:val="nil"/>
              <w:left w:val="nil"/>
              <w:bottom w:val="single" w:sz="4" w:space="0" w:color="auto"/>
              <w:right w:val="single" w:sz="4" w:space="0" w:color="auto"/>
            </w:tcBorders>
            <w:shd w:val="clear" w:color="auto" w:fill="auto"/>
            <w:noWrap/>
            <w:vAlign w:val="bottom"/>
            <w:hideMark/>
          </w:tcPr>
          <w:p w14:paraId="45B98E2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4.900,00</w:t>
            </w:r>
          </w:p>
        </w:tc>
        <w:tc>
          <w:tcPr>
            <w:tcW w:w="1724" w:type="dxa"/>
            <w:tcBorders>
              <w:top w:val="nil"/>
              <w:left w:val="nil"/>
              <w:bottom w:val="single" w:sz="4" w:space="0" w:color="auto"/>
              <w:right w:val="single" w:sz="4" w:space="0" w:color="auto"/>
            </w:tcBorders>
            <w:shd w:val="clear" w:color="auto" w:fill="auto"/>
            <w:noWrap/>
            <w:vAlign w:val="bottom"/>
            <w:hideMark/>
          </w:tcPr>
          <w:p w14:paraId="7A8F38B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4.900,00</w:t>
            </w:r>
          </w:p>
        </w:tc>
      </w:tr>
      <w:tr w:rsidR="00992FAD" w:rsidRPr="00992FAD" w14:paraId="3D096F70" w14:textId="77777777" w:rsidTr="00346604">
        <w:trPr>
          <w:trHeight w:val="52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BDF2EE6"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lastRenderedPageBreak/>
              <w:t>Kapitalni projekt K200013 DOKAPITALIZACIJA KOMUNALNOG PODUZEĆA I KAPITALNE POMOĆI</w:t>
            </w:r>
          </w:p>
        </w:tc>
        <w:tc>
          <w:tcPr>
            <w:tcW w:w="1754" w:type="dxa"/>
            <w:tcBorders>
              <w:top w:val="nil"/>
              <w:left w:val="nil"/>
              <w:bottom w:val="single" w:sz="4" w:space="0" w:color="auto"/>
              <w:right w:val="single" w:sz="4" w:space="0" w:color="auto"/>
            </w:tcBorders>
            <w:shd w:val="clear" w:color="auto" w:fill="auto"/>
            <w:noWrap/>
            <w:vAlign w:val="bottom"/>
            <w:hideMark/>
          </w:tcPr>
          <w:p w14:paraId="7C170A0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1AE81AD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555A666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30.000,00</w:t>
            </w:r>
          </w:p>
        </w:tc>
        <w:tc>
          <w:tcPr>
            <w:tcW w:w="1724" w:type="dxa"/>
            <w:tcBorders>
              <w:top w:val="nil"/>
              <w:left w:val="nil"/>
              <w:bottom w:val="single" w:sz="4" w:space="0" w:color="auto"/>
              <w:right w:val="single" w:sz="4" w:space="0" w:color="auto"/>
            </w:tcBorders>
            <w:shd w:val="clear" w:color="auto" w:fill="auto"/>
            <w:noWrap/>
            <w:vAlign w:val="bottom"/>
            <w:hideMark/>
          </w:tcPr>
          <w:p w14:paraId="08181F8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30.000,00</w:t>
            </w:r>
          </w:p>
        </w:tc>
        <w:tc>
          <w:tcPr>
            <w:tcW w:w="1724" w:type="dxa"/>
            <w:tcBorders>
              <w:top w:val="nil"/>
              <w:left w:val="nil"/>
              <w:bottom w:val="single" w:sz="4" w:space="0" w:color="auto"/>
              <w:right w:val="single" w:sz="4" w:space="0" w:color="auto"/>
            </w:tcBorders>
            <w:shd w:val="clear" w:color="auto" w:fill="auto"/>
            <w:noWrap/>
            <w:vAlign w:val="bottom"/>
            <w:hideMark/>
          </w:tcPr>
          <w:p w14:paraId="207ED6F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30.000,00</w:t>
            </w:r>
          </w:p>
        </w:tc>
      </w:tr>
      <w:tr w:rsidR="00992FAD" w:rsidRPr="00992FAD" w14:paraId="4AAE028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E04EDE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7.1. Prihodi od nefin.imovine i nadoknade šteta od osig.</w:t>
            </w:r>
          </w:p>
        </w:tc>
        <w:tc>
          <w:tcPr>
            <w:tcW w:w="1754" w:type="dxa"/>
            <w:tcBorders>
              <w:top w:val="nil"/>
              <w:left w:val="nil"/>
              <w:bottom w:val="single" w:sz="4" w:space="0" w:color="auto"/>
              <w:right w:val="single" w:sz="4" w:space="0" w:color="auto"/>
            </w:tcBorders>
            <w:shd w:val="clear" w:color="auto" w:fill="auto"/>
            <w:noWrap/>
            <w:vAlign w:val="bottom"/>
            <w:hideMark/>
          </w:tcPr>
          <w:p w14:paraId="0E26DAE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03A8CE0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7DF48A8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30.000,00</w:t>
            </w:r>
          </w:p>
        </w:tc>
        <w:tc>
          <w:tcPr>
            <w:tcW w:w="1724" w:type="dxa"/>
            <w:tcBorders>
              <w:top w:val="nil"/>
              <w:left w:val="nil"/>
              <w:bottom w:val="single" w:sz="4" w:space="0" w:color="auto"/>
              <w:right w:val="single" w:sz="4" w:space="0" w:color="auto"/>
            </w:tcBorders>
            <w:shd w:val="clear" w:color="auto" w:fill="auto"/>
            <w:noWrap/>
            <w:vAlign w:val="bottom"/>
            <w:hideMark/>
          </w:tcPr>
          <w:p w14:paraId="2974434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30.000,00</w:t>
            </w:r>
          </w:p>
        </w:tc>
        <w:tc>
          <w:tcPr>
            <w:tcW w:w="1724" w:type="dxa"/>
            <w:tcBorders>
              <w:top w:val="nil"/>
              <w:left w:val="nil"/>
              <w:bottom w:val="single" w:sz="4" w:space="0" w:color="auto"/>
              <w:right w:val="single" w:sz="4" w:space="0" w:color="auto"/>
            </w:tcBorders>
            <w:shd w:val="clear" w:color="auto" w:fill="auto"/>
            <w:noWrap/>
            <w:vAlign w:val="bottom"/>
            <w:hideMark/>
          </w:tcPr>
          <w:p w14:paraId="6C45BE9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30.000,00</w:t>
            </w:r>
          </w:p>
        </w:tc>
      </w:tr>
      <w:tr w:rsidR="00992FAD" w:rsidRPr="00992FAD" w14:paraId="010045C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0A47E38"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118AD72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166CBE7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64D3F07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30.000,00</w:t>
            </w:r>
          </w:p>
        </w:tc>
        <w:tc>
          <w:tcPr>
            <w:tcW w:w="1724" w:type="dxa"/>
            <w:tcBorders>
              <w:top w:val="nil"/>
              <w:left w:val="nil"/>
              <w:bottom w:val="single" w:sz="4" w:space="0" w:color="auto"/>
              <w:right w:val="single" w:sz="4" w:space="0" w:color="auto"/>
            </w:tcBorders>
            <w:shd w:val="clear" w:color="auto" w:fill="auto"/>
            <w:noWrap/>
            <w:vAlign w:val="bottom"/>
            <w:hideMark/>
          </w:tcPr>
          <w:p w14:paraId="31BDBEA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30.000,00</w:t>
            </w:r>
          </w:p>
        </w:tc>
        <w:tc>
          <w:tcPr>
            <w:tcW w:w="1724" w:type="dxa"/>
            <w:tcBorders>
              <w:top w:val="nil"/>
              <w:left w:val="nil"/>
              <w:bottom w:val="single" w:sz="4" w:space="0" w:color="auto"/>
              <w:right w:val="single" w:sz="4" w:space="0" w:color="auto"/>
            </w:tcBorders>
            <w:shd w:val="clear" w:color="auto" w:fill="auto"/>
            <w:noWrap/>
            <w:vAlign w:val="bottom"/>
            <w:hideMark/>
          </w:tcPr>
          <w:p w14:paraId="5748054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30.000,00</w:t>
            </w:r>
          </w:p>
        </w:tc>
      </w:tr>
      <w:tr w:rsidR="00992FAD" w:rsidRPr="00992FAD" w14:paraId="0005BFEC"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280840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38 Ostali rashodi                                                                                      </w:t>
            </w:r>
          </w:p>
        </w:tc>
        <w:tc>
          <w:tcPr>
            <w:tcW w:w="1754" w:type="dxa"/>
            <w:tcBorders>
              <w:top w:val="nil"/>
              <w:left w:val="nil"/>
              <w:bottom w:val="single" w:sz="4" w:space="0" w:color="auto"/>
              <w:right w:val="single" w:sz="4" w:space="0" w:color="auto"/>
            </w:tcBorders>
            <w:shd w:val="clear" w:color="auto" w:fill="auto"/>
            <w:noWrap/>
            <w:vAlign w:val="bottom"/>
            <w:hideMark/>
          </w:tcPr>
          <w:p w14:paraId="17550F7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353F9CF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6476630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30.000,00</w:t>
            </w:r>
          </w:p>
        </w:tc>
        <w:tc>
          <w:tcPr>
            <w:tcW w:w="1724" w:type="dxa"/>
            <w:tcBorders>
              <w:top w:val="nil"/>
              <w:left w:val="nil"/>
              <w:bottom w:val="single" w:sz="4" w:space="0" w:color="auto"/>
              <w:right w:val="single" w:sz="4" w:space="0" w:color="auto"/>
            </w:tcBorders>
            <w:shd w:val="clear" w:color="auto" w:fill="auto"/>
            <w:noWrap/>
            <w:vAlign w:val="bottom"/>
            <w:hideMark/>
          </w:tcPr>
          <w:p w14:paraId="2CC2B05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30.000,00</w:t>
            </w:r>
          </w:p>
        </w:tc>
        <w:tc>
          <w:tcPr>
            <w:tcW w:w="1724" w:type="dxa"/>
            <w:tcBorders>
              <w:top w:val="nil"/>
              <w:left w:val="nil"/>
              <w:bottom w:val="single" w:sz="4" w:space="0" w:color="auto"/>
              <w:right w:val="single" w:sz="4" w:space="0" w:color="auto"/>
            </w:tcBorders>
            <w:shd w:val="clear" w:color="auto" w:fill="auto"/>
            <w:noWrap/>
            <w:vAlign w:val="bottom"/>
            <w:hideMark/>
          </w:tcPr>
          <w:p w14:paraId="43F3EE3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30.000,00</w:t>
            </w:r>
          </w:p>
        </w:tc>
      </w:tr>
      <w:tr w:rsidR="00992FAD" w:rsidRPr="00992FAD" w14:paraId="7937E82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7A06658"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Program 2004 ODRŽAVANJE KOMUNALNE INFRASTRUKTURE</w:t>
            </w:r>
          </w:p>
        </w:tc>
        <w:tc>
          <w:tcPr>
            <w:tcW w:w="1754" w:type="dxa"/>
            <w:tcBorders>
              <w:top w:val="nil"/>
              <w:left w:val="nil"/>
              <w:bottom w:val="single" w:sz="4" w:space="0" w:color="auto"/>
              <w:right w:val="single" w:sz="4" w:space="0" w:color="auto"/>
            </w:tcBorders>
            <w:shd w:val="clear" w:color="auto" w:fill="auto"/>
            <w:noWrap/>
            <w:vAlign w:val="bottom"/>
            <w:hideMark/>
          </w:tcPr>
          <w:p w14:paraId="5F83453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1.330.221,63</w:t>
            </w:r>
          </w:p>
        </w:tc>
        <w:tc>
          <w:tcPr>
            <w:tcW w:w="1648" w:type="dxa"/>
            <w:tcBorders>
              <w:top w:val="nil"/>
              <w:left w:val="nil"/>
              <w:bottom w:val="single" w:sz="4" w:space="0" w:color="auto"/>
              <w:right w:val="single" w:sz="4" w:space="0" w:color="auto"/>
            </w:tcBorders>
            <w:shd w:val="clear" w:color="auto" w:fill="auto"/>
            <w:noWrap/>
            <w:vAlign w:val="bottom"/>
            <w:hideMark/>
          </w:tcPr>
          <w:p w14:paraId="4A03315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1.237.118,00</w:t>
            </w:r>
          </w:p>
        </w:tc>
        <w:tc>
          <w:tcPr>
            <w:tcW w:w="1701" w:type="dxa"/>
            <w:tcBorders>
              <w:top w:val="nil"/>
              <w:left w:val="nil"/>
              <w:bottom w:val="single" w:sz="4" w:space="0" w:color="auto"/>
              <w:right w:val="single" w:sz="4" w:space="0" w:color="auto"/>
            </w:tcBorders>
            <w:shd w:val="clear" w:color="auto" w:fill="auto"/>
            <w:noWrap/>
            <w:vAlign w:val="bottom"/>
            <w:hideMark/>
          </w:tcPr>
          <w:p w14:paraId="7789833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1.270.123,00</w:t>
            </w:r>
          </w:p>
        </w:tc>
        <w:tc>
          <w:tcPr>
            <w:tcW w:w="1724" w:type="dxa"/>
            <w:tcBorders>
              <w:top w:val="nil"/>
              <w:left w:val="nil"/>
              <w:bottom w:val="single" w:sz="4" w:space="0" w:color="auto"/>
              <w:right w:val="single" w:sz="4" w:space="0" w:color="auto"/>
            </w:tcBorders>
            <w:shd w:val="clear" w:color="auto" w:fill="auto"/>
            <w:noWrap/>
            <w:vAlign w:val="bottom"/>
            <w:hideMark/>
          </w:tcPr>
          <w:p w14:paraId="717BCB4A"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1.260.123,00</w:t>
            </w:r>
          </w:p>
        </w:tc>
        <w:tc>
          <w:tcPr>
            <w:tcW w:w="1724" w:type="dxa"/>
            <w:tcBorders>
              <w:top w:val="nil"/>
              <w:left w:val="nil"/>
              <w:bottom w:val="single" w:sz="4" w:space="0" w:color="auto"/>
              <w:right w:val="single" w:sz="4" w:space="0" w:color="auto"/>
            </w:tcBorders>
            <w:shd w:val="clear" w:color="auto" w:fill="auto"/>
            <w:noWrap/>
            <w:vAlign w:val="bottom"/>
            <w:hideMark/>
          </w:tcPr>
          <w:p w14:paraId="3532CEE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1.260.123,00</w:t>
            </w:r>
          </w:p>
        </w:tc>
      </w:tr>
      <w:tr w:rsidR="00992FAD" w:rsidRPr="00992FAD" w14:paraId="1EF2D5C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0D20C83"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A200005 JAVNA RASVJETA</w:t>
            </w:r>
          </w:p>
        </w:tc>
        <w:tc>
          <w:tcPr>
            <w:tcW w:w="1754" w:type="dxa"/>
            <w:tcBorders>
              <w:top w:val="nil"/>
              <w:left w:val="nil"/>
              <w:bottom w:val="single" w:sz="4" w:space="0" w:color="auto"/>
              <w:right w:val="single" w:sz="4" w:space="0" w:color="auto"/>
            </w:tcBorders>
            <w:shd w:val="clear" w:color="auto" w:fill="auto"/>
            <w:noWrap/>
            <w:vAlign w:val="bottom"/>
            <w:hideMark/>
          </w:tcPr>
          <w:p w14:paraId="4536F09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85.198,21</w:t>
            </w:r>
          </w:p>
        </w:tc>
        <w:tc>
          <w:tcPr>
            <w:tcW w:w="1648" w:type="dxa"/>
            <w:tcBorders>
              <w:top w:val="nil"/>
              <w:left w:val="nil"/>
              <w:bottom w:val="single" w:sz="4" w:space="0" w:color="auto"/>
              <w:right w:val="single" w:sz="4" w:space="0" w:color="auto"/>
            </w:tcBorders>
            <w:shd w:val="clear" w:color="auto" w:fill="auto"/>
            <w:noWrap/>
            <w:vAlign w:val="bottom"/>
            <w:hideMark/>
          </w:tcPr>
          <w:p w14:paraId="67B93D41"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94.896,00</w:t>
            </w:r>
          </w:p>
        </w:tc>
        <w:tc>
          <w:tcPr>
            <w:tcW w:w="1701" w:type="dxa"/>
            <w:tcBorders>
              <w:top w:val="nil"/>
              <w:left w:val="nil"/>
              <w:bottom w:val="single" w:sz="4" w:space="0" w:color="auto"/>
              <w:right w:val="single" w:sz="4" w:space="0" w:color="auto"/>
            </w:tcBorders>
            <w:shd w:val="clear" w:color="auto" w:fill="auto"/>
            <w:noWrap/>
            <w:vAlign w:val="bottom"/>
            <w:hideMark/>
          </w:tcPr>
          <w:p w14:paraId="486FC36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102.000,00</w:t>
            </w:r>
          </w:p>
        </w:tc>
        <w:tc>
          <w:tcPr>
            <w:tcW w:w="1724" w:type="dxa"/>
            <w:tcBorders>
              <w:top w:val="nil"/>
              <w:left w:val="nil"/>
              <w:bottom w:val="single" w:sz="4" w:space="0" w:color="auto"/>
              <w:right w:val="single" w:sz="4" w:space="0" w:color="auto"/>
            </w:tcBorders>
            <w:shd w:val="clear" w:color="auto" w:fill="auto"/>
            <w:noWrap/>
            <w:vAlign w:val="bottom"/>
            <w:hideMark/>
          </w:tcPr>
          <w:p w14:paraId="02A70EC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102.000,00</w:t>
            </w:r>
          </w:p>
        </w:tc>
        <w:tc>
          <w:tcPr>
            <w:tcW w:w="1724" w:type="dxa"/>
            <w:tcBorders>
              <w:top w:val="nil"/>
              <w:left w:val="nil"/>
              <w:bottom w:val="single" w:sz="4" w:space="0" w:color="auto"/>
              <w:right w:val="single" w:sz="4" w:space="0" w:color="auto"/>
            </w:tcBorders>
            <w:shd w:val="clear" w:color="auto" w:fill="auto"/>
            <w:noWrap/>
            <w:vAlign w:val="bottom"/>
            <w:hideMark/>
          </w:tcPr>
          <w:p w14:paraId="5DEE6DB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102.000,00</w:t>
            </w:r>
          </w:p>
        </w:tc>
      </w:tr>
      <w:tr w:rsidR="00992FAD" w:rsidRPr="00992FAD" w14:paraId="464C08B9"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4FFFFC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4.1. Prihodi posebne namjene - komunalna naknada</w:t>
            </w:r>
          </w:p>
        </w:tc>
        <w:tc>
          <w:tcPr>
            <w:tcW w:w="1754" w:type="dxa"/>
            <w:tcBorders>
              <w:top w:val="nil"/>
              <w:left w:val="nil"/>
              <w:bottom w:val="single" w:sz="4" w:space="0" w:color="auto"/>
              <w:right w:val="single" w:sz="4" w:space="0" w:color="auto"/>
            </w:tcBorders>
            <w:shd w:val="clear" w:color="auto" w:fill="auto"/>
            <w:noWrap/>
            <w:vAlign w:val="bottom"/>
            <w:hideMark/>
          </w:tcPr>
          <w:p w14:paraId="4C04FA0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64.235,41</w:t>
            </w:r>
          </w:p>
        </w:tc>
        <w:tc>
          <w:tcPr>
            <w:tcW w:w="1648" w:type="dxa"/>
            <w:tcBorders>
              <w:top w:val="nil"/>
              <w:left w:val="nil"/>
              <w:bottom w:val="single" w:sz="4" w:space="0" w:color="auto"/>
              <w:right w:val="single" w:sz="4" w:space="0" w:color="auto"/>
            </w:tcBorders>
            <w:shd w:val="clear" w:color="auto" w:fill="auto"/>
            <w:noWrap/>
            <w:vAlign w:val="bottom"/>
            <w:hideMark/>
          </w:tcPr>
          <w:p w14:paraId="75F9560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74.988,00</w:t>
            </w:r>
          </w:p>
        </w:tc>
        <w:tc>
          <w:tcPr>
            <w:tcW w:w="1701" w:type="dxa"/>
            <w:tcBorders>
              <w:top w:val="nil"/>
              <w:left w:val="nil"/>
              <w:bottom w:val="single" w:sz="4" w:space="0" w:color="auto"/>
              <w:right w:val="single" w:sz="4" w:space="0" w:color="auto"/>
            </w:tcBorders>
            <w:shd w:val="clear" w:color="auto" w:fill="auto"/>
            <w:noWrap/>
            <w:vAlign w:val="bottom"/>
            <w:hideMark/>
          </w:tcPr>
          <w:p w14:paraId="7966492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75.000,00</w:t>
            </w:r>
          </w:p>
        </w:tc>
        <w:tc>
          <w:tcPr>
            <w:tcW w:w="1724" w:type="dxa"/>
            <w:tcBorders>
              <w:top w:val="nil"/>
              <w:left w:val="nil"/>
              <w:bottom w:val="single" w:sz="4" w:space="0" w:color="auto"/>
              <w:right w:val="single" w:sz="4" w:space="0" w:color="auto"/>
            </w:tcBorders>
            <w:shd w:val="clear" w:color="auto" w:fill="auto"/>
            <w:noWrap/>
            <w:vAlign w:val="bottom"/>
            <w:hideMark/>
          </w:tcPr>
          <w:p w14:paraId="6411F5E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75.000,00</w:t>
            </w:r>
          </w:p>
        </w:tc>
        <w:tc>
          <w:tcPr>
            <w:tcW w:w="1724" w:type="dxa"/>
            <w:tcBorders>
              <w:top w:val="nil"/>
              <w:left w:val="nil"/>
              <w:bottom w:val="single" w:sz="4" w:space="0" w:color="auto"/>
              <w:right w:val="single" w:sz="4" w:space="0" w:color="auto"/>
            </w:tcBorders>
            <w:shd w:val="clear" w:color="auto" w:fill="auto"/>
            <w:noWrap/>
            <w:vAlign w:val="bottom"/>
            <w:hideMark/>
          </w:tcPr>
          <w:p w14:paraId="20144FF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75.000,00</w:t>
            </w:r>
          </w:p>
        </w:tc>
      </w:tr>
      <w:tr w:rsidR="00992FAD" w:rsidRPr="00992FAD" w14:paraId="53D451A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DF78D2D"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4CEFEDB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64.235,41</w:t>
            </w:r>
          </w:p>
        </w:tc>
        <w:tc>
          <w:tcPr>
            <w:tcW w:w="1648" w:type="dxa"/>
            <w:tcBorders>
              <w:top w:val="nil"/>
              <w:left w:val="nil"/>
              <w:bottom w:val="single" w:sz="4" w:space="0" w:color="auto"/>
              <w:right w:val="single" w:sz="4" w:space="0" w:color="auto"/>
            </w:tcBorders>
            <w:shd w:val="clear" w:color="auto" w:fill="auto"/>
            <w:noWrap/>
            <w:vAlign w:val="bottom"/>
            <w:hideMark/>
          </w:tcPr>
          <w:p w14:paraId="2B801ED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74.988,00</w:t>
            </w:r>
          </w:p>
        </w:tc>
        <w:tc>
          <w:tcPr>
            <w:tcW w:w="1701" w:type="dxa"/>
            <w:tcBorders>
              <w:top w:val="nil"/>
              <w:left w:val="nil"/>
              <w:bottom w:val="single" w:sz="4" w:space="0" w:color="auto"/>
              <w:right w:val="single" w:sz="4" w:space="0" w:color="auto"/>
            </w:tcBorders>
            <w:shd w:val="clear" w:color="auto" w:fill="auto"/>
            <w:noWrap/>
            <w:vAlign w:val="bottom"/>
            <w:hideMark/>
          </w:tcPr>
          <w:p w14:paraId="6D2BD3E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75.000,00</w:t>
            </w:r>
          </w:p>
        </w:tc>
        <w:tc>
          <w:tcPr>
            <w:tcW w:w="1724" w:type="dxa"/>
            <w:tcBorders>
              <w:top w:val="nil"/>
              <w:left w:val="nil"/>
              <w:bottom w:val="single" w:sz="4" w:space="0" w:color="auto"/>
              <w:right w:val="single" w:sz="4" w:space="0" w:color="auto"/>
            </w:tcBorders>
            <w:shd w:val="clear" w:color="auto" w:fill="auto"/>
            <w:noWrap/>
            <w:vAlign w:val="bottom"/>
            <w:hideMark/>
          </w:tcPr>
          <w:p w14:paraId="456D2EC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75.000,00</w:t>
            </w:r>
          </w:p>
        </w:tc>
        <w:tc>
          <w:tcPr>
            <w:tcW w:w="1724" w:type="dxa"/>
            <w:tcBorders>
              <w:top w:val="nil"/>
              <w:left w:val="nil"/>
              <w:bottom w:val="single" w:sz="4" w:space="0" w:color="auto"/>
              <w:right w:val="single" w:sz="4" w:space="0" w:color="auto"/>
            </w:tcBorders>
            <w:shd w:val="clear" w:color="auto" w:fill="auto"/>
            <w:noWrap/>
            <w:vAlign w:val="bottom"/>
            <w:hideMark/>
          </w:tcPr>
          <w:p w14:paraId="08A8EE8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75.000,00</w:t>
            </w:r>
          </w:p>
        </w:tc>
      </w:tr>
      <w:tr w:rsidR="00992FAD" w:rsidRPr="00992FAD" w14:paraId="06995CF1"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34DDAAD"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2CCAD24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64.235,41</w:t>
            </w:r>
          </w:p>
        </w:tc>
        <w:tc>
          <w:tcPr>
            <w:tcW w:w="1648" w:type="dxa"/>
            <w:tcBorders>
              <w:top w:val="nil"/>
              <w:left w:val="nil"/>
              <w:bottom w:val="single" w:sz="4" w:space="0" w:color="auto"/>
              <w:right w:val="single" w:sz="4" w:space="0" w:color="auto"/>
            </w:tcBorders>
            <w:shd w:val="clear" w:color="auto" w:fill="auto"/>
            <w:noWrap/>
            <w:vAlign w:val="bottom"/>
            <w:hideMark/>
          </w:tcPr>
          <w:p w14:paraId="7BF0ABF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74.988,00</w:t>
            </w:r>
          </w:p>
        </w:tc>
        <w:tc>
          <w:tcPr>
            <w:tcW w:w="1701" w:type="dxa"/>
            <w:tcBorders>
              <w:top w:val="nil"/>
              <w:left w:val="nil"/>
              <w:bottom w:val="single" w:sz="4" w:space="0" w:color="auto"/>
              <w:right w:val="single" w:sz="4" w:space="0" w:color="auto"/>
            </w:tcBorders>
            <w:shd w:val="clear" w:color="auto" w:fill="auto"/>
            <w:noWrap/>
            <w:vAlign w:val="bottom"/>
            <w:hideMark/>
          </w:tcPr>
          <w:p w14:paraId="5B018D2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75.000,00</w:t>
            </w:r>
          </w:p>
        </w:tc>
        <w:tc>
          <w:tcPr>
            <w:tcW w:w="1724" w:type="dxa"/>
            <w:tcBorders>
              <w:top w:val="nil"/>
              <w:left w:val="nil"/>
              <w:bottom w:val="single" w:sz="4" w:space="0" w:color="auto"/>
              <w:right w:val="single" w:sz="4" w:space="0" w:color="auto"/>
            </w:tcBorders>
            <w:shd w:val="clear" w:color="auto" w:fill="auto"/>
            <w:noWrap/>
            <w:vAlign w:val="bottom"/>
            <w:hideMark/>
          </w:tcPr>
          <w:p w14:paraId="6590DF0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75.000,00</w:t>
            </w:r>
          </w:p>
        </w:tc>
        <w:tc>
          <w:tcPr>
            <w:tcW w:w="1724" w:type="dxa"/>
            <w:tcBorders>
              <w:top w:val="nil"/>
              <w:left w:val="nil"/>
              <w:bottom w:val="single" w:sz="4" w:space="0" w:color="auto"/>
              <w:right w:val="single" w:sz="4" w:space="0" w:color="auto"/>
            </w:tcBorders>
            <w:shd w:val="clear" w:color="auto" w:fill="auto"/>
            <w:noWrap/>
            <w:vAlign w:val="bottom"/>
            <w:hideMark/>
          </w:tcPr>
          <w:p w14:paraId="01C8921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75.000,00</w:t>
            </w:r>
          </w:p>
        </w:tc>
      </w:tr>
      <w:tr w:rsidR="00992FAD" w:rsidRPr="00992FAD" w14:paraId="3BB99BB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48F423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4.3. Prihodi posebne namjene - boravišne pristojbe</w:t>
            </w:r>
          </w:p>
        </w:tc>
        <w:tc>
          <w:tcPr>
            <w:tcW w:w="1754" w:type="dxa"/>
            <w:tcBorders>
              <w:top w:val="nil"/>
              <w:left w:val="nil"/>
              <w:bottom w:val="single" w:sz="4" w:space="0" w:color="auto"/>
              <w:right w:val="single" w:sz="4" w:space="0" w:color="auto"/>
            </w:tcBorders>
            <w:shd w:val="clear" w:color="auto" w:fill="auto"/>
            <w:noWrap/>
            <w:vAlign w:val="bottom"/>
            <w:hideMark/>
          </w:tcPr>
          <w:p w14:paraId="46EB754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19.517,72</w:t>
            </w:r>
          </w:p>
        </w:tc>
        <w:tc>
          <w:tcPr>
            <w:tcW w:w="1648" w:type="dxa"/>
            <w:tcBorders>
              <w:top w:val="nil"/>
              <w:left w:val="nil"/>
              <w:bottom w:val="single" w:sz="4" w:space="0" w:color="auto"/>
              <w:right w:val="single" w:sz="4" w:space="0" w:color="auto"/>
            </w:tcBorders>
            <w:shd w:val="clear" w:color="auto" w:fill="auto"/>
            <w:noWrap/>
            <w:vAlign w:val="bottom"/>
            <w:hideMark/>
          </w:tcPr>
          <w:p w14:paraId="51FF491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19.908,00</w:t>
            </w:r>
          </w:p>
        </w:tc>
        <w:tc>
          <w:tcPr>
            <w:tcW w:w="1701" w:type="dxa"/>
            <w:tcBorders>
              <w:top w:val="nil"/>
              <w:left w:val="nil"/>
              <w:bottom w:val="single" w:sz="4" w:space="0" w:color="auto"/>
              <w:right w:val="single" w:sz="4" w:space="0" w:color="auto"/>
            </w:tcBorders>
            <w:shd w:val="clear" w:color="auto" w:fill="auto"/>
            <w:noWrap/>
            <w:vAlign w:val="bottom"/>
            <w:hideMark/>
          </w:tcPr>
          <w:p w14:paraId="49A49DF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27.000,00</w:t>
            </w:r>
          </w:p>
        </w:tc>
        <w:tc>
          <w:tcPr>
            <w:tcW w:w="1724" w:type="dxa"/>
            <w:tcBorders>
              <w:top w:val="nil"/>
              <w:left w:val="nil"/>
              <w:bottom w:val="single" w:sz="4" w:space="0" w:color="auto"/>
              <w:right w:val="single" w:sz="4" w:space="0" w:color="auto"/>
            </w:tcBorders>
            <w:shd w:val="clear" w:color="auto" w:fill="auto"/>
            <w:noWrap/>
            <w:vAlign w:val="bottom"/>
            <w:hideMark/>
          </w:tcPr>
          <w:p w14:paraId="4B4D3B6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27.000,00</w:t>
            </w:r>
          </w:p>
        </w:tc>
        <w:tc>
          <w:tcPr>
            <w:tcW w:w="1724" w:type="dxa"/>
            <w:tcBorders>
              <w:top w:val="nil"/>
              <w:left w:val="nil"/>
              <w:bottom w:val="single" w:sz="4" w:space="0" w:color="auto"/>
              <w:right w:val="single" w:sz="4" w:space="0" w:color="auto"/>
            </w:tcBorders>
            <w:shd w:val="clear" w:color="auto" w:fill="auto"/>
            <w:noWrap/>
            <w:vAlign w:val="bottom"/>
            <w:hideMark/>
          </w:tcPr>
          <w:p w14:paraId="6CEC2E5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27.000,00</w:t>
            </w:r>
          </w:p>
        </w:tc>
      </w:tr>
      <w:tr w:rsidR="00992FAD" w:rsidRPr="00992FAD" w14:paraId="7E58844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A98720F"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255C7F7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19.517,72</w:t>
            </w:r>
          </w:p>
        </w:tc>
        <w:tc>
          <w:tcPr>
            <w:tcW w:w="1648" w:type="dxa"/>
            <w:tcBorders>
              <w:top w:val="nil"/>
              <w:left w:val="nil"/>
              <w:bottom w:val="single" w:sz="4" w:space="0" w:color="auto"/>
              <w:right w:val="single" w:sz="4" w:space="0" w:color="auto"/>
            </w:tcBorders>
            <w:shd w:val="clear" w:color="auto" w:fill="auto"/>
            <w:noWrap/>
            <w:vAlign w:val="bottom"/>
            <w:hideMark/>
          </w:tcPr>
          <w:p w14:paraId="6892E62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19.908,00</w:t>
            </w:r>
          </w:p>
        </w:tc>
        <w:tc>
          <w:tcPr>
            <w:tcW w:w="1701" w:type="dxa"/>
            <w:tcBorders>
              <w:top w:val="nil"/>
              <w:left w:val="nil"/>
              <w:bottom w:val="single" w:sz="4" w:space="0" w:color="auto"/>
              <w:right w:val="single" w:sz="4" w:space="0" w:color="auto"/>
            </w:tcBorders>
            <w:shd w:val="clear" w:color="auto" w:fill="auto"/>
            <w:noWrap/>
            <w:vAlign w:val="bottom"/>
            <w:hideMark/>
          </w:tcPr>
          <w:p w14:paraId="66942B8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27.000,00</w:t>
            </w:r>
          </w:p>
        </w:tc>
        <w:tc>
          <w:tcPr>
            <w:tcW w:w="1724" w:type="dxa"/>
            <w:tcBorders>
              <w:top w:val="nil"/>
              <w:left w:val="nil"/>
              <w:bottom w:val="single" w:sz="4" w:space="0" w:color="auto"/>
              <w:right w:val="single" w:sz="4" w:space="0" w:color="auto"/>
            </w:tcBorders>
            <w:shd w:val="clear" w:color="auto" w:fill="auto"/>
            <w:noWrap/>
            <w:vAlign w:val="bottom"/>
            <w:hideMark/>
          </w:tcPr>
          <w:p w14:paraId="5D57A1B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27.000,00</w:t>
            </w:r>
          </w:p>
        </w:tc>
        <w:tc>
          <w:tcPr>
            <w:tcW w:w="1724" w:type="dxa"/>
            <w:tcBorders>
              <w:top w:val="nil"/>
              <w:left w:val="nil"/>
              <w:bottom w:val="single" w:sz="4" w:space="0" w:color="auto"/>
              <w:right w:val="single" w:sz="4" w:space="0" w:color="auto"/>
            </w:tcBorders>
            <w:shd w:val="clear" w:color="auto" w:fill="auto"/>
            <w:noWrap/>
            <w:vAlign w:val="bottom"/>
            <w:hideMark/>
          </w:tcPr>
          <w:p w14:paraId="05E35C4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27.000,00</w:t>
            </w:r>
          </w:p>
        </w:tc>
      </w:tr>
      <w:tr w:rsidR="00992FAD" w:rsidRPr="00992FAD" w14:paraId="18DF093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4D7B299"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01EB558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19.517,72</w:t>
            </w:r>
          </w:p>
        </w:tc>
        <w:tc>
          <w:tcPr>
            <w:tcW w:w="1648" w:type="dxa"/>
            <w:tcBorders>
              <w:top w:val="nil"/>
              <w:left w:val="nil"/>
              <w:bottom w:val="single" w:sz="4" w:space="0" w:color="auto"/>
              <w:right w:val="single" w:sz="4" w:space="0" w:color="auto"/>
            </w:tcBorders>
            <w:shd w:val="clear" w:color="auto" w:fill="auto"/>
            <w:noWrap/>
            <w:vAlign w:val="bottom"/>
            <w:hideMark/>
          </w:tcPr>
          <w:p w14:paraId="3C3DBE0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19.908,00</w:t>
            </w:r>
          </w:p>
        </w:tc>
        <w:tc>
          <w:tcPr>
            <w:tcW w:w="1701" w:type="dxa"/>
            <w:tcBorders>
              <w:top w:val="nil"/>
              <w:left w:val="nil"/>
              <w:bottom w:val="single" w:sz="4" w:space="0" w:color="auto"/>
              <w:right w:val="single" w:sz="4" w:space="0" w:color="auto"/>
            </w:tcBorders>
            <w:shd w:val="clear" w:color="auto" w:fill="auto"/>
            <w:noWrap/>
            <w:vAlign w:val="bottom"/>
            <w:hideMark/>
          </w:tcPr>
          <w:p w14:paraId="27AF775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27.000,00</w:t>
            </w:r>
          </w:p>
        </w:tc>
        <w:tc>
          <w:tcPr>
            <w:tcW w:w="1724" w:type="dxa"/>
            <w:tcBorders>
              <w:top w:val="nil"/>
              <w:left w:val="nil"/>
              <w:bottom w:val="single" w:sz="4" w:space="0" w:color="auto"/>
              <w:right w:val="single" w:sz="4" w:space="0" w:color="auto"/>
            </w:tcBorders>
            <w:shd w:val="clear" w:color="auto" w:fill="auto"/>
            <w:noWrap/>
            <w:vAlign w:val="bottom"/>
            <w:hideMark/>
          </w:tcPr>
          <w:p w14:paraId="11825E4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27.000,00</w:t>
            </w:r>
          </w:p>
        </w:tc>
        <w:tc>
          <w:tcPr>
            <w:tcW w:w="1724" w:type="dxa"/>
            <w:tcBorders>
              <w:top w:val="nil"/>
              <w:left w:val="nil"/>
              <w:bottom w:val="single" w:sz="4" w:space="0" w:color="auto"/>
              <w:right w:val="single" w:sz="4" w:space="0" w:color="auto"/>
            </w:tcBorders>
            <w:shd w:val="clear" w:color="auto" w:fill="auto"/>
            <w:noWrap/>
            <w:vAlign w:val="bottom"/>
            <w:hideMark/>
          </w:tcPr>
          <w:p w14:paraId="5167DEE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27.000,00</w:t>
            </w:r>
          </w:p>
        </w:tc>
      </w:tr>
      <w:tr w:rsidR="00992FAD" w:rsidRPr="00992FAD" w14:paraId="5AA5676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F71D09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7.1. Prihodi od nefin.imovine i nadoknade šteta od osig.</w:t>
            </w:r>
          </w:p>
        </w:tc>
        <w:tc>
          <w:tcPr>
            <w:tcW w:w="1754" w:type="dxa"/>
            <w:tcBorders>
              <w:top w:val="nil"/>
              <w:left w:val="nil"/>
              <w:bottom w:val="single" w:sz="4" w:space="0" w:color="auto"/>
              <w:right w:val="single" w:sz="4" w:space="0" w:color="auto"/>
            </w:tcBorders>
            <w:shd w:val="clear" w:color="auto" w:fill="auto"/>
            <w:noWrap/>
            <w:vAlign w:val="bottom"/>
            <w:hideMark/>
          </w:tcPr>
          <w:p w14:paraId="0C5BCE2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1.445,08</w:t>
            </w:r>
          </w:p>
        </w:tc>
        <w:tc>
          <w:tcPr>
            <w:tcW w:w="1648" w:type="dxa"/>
            <w:tcBorders>
              <w:top w:val="nil"/>
              <w:left w:val="nil"/>
              <w:bottom w:val="single" w:sz="4" w:space="0" w:color="auto"/>
              <w:right w:val="single" w:sz="4" w:space="0" w:color="auto"/>
            </w:tcBorders>
            <w:shd w:val="clear" w:color="auto" w:fill="auto"/>
            <w:noWrap/>
            <w:vAlign w:val="bottom"/>
            <w:hideMark/>
          </w:tcPr>
          <w:p w14:paraId="390088D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648E24F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3C2D5D3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335EE5D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190FC022"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67C36D4"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3650322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1.445,08</w:t>
            </w:r>
          </w:p>
        </w:tc>
        <w:tc>
          <w:tcPr>
            <w:tcW w:w="1648" w:type="dxa"/>
            <w:tcBorders>
              <w:top w:val="nil"/>
              <w:left w:val="nil"/>
              <w:bottom w:val="single" w:sz="4" w:space="0" w:color="auto"/>
              <w:right w:val="single" w:sz="4" w:space="0" w:color="auto"/>
            </w:tcBorders>
            <w:shd w:val="clear" w:color="auto" w:fill="auto"/>
            <w:noWrap/>
            <w:vAlign w:val="bottom"/>
            <w:hideMark/>
          </w:tcPr>
          <w:p w14:paraId="3DA061B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4CD1DD7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A29B6E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D59CCB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0B343FDC"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C4A938C"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240B285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1.445,08</w:t>
            </w:r>
          </w:p>
        </w:tc>
        <w:tc>
          <w:tcPr>
            <w:tcW w:w="1648" w:type="dxa"/>
            <w:tcBorders>
              <w:top w:val="nil"/>
              <w:left w:val="nil"/>
              <w:bottom w:val="single" w:sz="4" w:space="0" w:color="auto"/>
              <w:right w:val="single" w:sz="4" w:space="0" w:color="auto"/>
            </w:tcBorders>
            <w:shd w:val="clear" w:color="auto" w:fill="auto"/>
            <w:noWrap/>
            <w:vAlign w:val="bottom"/>
            <w:hideMark/>
          </w:tcPr>
          <w:p w14:paraId="5B18751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544FDBA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6A969C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7C4C03A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73638C9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E82A4E0"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A200006 NERAZVRSTANE CESTE</w:t>
            </w:r>
          </w:p>
        </w:tc>
        <w:tc>
          <w:tcPr>
            <w:tcW w:w="1754" w:type="dxa"/>
            <w:tcBorders>
              <w:top w:val="nil"/>
              <w:left w:val="nil"/>
              <w:bottom w:val="single" w:sz="4" w:space="0" w:color="auto"/>
              <w:right w:val="single" w:sz="4" w:space="0" w:color="auto"/>
            </w:tcBorders>
            <w:shd w:val="clear" w:color="auto" w:fill="auto"/>
            <w:noWrap/>
            <w:vAlign w:val="bottom"/>
            <w:hideMark/>
          </w:tcPr>
          <w:p w14:paraId="24FC09E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333.883,52</w:t>
            </w:r>
          </w:p>
        </w:tc>
        <w:tc>
          <w:tcPr>
            <w:tcW w:w="1648" w:type="dxa"/>
            <w:tcBorders>
              <w:top w:val="nil"/>
              <w:left w:val="nil"/>
              <w:bottom w:val="single" w:sz="4" w:space="0" w:color="auto"/>
              <w:right w:val="single" w:sz="4" w:space="0" w:color="auto"/>
            </w:tcBorders>
            <w:shd w:val="clear" w:color="auto" w:fill="auto"/>
            <w:noWrap/>
            <w:vAlign w:val="bottom"/>
            <w:hideMark/>
          </w:tcPr>
          <w:p w14:paraId="7415C04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240.500,00</w:t>
            </w:r>
          </w:p>
        </w:tc>
        <w:tc>
          <w:tcPr>
            <w:tcW w:w="1701" w:type="dxa"/>
            <w:tcBorders>
              <w:top w:val="nil"/>
              <w:left w:val="nil"/>
              <w:bottom w:val="single" w:sz="4" w:space="0" w:color="auto"/>
              <w:right w:val="single" w:sz="4" w:space="0" w:color="auto"/>
            </w:tcBorders>
            <w:shd w:val="clear" w:color="auto" w:fill="auto"/>
            <w:noWrap/>
            <w:vAlign w:val="bottom"/>
            <w:hideMark/>
          </w:tcPr>
          <w:p w14:paraId="017F702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253.400,00</w:t>
            </w:r>
          </w:p>
        </w:tc>
        <w:tc>
          <w:tcPr>
            <w:tcW w:w="1724" w:type="dxa"/>
            <w:tcBorders>
              <w:top w:val="nil"/>
              <w:left w:val="nil"/>
              <w:bottom w:val="single" w:sz="4" w:space="0" w:color="auto"/>
              <w:right w:val="single" w:sz="4" w:space="0" w:color="auto"/>
            </w:tcBorders>
            <w:shd w:val="clear" w:color="auto" w:fill="auto"/>
            <w:noWrap/>
            <w:vAlign w:val="bottom"/>
            <w:hideMark/>
          </w:tcPr>
          <w:p w14:paraId="10FED09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253.400,00</w:t>
            </w:r>
          </w:p>
        </w:tc>
        <w:tc>
          <w:tcPr>
            <w:tcW w:w="1724" w:type="dxa"/>
            <w:tcBorders>
              <w:top w:val="nil"/>
              <w:left w:val="nil"/>
              <w:bottom w:val="single" w:sz="4" w:space="0" w:color="auto"/>
              <w:right w:val="single" w:sz="4" w:space="0" w:color="auto"/>
            </w:tcBorders>
            <w:shd w:val="clear" w:color="auto" w:fill="auto"/>
            <w:noWrap/>
            <w:vAlign w:val="bottom"/>
            <w:hideMark/>
          </w:tcPr>
          <w:p w14:paraId="1A95798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253.400,00</w:t>
            </w:r>
          </w:p>
        </w:tc>
      </w:tr>
      <w:tr w:rsidR="00992FAD" w:rsidRPr="00992FAD" w14:paraId="537B9E82"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D145D1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4.1. Prihodi posebne namjene - komunalna naknada</w:t>
            </w:r>
          </w:p>
        </w:tc>
        <w:tc>
          <w:tcPr>
            <w:tcW w:w="1754" w:type="dxa"/>
            <w:tcBorders>
              <w:top w:val="nil"/>
              <w:left w:val="nil"/>
              <w:bottom w:val="single" w:sz="4" w:space="0" w:color="auto"/>
              <w:right w:val="single" w:sz="4" w:space="0" w:color="auto"/>
            </w:tcBorders>
            <w:shd w:val="clear" w:color="auto" w:fill="auto"/>
            <w:noWrap/>
            <w:vAlign w:val="bottom"/>
            <w:hideMark/>
          </w:tcPr>
          <w:p w14:paraId="21435B3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287.631,36</w:t>
            </w:r>
          </w:p>
        </w:tc>
        <w:tc>
          <w:tcPr>
            <w:tcW w:w="1648" w:type="dxa"/>
            <w:tcBorders>
              <w:top w:val="nil"/>
              <w:left w:val="nil"/>
              <w:bottom w:val="single" w:sz="4" w:space="0" w:color="auto"/>
              <w:right w:val="single" w:sz="4" w:space="0" w:color="auto"/>
            </w:tcBorders>
            <w:shd w:val="clear" w:color="auto" w:fill="auto"/>
            <w:noWrap/>
            <w:vAlign w:val="bottom"/>
            <w:hideMark/>
          </w:tcPr>
          <w:p w14:paraId="300F71D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240.500,00</w:t>
            </w:r>
          </w:p>
        </w:tc>
        <w:tc>
          <w:tcPr>
            <w:tcW w:w="1701" w:type="dxa"/>
            <w:tcBorders>
              <w:top w:val="nil"/>
              <w:left w:val="nil"/>
              <w:bottom w:val="single" w:sz="4" w:space="0" w:color="auto"/>
              <w:right w:val="single" w:sz="4" w:space="0" w:color="auto"/>
            </w:tcBorders>
            <w:shd w:val="clear" w:color="auto" w:fill="auto"/>
            <w:noWrap/>
            <w:vAlign w:val="bottom"/>
            <w:hideMark/>
          </w:tcPr>
          <w:p w14:paraId="5B8E768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228.655,00</w:t>
            </w:r>
          </w:p>
        </w:tc>
        <w:tc>
          <w:tcPr>
            <w:tcW w:w="1724" w:type="dxa"/>
            <w:tcBorders>
              <w:top w:val="nil"/>
              <w:left w:val="nil"/>
              <w:bottom w:val="single" w:sz="4" w:space="0" w:color="auto"/>
              <w:right w:val="single" w:sz="4" w:space="0" w:color="auto"/>
            </w:tcBorders>
            <w:shd w:val="clear" w:color="auto" w:fill="auto"/>
            <w:noWrap/>
            <w:vAlign w:val="bottom"/>
            <w:hideMark/>
          </w:tcPr>
          <w:p w14:paraId="03651E5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228.655,00</w:t>
            </w:r>
          </w:p>
        </w:tc>
        <w:tc>
          <w:tcPr>
            <w:tcW w:w="1724" w:type="dxa"/>
            <w:tcBorders>
              <w:top w:val="nil"/>
              <w:left w:val="nil"/>
              <w:bottom w:val="single" w:sz="4" w:space="0" w:color="auto"/>
              <w:right w:val="single" w:sz="4" w:space="0" w:color="auto"/>
            </w:tcBorders>
            <w:shd w:val="clear" w:color="auto" w:fill="auto"/>
            <w:noWrap/>
            <w:vAlign w:val="bottom"/>
            <w:hideMark/>
          </w:tcPr>
          <w:p w14:paraId="5948A8A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224.495,00</w:t>
            </w:r>
          </w:p>
        </w:tc>
      </w:tr>
      <w:tr w:rsidR="00992FAD" w:rsidRPr="00992FAD" w14:paraId="6ACD6C7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87CBAC4"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7415CD5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287.631,36</w:t>
            </w:r>
          </w:p>
        </w:tc>
        <w:tc>
          <w:tcPr>
            <w:tcW w:w="1648" w:type="dxa"/>
            <w:tcBorders>
              <w:top w:val="nil"/>
              <w:left w:val="nil"/>
              <w:bottom w:val="single" w:sz="4" w:space="0" w:color="auto"/>
              <w:right w:val="single" w:sz="4" w:space="0" w:color="auto"/>
            </w:tcBorders>
            <w:shd w:val="clear" w:color="auto" w:fill="auto"/>
            <w:noWrap/>
            <w:vAlign w:val="bottom"/>
            <w:hideMark/>
          </w:tcPr>
          <w:p w14:paraId="037452A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240.500,00</w:t>
            </w:r>
          </w:p>
        </w:tc>
        <w:tc>
          <w:tcPr>
            <w:tcW w:w="1701" w:type="dxa"/>
            <w:tcBorders>
              <w:top w:val="nil"/>
              <w:left w:val="nil"/>
              <w:bottom w:val="single" w:sz="4" w:space="0" w:color="auto"/>
              <w:right w:val="single" w:sz="4" w:space="0" w:color="auto"/>
            </w:tcBorders>
            <w:shd w:val="clear" w:color="auto" w:fill="auto"/>
            <w:noWrap/>
            <w:vAlign w:val="bottom"/>
            <w:hideMark/>
          </w:tcPr>
          <w:p w14:paraId="2093EA3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228.655,00</w:t>
            </w:r>
          </w:p>
        </w:tc>
        <w:tc>
          <w:tcPr>
            <w:tcW w:w="1724" w:type="dxa"/>
            <w:tcBorders>
              <w:top w:val="nil"/>
              <w:left w:val="nil"/>
              <w:bottom w:val="single" w:sz="4" w:space="0" w:color="auto"/>
              <w:right w:val="single" w:sz="4" w:space="0" w:color="auto"/>
            </w:tcBorders>
            <w:shd w:val="clear" w:color="auto" w:fill="auto"/>
            <w:noWrap/>
            <w:vAlign w:val="bottom"/>
            <w:hideMark/>
          </w:tcPr>
          <w:p w14:paraId="658C60F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228.655,00</w:t>
            </w:r>
          </w:p>
        </w:tc>
        <w:tc>
          <w:tcPr>
            <w:tcW w:w="1724" w:type="dxa"/>
            <w:tcBorders>
              <w:top w:val="nil"/>
              <w:left w:val="nil"/>
              <w:bottom w:val="single" w:sz="4" w:space="0" w:color="auto"/>
              <w:right w:val="single" w:sz="4" w:space="0" w:color="auto"/>
            </w:tcBorders>
            <w:shd w:val="clear" w:color="auto" w:fill="auto"/>
            <w:noWrap/>
            <w:vAlign w:val="bottom"/>
            <w:hideMark/>
          </w:tcPr>
          <w:p w14:paraId="5570FE0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224.495,00</w:t>
            </w:r>
          </w:p>
        </w:tc>
      </w:tr>
      <w:tr w:rsidR="00992FAD" w:rsidRPr="00992FAD" w14:paraId="00216A5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5C7E87A"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412E6DE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287.631,36</w:t>
            </w:r>
          </w:p>
        </w:tc>
        <w:tc>
          <w:tcPr>
            <w:tcW w:w="1648" w:type="dxa"/>
            <w:tcBorders>
              <w:top w:val="nil"/>
              <w:left w:val="nil"/>
              <w:bottom w:val="single" w:sz="4" w:space="0" w:color="auto"/>
              <w:right w:val="single" w:sz="4" w:space="0" w:color="auto"/>
            </w:tcBorders>
            <w:shd w:val="clear" w:color="auto" w:fill="auto"/>
            <w:noWrap/>
            <w:vAlign w:val="bottom"/>
            <w:hideMark/>
          </w:tcPr>
          <w:p w14:paraId="2D3B321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240.500,00</w:t>
            </w:r>
          </w:p>
        </w:tc>
        <w:tc>
          <w:tcPr>
            <w:tcW w:w="1701" w:type="dxa"/>
            <w:tcBorders>
              <w:top w:val="nil"/>
              <w:left w:val="nil"/>
              <w:bottom w:val="single" w:sz="4" w:space="0" w:color="auto"/>
              <w:right w:val="single" w:sz="4" w:space="0" w:color="auto"/>
            </w:tcBorders>
            <w:shd w:val="clear" w:color="auto" w:fill="auto"/>
            <w:noWrap/>
            <w:vAlign w:val="bottom"/>
            <w:hideMark/>
          </w:tcPr>
          <w:p w14:paraId="52FDDA9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228.655,00</w:t>
            </w:r>
          </w:p>
        </w:tc>
        <w:tc>
          <w:tcPr>
            <w:tcW w:w="1724" w:type="dxa"/>
            <w:tcBorders>
              <w:top w:val="nil"/>
              <w:left w:val="nil"/>
              <w:bottom w:val="single" w:sz="4" w:space="0" w:color="auto"/>
              <w:right w:val="single" w:sz="4" w:space="0" w:color="auto"/>
            </w:tcBorders>
            <w:shd w:val="clear" w:color="auto" w:fill="auto"/>
            <w:noWrap/>
            <w:vAlign w:val="bottom"/>
            <w:hideMark/>
          </w:tcPr>
          <w:p w14:paraId="6FB8008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228.655,00</w:t>
            </w:r>
          </w:p>
        </w:tc>
        <w:tc>
          <w:tcPr>
            <w:tcW w:w="1724" w:type="dxa"/>
            <w:tcBorders>
              <w:top w:val="nil"/>
              <w:left w:val="nil"/>
              <w:bottom w:val="single" w:sz="4" w:space="0" w:color="auto"/>
              <w:right w:val="single" w:sz="4" w:space="0" w:color="auto"/>
            </w:tcBorders>
            <w:shd w:val="clear" w:color="auto" w:fill="auto"/>
            <w:noWrap/>
            <w:vAlign w:val="bottom"/>
            <w:hideMark/>
          </w:tcPr>
          <w:p w14:paraId="00F989A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224.495,00</w:t>
            </w:r>
          </w:p>
        </w:tc>
      </w:tr>
      <w:tr w:rsidR="00992FAD" w:rsidRPr="00992FAD" w14:paraId="5AEF080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CFA1DD9"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4.5. Prihodi posebne namjene - poljoprivredno zemljište RH</w:t>
            </w:r>
          </w:p>
        </w:tc>
        <w:tc>
          <w:tcPr>
            <w:tcW w:w="1754" w:type="dxa"/>
            <w:tcBorders>
              <w:top w:val="nil"/>
              <w:left w:val="nil"/>
              <w:bottom w:val="single" w:sz="4" w:space="0" w:color="auto"/>
              <w:right w:val="single" w:sz="4" w:space="0" w:color="auto"/>
            </w:tcBorders>
            <w:shd w:val="clear" w:color="auto" w:fill="auto"/>
            <w:noWrap/>
            <w:vAlign w:val="bottom"/>
            <w:hideMark/>
          </w:tcPr>
          <w:p w14:paraId="4257C55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18.991,79</w:t>
            </w:r>
          </w:p>
        </w:tc>
        <w:tc>
          <w:tcPr>
            <w:tcW w:w="1648" w:type="dxa"/>
            <w:tcBorders>
              <w:top w:val="nil"/>
              <w:left w:val="nil"/>
              <w:bottom w:val="single" w:sz="4" w:space="0" w:color="auto"/>
              <w:right w:val="single" w:sz="4" w:space="0" w:color="auto"/>
            </w:tcBorders>
            <w:shd w:val="clear" w:color="auto" w:fill="auto"/>
            <w:noWrap/>
            <w:vAlign w:val="bottom"/>
            <w:hideMark/>
          </w:tcPr>
          <w:p w14:paraId="3C397A5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0416FAC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24.745,00</w:t>
            </w:r>
          </w:p>
        </w:tc>
        <w:tc>
          <w:tcPr>
            <w:tcW w:w="1724" w:type="dxa"/>
            <w:tcBorders>
              <w:top w:val="nil"/>
              <w:left w:val="nil"/>
              <w:bottom w:val="single" w:sz="4" w:space="0" w:color="auto"/>
              <w:right w:val="single" w:sz="4" w:space="0" w:color="auto"/>
            </w:tcBorders>
            <w:shd w:val="clear" w:color="auto" w:fill="auto"/>
            <w:noWrap/>
            <w:vAlign w:val="bottom"/>
            <w:hideMark/>
          </w:tcPr>
          <w:p w14:paraId="009F6D5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24.745,00</w:t>
            </w:r>
          </w:p>
        </w:tc>
        <w:tc>
          <w:tcPr>
            <w:tcW w:w="1724" w:type="dxa"/>
            <w:tcBorders>
              <w:top w:val="nil"/>
              <w:left w:val="nil"/>
              <w:bottom w:val="single" w:sz="4" w:space="0" w:color="auto"/>
              <w:right w:val="single" w:sz="4" w:space="0" w:color="auto"/>
            </w:tcBorders>
            <w:shd w:val="clear" w:color="auto" w:fill="auto"/>
            <w:noWrap/>
            <w:vAlign w:val="bottom"/>
            <w:hideMark/>
          </w:tcPr>
          <w:p w14:paraId="7F32CCF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28.905,00</w:t>
            </w:r>
          </w:p>
        </w:tc>
      </w:tr>
      <w:tr w:rsidR="00992FAD" w:rsidRPr="00992FAD" w14:paraId="6B1688E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F15207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088B0FC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18.991,79</w:t>
            </w:r>
          </w:p>
        </w:tc>
        <w:tc>
          <w:tcPr>
            <w:tcW w:w="1648" w:type="dxa"/>
            <w:tcBorders>
              <w:top w:val="nil"/>
              <w:left w:val="nil"/>
              <w:bottom w:val="single" w:sz="4" w:space="0" w:color="auto"/>
              <w:right w:val="single" w:sz="4" w:space="0" w:color="auto"/>
            </w:tcBorders>
            <w:shd w:val="clear" w:color="auto" w:fill="auto"/>
            <w:noWrap/>
            <w:vAlign w:val="bottom"/>
            <w:hideMark/>
          </w:tcPr>
          <w:p w14:paraId="59E8447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3E98666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24.745,00</w:t>
            </w:r>
          </w:p>
        </w:tc>
        <w:tc>
          <w:tcPr>
            <w:tcW w:w="1724" w:type="dxa"/>
            <w:tcBorders>
              <w:top w:val="nil"/>
              <w:left w:val="nil"/>
              <w:bottom w:val="single" w:sz="4" w:space="0" w:color="auto"/>
              <w:right w:val="single" w:sz="4" w:space="0" w:color="auto"/>
            </w:tcBorders>
            <w:shd w:val="clear" w:color="auto" w:fill="auto"/>
            <w:noWrap/>
            <w:vAlign w:val="bottom"/>
            <w:hideMark/>
          </w:tcPr>
          <w:p w14:paraId="779D1B9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24.745,00</w:t>
            </w:r>
          </w:p>
        </w:tc>
        <w:tc>
          <w:tcPr>
            <w:tcW w:w="1724" w:type="dxa"/>
            <w:tcBorders>
              <w:top w:val="nil"/>
              <w:left w:val="nil"/>
              <w:bottom w:val="single" w:sz="4" w:space="0" w:color="auto"/>
              <w:right w:val="single" w:sz="4" w:space="0" w:color="auto"/>
            </w:tcBorders>
            <w:shd w:val="clear" w:color="auto" w:fill="auto"/>
            <w:noWrap/>
            <w:vAlign w:val="bottom"/>
            <w:hideMark/>
          </w:tcPr>
          <w:p w14:paraId="6139379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28.905,00</w:t>
            </w:r>
          </w:p>
        </w:tc>
      </w:tr>
      <w:tr w:rsidR="00992FAD" w:rsidRPr="00992FAD" w14:paraId="0C93352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A8DDE3A"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0F9343C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18.991,79</w:t>
            </w:r>
          </w:p>
        </w:tc>
        <w:tc>
          <w:tcPr>
            <w:tcW w:w="1648" w:type="dxa"/>
            <w:tcBorders>
              <w:top w:val="nil"/>
              <w:left w:val="nil"/>
              <w:bottom w:val="single" w:sz="4" w:space="0" w:color="auto"/>
              <w:right w:val="single" w:sz="4" w:space="0" w:color="auto"/>
            </w:tcBorders>
            <w:shd w:val="clear" w:color="auto" w:fill="auto"/>
            <w:noWrap/>
            <w:vAlign w:val="bottom"/>
            <w:hideMark/>
          </w:tcPr>
          <w:p w14:paraId="1F9C8BB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53A9354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24.745,00</w:t>
            </w:r>
          </w:p>
        </w:tc>
        <w:tc>
          <w:tcPr>
            <w:tcW w:w="1724" w:type="dxa"/>
            <w:tcBorders>
              <w:top w:val="nil"/>
              <w:left w:val="nil"/>
              <w:bottom w:val="single" w:sz="4" w:space="0" w:color="auto"/>
              <w:right w:val="single" w:sz="4" w:space="0" w:color="auto"/>
            </w:tcBorders>
            <w:shd w:val="clear" w:color="auto" w:fill="auto"/>
            <w:noWrap/>
            <w:vAlign w:val="bottom"/>
            <w:hideMark/>
          </w:tcPr>
          <w:p w14:paraId="1D6D2B4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24.745,00</w:t>
            </w:r>
          </w:p>
        </w:tc>
        <w:tc>
          <w:tcPr>
            <w:tcW w:w="1724" w:type="dxa"/>
            <w:tcBorders>
              <w:top w:val="nil"/>
              <w:left w:val="nil"/>
              <w:bottom w:val="single" w:sz="4" w:space="0" w:color="auto"/>
              <w:right w:val="single" w:sz="4" w:space="0" w:color="auto"/>
            </w:tcBorders>
            <w:shd w:val="clear" w:color="auto" w:fill="auto"/>
            <w:noWrap/>
            <w:vAlign w:val="bottom"/>
            <w:hideMark/>
          </w:tcPr>
          <w:p w14:paraId="0020FCE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28.905,00</w:t>
            </w:r>
          </w:p>
        </w:tc>
      </w:tr>
      <w:tr w:rsidR="00992FAD" w:rsidRPr="00992FAD" w14:paraId="60916E5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66A45EE"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5.1. Pomoći</w:t>
            </w:r>
          </w:p>
        </w:tc>
        <w:tc>
          <w:tcPr>
            <w:tcW w:w="1754" w:type="dxa"/>
            <w:tcBorders>
              <w:top w:val="nil"/>
              <w:left w:val="nil"/>
              <w:bottom w:val="single" w:sz="4" w:space="0" w:color="auto"/>
              <w:right w:val="single" w:sz="4" w:space="0" w:color="auto"/>
            </w:tcBorders>
            <w:shd w:val="clear" w:color="auto" w:fill="auto"/>
            <w:noWrap/>
            <w:vAlign w:val="bottom"/>
            <w:hideMark/>
          </w:tcPr>
          <w:p w14:paraId="36095E8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14.982,63</w:t>
            </w:r>
          </w:p>
        </w:tc>
        <w:tc>
          <w:tcPr>
            <w:tcW w:w="1648" w:type="dxa"/>
            <w:tcBorders>
              <w:top w:val="nil"/>
              <w:left w:val="nil"/>
              <w:bottom w:val="single" w:sz="4" w:space="0" w:color="auto"/>
              <w:right w:val="single" w:sz="4" w:space="0" w:color="auto"/>
            </w:tcBorders>
            <w:shd w:val="clear" w:color="auto" w:fill="auto"/>
            <w:noWrap/>
            <w:vAlign w:val="bottom"/>
            <w:hideMark/>
          </w:tcPr>
          <w:p w14:paraId="207BDF3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4B2E740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0261BD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106E52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17A1912C"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642FEC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13343BA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14.982,63</w:t>
            </w:r>
          </w:p>
        </w:tc>
        <w:tc>
          <w:tcPr>
            <w:tcW w:w="1648" w:type="dxa"/>
            <w:tcBorders>
              <w:top w:val="nil"/>
              <w:left w:val="nil"/>
              <w:bottom w:val="single" w:sz="4" w:space="0" w:color="auto"/>
              <w:right w:val="single" w:sz="4" w:space="0" w:color="auto"/>
            </w:tcBorders>
            <w:shd w:val="clear" w:color="auto" w:fill="auto"/>
            <w:noWrap/>
            <w:vAlign w:val="bottom"/>
            <w:hideMark/>
          </w:tcPr>
          <w:p w14:paraId="55E26EE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6AC68FC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E87A88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559230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41C839F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C4AFF5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42 Rashodi za nabavu proizvedene dugotrajne imovine                                                    </w:t>
            </w:r>
          </w:p>
        </w:tc>
        <w:tc>
          <w:tcPr>
            <w:tcW w:w="1754" w:type="dxa"/>
            <w:tcBorders>
              <w:top w:val="nil"/>
              <w:left w:val="nil"/>
              <w:bottom w:val="single" w:sz="4" w:space="0" w:color="auto"/>
              <w:right w:val="single" w:sz="4" w:space="0" w:color="auto"/>
            </w:tcBorders>
            <w:shd w:val="clear" w:color="auto" w:fill="auto"/>
            <w:noWrap/>
            <w:vAlign w:val="bottom"/>
            <w:hideMark/>
          </w:tcPr>
          <w:p w14:paraId="54330CA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14.982,63</w:t>
            </w:r>
          </w:p>
        </w:tc>
        <w:tc>
          <w:tcPr>
            <w:tcW w:w="1648" w:type="dxa"/>
            <w:tcBorders>
              <w:top w:val="nil"/>
              <w:left w:val="nil"/>
              <w:bottom w:val="single" w:sz="4" w:space="0" w:color="auto"/>
              <w:right w:val="single" w:sz="4" w:space="0" w:color="auto"/>
            </w:tcBorders>
            <w:shd w:val="clear" w:color="auto" w:fill="auto"/>
            <w:noWrap/>
            <w:vAlign w:val="bottom"/>
            <w:hideMark/>
          </w:tcPr>
          <w:p w14:paraId="4578CD7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466F188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F0E06F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482EADA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41C0B49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9651E0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7.1. Prihodi od nefin.imovine i nadoknade šteta od osig.</w:t>
            </w:r>
          </w:p>
        </w:tc>
        <w:tc>
          <w:tcPr>
            <w:tcW w:w="1754" w:type="dxa"/>
            <w:tcBorders>
              <w:top w:val="nil"/>
              <w:left w:val="nil"/>
              <w:bottom w:val="single" w:sz="4" w:space="0" w:color="auto"/>
              <w:right w:val="single" w:sz="4" w:space="0" w:color="auto"/>
            </w:tcBorders>
            <w:shd w:val="clear" w:color="auto" w:fill="auto"/>
            <w:noWrap/>
            <w:vAlign w:val="bottom"/>
            <w:hideMark/>
          </w:tcPr>
          <w:p w14:paraId="773D2C0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12.277,74</w:t>
            </w:r>
          </w:p>
        </w:tc>
        <w:tc>
          <w:tcPr>
            <w:tcW w:w="1648" w:type="dxa"/>
            <w:tcBorders>
              <w:top w:val="nil"/>
              <w:left w:val="nil"/>
              <w:bottom w:val="single" w:sz="4" w:space="0" w:color="auto"/>
              <w:right w:val="single" w:sz="4" w:space="0" w:color="auto"/>
            </w:tcBorders>
            <w:shd w:val="clear" w:color="auto" w:fill="auto"/>
            <w:noWrap/>
            <w:vAlign w:val="bottom"/>
            <w:hideMark/>
          </w:tcPr>
          <w:p w14:paraId="00CF320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27BF31F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CEC175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38481E5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34E5192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8DDD00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1082E3C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505,67</w:t>
            </w:r>
          </w:p>
        </w:tc>
        <w:tc>
          <w:tcPr>
            <w:tcW w:w="1648" w:type="dxa"/>
            <w:tcBorders>
              <w:top w:val="nil"/>
              <w:left w:val="nil"/>
              <w:bottom w:val="single" w:sz="4" w:space="0" w:color="auto"/>
              <w:right w:val="single" w:sz="4" w:space="0" w:color="auto"/>
            </w:tcBorders>
            <w:shd w:val="clear" w:color="auto" w:fill="auto"/>
            <w:noWrap/>
            <w:vAlign w:val="bottom"/>
            <w:hideMark/>
          </w:tcPr>
          <w:p w14:paraId="0869227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445BC23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0F35838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304A97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2B3C819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402195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lastRenderedPageBreak/>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6F92552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505,67</w:t>
            </w:r>
          </w:p>
        </w:tc>
        <w:tc>
          <w:tcPr>
            <w:tcW w:w="1648" w:type="dxa"/>
            <w:tcBorders>
              <w:top w:val="nil"/>
              <w:left w:val="nil"/>
              <w:bottom w:val="single" w:sz="4" w:space="0" w:color="auto"/>
              <w:right w:val="single" w:sz="4" w:space="0" w:color="auto"/>
            </w:tcBorders>
            <w:shd w:val="clear" w:color="auto" w:fill="auto"/>
            <w:noWrap/>
            <w:vAlign w:val="bottom"/>
            <w:hideMark/>
          </w:tcPr>
          <w:p w14:paraId="5BDA78E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675C78B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18F5BD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3C4429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6C96FB06"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B45322F"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38A3203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11.772,07</w:t>
            </w:r>
          </w:p>
        </w:tc>
        <w:tc>
          <w:tcPr>
            <w:tcW w:w="1648" w:type="dxa"/>
            <w:tcBorders>
              <w:top w:val="nil"/>
              <w:left w:val="nil"/>
              <w:bottom w:val="single" w:sz="4" w:space="0" w:color="auto"/>
              <w:right w:val="single" w:sz="4" w:space="0" w:color="auto"/>
            </w:tcBorders>
            <w:shd w:val="clear" w:color="auto" w:fill="auto"/>
            <w:noWrap/>
            <w:vAlign w:val="bottom"/>
            <w:hideMark/>
          </w:tcPr>
          <w:p w14:paraId="6517FAC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63FD915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1BDB50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35D5F7F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36C83BA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72900C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42 Rashodi za nabavu proizvedene dugotrajne imovine                                                    </w:t>
            </w:r>
          </w:p>
        </w:tc>
        <w:tc>
          <w:tcPr>
            <w:tcW w:w="1754" w:type="dxa"/>
            <w:tcBorders>
              <w:top w:val="nil"/>
              <w:left w:val="nil"/>
              <w:bottom w:val="single" w:sz="4" w:space="0" w:color="auto"/>
              <w:right w:val="single" w:sz="4" w:space="0" w:color="auto"/>
            </w:tcBorders>
            <w:shd w:val="clear" w:color="auto" w:fill="auto"/>
            <w:noWrap/>
            <w:vAlign w:val="bottom"/>
            <w:hideMark/>
          </w:tcPr>
          <w:p w14:paraId="7B0FA5D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11.772,07</w:t>
            </w:r>
          </w:p>
        </w:tc>
        <w:tc>
          <w:tcPr>
            <w:tcW w:w="1648" w:type="dxa"/>
            <w:tcBorders>
              <w:top w:val="nil"/>
              <w:left w:val="nil"/>
              <w:bottom w:val="single" w:sz="4" w:space="0" w:color="auto"/>
              <w:right w:val="single" w:sz="4" w:space="0" w:color="auto"/>
            </w:tcBorders>
            <w:shd w:val="clear" w:color="auto" w:fill="auto"/>
            <w:noWrap/>
            <w:vAlign w:val="bottom"/>
            <w:hideMark/>
          </w:tcPr>
          <w:p w14:paraId="2259F0F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6F7DEEB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4D3B20F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706D93B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3E74CF4C"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AA558CC"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A200007 ČISTOĆA JAVNIH POVRŠINA</w:t>
            </w:r>
          </w:p>
        </w:tc>
        <w:tc>
          <w:tcPr>
            <w:tcW w:w="1754" w:type="dxa"/>
            <w:tcBorders>
              <w:top w:val="nil"/>
              <w:left w:val="nil"/>
              <w:bottom w:val="single" w:sz="4" w:space="0" w:color="auto"/>
              <w:right w:val="single" w:sz="4" w:space="0" w:color="auto"/>
            </w:tcBorders>
            <w:shd w:val="clear" w:color="auto" w:fill="auto"/>
            <w:noWrap/>
            <w:vAlign w:val="bottom"/>
            <w:hideMark/>
          </w:tcPr>
          <w:p w14:paraId="744C6FD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134.125,46</w:t>
            </w:r>
          </w:p>
        </w:tc>
        <w:tc>
          <w:tcPr>
            <w:tcW w:w="1648" w:type="dxa"/>
            <w:tcBorders>
              <w:top w:val="nil"/>
              <w:left w:val="nil"/>
              <w:bottom w:val="single" w:sz="4" w:space="0" w:color="auto"/>
              <w:right w:val="single" w:sz="4" w:space="0" w:color="auto"/>
            </w:tcBorders>
            <w:shd w:val="clear" w:color="auto" w:fill="auto"/>
            <w:noWrap/>
            <w:vAlign w:val="bottom"/>
            <w:hideMark/>
          </w:tcPr>
          <w:p w14:paraId="336C3E6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130.016,00</w:t>
            </w:r>
          </w:p>
        </w:tc>
        <w:tc>
          <w:tcPr>
            <w:tcW w:w="1701" w:type="dxa"/>
            <w:tcBorders>
              <w:top w:val="nil"/>
              <w:left w:val="nil"/>
              <w:bottom w:val="single" w:sz="4" w:space="0" w:color="auto"/>
              <w:right w:val="single" w:sz="4" w:space="0" w:color="auto"/>
            </w:tcBorders>
            <w:shd w:val="clear" w:color="auto" w:fill="auto"/>
            <w:noWrap/>
            <w:vAlign w:val="bottom"/>
            <w:hideMark/>
          </w:tcPr>
          <w:p w14:paraId="5AA2325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139.200,00</w:t>
            </w:r>
          </w:p>
        </w:tc>
        <w:tc>
          <w:tcPr>
            <w:tcW w:w="1724" w:type="dxa"/>
            <w:tcBorders>
              <w:top w:val="nil"/>
              <w:left w:val="nil"/>
              <w:bottom w:val="single" w:sz="4" w:space="0" w:color="auto"/>
              <w:right w:val="single" w:sz="4" w:space="0" w:color="auto"/>
            </w:tcBorders>
            <w:shd w:val="clear" w:color="auto" w:fill="auto"/>
            <w:noWrap/>
            <w:vAlign w:val="bottom"/>
            <w:hideMark/>
          </w:tcPr>
          <w:p w14:paraId="1B72B77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139.200,00</w:t>
            </w:r>
          </w:p>
        </w:tc>
        <w:tc>
          <w:tcPr>
            <w:tcW w:w="1724" w:type="dxa"/>
            <w:tcBorders>
              <w:top w:val="nil"/>
              <w:left w:val="nil"/>
              <w:bottom w:val="single" w:sz="4" w:space="0" w:color="auto"/>
              <w:right w:val="single" w:sz="4" w:space="0" w:color="auto"/>
            </w:tcBorders>
            <w:shd w:val="clear" w:color="auto" w:fill="auto"/>
            <w:noWrap/>
            <w:vAlign w:val="bottom"/>
            <w:hideMark/>
          </w:tcPr>
          <w:p w14:paraId="1AF4DAA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139.200,00</w:t>
            </w:r>
          </w:p>
        </w:tc>
      </w:tr>
      <w:tr w:rsidR="00992FAD" w:rsidRPr="00992FAD" w14:paraId="2B53E80C"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2416AE8"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4.1. Prihodi posebne namjene - komunalna naknada</w:t>
            </w:r>
          </w:p>
        </w:tc>
        <w:tc>
          <w:tcPr>
            <w:tcW w:w="1754" w:type="dxa"/>
            <w:tcBorders>
              <w:top w:val="nil"/>
              <w:left w:val="nil"/>
              <w:bottom w:val="single" w:sz="4" w:space="0" w:color="auto"/>
              <w:right w:val="single" w:sz="4" w:space="0" w:color="auto"/>
            </w:tcBorders>
            <w:shd w:val="clear" w:color="auto" w:fill="auto"/>
            <w:noWrap/>
            <w:vAlign w:val="bottom"/>
            <w:hideMark/>
          </w:tcPr>
          <w:p w14:paraId="42AF070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121.795,50</w:t>
            </w:r>
          </w:p>
        </w:tc>
        <w:tc>
          <w:tcPr>
            <w:tcW w:w="1648" w:type="dxa"/>
            <w:tcBorders>
              <w:top w:val="nil"/>
              <w:left w:val="nil"/>
              <w:bottom w:val="single" w:sz="4" w:space="0" w:color="auto"/>
              <w:right w:val="single" w:sz="4" w:space="0" w:color="auto"/>
            </w:tcBorders>
            <w:shd w:val="clear" w:color="auto" w:fill="auto"/>
            <w:noWrap/>
            <w:vAlign w:val="bottom"/>
            <w:hideMark/>
          </w:tcPr>
          <w:p w14:paraId="4FAD224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128.184,00</w:t>
            </w:r>
          </w:p>
        </w:tc>
        <w:tc>
          <w:tcPr>
            <w:tcW w:w="1701" w:type="dxa"/>
            <w:tcBorders>
              <w:top w:val="nil"/>
              <w:left w:val="nil"/>
              <w:bottom w:val="single" w:sz="4" w:space="0" w:color="auto"/>
              <w:right w:val="single" w:sz="4" w:space="0" w:color="auto"/>
            </w:tcBorders>
            <w:shd w:val="clear" w:color="auto" w:fill="auto"/>
            <w:noWrap/>
            <w:vAlign w:val="bottom"/>
            <w:hideMark/>
          </w:tcPr>
          <w:p w14:paraId="400816D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137.200,00</w:t>
            </w:r>
          </w:p>
        </w:tc>
        <w:tc>
          <w:tcPr>
            <w:tcW w:w="1724" w:type="dxa"/>
            <w:tcBorders>
              <w:top w:val="nil"/>
              <w:left w:val="nil"/>
              <w:bottom w:val="single" w:sz="4" w:space="0" w:color="auto"/>
              <w:right w:val="single" w:sz="4" w:space="0" w:color="auto"/>
            </w:tcBorders>
            <w:shd w:val="clear" w:color="auto" w:fill="auto"/>
            <w:noWrap/>
            <w:vAlign w:val="bottom"/>
            <w:hideMark/>
          </w:tcPr>
          <w:p w14:paraId="1161204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137.200,00</w:t>
            </w:r>
          </w:p>
        </w:tc>
        <w:tc>
          <w:tcPr>
            <w:tcW w:w="1724" w:type="dxa"/>
            <w:tcBorders>
              <w:top w:val="nil"/>
              <w:left w:val="nil"/>
              <w:bottom w:val="single" w:sz="4" w:space="0" w:color="auto"/>
              <w:right w:val="single" w:sz="4" w:space="0" w:color="auto"/>
            </w:tcBorders>
            <w:shd w:val="clear" w:color="auto" w:fill="auto"/>
            <w:noWrap/>
            <w:vAlign w:val="bottom"/>
            <w:hideMark/>
          </w:tcPr>
          <w:p w14:paraId="56202C6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137.200,00</w:t>
            </w:r>
          </w:p>
        </w:tc>
      </w:tr>
      <w:tr w:rsidR="00992FAD" w:rsidRPr="00992FAD" w14:paraId="5C0CED7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CF9E788"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2A3417B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121.795,50</w:t>
            </w:r>
          </w:p>
        </w:tc>
        <w:tc>
          <w:tcPr>
            <w:tcW w:w="1648" w:type="dxa"/>
            <w:tcBorders>
              <w:top w:val="nil"/>
              <w:left w:val="nil"/>
              <w:bottom w:val="single" w:sz="4" w:space="0" w:color="auto"/>
              <w:right w:val="single" w:sz="4" w:space="0" w:color="auto"/>
            </w:tcBorders>
            <w:shd w:val="clear" w:color="auto" w:fill="auto"/>
            <w:noWrap/>
            <w:vAlign w:val="bottom"/>
            <w:hideMark/>
          </w:tcPr>
          <w:p w14:paraId="2B7E69A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128.184,00</w:t>
            </w:r>
          </w:p>
        </w:tc>
        <w:tc>
          <w:tcPr>
            <w:tcW w:w="1701" w:type="dxa"/>
            <w:tcBorders>
              <w:top w:val="nil"/>
              <w:left w:val="nil"/>
              <w:bottom w:val="single" w:sz="4" w:space="0" w:color="auto"/>
              <w:right w:val="single" w:sz="4" w:space="0" w:color="auto"/>
            </w:tcBorders>
            <w:shd w:val="clear" w:color="auto" w:fill="auto"/>
            <w:noWrap/>
            <w:vAlign w:val="bottom"/>
            <w:hideMark/>
          </w:tcPr>
          <w:p w14:paraId="2BA7D88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137.200,00</w:t>
            </w:r>
          </w:p>
        </w:tc>
        <w:tc>
          <w:tcPr>
            <w:tcW w:w="1724" w:type="dxa"/>
            <w:tcBorders>
              <w:top w:val="nil"/>
              <w:left w:val="nil"/>
              <w:bottom w:val="single" w:sz="4" w:space="0" w:color="auto"/>
              <w:right w:val="single" w:sz="4" w:space="0" w:color="auto"/>
            </w:tcBorders>
            <w:shd w:val="clear" w:color="auto" w:fill="auto"/>
            <w:noWrap/>
            <w:vAlign w:val="bottom"/>
            <w:hideMark/>
          </w:tcPr>
          <w:p w14:paraId="612B6B7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137.200,00</w:t>
            </w:r>
          </w:p>
        </w:tc>
        <w:tc>
          <w:tcPr>
            <w:tcW w:w="1724" w:type="dxa"/>
            <w:tcBorders>
              <w:top w:val="nil"/>
              <w:left w:val="nil"/>
              <w:bottom w:val="single" w:sz="4" w:space="0" w:color="auto"/>
              <w:right w:val="single" w:sz="4" w:space="0" w:color="auto"/>
            </w:tcBorders>
            <w:shd w:val="clear" w:color="auto" w:fill="auto"/>
            <w:noWrap/>
            <w:vAlign w:val="bottom"/>
            <w:hideMark/>
          </w:tcPr>
          <w:p w14:paraId="59C7AB8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137.200,00</w:t>
            </w:r>
          </w:p>
        </w:tc>
      </w:tr>
      <w:tr w:rsidR="00992FAD" w:rsidRPr="00992FAD" w14:paraId="7E70B9DC"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6FF566E"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3CA3B67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121.795,50</w:t>
            </w:r>
          </w:p>
        </w:tc>
        <w:tc>
          <w:tcPr>
            <w:tcW w:w="1648" w:type="dxa"/>
            <w:tcBorders>
              <w:top w:val="nil"/>
              <w:left w:val="nil"/>
              <w:bottom w:val="single" w:sz="4" w:space="0" w:color="auto"/>
              <w:right w:val="single" w:sz="4" w:space="0" w:color="auto"/>
            </w:tcBorders>
            <w:shd w:val="clear" w:color="auto" w:fill="auto"/>
            <w:noWrap/>
            <w:vAlign w:val="bottom"/>
            <w:hideMark/>
          </w:tcPr>
          <w:p w14:paraId="6F9CD56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128.184,00</w:t>
            </w:r>
          </w:p>
        </w:tc>
        <w:tc>
          <w:tcPr>
            <w:tcW w:w="1701" w:type="dxa"/>
            <w:tcBorders>
              <w:top w:val="nil"/>
              <w:left w:val="nil"/>
              <w:bottom w:val="single" w:sz="4" w:space="0" w:color="auto"/>
              <w:right w:val="single" w:sz="4" w:space="0" w:color="auto"/>
            </w:tcBorders>
            <w:shd w:val="clear" w:color="auto" w:fill="auto"/>
            <w:noWrap/>
            <w:vAlign w:val="bottom"/>
            <w:hideMark/>
          </w:tcPr>
          <w:p w14:paraId="6EB434F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137.200,00</w:t>
            </w:r>
          </w:p>
        </w:tc>
        <w:tc>
          <w:tcPr>
            <w:tcW w:w="1724" w:type="dxa"/>
            <w:tcBorders>
              <w:top w:val="nil"/>
              <w:left w:val="nil"/>
              <w:bottom w:val="single" w:sz="4" w:space="0" w:color="auto"/>
              <w:right w:val="single" w:sz="4" w:space="0" w:color="auto"/>
            </w:tcBorders>
            <w:shd w:val="clear" w:color="auto" w:fill="auto"/>
            <w:noWrap/>
            <w:vAlign w:val="bottom"/>
            <w:hideMark/>
          </w:tcPr>
          <w:p w14:paraId="1260286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137.200,00</w:t>
            </w:r>
          </w:p>
        </w:tc>
        <w:tc>
          <w:tcPr>
            <w:tcW w:w="1724" w:type="dxa"/>
            <w:tcBorders>
              <w:top w:val="nil"/>
              <w:left w:val="nil"/>
              <w:bottom w:val="single" w:sz="4" w:space="0" w:color="auto"/>
              <w:right w:val="single" w:sz="4" w:space="0" w:color="auto"/>
            </w:tcBorders>
            <w:shd w:val="clear" w:color="auto" w:fill="auto"/>
            <w:noWrap/>
            <w:vAlign w:val="bottom"/>
            <w:hideMark/>
          </w:tcPr>
          <w:p w14:paraId="0DFB582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137.200,00</w:t>
            </w:r>
          </w:p>
        </w:tc>
      </w:tr>
      <w:tr w:rsidR="00992FAD" w:rsidRPr="00992FAD" w14:paraId="2CE5D5AC"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5971EE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4.6. Prihodi posebne namjene - ostali</w:t>
            </w:r>
          </w:p>
        </w:tc>
        <w:tc>
          <w:tcPr>
            <w:tcW w:w="1754" w:type="dxa"/>
            <w:tcBorders>
              <w:top w:val="nil"/>
              <w:left w:val="nil"/>
              <w:bottom w:val="single" w:sz="4" w:space="0" w:color="auto"/>
              <w:right w:val="single" w:sz="4" w:space="0" w:color="auto"/>
            </w:tcBorders>
            <w:shd w:val="clear" w:color="auto" w:fill="auto"/>
            <w:noWrap/>
            <w:vAlign w:val="bottom"/>
            <w:hideMark/>
          </w:tcPr>
          <w:p w14:paraId="5188CEF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12.329,96</w:t>
            </w:r>
          </w:p>
        </w:tc>
        <w:tc>
          <w:tcPr>
            <w:tcW w:w="1648" w:type="dxa"/>
            <w:tcBorders>
              <w:top w:val="nil"/>
              <w:left w:val="nil"/>
              <w:bottom w:val="single" w:sz="4" w:space="0" w:color="auto"/>
              <w:right w:val="single" w:sz="4" w:space="0" w:color="auto"/>
            </w:tcBorders>
            <w:shd w:val="clear" w:color="auto" w:fill="auto"/>
            <w:noWrap/>
            <w:vAlign w:val="bottom"/>
            <w:hideMark/>
          </w:tcPr>
          <w:p w14:paraId="0877E3A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1.832,00</w:t>
            </w:r>
          </w:p>
        </w:tc>
        <w:tc>
          <w:tcPr>
            <w:tcW w:w="1701" w:type="dxa"/>
            <w:tcBorders>
              <w:top w:val="nil"/>
              <w:left w:val="nil"/>
              <w:bottom w:val="single" w:sz="4" w:space="0" w:color="auto"/>
              <w:right w:val="single" w:sz="4" w:space="0" w:color="auto"/>
            </w:tcBorders>
            <w:shd w:val="clear" w:color="auto" w:fill="auto"/>
            <w:noWrap/>
            <w:vAlign w:val="bottom"/>
            <w:hideMark/>
          </w:tcPr>
          <w:p w14:paraId="7A65009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w:t>
            </w:r>
          </w:p>
        </w:tc>
        <w:tc>
          <w:tcPr>
            <w:tcW w:w="1724" w:type="dxa"/>
            <w:tcBorders>
              <w:top w:val="nil"/>
              <w:left w:val="nil"/>
              <w:bottom w:val="single" w:sz="4" w:space="0" w:color="auto"/>
              <w:right w:val="single" w:sz="4" w:space="0" w:color="auto"/>
            </w:tcBorders>
            <w:shd w:val="clear" w:color="auto" w:fill="auto"/>
            <w:noWrap/>
            <w:vAlign w:val="bottom"/>
            <w:hideMark/>
          </w:tcPr>
          <w:p w14:paraId="0FD47DE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w:t>
            </w:r>
          </w:p>
        </w:tc>
        <w:tc>
          <w:tcPr>
            <w:tcW w:w="1724" w:type="dxa"/>
            <w:tcBorders>
              <w:top w:val="nil"/>
              <w:left w:val="nil"/>
              <w:bottom w:val="single" w:sz="4" w:space="0" w:color="auto"/>
              <w:right w:val="single" w:sz="4" w:space="0" w:color="auto"/>
            </w:tcBorders>
            <w:shd w:val="clear" w:color="auto" w:fill="auto"/>
            <w:noWrap/>
            <w:vAlign w:val="bottom"/>
            <w:hideMark/>
          </w:tcPr>
          <w:p w14:paraId="65EF6AE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w:t>
            </w:r>
          </w:p>
        </w:tc>
      </w:tr>
      <w:tr w:rsidR="00992FAD" w:rsidRPr="00992FAD" w14:paraId="358311A1"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842FD95"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0D06E54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12.329,96</w:t>
            </w:r>
          </w:p>
        </w:tc>
        <w:tc>
          <w:tcPr>
            <w:tcW w:w="1648" w:type="dxa"/>
            <w:tcBorders>
              <w:top w:val="nil"/>
              <w:left w:val="nil"/>
              <w:bottom w:val="single" w:sz="4" w:space="0" w:color="auto"/>
              <w:right w:val="single" w:sz="4" w:space="0" w:color="auto"/>
            </w:tcBorders>
            <w:shd w:val="clear" w:color="auto" w:fill="auto"/>
            <w:noWrap/>
            <w:vAlign w:val="bottom"/>
            <w:hideMark/>
          </w:tcPr>
          <w:p w14:paraId="5C972F8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1.832,00</w:t>
            </w:r>
          </w:p>
        </w:tc>
        <w:tc>
          <w:tcPr>
            <w:tcW w:w="1701" w:type="dxa"/>
            <w:tcBorders>
              <w:top w:val="nil"/>
              <w:left w:val="nil"/>
              <w:bottom w:val="single" w:sz="4" w:space="0" w:color="auto"/>
              <w:right w:val="single" w:sz="4" w:space="0" w:color="auto"/>
            </w:tcBorders>
            <w:shd w:val="clear" w:color="auto" w:fill="auto"/>
            <w:noWrap/>
            <w:vAlign w:val="bottom"/>
            <w:hideMark/>
          </w:tcPr>
          <w:p w14:paraId="2F06701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w:t>
            </w:r>
          </w:p>
        </w:tc>
        <w:tc>
          <w:tcPr>
            <w:tcW w:w="1724" w:type="dxa"/>
            <w:tcBorders>
              <w:top w:val="nil"/>
              <w:left w:val="nil"/>
              <w:bottom w:val="single" w:sz="4" w:space="0" w:color="auto"/>
              <w:right w:val="single" w:sz="4" w:space="0" w:color="auto"/>
            </w:tcBorders>
            <w:shd w:val="clear" w:color="auto" w:fill="auto"/>
            <w:noWrap/>
            <w:vAlign w:val="bottom"/>
            <w:hideMark/>
          </w:tcPr>
          <w:p w14:paraId="2506B80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w:t>
            </w:r>
          </w:p>
        </w:tc>
        <w:tc>
          <w:tcPr>
            <w:tcW w:w="1724" w:type="dxa"/>
            <w:tcBorders>
              <w:top w:val="nil"/>
              <w:left w:val="nil"/>
              <w:bottom w:val="single" w:sz="4" w:space="0" w:color="auto"/>
              <w:right w:val="single" w:sz="4" w:space="0" w:color="auto"/>
            </w:tcBorders>
            <w:shd w:val="clear" w:color="auto" w:fill="auto"/>
            <w:noWrap/>
            <w:vAlign w:val="bottom"/>
            <w:hideMark/>
          </w:tcPr>
          <w:p w14:paraId="0DCE118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w:t>
            </w:r>
          </w:p>
        </w:tc>
      </w:tr>
      <w:tr w:rsidR="00992FAD" w:rsidRPr="00992FAD" w14:paraId="07D6776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0482010"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6A02BFB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12.329,96</w:t>
            </w:r>
          </w:p>
        </w:tc>
        <w:tc>
          <w:tcPr>
            <w:tcW w:w="1648" w:type="dxa"/>
            <w:tcBorders>
              <w:top w:val="nil"/>
              <w:left w:val="nil"/>
              <w:bottom w:val="single" w:sz="4" w:space="0" w:color="auto"/>
              <w:right w:val="single" w:sz="4" w:space="0" w:color="auto"/>
            </w:tcBorders>
            <w:shd w:val="clear" w:color="auto" w:fill="auto"/>
            <w:noWrap/>
            <w:vAlign w:val="bottom"/>
            <w:hideMark/>
          </w:tcPr>
          <w:p w14:paraId="0682527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1.832,00</w:t>
            </w:r>
          </w:p>
        </w:tc>
        <w:tc>
          <w:tcPr>
            <w:tcW w:w="1701" w:type="dxa"/>
            <w:tcBorders>
              <w:top w:val="nil"/>
              <w:left w:val="nil"/>
              <w:bottom w:val="single" w:sz="4" w:space="0" w:color="auto"/>
              <w:right w:val="single" w:sz="4" w:space="0" w:color="auto"/>
            </w:tcBorders>
            <w:shd w:val="clear" w:color="auto" w:fill="auto"/>
            <w:noWrap/>
            <w:vAlign w:val="bottom"/>
            <w:hideMark/>
          </w:tcPr>
          <w:p w14:paraId="50A14AF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w:t>
            </w:r>
          </w:p>
        </w:tc>
        <w:tc>
          <w:tcPr>
            <w:tcW w:w="1724" w:type="dxa"/>
            <w:tcBorders>
              <w:top w:val="nil"/>
              <w:left w:val="nil"/>
              <w:bottom w:val="single" w:sz="4" w:space="0" w:color="auto"/>
              <w:right w:val="single" w:sz="4" w:space="0" w:color="auto"/>
            </w:tcBorders>
            <w:shd w:val="clear" w:color="auto" w:fill="auto"/>
            <w:noWrap/>
            <w:vAlign w:val="bottom"/>
            <w:hideMark/>
          </w:tcPr>
          <w:p w14:paraId="56C582A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w:t>
            </w:r>
          </w:p>
        </w:tc>
        <w:tc>
          <w:tcPr>
            <w:tcW w:w="1724" w:type="dxa"/>
            <w:tcBorders>
              <w:top w:val="nil"/>
              <w:left w:val="nil"/>
              <w:bottom w:val="single" w:sz="4" w:space="0" w:color="auto"/>
              <w:right w:val="single" w:sz="4" w:space="0" w:color="auto"/>
            </w:tcBorders>
            <w:shd w:val="clear" w:color="auto" w:fill="auto"/>
            <w:noWrap/>
            <w:vAlign w:val="bottom"/>
            <w:hideMark/>
          </w:tcPr>
          <w:p w14:paraId="72321ED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w:t>
            </w:r>
          </w:p>
        </w:tc>
      </w:tr>
      <w:tr w:rsidR="00992FAD" w:rsidRPr="00992FAD" w14:paraId="00293076" w14:textId="77777777" w:rsidTr="00346604">
        <w:trPr>
          <w:trHeight w:val="52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9AF549A"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A200008 ODRŽAVANJE GRAĐEVINA JAVNE ODVODNJE OBORINSKIH VODA</w:t>
            </w:r>
          </w:p>
        </w:tc>
        <w:tc>
          <w:tcPr>
            <w:tcW w:w="1754" w:type="dxa"/>
            <w:tcBorders>
              <w:top w:val="nil"/>
              <w:left w:val="nil"/>
              <w:bottom w:val="single" w:sz="4" w:space="0" w:color="auto"/>
              <w:right w:val="single" w:sz="4" w:space="0" w:color="auto"/>
            </w:tcBorders>
            <w:shd w:val="clear" w:color="auto" w:fill="auto"/>
            <w:noWrap/>
            <w:vAlign w:val="bottom"/>
            <w:hideMark/>
          </w:tcPr>
          <w:p w14:paraId="664D7BE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52.492,31</w:t>
            </w:r>
          </w:p>
        </w:tc>
        <w:tc>
          <w:tcPr>
            <w:tcW w:w="1648" w:type="dxa"/>
            <w:tcBorders>
              <w:top w:val="nil"/>
              <w:left w:val="nil"/>
              <w:bottom w:val="single" w:sz="4" w:space="0" w:color="auto"/>
              <w:right w:val="single" w:sz="4" w:space="0" w:color="auto"/>
            </w:tcBorders>
            <w:shd w:val="clear" w:color="auto" w:fill="auto"/>
            <w:noWrap/>
            <w:vAlign w:val="bottom"/>
            <w:hideMark/>
          </w:tcPr>
          <w:p w14:paraId="45970C3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30.129,00</w:t>
            </w:r>
          </w:p>
        </w:tc>
        <w:tc>
          <w:tcPr>
            <w:tcW w:w="1701" w:type="dxa"/>
            <w:tcBorders>
              <w:top w:val="nil"/>
              <w:left w:val="nil"/>
              <w:bottom w:val="single" w:sz="4" w:space="0" w:color="auto"/>
              <w:right w:val="single" w:sz="4" w:space="0" w:color="auto"/>
            </w:tcBorders>
            <w:shd w:val="clear" w:color="auto" w:fill="auto"/>
            <w:noWrap/>
            <w:vAlign w:val="bottom"/>
            <w:hideMark/>
          </w:tcPr>
          <w:p w14:paraId="4EBD1FE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31.000,00</w:t>
            </w:r>
          </w:p>
        </w:tc>
        <w:tc>
          <w:tcPr>
            <w:tcW w:w="1724" w:type="dxa"/>
            <w:tcBorders>
              <w:top w:val="nil"/>
              <w:left w:val="nil"/>
              <w:bottom w:val="single" w:sz="4" w:space="0" w:color="auto"/>
              <w:right w:val="single" w:sz="4" w:space="0" w:color="auto"/>
            </w:tcBorders>
            <w:shd w:val="clear" w:color="auto" w:fill="auto"/>
            <w:noWrap/>
            <w:vAlign w:val="bottom"/>
            <w:hideMark/>
          </w:tcPr>
          <w:p w14:paraId="487EC7E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31.000,00</w:t>
            </w:r>
          </w:p>
        </w:tc>
        <w:tc>
          <w:tcPr>
            <w:tcW w:w="1724" w:type="dxa"/>
            <w:tcBorders>
              <w:top w:val="nil"/>
              <w:left w:val="nil"/>
              <w:bottom w:val="single" w:sz="4" w:space="0" w:color="auto"/>
              <w:right w:val="single" w:sz="4" w:space="0" w:color="auto"/>
            </w:tcBorders>
            <w:shd w:val="clear" w:color="auto" w:fill="auto"/>
            <w:noWrap/>
            <w:vAlign w:val="bottom"/>
            <w:hideMark/>
          </w:tcPr>
          <w:p w14:paraId="42C7A59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31.000,00</w:t>
            </w:r>
          </w:p>
        </w:tc>
      </w:tr>
      <w:tr w:rsidR="00992FAD" w:rsidRPr="00992FAD" w14:paraId="20EA480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734C9BA"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4.1. Prihodi posebne namjene - komunalna naknada</w:t>
            </w:r>
          </w:p>
        </w:tc>
        <w:tc>
          <w:tcPr>
            <w:tcW w:w="1754" w:type="dxa"/>
            <w:tcBorders>
              <w:top w:val="nil"/>
              <w:left w:val="nil"/>
              <w:bottom w:val="single" w:sz="4" w:space="0" w:color="auto"/>
              <w:right w:val="single" w:sz="4" w:space="0" w:color="auto"/>
            </w:tcBorders>
            <w:shd w:val="clear" w:color="auto" w:fill="auto"/>
            <w:noWrap/>
            <w:vAlign w:val="bottom"/>
            <w:hideMark/>
          </w:tcPr>
          <w:p w14:paraId="4F2BBA8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52.492,31</w:t>
            </w:r>
          </w:p>
        </w:tc>
        <w:tc>
          <w:tcPr>
            <w:tcW w:w="1648" w:type="dxa"/>
            <w:tcBorders>
              <w:top w:val="nil"/>
              <w:left w:val="nil"/>
              <w:bottom w:val="single" w:sz="4" w:space="0" w:color="auto"/>
              <w:right w:val="single" w:sz="4" w:space="0" w:color="auto"/>
            </w:tcBorders>
            <w:shd w:val="clear" w:color="auto" w:fill="auto"/>
            <w:noWrap/>
            <w:vAlign w:val="bottom"/>
            <w:hideMark/>
          </w:tcPr>
          <w:p w14:paraId="5B9F28E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30.129,00</w:t>
            </w:r>
          </w:p>
        </w:tc>
        <w:tc>
          <w:tcPr>
            <w:tcW w:w="1701" w:type="dxa"/>
            <w:tcBorders>
              <w:top w:val="nil"/>
              <w:left w:val="nil"/>
              <w:bottom w:val="single" w:sz="4" w:space="0" w:color="auto"/>
              <w:right w:val="single" w:sz="4" w:space="0" w:color="auto"/>
            </w:tcBorders>
            <w:shd w:val="clear" w:color="auto" w:fill="auto"/>
            <w:noWrap/>
            <w:vAlign w:val="bottom"/>
            <w:hideMark/>
          </w:tcPr>
          <w:p w14:paraId="03F1F72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31.000,00</w:t>
            </w:r>
          </w:p>
        </w:tc>
        <w:tc>
          <w:tcPr>
            <w:tcW w:w="1724" w:type="dxa"/>
            <w:tcBorders>
              <w:top w:val="nil"/>
              <w:left w:val="nil"/>
              <w:bottom w:val="single" w:sz="4" w:space="0" w:color="auto"/>
              <w:right w:val="single" w:sz="4" w:space="0" w:color="auto"/>
            </w:tcBorders>
            <w:shd w:val="clear" w:color="auto" w:fill="auto"/>
            <w:noWrap/>
            <w:vAlign w:val="bottom"/>
            <w:hideMark/>
          </w:tcPr>
          <w:p w14:paraId="74A41C1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31.000,00</w:t>
            </w:r>
          </w:p>
        </w:tc>
        <w:tc>
          <w:tcPr>
            <w:tcW w:w="1724" w:type="dxa"/>
            <w:tcBorders>
              <w:top w:val="nil"/>
              <w:left w:val="nil"/>
              <w:bottom w:val="single" w:sz="4" w:space="0" w:color="auto"/>
              <w:right w:val="single" w:sz="4" w:space="0" w:color="auto"/>
            </w:tcBorders>
            <w:shd w:val="clear" w:color="auto" w:fill="auto"/>
            <w:noWrap/>
            <w:vAlign w:val="bottom"/>
            <w:hideMark/>
          </w:tcPr>
          <w:p w14:paraId="56D7692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31.000,00</w:t>
            </w:r>
          </w:p>
        </w:tc>
      </w:tr>
      <w:tr w:rsidR="00992FAD" w:rsidRPr="00992FAD" w14:paraId="31CF0E9C"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6D8F660"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5C709A9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52.492,31</w:t>
            </w:r>
          </w:p>
        </w:tc>
        <w:tc>
          <w:tcPr>
            <w:tcW w:w="1648" w:type="dxa"/>
            <w:tcBorders>
              <w:top w:val="nil"/>
              <w:left w:val="nil"/>
              <w:bottom w:val="single" w:sz="4" w:space="0" w:color="auto"/>
              <w:right w:val="single" w:sz="4" w:space="0" w:color="auto"/>
            </w:tcBorders>
            <w:shd w:val="clear" w:color="auto" w:fill="auto"/>
            <w:noWrap/>
            <w:vAlign w:val="bottom"/>
            <w:hideMark/>
          </w:tcPr>
          <w:p w14:paraId="66E6706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30.129,00</w:t>
            </w:r>
          </w:p>
        </w:tc>
        <w:tc>
          <w:tcPr>
            <w:tcW w:w="1701" w:type="dxa"/>
            <w:tcBorders>
              <w:top w:val="nil"/>
              <w:left w:val="nil"/>
              <w:bottom w:val="single" w:sz="4" w:space="0" w:color="auto"/>
              <w:right w:val="single" w:sz="4" w:space="0" w:color="auto"/>
            </w:tcBorders>
            <w:shd w:val="clear" w:color="auto" w:fill="auto"/>
            <w:noWrap/>
            <w:vAlign w:val="bottom"/>
            <w:hideMark/>
          </w:tcPr>
          <w:p w14:paraId="31734DC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31.000,00</w:t>
            </w:r>
          </w:p>
        </w:tc>
        <w:tc>
          <w:tcPr>
            <w:tcW w:w="1724" w:type="dxa"/>
            <w:tcBorders>
              <w:top w:val="nil"/>
              <w:left w:val="nil"/>
              <w:bottom w:val="single" w:sz="4" w:space="0" w:color="auto"/>
              <w:right w:val="single" w:sz="4" w:space="0" w:color="auto"/>
            </w:tcBorders>
            <w:shd w:val="clear" w:color="auto" w:fill="auto"/>
            <w:noWrap/>
            <w:vAlign w:val="bottom"/>
            <w:hideMark/>
          </w:tcPr>
          <w:p w14:paraId="2F7B98C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31.000,00</w:t>
            </w:r>
          </w:p>
        </w:tc>
        <w:tc>
          <w:tcPr>
            <w:tcW w:w="1724" w:type="dxa"/>
            <w:tcBorders>
              <w:top w:val="nil"/>
              <w:left w:val="nil"/>
              <w:bottom w:val="single" w:sz="4" w:space="0" w:color="auto"/>
              <w:right w:val="single" w:sz="4" w:space="0" w:color="auto"/>
            </w:tcBorders>
            <w:shd w:val="clear" w:color="auto" w:fill="auto"/>
            <w:noWrap/>
            <w:vAlign w:val="bottom"/>
            <w:hideMark/>
          </w:tcPr>
          <w:p w14:paraId="33A0905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31.000,00</w:t>
            </w:r>
          </w:p>
        </w:tc>
      </w:tr>
      <w:tr w:rsidR="00992FAD" w:rsidRPr="00992FAD" w14:paraId="3C170A9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F7053CE"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434BFD9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52.492,31</w:t>
            </w:r>
          </w:p>
        </w:tc>
        <w:tc>
          <w:tcPr>
            <w:tcW w:w="1648" w:type="dxa"/>
            <w:tcBorders>
              <w:top w:val="nil"/>
              <w:left w:val="nil"/>
              <w:bottom w:val="single" w:sz="4" w:space="0" w:color="auto"/>
              <w:right w:val="single" w:sz="4" w:space="0" w:color="auto"/>
            </w:tcBorders>
            <w:shd w:val="clear" w:color="auto" w:fill="auto"/>
            <w:noWrap/>
            <w:vAlign w:val="bottom"/>
            <w:hideMark/>
          </w:tcPr>
          <w:p w14:paraId="554BAE11"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30.129,00</w:t>
            </w:r>
          </w:p>
        </w:tc>
        <w:tc>
          <w:tcPr>
            <w:tcW w:w="1701" w:type="dxa"/>
            <w:tcBorders>
              <w:top w:val="nil"/>
              <w:left w:val="nil"/>
              <w:bottom w:val="single" w:sz="4" w:space="0" w:color="auto"/>
              <w:right w:val="single" w:sz="4" w:space="0" w:color="auto"/>
            </w:tcBorders>
            <w:shd w:val="clear" w:color="auto" w:fill="auto"/>
            <w:noWrap/>
            <w:vAlign w:val="bottom"/>
            <w:hideMark/>
          </w:tcPr>
          <w:p w14:paraId="5361AED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31.000,00</w:t>
            </w:r>
          </w:p>
        </w:tc>
        <w:tc>
          <w:tcPr>
            <w:tcW w:w="1724" w:type="dxa"/>
            <w:tcBorders>
              <w:top w:val="nil"/>
              <w:left w:val="nil"/>
              <w:bottom w:val="single" w:sz="4" w:space="0" w:color="auto"/>
              <w:right w:val="single" w:sz="4" w:space="0" w:color="auto"/>
            </w:tcBorders>
            <w:shd w:val="clear" w:color="auto" w:fill="auto"/>
            <w:noWrap/>
            <w:vAlign w:val="bottom"/>
            <w:hideMark/>
          </w:tcPr>
          <w:p w14:paraId="657C96A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31.000,00</w:t>
            </w:r>
          </w:p>
        </w:tc>
        <w:tc>
          <w:tcPr>
            <w:tcW w:w="1724" w:type="dxa"/>
            <w:tcBorders>
              <w:top w:val="nil"/>
              <w:left w:val="nil"/>
              <w:bottom w:val="single" w:sz="4" w:space="0" w:color="auto"/>
              <w:right w:val="single" w:sz="4" w:space="0" w:color="auto"/>
            </w:tcBorders>
            <w:shd w:val="clear" w:color="auto" w:fill="auto"/>
            <w:noWrap/>
            <w:vAlign w:val="bottom"/>
            <w:hideMark/>
          </w:tcPr>
          <w:p w14:paraId="77ACD29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31.000,00</w:t>
            </w:r>
          </w:p>
        </w:tc>
      </w:tr>
      <w:tr w:rsidR="00992FAD" w:rsidRPr="00992FAD" w14:paraId="1F91192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AFD73A8"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A200009 JAVNE ZELENE POVRŠINE</w:t>
            </w:r>
          </w:p>
        </w:tc>
        <w:tc>
          <w:tcPr>
            <w:tcW w:w="1754" w:type="dxa"/>
            <w:tcBorders>
              <w:top w:val="nil"/>
              <w:left w:val="nil"/>
              <w:bottom w:val="single" w:sz="4" w:space="0" w:color="auto"/>
              <w:right w:val="single" w:sz="4" w:space="0" w:color="auto"/>
            </w:tcBorders>
            <w:shd w:val="clear" w:color="auto" w:fill="auto"/>
            <w:noWrap/>
            <w:vAlign w:val="bottom"/>
            <w:hideMark/>
          </w:tcPr>
          <w:p w14:paraId="484ACE1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276.311,47</w:t>
            </w:r>
          </w:p>
        </w:tc>
        <w:tc>
          <w:tcPr>
            <w:tcW w:w="1648" w:type="dxa"/>
            <w:tcBorders>
              <w:top w:val="nil"/>
              <w:left w:val="nil"/>
              <w:bottom w:val="single" w:sz="4" w:space="0" w:color="auto"/>
              <w:right w:val="single" w:sz="4" w:space="0" w:color="auto"/>
            </w:tcBorders>
            <w:shd w:val="clear" w:color="auto" w:fill="auto"/>
            <w:noWrap/>
            <w:vAlign w:val="bottom"/>
            <w:hideMark/>
          </w:tcPr>
          <w:p w14:paraId="78D1554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327.140,00</w:t>
            </w:r>
          </w:p>
        </w:tc>
        <w:tc>
          <w:tcPr>
            <w:tcW w:w="1701" w:type="dxa"/>
            <w:tcBorders>
              <w:top w:val="nil"/>
              <w:left w:val="nil"/>
              <w:bottom w:val="single" w:sz="4" w:space="0" w:color="auto"/>
              <w:right w:val="single" w:sz="4" w:space="0" w:color="auto"/>
            </w:tcBorders>
            <w:shd w:val="clear" w:color="auto" w:fill="auto"/>
            <w:noWrap/>
            <w:vAlign w:val="bottom"/>
            <w:hideMark/>
          </w:tcPr>
          <w:p w14:paraId="11C211A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335.000,00</w:t>
            </w:r>
          </w:p>
        </w:tc>
        <w:tc>
          <w:tcPr>
            <w:tcW w:w="1724" w:type="dxa"/>
            <w:tcBorders>
              <w:top w:val="nil"/>
              <w:left w:val="nil"/>
              <w:bottom w:val="single" w:sz="4" w:space="0" w:color="auto"/>
              <w:right w:val="single" w:sz="4" w:space="0" w:color="auto"/>
            </w:tcBorders>
            <w:shd w:val="clear" w:color="auto" w:fill="auto"/>
            <w:noWrap/>
            <w:vAlign w:val="bottom"/>
            <w:hideMark/>
          </w:tcPr>
          <w:p w14:paraId="5D2B699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335.000,00</w:t>
            </w:r>
          </w:p>
        </w:tc>
        <w:tc>
          <w:tcPr>
            <w:tcW w:w="1724" w:type="dxa"/>
            <w:tcBorders>
              <w:top w:val="nil"/>
              <w:left w:val="nil"/>
              <w:bottom w:val="single" w:sz="4" w:space="0" w:color="auto"/>
              <w:right w:val="single" w:sz="4" w:space="0" w:color="auto"/>
            </w:tcBorders>
            <w:shd w:val="clear" w:color="auto" w:fill="auto"/>
            <w:noWrap/>
            <w:vAlign w:val="bottom"/>
            <w:hideMark/>
          </w:tcPr>
          <w:p w14:paraId="657DA0D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335.000,00</w:t>
            </w:r>
          </w:p>
        </w:tc>
      </w:tr>
      <w:tr w:rsidR="00992FAD" w:rsidRPr="00992FAD" w14:paraId="02247CF5"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C7F937D"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4.1. Prihodi posebne namjene - komunalna naknada</w:t>
            </w:r>
          </w:p>
        </w:tc>
        <w:tc>
          <w:tcPr>
            <w:tcW w:w="1754" w:type="dxa"/>
            <w:tcBorders>
              <w:top w:val="nil"/>
              <w:left w:val="nil"/>
              <w:bottom w:val="single" w:sz="4" w:space="0" w:color="auto"/>
              <w:right w:val="single" w:sz="4" w:space="0" w:color="auto"/>
            </w:tcBorders>
            <w:shd w:val="clear" w:color="auto" w:fill="auto"/>
            <w:noWrap/>
            <w:vAlign w:val="bottom"/>
            <w:hideMark/>
          </w:tcPr>
          <w:p w14:paraId="6549E87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264.322,46</w:t>
            </w:r>
          </w:p>
        </w:tc>
        <w:tc>
          <w:tcPr>
            <w:tcW w:w="1648" w:type="dxa"/>
            <w:tcBorders>
              <w:top w:val="nil"/>
              <w:left w:val="nil"/>
              <w:bottom w:val="single" w:sz="4" w:space="0" w:color="auto"/>
              <w:right w:val="single" w:sz="4" w:space="0" w:color="auto"/>
            </w:tcBorders>
            <w:shd w:val="clear" w:color="auto" w:fill="auto"/>
            <w:noWrap/>
            <w:vAlign w:val="bottom"/>
            <w:hideMark/>
          </w:tcPr>
          <w:p w14:paraId="5F68171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311.570,00</w:t>
            </w:r>
          </w:p>
        </w:tc>
        <w:tc>
          <w:tcPr>
            <w:tcW w:w="1701" w:type="dxa"/>
            <w:tcBorders>
              <w:top w:val="nil"/>
              <w:left w:val="nil"/>
              <w:bottom w:val="single" w:sz="4" w:space="0" w:color="auto"/>
              <w:right w:val="single" w:sz="4" w:space="0" w:color="auto"/>
            </w:tcBorders>
            <w:shd w:val="clear" w:color="auto" w:fill="auto"/>
            <w:noWrap/>
            <w:vAlign w:val="bottom"/>
            <w:hideMark/>
          </w:tcPr>
          <w:p w14:paraId="3749A7F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330.000,00</w:t>
            </w:r>
          </w:p>
        </w:tc>
        <w:tc>
          <w:tcPr>
            <w:tcW w:w="1724" w:type="dxa"/>
            <w:tcBorders>
              <w:top w:val="nil"/>
              <w:left w:val="nil"/>
              <w:bottom w:val="single" w:sz="4" w:space="0" w:color="auto"/>
              <w:right w:val="single" w:sz="4" w:space="0" w:color="auto"/>
            </w:tcBorders>
            <w:shd w:val="clear" w:color="auto" w:fill="auto"/>
            <w:noWrap/>
            <w:vAlign w:val="bottom"/>
            <w:hideMark/>
          </w:tcPr>
          <w:p w14:paraId="1FBE735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330.000,00</w:t>
            </w:r>
          </w:p>
        </w:tc>
        <w:tc>
          <w:tcPr>
            <w:tcW w:w="1724" w:type="dxa"/>
            <w:tcBorders>
              <w:top w:val="nil"/>
              <w:left w:val="nil"/>
              <w:bottom w:val="single" w:sz="4" w:space="0" w:color="auto"/>
              <w:right w:val="single" w:sz="4" w:space="0" w:color="auto"/>
            </w:tcBorders>
            <w:shd w:val="clear" w:color="auto" w:fill="auto"/>
            <w:noWrap/>
            <w:vAlign w:val="bottom"/>
            <w:hideMark/>
          </w:tcPr>
          <w:p w14:paraId="685AE58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330.000,00</w:t>
            </w:r>
          </w:p>
        </w:tc>
      </w:tr>
      <w:tr w:rsidR="00992FAD" w:rsidRPr="00992FAD" w14:paraId="56F7083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CDA81B8"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75AF4AF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264.322,46</w:t>
            </w:r>
          </w:p>
        </w:tc>
        <w:tc>
          <w:tcPr>
            <w:tcW w:w="1648" w:type="dxa"/>
            <w:tcBorders>
              <w:top w:val="nil"/>
              <w:left w:val="nil"/>
              <w:bottom w:val="single" w:sz="4" w:space="0" w:color="auto"/>
              <w:right w:val="single" w:sz="4" w:space="0" w:color="auto"/>
            </w:tcBorders>
            <w:shd w:val="clear" w:color="auto" w:fill="auto"/>
            <w:noWrap/>
            <w:vAlign w:val="bottom"/>
            <w:hideMark/>
          </w:tcPr>
          <w:p w14:paraId="60DB850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311.570,00</w:t>
            </w:r>
          </w:p>
        </w:tc>
        <w:tc>
          <w:tcPr>
            <w:tcW w:w="1701" w:type="dxa"/>
            <w:tcBorders>
              <w:top w:val="nil"/>
              <w:left w:val="nil"/>
              <w:bottom w:val="single" w:sz="4" w:space="0" w:color="auto"/>
              <w:right w:val="single" w:sz="4" w:space="0" w:color="auto"/>
            </w:tcBorders>
            <w:shd w:val="clear" w:color="auto" w:fill="auto"/>
            <w:noWrap/>
            <w:vAlign w:val="bottom"/>
            <w:hideMark/>
          </w:tcPr>
          <w:p w14:paraId="608C1AD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330.000,00</w:t>
            </w:r>
          </w:p>
        </w:tc>
        <w:tc>
          <w:tcPr>
            <w:tcW w:w="1724" w:type="dxa"/>
            <w:tcBorders>
              <w:top w:val="nil"/>
              <w:left w:val="nil"/>
              <w:bottom w:val="single" w:sz="4" w:space="0" w:color="auto"/>
              <w:right w:val="single" w:sz="4" w:space="0" w:color="auto"/>
            </w:tcBorders>
            <w:shd w:val="clear" w:color="auto" w:fill="auto"/>
            <w:noWrap/>
            <w:vAlign w:val="bottom"/>
            <w:hideMark/>
          </w:tcPr>
          <w:p w14:paraId="79EF73A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330.000,00</w:t>
            </w:r>
          </w:p>
        </w:tc>
        <w:tc>
          <w:tcPr>
            <w:tcW w:w="1724" w:type="dxa"/>
            <w:tcBorders>
              <w:top w:val="nil"/>
              <w:left w:val="nil"/>
              <w:bottom w:val="single" w:sz="4" w:space="0" w:color="auto"/>
              <w:right w:val="single" w:sz="4" w:space="0" w:color="auto"/>
            </w:tcBorders>
            <w:shd w:val="clear" w:color="auto" w:fill="auto"/>
            <w:noWrap/>
            <w:vAlign w:val="bottom"/>
            <w:hideMark/>
          </w:tcPr>
          <w:p w14:paraId="72342ED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330.000,00</w:t>
            </w:r>
          </w:p>
        </w:tc>
      </w:tr>
      <w:tr w:rsidR="00992FAD" w:rsidRPr="00992FAD" w14:paraId="369703C2"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E01F7EC"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0C90F47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264.322,46</w:t>
            </w:r>
          </w:p>
        </w:tc>
        <w:tc>
          <w:tcPr>
            <w:tcW w:w="1648" w:type="dxa"/>
            <w:tcBorders>
              <w:top w:val="nil"/>
              <w:left w:val="nil"/>
              <w:bottom w:val="single" w:sz="4" w:space="0" w:color="auto"/>
              <w:right w:val="single" w:sz="4" w:space="0" w:color="auto"/>
            </w:tcBorders>
            <w:shd w:val="clear" w:color="auto" w:fill="auto"/>
            <w:noWrap/>
            <w:vAlign w:val="bottom"/>
            <w:hideMark/>
          </w:tcPr>
          <w:p w14:paraId="2FFE9FD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311.570,00</w:t>
            </w:r>
          </w:p>
        </w:tc>
        <w:tc>
          <w:tcPr>
            <w:tcW w:w="1701" w:type="dxa"/>
            <w:tcBorders>
              <w:top w:val="nil"/>
              <w:left w:val="nil"/>
              <w:bottom w:val="single" w:sz="4" w:space="0" w:color="auto"/>
              <w:right w:val="single" w:sz="4" w:space="0" w:color="auto"/>
            </w:tcBorders>
            <w:shd w:val="clear" w:color="auto" w:fill="auto"/>
            <w:noWrap/>
            <w:vAlign w:val="bottom"/>
            <w:hideMark/>
          </w:tcPr>
          <w:p w14:paraId="5646E08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330.000,00</w:t>
            </w:r>
          </w:p>
        </w:tc>
        <w:tc>
          <w:tcPr>
            <w:tcW w:w="1724" w:type="dxa"/>
            <w:tcBorders>
              <w:top w:val="nil"/>
              <w:left w:val="nil"/>
              <w:bottom w:val="single" w:sz="4" w:space="0" w:color="auto"/>
              <w:right w:val="single" w:sz="4" w:space="0" w:color="auto"/>
            </w:tcBorders>
            <w:shd w:val="clear" w:color="auto" w:fill="auto"/>
            <w:noWrap/>
            <w:vAlign w:val="bottom"/>
            <w:hideMark/>
          </w:tcPr>
          <w:p w14:paraId="7821A58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330.000,00</w:t>
            </w:r>
          </w:p>
        </w:tc>
        <w:tc>
          <w:tcPr>
            <w:tcW w:w="1724" w:type="dxa"/>
            <w:tcBorders>
              <w:top w:val="nil"/>
              <w:left w:val="nil"/>
              <w:bottom w:val="single" w:sz="4" w:space="0" w:color="auto"/>
              <w:right w:val="single" w:sz="4" w:space="0" w:color="auto"/>
            </w:tcBorders>
            <w:shd w:val="clear" w:color="auto" w:fill="auto"/>
            <w:noWrap/>
            <w:vAlign w:val="bottom"/>
            <w:hideMark/>
          </w:tcPr>
          <w:p w14:paraId="3DD885E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330.000,00</w:t>
            </w:r>
          </w:p>
        </w:tc>
      </w:tr>
      <w:tr w:rsidR="00992FAD" w:rsidRPr="00992FAD" w14:paraId="259EFBC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A77EC7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4.4. Prihodi posebne namjene - spomenička renta</w:t>
            </w:r>
          </w:p>
        </w:tc>
        <w:tc>
          <w:tcPr>
            <w:tcW w:w="1754" w:type="dxa"/>
            <w:tcBorders>
              <w:top w:val="nil"/>
              <w:left w:val="nil"/>
              <w:bottom w:val="single" w:sz="4" w:space="0" w:color="auto"/>
              <w:right w:val="single" w:sz="4" w:space="0" w:color="auto"/>
            </w:tcBorders>
            <w:shd w:val="clear" w:color="auto" w:fill="auto"/>
            <w:noWrap/>
            <w:vAlign w:val="bottom"/>
            <w:hideMark/>
          </w:tcPr>
          <w:p w14:paraId="45B7538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11.989,01</w:t>
            </w:r>
          </w:p>
        </w:tc>
        <w:tc>
          <w:tcPr>
            <w:tcW w:w="1648" w:type="dxa"/>
            <w:tcBorders>
              <w:top w:val="nil"/>
              <w:left w:val="nil"/>
              <w:bottom w:val="single" w:sz="4" w:space="0" w:color="auto"/>
              <w:right w:val="single" w:sz="4" w:space="0" w:color="auto"/>
            </w:tcBorders>
            <w:shd w:val="clear" w:color="auto" w:fill="auto"/>
            <w:noWrap/>
            <w:vAlign w:val="bottom"/>
            <w:hideMark/>
          </w:tcPr>
          <w:p w14:paraId="250CCBD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10.990,00</w:t>
            </w:r>
          </w:p>
        </w:tc>
        <w:tc>
          <w:tcPr>
            <w:tcW w:w="1701" w:type="dxa"/>
            <w:tcBorders>
              <w:top w:val="nil"/>
              <w:left w:val="nil"/>
              <w:bottom w:val="single" w:sz="4" w:space="0" w:color="auto"/>
              <w:right w:val="single" w:sz="4" w:space="0" w:color="auto"/>
            </w:tcBorders>
            <w:shd w:val="clear" w:color="auto" w:fill="auto"/>
            <w:noWrap/>
            <w:vAlign w:val="bottom"/>
            <w:hideMark/>
          </w:tcPr>
          <w:p w14:paraId="76F4065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0AA4034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11ECCA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39705F15"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F2E4049"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0C650A7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11.989,01</w:t>
            </w:r>
          </w:p>
        </w:tc>
        <w:tc>
          <w:tcPr>
            <w:tcW w:w="1648" w:type="dxa"/>
            <w:tcBorders>
              <w:top w:val="nil"/>
              <w:left w:val="nil"/>
              <w:bottom w:val="single" w:sz="4" w:space="0" w:color="auto"/>
              <w:right w:val="single" w:sz="4" w:space="0" w:color="auto"/>
            </w:tcBorders>
            <w:shd w:val="clear" w:color="auto" w:fill="auto"/>
            <w:noWrap/>
            <w:vAlign w:val="bottom"/>
            <w:hideMark/>
          </w:tcPr>
          <w:p w14:paraId="1B4E1CF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10.990,00</w:t>
            </w:r>
          </w:p>
        </w:tc>
        <w:tc>
          <w:tcPr>
            <w:tcW w:w="1701" w:type="dxa"/>
            <w:tcBorders>
              <w:top w:val="nil"/>
              <w:left w:val="nil"/>
              <w:bottom w:val="single" w:sz="4" w:space="0" w:color="auto"/>
              <w:right w:val="single" w:sz="4" w:space="0" w:color="auto"/>
            </w:tcBorders>
            <w:shd w:val="clear" w:color="auto" w:fill="auto"/>
            <w:noWrap/>
            <w:vAlign w:val="bottom"/>
            <w:hideMark/>
          </w:tcPr>
          <w:p w14:paraId="1EBA050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15E9F9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061D9F2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437A986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6FC8B6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417C17E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11.989,01</w:t>
            </w:r>
          </w:p>
        </w:tc>
        <w:tc>
          <w:tcPr>
            <w:tcW w:w="1648" w:type="dxa"/>
            <w:tcBorders>
              <w:top w:val="nil"/>
              <w:left w:val="nil"/>
              <w:bottom w:val="single" w:sz="4" w:space="0" w:color="auto"/>
              <w:right w:val="single" w:sz="4" w:space="0" w:color="auto"/>
            </w:tcBorders>
            <w:shd w:val="clear" w:color="auto" w:fill="auto"/>
            <w:noWrap/>
            <w:vAlign w:val="bottom"/>
            <w:hideMark/>
          </w:tcPr>
          <w:p w14:paraId="50ACCE1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10.990,00</w:t>
            </w:r>
          </w:p>
        </w:tc>
        <w:tc>
          <w:tcPr>
            <w:tcW w:w="1701" w:type="dxa"/>
            <w:tcBorders>
              <w:top w:val="nil"/>
              <w:left w:val="nil"/>
              <w:bottom w:val="single" w:sz="4" w:space="0" w:color="auto"/>
              <w:right w:val="single" w:sz="4" w:space="0" w:color="auto"/>
            </w:tcBorders>
            <w:shd w:val="clear" w:color="auto" w:fill="auto"/>
            <w:noWrap/>
            <w:vAlign w:val="bottom"/>
            <w:hideMark/>
          </w:tcPr>
          <w:p w14:paraId="106AD01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CBD379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3209F7F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4EADA1A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1362AF8"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7.1. Prihodi od nefin.imovine i nadoknade šteta od osig.</w:t>
            </w:r>
          </w:p>
        </w:tc>
        <w:tc>
          <w:tcPr>
            <w:tcW w:w="1754" w:type="dxa"/>
            <w:tcBorders>
              <w:top w:val="nil"/>
              <w:left w:val="nil"/>
              <w:bottom w:val="single" w:sz="4" w:space="0" w:color="auto"/>
              <w:right w:val="single" w:sz="4" w:space="0" w:color="auto"/>
            </w:tcBorders>
            <w:shd w:val="clear" w:color="auto" w:fill="auto"/>
            <w:noWrap/>
            <w:vAlign w:val="bottom"/>
            <w:hideMark/>
          </w:tcPr>
          <w:p w14:paraId="261B4DB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0081A60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4.580,00</w:t>
            </w:r>
          </w:p>
        </w:tc>
        <w:tc>
          <w:tcPr>
            <w:tcW w:w="1701" w:type="dxa"/>
            <w:tcBorders>
              <w:top w:val="nil"/>
              <w:left w:val="nil"/>
              <w:bottom w:val="single" w:sz="4" w:space="0" w:color="auto"/>
              <w:right w:val="single" w:sz="4" w:space="0" w:color="auto"/>
            </w:tcBorders>
            <w:shd w:val="clear" w:color="auto" w:fill="auto"/>
            <w:noWrap/>
            <w:vAlign w:val="bottom"/>
            <w:hideMark/>
          </w:tcPr>
          <w:p w14:paraId="08CBED2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5.000,00</w:t>
            </w:r>
          </w:p>
        </w:tc>
        <w:tc>
          <w:tcPr>
            <w:tcW w:w="1724" w:type="dxa"/>
            <w:tcBorders>
              <w:top w:val="nil"/>
              <w:left w:val="nil"/>
              <w:bottom w:val="single" w:sz="4" w:space="0" w:color="auto"/>
              <w:right w:val="single" w:sz="4" w:space="0" w:color="auto"/>
            </w:tcBorders>
            <w:shd w:val="clear" w:color="auto" w:fill="auto"/>
            <w:noWrap/>
            <w:vAlign w:val="bottom"/>
            <w:hideMark/>
          </w:tcPr>
          <w:p w14:paraId="1255E65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5.000,00</w:t>
            </w:r>
          </w:p>
        </w:tc>
        <w:tc>
          <w:tcPr>
            <w:tcW w:w="1724" w:type="dxa"/>
            <w:tcBorders>
              <w:top w:val="nil"/>
              <w:left w:val="nil"/>
              <w:bottom w:val="single" w:sz="4" w:space="0" w:color="auto"/>
              <w:right w:val="single" w:sz="4" w:space="0" w:color="auto"/>
            </w:tcBorders>
            <w:shd w:val="clear" w:color="auto" w:fill="auto"/>
            <w:noWrap/>
            <w:vAlign w:val="bottom"/>
            <w:hideMark/>
          </w:tcPr>
          <w:p w14:paraId="047319B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5.000,00</w:t>
            </w:r>
          </w:p>
        </w:tc>
      </w:tr>
      <w:tr w:rsidR="00992FAD" w:rsidRPr="00992FAD" w14:paraId="5F6B199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6209ADD"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5BE2022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087A55C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4.580,00</w:t>
            </w:r>
          </w:p>
        </w:tc>
        <w:tc>
          <w:tcPr>
            <w:tcW w:w="1701" w:type="dxa"/>
            <w:tcBorders>
              <w:top w:val="nil"/>
              <w:left w:val="nil"/>
              <w:bottom w:val="single" w:sz="4" w:space="0" w:color="auto"/>
              <w:right w:val="single" w:sz="4" w:space="0" w:color="auto"/>
            </w:tcBorders>
            <w:shd w:val="clear" w:color="auto" w:fill="auto"/>
            <w:noWrap/>
            <w:vAlign w:val="bottom"/>
            <w:hideMark/>
          </w:tcPr>
          <w:p w14:paraId="5839C6E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5.000,00</w:t>
            </w:r>
          </w:p>
        </w:tc>
        <w:tc>
          <w:tcPr>
            <w:tcW w:w="1724" w:type="dxa"/>
            <w:tcBorders>
              <w:top w:val="nil"/>
              <w:left w:val="nil"/>
              <w:bottom w:val="single" w:sz="4" w:space="0" w:color="auto"/>
              <w:right w:val="single" w:sz="4" w:space="0" w:color="auto"/>
            </w:tcBorders>
            <w:shd w:val="clear" w:color="auto" w:fill="auto"/>
            <w:noWrap/>
            <w:vAlign w:val="bottom"/>
            <w:hideMark/>
          </w:tcPr>
          <w:p w14:paraId="3B905F5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5.000,00</w:t>
            </w:r>
          </w:p>
        </w:tc>
        <w:tc>
          <w:tcPr>
            <w:tcW w:w="1724" w:type="dxa"/>
            <w:tcBorders>
              <w:top w:val="nil"/>
              <w:left w:val="nil"/>
              <w:bottom w:val="single" w:sz="4" w:space="0" w:color="auto"/>
              <w:right w:val="single" w:sz="4" w:space="0" w:color="auto"/>
            </w:tcBorders>
            <w:shd w:val="clear" w:color="auto" w:fill="auto"/>
            <w:noWrap/>
            <w:vAlign w:val="bottom"/>
            <w:hideMark/>
          </w:tcPr>
          <w:p w14:paraId="2CA5604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5.000,00</w:t>
            </w:r>
          </w:p>
        </w:tc>
      </w:tr>
      <w:tr w:rsidR="00992FAD" w:rsidRPr="00992FAD" w14:paraId="57104342"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AC1D6F4"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42 Rashodi za nabavu proizvedene dugotrajne imovine                                                    </w:t>
            </w:r>
          </w:p>
        </w:tc>
        <w:tc>
          <w:tcPr>
            <w:tcW w:w="1754" w:type="dxa"/>
            <w:tcBorders>
              <w:top w:val="nil"/>
              <w:left w:val="nil"/>
              <w:bottom w:val="single" w:sz="4" w:space="0" w:color="auto"/>
              <w:right w:val="single" w:sz="4" w:space="0" w:color="auto"/>
            </w:tcBorders>
            <w:shd w:val="clear" w:color="auto" w:fill="auto"/>
            <w:noWrap/>
            <w:vAlign w:val="bottom"/>
            <w:hideMark/>
          </w:tcPr>
          <w:p w14:paraId="6960165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264627A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4.580,00</w:t>
            </w:r>
          </w:p>
        </w:tc>
        <w:tc>
          <w:tcPr>
            <w:tcW w:w="1701" w:type="dxa"/>
            <w:tcBorders>
              <w:top w:val="nil"/>
              <w:left w:val="nil"/>
              <w:bottom w:val="single" w:sz="4" w:space="0" w:color="auto"/>
              <w:right w:val="single" w:sz="4" w:space="0" w:color="auto"/>
            </w:tcBorders>
            <w:shd w:val="clear" w:color="auto" w:fill="auto"/>
            <w:noWrap/>
            <w:vAlign w:val="bottom"/>
            <w:hideMark/>
          </w:tcPr>
          <w:p w14:paraId="6C6C0AE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5.000,00</w:t>
            </w:r>
          </w:p>
        </w:tc>
        <w:tc>
          <w:tcPr>
            <w:tcW w:w="1724" w:type="dxa"/>
            <w:tcBorders>
              <w:top w:val="nil"/>
              <w:left w:val="nil"/>
              <w:bottom w:val="single" w:sz="4" w:space="0" w:color="auto"/>
              <w:right w:val="single" w:sz="4" w:space="0" w:color="auto"/>
            </w:tcBorders>
            <w:shd w:val="clear" w:color="auto" w:fill="auto"/>
            <w:noWrap/>
            <w:vAlign w:val="bottom"/>
            <w:hideMark/>
          </w:tcPr>
          <w:p w14:paraId="07EB4CF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5.000,00</w:t>
            </w:r>
          </w:p>
        </w:tc>
        <w:tc>
          <w:tcPr>
            <w:tcW w:w="1724" w:type="dxa"/>
            <w:tcBorders>
              <w:top w:val="nil"/>
              <w:left w:val="nil"/>
              <w:bottom w:val="single" w:sz="4" w:space="0" w:color="auto"/>
              <w:right w:val="single" w:sz="4" w:space="0" w:color="auto"/>
            </w:tcBorders>
            <w:shd w:val="clear" w:color="auto" w:fill="auto"/>
            <w:noWrap/>
            <w:vAlign w:val="bottom"/>
            <w:hideMark/>
          </w:tcPr>
          <w:p w14:paraId="68F340F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5.000,00</w:t>
            </w:r>
          </w:p>
        </w:tc>
      </w:tr>
      <w:tr w:rsidR="00992FAD" w:rsidRPr="00992FAD" w14:paraId="1E2F6CB5"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5F11AA9"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A200010 ODRŽAVANJE GROBLJA</w:t>
            </w:r>
          </w:p>
        </w:tc>
        <w:tc>
          <w:tcPr>
            <w:tcW w:w="1754" w:type="dxa"/>
            <w:tcBorders>
              <w:top w:val="nil"/>
              <w:left w:val="nil"/>
              <w:bottom w:val="single" w:sz="4" w:space="0" w:color="auto"/>
              <w:right w:val="single" w:sz="4" w:space="0" w:color="auto"/>
            </w:tcBorders>
            <w:shd w:val="clear" w:color="auto" w:fill="auto"/>
            <w:noWrap/>
            <w:vAlign w:val="bottom"/>
            <w:hideMark/>
          </w:tcPr>
          <w:p w14:paraId="2D989D8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87.288,88</w:t>
            </w:r>
          </w:p>
        </w:tc>
        <w:tc>
          <w:tcPr>
            <w:tcW w:w="1648" w:type="dxa"/>
            <w:tcBorders>
              <w:top w:val="nil"/>
              <w:left w:val="nil"/>
              <w:bottom w:val="single" w:sz="4" w:space="0" w:color="auto"/>
              <w:right w:val="single" w:sz="4" w:space="0" w:color="auto"/>
            </w:tcBorders>
            <w:shd w:val="clear" w:color="auto" w:fill="auto"/>
            <w:noWrap/>
            <w:vAlign w:val="bottom"/>
            <w:hideMark/>
          </w:tcPr>
          <w:p w14:paraId="52DF7571"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72.787,00</w:t>
            </w:r>
          </w:p>
        </w:tc>
        <w:tc>
          <w:tcPr>
            <w:tcW w:w="1701" w:type="dxa"/>
            <w:tcBorders>
              <w:top w:val="nil"/>
              <w:left w:val="nil"/>
              <w:bottom w:val="single" w:sz="4" w:space="0" w:color="auto"/>
              <w:right w:val="single" w:sz="4" w:space="0" w:color="auto"/>
            </w:tcBorders>
            <w:shd w:val="clear" w:color="auto" w:fill="auto"/>
            <w:noWrap/>
            <w:vAlign w:val="bottom"/>
            <w:hideMark/>
          </w:tcPr>
          <w:p w14:paraId="61A95B7F"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80.000,00</w:t>
            </w:r>
          </w:p>
        </w:tc>
        <w:tc>
          <w:tcPr>
            <w:tcW w:w="1724" w:type="dxa"/>
            <w:tcBorders>
              <w:top w:val="nil"/>
              <w:left w:val="nil"/>
              <w:bottom w:val="single" w:sz="4" w:space="0" w:color="auto"/>
              <w:right w:val="single" w:sz="4" w:space="0" w:color="auto"/>
            </w:tcBorders>
            <w:shd w:val="clear" w:color="auto" w:fill="auto"/>
            <w:noWrap/>
            <w:vAlign w:val="bottom"/>
            <w:hideMark/>
          </w:tcPr>
          <w:p w14:paraId="3928031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80.000,00</w:t>
            </w:r>
          </w:p>
        </w:tc>
        <w:tc>
          <w:tcPr>
            <w:tcW w:w="1724" w:type="dxa"/>
            <w:tcBorders>
              <w:top w:val="nil"/>
              <w:left w:val="nil"/>
              <w:bottom w:val="single" w:sz="4" w:space="0" w:color="auto"/>
              <w:right w:val="single" w:sz="4" w:space="0" w:color="auto"/>
            </w:tcBorders>
            <w:shd w:val="clear" w:color="auto" w:fill="auto"/>
            <w:noWrap/>
            <w:vAlign w:val="bottom"/>
            <w:hideMark/>
          </w:tcPr>
          <w:p w14:paraId="4F0C193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80.000,00</w:t>
            </w:r>
          </w:p>
        </w:tc>
      </w:tr>
      <w:tr w:rsidR="00992FAD" w:rsidRPr="00992FAD" w14:paraId="73BE7989"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C6A118E"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4.1. Prihodi posebne namjene - komunalna naknada</w:t>
            </w:r>
          </w:p>
        </w:tc>
        <w:tc>
          <w:tcPr>
            <w:tcW w:w="1754" w:type="dxa"/>
            <w:tcBorders>
              <w:top w:val="nil"/>
              <w:left w:val="nil"/>
              <w:bottom w:val="single" w:sz="4" w:space="0" w:color="auto"/>
              <w:right w:val="single" w:sz="4" w:space="0" w:color="auto"/>
            </w:tcBorders>
            <w:shd w:val="clear" w:color="auto" w:fill="auto"/>
            <w:noWrap/>
            <w:vAlign w:val="bottom"/>
            <w:hideMark/>
          </w:tcPr>
          <w:p w14:paraId="2C30381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87.288,88</w:t>
            </w:r>
          </w:p>
        </w:tc>
        <w:tc>
          <w:tcPr>
            <w:tcW w:w="1648" w:type="dxa"/>
            <w:tcBorders>
              <w:top w:val="nil"/>
              <w:left w:val="nil"/>
              <w:bottom w:val="single" w:sz="4" w:space="0" w:color="auto"/>
              <w:right w:val="single" w:sz="4" w:space="0" w:color="auto"/>
            </w:tcBorders>
            <w:shd w:val="clear" w:color="auto" w:fill="auto"/>
            <w:noWrap/>
            <w:vAlign w:val="bottom"/>
            <w:hideMark/>
          </w:tcPr>
          <w:p w14:paraId="50E4E3C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72.787,00</w:t>
            </w:r>
          </w:p>
        </w:tc>
        <w:tc>
          <w:tcPr>
            <w:tcW w:w="1701" w:type="dxa"/>
            <w:tcBorders>
              <w:top w:val="nil"/>
              <w:left w:val="nil"/>
              <w:bottom w:val="single" w:sz="4" w:space="0" w:color="auto"/>
              <w:right w:val="single" w:sz="4" w:space="0" w:color="auto"/>
            </w:tcBorders>
            <w:shd w:val="clear" w:color="auto" w:fill="auto"/>
            <w:noWrap/>
            <w:vAlign w:val="bottom"/>
            <w:hideMark/>
          </w:tcPr>
          <w:p w14:paraId="7804560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80.000,00</w:t>
            </w:r>
          </w:p>
        </w:tc>
        <w:tc>
          <w:tcPr>
            <w:tcW w:w="1724" w:type="dxa"/>
            <w:tcBorders>
              <w:top w:val="nil"/>
              <w:left w:val="nil"/>
              <w:bottom w:val="single" w:sz="4" w:space="0" w:color="auto"/>
              <w:right w:val="single" w:sz="4" w:space="0" w:color="auto"/>
            </w:tcBorders>
            <w:shd w:val="clear" w:color="auto" w:fill="auto"/>
            <w:noWrap/>
            <w:vAlign w:val="bottom"/>
            <w:hideMark/>
          </w:tcPr>
          <w:p w14:paraId="59658F4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80.000,00</w:t>
            </w:r>
          </w:p>
        </w:tc>
        <w:tc>
          <w:tcPr>
            <w:tcW w:w="1724" w:type="dxa"/>
            <w:tcBorders>
              <w:top w:val="nil"/>
              <w:left w:val="nil"/>
              <w:bottom w:val="single" w:sz="4" w:space="0" w:color="auto"/>
              <w:right w:val="single" w:sz="4" w:space="0" w:color="auto"/>
            </w:tcBorders>
            <w:shd w:val="clear" w:color="auto" w:fill="auto"/>
            <w:noWrap/>
            <w:vAlign w:val="bottom"/>
            <w:hideMark/>
          </w:tcPr>
          <w:p w14:paraId="28377CE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80.000,00</w:t>
            </w:r>
          </w:p>
        </w:tc>
      </w:tr>
      <w:tr w:rsidR="00992FAD" w:rsidRPr="00992FAD" w14:paraId="6FC6F8CE"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D4966A4"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33F394B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87.288,88</w:t>
            </w:r>
          </w:p>
        </w:tc>
        <w:tc>
          <w:tcPr>
            <w:tcW w:w="1648" w:type="dxa"/>
            <w:tcBorders>
              <w:top w:val="nil"/>
              <w:left w:val="nil"/>
              <w:bottom w:val="single" w:sz="4" w:space="0" w:color="auto"/>
              <w:right w:val="single" w:sz="4" w:space="0" w:color="auto"/>
            </w:tcBorders>
            <w:shd w:val="clear" w:color="auto" w:fill="auto"/>
            <w:noWrap/>
            <w:vAlign w:val="bottom"/>
            <w:hideMark/>
          </w:tcPr>
          <w:p w14:paraId="229E1DE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72.787,00</w:t>
            </w:r>
          </w:p>
        </w:tc>
        <w:tc>
          <w:tcPr>
            <w:tcW w:w="1701" w:type="dxa"/>
            <w:tcBorders>
              <w:top w:val="nil"/>
              <w:left w:val="nil"/>
              <w:bottom w:val="single" w:sz="4" w:space="0" w:color="auto"/>
              <w:right w:val="single" w:sz="4" w:space="0" w:color="auto"/>
            </w:tcBorders>
            <w:shd w:val="clear" w:color="auto" w:fill="auto"/>
            <w:noWrap/>
            <w:vAlign w:val="bottom"/>
            <w:hideMark/>
          </w:tcPr>
          <w:p w14:paraId="26EE21C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80.000,00</w:t>
            </w:r>
          </w:p>
        </w:tc>
        <w:tc>
          <w:tcPr>
            <w:tcW w:w="1724" w:type="dxa"/>
            <w:tcBorders>
              <w:top w:val="nil"/>
              <w:left w:val="nil"/>
              <w:bottom w:val="single" w:sz="4" w:space="0" w:color="auto"/>
              <w:right w:val="single" w:sz="4" w:space="0" w:color="auto"/>
            </w:tcBorders>
            <w:shd w:val="clear" w:color="auto" w:fill="auto"/>
            <w:noWrap/>
            <w:vAlign w:val="bottom"/>
            <w:hideMark/>
          </w:tcPr>
          <w:p w14:paraId="18938B1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80.000,00</w:t>
            </w:r>
          </w:p>
        </w:tc>
        <w:tc>
          <w:tcPr>
            <w:tcW w:w="1724" w:type="dxa"/>
            <w:tcBorders>
              <w:top w:val="nil"/>
              <w:left w:val="nil"/>
              <w:bottom w:val="single" w:sz="4" w:space="0" w:color="auto"/>
              <w:right w:val="single" w:sz="4" w:space="0" w:color="auto"/>
            </w:tcBorders>
            <w:shd w:val="clear" w:color="auto" w:fill="auto"/>
            <w:noWrap/>
            <w:vAlign w:val="bottom"/>
            <w:hideMark/>
          </w:tcPr>
          <w:p w14:paraId="6F4CC8F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80.000,00</w:t>
            </w:r>
          </w:p>
        </w:tc>
      </w:tr>
      <w:tr w:rsidR="00992FAD" w:rsidRPr="00992FAD" w14:paraId="2B191741"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F43FCE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2E49424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87.288,88</w:t>
            </w:r>
          </w:p>
        </w:tc>
        <w:tc>
          <w:tcPr>
            <w:tcW w:w="1648" w:type="dxa"/>
            <w:tcBorders>
              <w:top w:val="nil"/>
              <w:left w:val="nil"/>
              <w:bottom w:val="single" w:sz="4" w:space="0" w:color="auto"/>
              <w:right w:val="single" w:sz="4" w:space="0" w:color="auto"/>
            </w:tcBorders>
            <w:shd w:val="clear" w:color="auto" w:fill="auto"/>
            <w:noWrap/>
            <w:vAlign w:val="bottom"/>
            <w:hideMark/>
          </w:tcPr>
          <w:p w14:paraId="4B81091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72.787,00</w:t>
            </w:r>
          </w:p>
        </w:tc>
        <w:tc>
          <w:tcPr>
            <w:tcW w:w="1701" w:type="dxa"/>
            <w:tcBorders>
              <w:top w:val="nil"/>
              <w:left w:val="nil"/>
              <w:bottom w:val="single" w:sz="4" w:space="0" w:color="auto"/>
              <w:right w:val="single" w:sz="4" w:space="0" w:color="auto"/>
            </w:tcBorders>
            <w:shd w:val="clear" w:color="auto" w:fill="auto"/>
            <w:noWrap/>
            <w:vAlign w:val="bottom"/>
            <w:hideMark/>
          </w:tcPr>
          <w:p w14:paraId="3045B88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80.000,00</w:t>
            </w:r>
          </w:p>
        </w:tc>
        <w:tc>
          <w:tcPr>
            <w:tcW w:w="1724" w:type="dxa"/>
            <w:tcBorders>
              <w:top w:val="nil"/>
              <w:left w:val="nil"/>
              <w:bottom w:val="single" w:sz="4" w:space="0" w:color="auto"/>
              <w:right w:val="single" w:sz="4" w:space="0" w:color="auto"/>
            </w:tcBorders>
            <w:shd w:val="clear" w:color="auto" w:fill="auto"/>
            <w:noWrap/>
            <w:vAlign w:val="bottom"/>
            <w:hideMark/>
          </w:tcPr>
          <w:p w14:paraId="7DC3F2D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80.000,00</w:t>
            </w:r>
          </w:p>
        </w:tc>
        <w:tc>
          <w:tcPr>
            <w:tcW w:w="1724" w:type="dxa"/>
            <w:tcBorders>
              <w:top w:val="nil"/>
              <w:left w:val="nil"/>
              <w:bottom w:val="single" w:sz="4" w:space="0" w:color="auto"/>
              <w:right w:val="single" w:sz="4" w:space="0" w:color="auto"/>
            </w:tcBorders>
            <w:shd w:val="clear" w:color="auto" w:fill="auto"/>
            <w:noWrap/>
            <w:vAlign w:val="bottom"/>
            <w:hideMark/>
          </w:tcPr>
          <w:p w14:paraId="61483B5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80.000,00</w:t>
            </w:r>
          </w:p>
        </w:tc>
      </w:tr>
      <w:tr w:rsidR="00992FAD" w:rsidRPr="00992FAD" w14:paraId="12B654E1"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C9DD740"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lastRenderedPageBreak/>
              <w:t>Aktivnost A200051 PROMETNO REDARSTVO</w:t>
            </w:r>
          </w:p>
        </w:tc>
        <w:tc>
          <w:tcPr>
            <w:tcW w:w="1754" w:type="dxa"/>
            <w:tcBorders>
              <w:top w:val="nil"/>
              <w:left w:val="nil"/>
              <w:bottom w:val="single" w:sz="4" w:space="0" w:color="auto"/>
              <w:right w:val="single" w:sz="4" w:space="0" w:color="auto"/>
            </w:tcBorders>
            <w:shd w:val="clear" w:color="auto" w:fill="auto"/>
            <w:noWrap/>
            <w:vAlign w:val="bottom"/>
            <w:hideMark/>
          </w:tcPr>
          <w:p w14:paraId="4E57ACC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2,38</w:t>
            </w:r>
          </w:p>
        </w:tc>
        <w:tc>
          <w:tcPr>
            <w:tcW w:w="1648" w:type="dxa"/>
            <w:tcBorders>
              <w:top w:val="nil"/>
              <w:left w:val="nil"/>
              <w:bottom w:val="single" w:sz="4" w:space="0" w:color="auto"/>
              <w:right w:val="single" w:sz="4" w:space="0" w:color="auto"/>
            </w:tcBorders>
            <w:shd w:val="clear" w:color="auto" w:fill="auto"/>
            <w:noWrap/>
            <w:vAlign w:val="bottom"/>
            <w:hideMark/>
          </w:tcPr>
          <w:p w14:paraId="148B67B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4316BE2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A88F25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2C60B8F"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r>
      <w:tr w:rsidR="00992FAD" w:rsidRPr="00992FAD" w14:paraId="07E026E4"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7E2ECBD"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57A106E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2,38</w:t>
            </w:r>
          </w:p>
        </w:tc>
        <w:tc>
          <w:tcPr>
            <w:tcW w:w="1648" w:type="dxa"/>
            <w:tcBorders>
              <w:top w:val="nil"/>
              <w:left w:val="nil"/>
              <w:bottom w:val="single" w:sz="4" w:space="0" w:color="auto"/>
              <w:right w:val="single" w:sz="4" w:space="0" w:color="auto"/>
            </w:tcBorders>
            <w:shd w:val="clear" w:color="auto" w:fill="auto"/>
            <w:noWrap/>
            <w:vAlign w:val="bottom"/>
            <w:hideMark/>
          </w:tcPr>
          <w:p w14:paraId="579353B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4A0068D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0CC3625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3E9F7F3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44CAC17E"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D40BE5D"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77D3BED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2,38</w:t>
            </w:r>
          </w:p>
        </w:tc>
        <w:tc>
          <w:tcPr>
            <w:tcW w:w="1648" w:type="dxa"/>
            <w:tcBorders>
              <w:top w:val="nil"/>
              <w:left w:val="nil"/>
              <w:bottom w:val="single" w:sz="4" w:space="0" w:color="auto"/>
              <w:right w:val="single" w:sz="4" w:space="0" w:color="auto"/>
            </w:tcBorders>
            <w:shd w:val="clear" w:color="auto" w:fill="auto"/>
            <w:noWrap/>
            <w:vAlign w:val="bottom"/>
            <w:hideMark/>
          </w:tcPr>
          <w:p w14:paraId="114D1BC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562F0A2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5A4DC0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009A917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0CD3C136"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16DDB0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5E77D80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2,38</w:t>
            </w:r>
          </w:p>
        </w:tc>
        <w:tc>
          <w:tcPr>
            <w:tcW w:w="1648" w:type="dxa"/>
            <w:tcBorders>
              <w:top w:val="nil"/>
              <w:left w:val="nil"/>
              <w:bottom w:val="single" w:sz="4" w:space="0" w:color="auto"/>
              <w:right w:val="single" w:sz="4" w:space="0" w:color="auto"/>
            </w:tcBorders>
            <w:shd w:val="clear" w:color="auto" w:fill="auto"/>
            <w:noWrap/>
            <w:vAlign w:val="bottom"/>
            <w:hideMark/>
          </w:tcPr>
          <w:p w14:paraId="36A791D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55936E6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4002CB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5BFDED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41CFE6AE" w14:textId="77777777" w:rsidTr="00346604">
        <w:trPr>
          <w:trHeight w:val="52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2A7DA75"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A200052 JAVNE PROMETNE POVRŠINE NA KOJIMA NIJE DOPUŠTEN PROMET MOTORNIM VOZILIMA</w:t>
            </w:r>
          </w:p>
        </w:tc>
        <w:tc>
          <w:tcPr>
            <w:tcW w:w="1754" w:type="dxa"/>
            <w:tcBorders>
              <w:top w:val="nil"/>
              <w:left w:val="nil"/>
              <w:bottom w:val="single" w:sz="4" w:space="0" w:color="auto"/>
              <w:right w:val="single" w:sz="4" w:space="0" w:color="auto"/>
            </w:tcBorders>
            <w:shd w:val="clear" w:color="auto" w:fill="auto"/>
            <w:noWrap/>
            <w:vAlign w:val="bottom"/>
            <w:hideMark/>
          </w:tcPr>
          <w:p w14:paraId="6C7489E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6.639,46</w:t>
            </w:r>
          </w:p>
        </w:tc>
        <w:tc>
          <w:tcPr>
            <w:tcW w:w="1648" w:type="dxa"/>
            <w:tcBorders>
              <w:top w:val="nil"/>
              <w:left w:val="nil"/>
              <w:bottom w:val="single" w:sz="4" w:space="0" w:color="auto"/>
              <w:right w:val="single" w:sz="4" w:space="0" w:color="auto"/>
            </w:tcBorders>
            <w:shd w:val="clear" w:color="auto" w:fill="auto"/>
            <w:noWrap/>
            <w:vAlign w:val="bottom"/>
            <w:hideMark/>
          </w:tcPr>
          <w:p w14:paraId="4DDC379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6.636,00</w:t>
            </w:r>
          </w:p>
        </w:tc>
        <w:tc>
          <w:tcPr>
            <w:tcW w:w="1701" w:type="dxa"/>
            <w:tcBorders>
              <w:top w:val="nil"/>
              <w:left w:val="nil"/>
              <w:bottom w:val="single" w:sz="4" w:space="0" w:color="auto"/>
              <w:right w:val="single" w:sz="4" w:space="0" w:color="auto"/>
            </w:tcBorders>
            <w:shd w:val="clear" w:color="auto" w:fill="auto"/>
            <w:noWrap/>
            <w:vAlign w:val="bottom"/>
            <w:hideMark/>
          </w:tcPr>
          <w:p w14:paraId="144E7F3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6.600,00</w:t>
            </w:r>
          </w:p>
        </w:tc>
        <w:tc>
          <w:tcPr>
            <w:tcW w:w="1724" w:type="dxa"/>
            <w:tcBorders>
              <w:top w:val="nil"/>
              <w:left w:val="nil"/>
              <w:bottom w:val="single" w:sz="4" w:space="0" w:color="auto"/>
              <w:right w:val="single" w:sz="4" w:space="0" w:color="auto"/>
            </w:tcBorders>
            <w:shd w:val="clear" w:color="auto" w:fill="auto"/>
            <w:noWrap/>
            <w:vAlign w:val="bottom"/>
            <w:hideMark/>
          </w:tcPr>
          <w:p w14:paraId="2274350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6.600,00</w:t>
            </w:r>
          </w:p>
        </w:tc>
        <w:tc>
          <w:tcPr>
            <w:tcW w:w="1724" w:type="dxa"/>
            <w:tcBorders>
              <w:top w:val="nil"/>
              <w:left w:val="nil"/>
              <w:bottom w:val="single" w:sz="4" w:space="0" w:color="auto"/>
              <w:right w:val="single" w:sz="4" w:space="0" w:color="auto"/>
            </w:tcBorders>
            <w:shd w:val="clear" w:color="auto" w:fill="auto"/>
            <w:noWrap/>
            <w:vAlign w:val="bottom"/>
            <w:hideMark/>
          </w:tcPr>
          <w:p w14:paraId="5F224C2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6.600,00</w:t>
            </w:r>
          </w:p>
        </w:tc>
      </w:tr>
      <w:tr w:rsidR="00992FAD" w:rsidRPr="00992FAD" w14:paraId="05A8B49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FD186BD"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4.3. Prihodi posebne namjene - boravišne pristojbe</w:t>
            </w:r>
          </w:p>
        </w:tc>
        <w:tc>
          <w:tcPr>
            <w:tcW w:w="1754" w:type="dxa"/>
            <w:tcBorders>
              <w:top w:val="nil"/>
              <w:left w:val="nil"/>
              <w:bottom w:val="single" w:sz="4" w:space="0" w:color="auto"/>
              <w:right w:val="single" w:sz="4" w:space="0" w:color="auto"/>
            </w:tcBorders>
            <w:shd w:val="clear" w:color="auto" w:fill="auto"/>
            <w:noWrap/>
            <w:vAlign w:val="bottom"/>
            <w:hideMark/>
          </w:tcPr>
          <w:p w14:paraId="042ADF3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6.639,46</w:t>
            </w:r>
          </w:p>
        </w:tc>
        <w:tc>
          <w:tcPr>
            <w:tcW w:w="1648" w:type="dxa"/>
            <w:tcBorders>
              <w:top w:val="nil"/>
              <w:left w:val="nil"/>
              <w:bottom w:val="single" w:sz="4" w:space="0" w:color="auto"/>
              <w:right w:val="single" w:sz="4" w:space="0" w:color="auto"/>
            </w:tcBorders>
            <w:shd w:val="clear" w:color="auto" w:fill="auto"/>
            <w:noWrap/>
            <w:vAlign w:val="bottom"/>
            <w:hideMark/>
          </w:tcPr>
          <w:p w14:paraId="7BC24A0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6.636,00</w:t>
            </w:r>
          </w:p>
        </w:tc>
        <w:tc>
          <w:tcPr>
            <w:tcW w:w="1701" w:type="dxa"/>
            <w:tcBorders>
              <w:top w:val="nil"/>
              <w:left w:val="nil"/>
              <w:bottom w:val="single" w:sz="4" w:space="0" w:color="auto"/>
              <w:right w:val="single" w:sz="4" w:space="0" w:color="auto"/>
            </w:tcBorders>
            <w:shd w:val="clear" w:color="auto" w:fill="auto"/>
            <w:noWrap/>
            <w:vAlign w:val="bottom"/>
            <w:hideMark/>
          </w:tcPr>
          <w:p w14:paraId="679EAA7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6.600,00</w:t>
            </w:r>
          </w:p>
        </w:tc>
        <w:tc>
          <w:tcPr>
            <w:tcW w:w="1724" w:type="dxa"/>
            <w:tcBorders>
              <w:top w:val="nil"/>
              <w:left w:val="nil"/>
              <w:bottom w:val="single" w:sz="4" w:space="0" w:color="auto"/>
              <w:right w:val="single" w:sz="4" w:space="0" w:color="auto"/>
            </w:tcBorders>
            <w:shd w:val="clear" w:color="auto" w:fill="auto"/>
            <w:noWrap/>
            <w:vAlign w:val="bottom"/>
            <w:hideMark/>
          </w:tcPr>
          <w:p w14:paraId="4CFF3CE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6.600,00</w:t>
            </w:r>
          </w:p>
        </w:tc>
        <w:tc>
          <w:tcPr>
            <w:tcW w:w="1724" w:type="dxa"/>
            <w:tcBorders>
              <w:top w:val="nil"/>
              <w:left w:val="nil"/>
              <w:bottom w:val="single" w:sz="4" w:space="0" w:color="auto"/>
              <w:right w:val="single" w:sz="4" w:space="0" w:color="auto"/>
            </w:tcBorders>
            <w:shd w:val="clear" w:color="auto" w:fill="auto"/>
            <w:noWrap/>
            <w:vAlign w:val="bottom"/>
            <w:hideMark/>
          </w:tcPr>
          <w:p w14:paraId="76CF317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6.600,00</w:t>
            </w:r>
          </w:p>
        </w:tc>
      </w:tr>
      <w:tr w:rsidR="00992FAD" w:rsidRPr="00992FAD" w14:paraId="7F3587B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425A88D"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23C007E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6.639,46</w:t>
            </w:r>
          </w:p>
        </w:tc>
        <w:tc>
          <w:tcPr>
            <w:tcW w:w="1648" w:type="dxa"/>
            <w:tcBorders>
              <w:top w:val="nil"/>
              <w:left w:val="nil"/>
              <w:bottom w:val="single" w:sz="4" w:space="0" w:color="auto"/>
              <w:right w:val="single" w:sz="4" w:space="0" w:color="auto"/>
            </w:tcBorders>
            <w:shd w:val="clear" w:color="auto" w:fill="auto"/>
            <w:noWrap/>
            <w:vAlign w:val="bottom"/>
            <w:hideMark/>
          </w:tcPr>
          <w:p w14:paraId="18FD261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6.636,00</w:t>
            </w:r>
          </w:p>
        </w:tc>
        <w:tc>
          <w:tcPr>
            <w:tcW w:w="1701" w:type="dxa"/>
            <w:tcBorders>
              <w:top w:val="nil"/>
              <w:left w:val="nil"/>
              <w:bottom w:val="single" w:sz="4" w:space="0" w:color="auto"/>
              <w:right w:val="single" w:sz="4" w:space="0" w:color="auto"/>
            </w:tcBorders>
            <w:shd w:val="clear" w:color="auto" w:fill="auto"/>
            <w:noWrap/>
            <w:vAlign w:val="bottom"/>
            <w:hideMark/>
          </w:tcPr>
          <w:p w14:paraId="42AAA75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6.600,00</w:t>
            </w:r>
          </w:p>
        </w:tc>
        <w:tc>
          <w:tcPr>
            <w:tcW w:w="1724" w:type="dxa"/>
            <w:tcBorders>
              <w:top w:val="nil"/>
              <w:left w:val="nil"/>
              <w:bottom w:val="single" w:sz="4" w:space="0" w:color="auto"/>
              <w:right w:val="single" w:sz="4" w:space="0" w:color="auto"/>
            </w:tcBorders>
            <w:shd w:val="clear" w:color="auto" w:fill="auto"/>
            <w:noWrap/>
            <w:vAlign w:val="bottom"/>
            <w:hideMark/>
          </w:tcPr>
          <w:p w14:paraId="27E2281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6.600,00</w:t>
            </w:r>
          </w:p>
        </w:tc>
        <w:tc>
          <w:tcPr>
            <w:tcW w:w="1724" w:type="dxa"/>
            <w:tcBorders>
              <w:top w:val="nil"/>
              <w:left w:val="nil"/>
              <w:bottom w:val="single" w:sz="4" w:space="0" w:color="auto"/>
              <w:right w:val="single" w:sz="4" w:space="0" w:color="auto"/>
            </w:tcBorders>
            <w:shd w:val="clear" w:color="auto" w:fill="auto"/>
            <w:noWrap/>
            <w:vAlign w:val="bottom"/>
            <w:hideMark/>
          </w:tcPr>
          <w:p w14:paraId="2A28EDB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6.600,00</w:t>
            </w:r>
          </w:p>
        </w:tc>
      </w:tr>
      <w:tr w:rsidR="00992FAD" w:rsidRPr="00992FAD" w14:paraId="3CAF06BE"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3A51ED9"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309D45D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6.639,46</w:t>
            </w:r>
          </w:p>
        </w:tc>
        <w:tc>
          <w:tcPr>
            <w:tcW w:w="1648" w:type="dxa"/>
            <w:tcBorders>
              <w:top w:val="nil"/>
              <w:left w:val="nil"/>
              <w:bottom w:val="single" w:sz="4" w:space="0" w:color="auto"/>
              <w:right w:val="single" w:sz="4" w:space="0" w:color="auto"/>
            </w:tcBorders>
            <w:shd w:val="clear" w:color="auto" w:fill="auto"/>
            <w:noWrap/>
            <w:vAlign w:val="bottom"/>
            <w:hideMark/>
          </w:tcPr>
          <w:p w14:paraId="1C8E4A1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6.636,00</w:t>
            </w:r>
          </w:p>
        </w:tc>
        <w:tc>
          <w:tcPr>
            <w:tcW w:w="1701" w:type="dxa"/>
            <w:tcBorders>
              <w:top w:val="nil"/>
              <w:left w:val="nil"/>
              <w:bottom w:val="single" w:sz="4" w:space="0" w:color="auto"/>
              <w:right w:val="single" w:sz="4" w:space="0" w:color="auto"/>
            </w:tcBorders>
            <w:shd w:val="clear" w:color="auto" w:fill="auto"/>
            <w:noWrap/>
            <w:vAlign w:val="bottom"/>
            <w:hideMark/>
          </w:tcPr>
          <w:p w14:paraId="19BD122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6.600,00</w:t>
            </w:r>
          </w:p>
        </w:tc>
        <w:tc>
          <w:tcPr>
            <w:tcW w:w="1724" w:type="dxa"/>
            <w:tcBorders>
              <w:top w:val="nil"/>
              <w:left w:val="nil"/>
              <w:bottom w:val="single" w:sz="4" w:space="0" w:color="auto"/>
              <w:right w:val="single" w:sz="4" w:space="0" w:color="auto"/>
            </w:tcBorders>
            <w:shd w:val="clear" w:color="auto" w:fill="auto"/>
            <w:noWrap/>
            <w:vAlign w:val="bottom"/>
            <w:hideMark/>
          </w:tcPr>
          <w:p w14:paraId="056EF63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6.600,00</w:t>
            </w:r>
          </w:p>
        </w:tc>
        <w:tc>
          <w:tcPr>
            <w:tcW w:w="1724" w:type="dxa"/>
            <w:tcBorders>
              <w:top w:val="nil"/>
              <w:left w:val="nil"/>
              <w:bottom w:val="single" w:sz="4" w:space="0" w:color="auto"/>
              <w:right w:val="single" w:sz="4" w:space="0" w:color="auto"/>
            </w:tcBorders>
            <w:shd w:val="clear" w:color="auto" w:fill="auto"/>
            <w:noWrap/>
            <w:vAlign w:val="bottom"/>
            <w:hideMark/>
          </w:tcPr>
          <w:p w14:paraId="0CE8090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6.600,00</w:t>
            </w:r>
          </w:p>
        </w:tc>
      </w:tr>
      <w:tr w:rsidR="00992FAD" w:rsidRPr="00992FAD" w14:paraId="56536524" w14:textId="77777777" w:rsidTr="00346604">
        <w:trPr>
          <w:trHeight w:val="52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1A27F84"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A200053 GRAĐEVINE, UREĐAJI I PREDMETI JAVNE NAMJENE</w:t>
            </w:r>
          </w:p>
        </w:tc>
        <w:tc>
          <w:tcPr>
            <w:tcW w:w="1754" w:type="dxa"/>
            <w:tcBorders>
              <w:top w:val="nil"/>
              <w:left w:val="nil"/>
              <w:bottom w:val="single" w:sz="4" w:space="0" w:color="auto"/>
              <w:right w:val="single" w:sz="4" w:space="0" w:color="auto"/>
            </w:tcBorders>
            <w:shd w:val="clear" w:color="auto" w:fill="auto"/>
            <w:noWrap/>
            <w:vAlign w:val="bottom"/>
            <w:hideMark/>
          </w:tcPr>
          <w:p w14:paraId="7202B24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342.654,83</w:t>
            </w:r>
          </w:p>
        </w:tc>
        <w:tc>
          <w:tcPr>
            <w:tcW w:w="1648" w:type="dxa"/>
            <w:tcBorders>
              <w:top w:val="nil"/>
              <w:left w:val="nil"/>
              <w:bottom w:val="single" w:sz="4" w:space="0" w:color="auto"/>
              <w:right w:val="single" w:sz="4" w:space="0" w:color="auto"/>
            </w:tcBorders>
            <w:shd w:val="clear" w:color="auto" w:fill="auto"/>
            <w:noWrap/>
            <w:vAlign w:val="bottom"/>
            <w:hideMark/>
          </w:tcPr>
          <w:p w14:paraId="6C7E715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323.396,00</w:t>
            </w:r>
          </w:p>
        </w:tc>
        <w:tc>
          <w:tcPr>
            <w:tcW w:w="1701" w:type="dxa"/>
            <w:tcBorders>
              <w:top w:val="nil"/>
              <w:left w:val="nil"/>
              <w:bottom w:val="single" w:sz="4" w:space="0" w:color="auto"/>
              <w:right w:val="single" w:sz="4" w:space="0" w:color="auto"/>
            </w:tcBorders>
            <w:shd w:val="clear" w:color="auto" w:fill="auto"/>
            <w:noWrap/>
            <w:vAlign w:val="bottom"/>
            <w:hideMark/>
          </w:tcPr>
          <w:p w14:paraId="49CFC45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311.305,00</w:t>
            </w:r>
          </w:p>
        </w:tc>
        <w:tc>
          <w:tcPr>
            <w:tcW w:w="1724" w:type="dxa"/>
            <w:tcBorders>
              <w:top w:val="nil"/>
              <w:left w:val="nil"/>
              <w:bottom w:val="single" w:sz="4" w:space="0" w:color="auto"/>
              <w:right w:val="single" w:sz="4" w:space="0" w:color="auto"/>
            </w:tcBorders>
            <w:shd w:val="clear" w:color="auto" w:fill="auto"/>
            <w:noWrap/>
            <w:vAlign w:val="bottom"/>
            <w:hideMark/>
          </w:tcPr>
          <w:p w14:paraId="42AC296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301.305,00</w:t>
            </w:r>
          </w:p>
        </w:tc>
        <w:tc>
          <w:tcPr>
            <w:tcW w:w="1724" w:type="dxa"/>
            <w:tcBorders>
              <w:top w:val="nil"/>
              <w:left w:val="nil"/>
              <w:bottom w:val="single" w:sz="4" w:space="0" w:color="auto"/>
              <w:right w:val="single" w:sz="4" w:space="0" w:color="auto"/>
            </w:tcBorders>
            <w:shd w:val="clear" w:color="auto" w:fill="auto"/>
            <w:noWrap/>
            <w:vAlign w:val="bottom"/>
            <w:hideMark/>
          </w:tcPr>
          <w:p w14:paraId="61BE230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301.305,00</w:t>
            </w:r>
          </w:p>
        </w:tc>
      </w:tr>
      <w:tr w:rsidR="00992FAD" w:rsidRPr="00992FAD" w14:paraId="01872971"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85BF17D"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5A4C395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68.349,40</w:t>
            </w:r>
          </w:p>
        </w:tc>
        <w:tc>
          <w:tcPr>
            <w:tcW w:w="1648" w:type="dxa"/>
            <w:tcBorders>
              <w:top w:val="nil"/>
              <w:left w:val="nil"/>
              <w:bottom w:val="single" w:sz="4" w:space="0" w:color="auto"/>
              <w:right w:val="single" w:sz="4" w:space="0" w:color="auto"/>
            </w:tcBorders>
            <w:shd w:val="clear" w:color="auto" w:fill="auto"/>
            <w:noWrap/>
            <w:vAlign w:val="bottom"/>
            <w:hideMark/>
          </w:tcPr>
          <w:p w14:paraId="39401B1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47.714,00</w:t>
            </w:r>
          </w:p>
        </w:tc>
        <w:tc>
          <w:tcPr>
            <w:tcW w:w="1701" w:type="dxa"/>
            <w:tcBorders>
              <w:top w:val="nil"/>
              <w:left w:val="nil"/>
              <w:bottom w:val="single" w:sz="4" w:space="0" w:color="auto"/>
              <w:right w:val="single" w:sz="4" w:space="0" w:color="auto"/>
            </w:tcBorders>
            <w:shd w:val="clear" w:color="auto" w:fill="auto"/>
            <w:noWrap/>
            <w:vAlign w:val="bottom"/>
            <w:hideMark/>
          </w:tcPr>
          <w:p w14:paraId="6B5C177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64.655,00</w:t>
            </w:r>
          </w:p>
        </w:tc>
        <w:tc>
          <w:tcPr>
            <w:tcW w:w="1724" w:type="dxa"/>
            <w:tcBorders>
              <w:top w:val="nil"/>
              <w:left w:val="nil"/>
              <w:bottom w:val="single" w:sz="4" w:space="0" w:color="auto"/>
              <w:right w:val="single" w:sz="4" w:space="0" w:color="auto"/>
            </w:tcBorders>
            <w:shd w:val="clear" w:color="auto" w:fill="auto"/>
            <w:noWrap/>
            <w:vAlign w:val="bottom"/>
            <w:hideMark/>
          </w:tcPr>
          <w:p w14:paraId="46FC654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64.655,00</w:t>
            </w:r>
          </w:p>
        </w:tc>
        <w:tc>
          <w:tcPr>
            <w:tcW w:w="1724" w:type="dxa"/>
            <w:tcBorders>
              <w:top w:val="nil"/>
              <w:left w:val="nil"/>
              <w:bottom w:val="single" w:sz="4" w:space="0" w:color="auto"/>
              <w:right w:val="single" w:sz="4" w:space="0" w:color="auto"/>
            </w:tcBorders>
            <w:shd w:val="clear" w:color="auto" w:fill="auto"/>
            <w:noWrap/>
            <w:vAlign w:val="bottom"/>
            <w:hideMark/>
          </w:tcPr>
          <w:p w14:paraId="5BC7229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64.655,00</w:t>
            </w:r>
          </w:p>
        </w:tc>
      </w:tr>
      <w:tr w:rsidR="00992FAD" w:rsidRPr="00992FAD" w14:paraId="734AA762"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94D901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6F9CC8F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68.349,40</w:t>
            </w:r>
          </w:p>
        </w:tc>
        <w:tc>
          <w:tcPr>
            <w:tcW w:w="1648" w:type="dxa"/>
            <w:tcBorders>
              <w:top w:val="nil"/>
              <w:left w:val="nil"/>
              <w:bottom w:val="single" w:sz="4" w:space="0" w:color="auto"/>
              <w:right w:val="single" w:sz="4" w:space="0" w:color="auto"/>
            </w:tcBorders>
            <w:shd w:val="clear" w:color="auto" w:fill="auto"/>
            <w:noWrap/>
            <w:vAlign w:val="bottom"/>
            <w:hideMark/>
          </w:tcPr>
          <w:p w14:paraId="6CD6D3D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47.714,00</w:t>
            </w:r>
          </w:p>
        </w:tc>
        <w:tc>
          <w:tcPr>
            <w:tcW w:w="1701" w:type="dxa"/>
            <w:tcBorders>
              <w:top w:val="nil"/>
              <w:left w:val="nil"/>
              <w:bottom w:val="single" w:sz="4" w:space="0" w:color="auto"/>
              <w:right w:val="single" w:sz="4" w:space="0" w:color="auto"/>
            </w:tcBorders>
            <w:shd w:val="clear" w:color="auto" w:fill="auto"/>
            <w:noWrap/>
            <w:vAlign w:val="bottom"/>
            <w:hideMark/>
          </w:tcPr>
          <w:p w14:paraId="088ADC9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64.655,00</w:t>
            </w:r>
          </w:p>
        </w:tc>
        <w:tc>
          <w:tcPr>
            <w:tcW w:w="1724" w:type="dxa"/>
            <w:tcBorders>
              <w:top w:val="nil"/>
              <w:left w:val="nil"/>
              <w:bottom w:val="single" w:sz="4" w:space="0" w:color="auto"/>
              <w:right w:val="single" w:sz="4" w:space="0" w:color="auto"/>
            </w:tcBorders>
            <w:shd w:val="clear" w:color="auto" w:fill="auto"/>
            <w:noWrap/>
            <w:vAlign w:val="bottom"/>
            <w:hideMark/>
          </w:tcPr>
          <w:p w14:paraId="523C765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64.655,00</w:t>
            </w:r>
          </w:p>
        </w:tc>
        <w:tc>
          <w:tcPr>
            <w:tcW w:w="1724" w:type="dxa"/>
            <w:tcBorders>
              <w:top w:val="nil"/>
              <w:left w:val="nil"/>
              <w:bottom w:val="single" w:sz="4" w:space="0" w:color="auto"/>
              <w:right w:val="single" w:sz="4" w:space="0" w:color="auto"/>
            </w:tcBorders>
            <w:shd w:val="clear" w:color="auto" w:fill="auto"/>
            <w:noWrap/>
            <w:vAlign w:val="bottom"/>
            <w:hideMark/>
          </w:tcPr>
          <w:p w14:paraId="74942B3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64.655,00</w:t>
            </w:r>
          </w:p>
        </w:tc>
      </w:tr>
      <w:tr w:rsidR="00992FAD" w:rsidRPr="00992FAD" w14:paraId="4559D789"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20442AE"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487ECC3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68.349,40</w:t>
            </w:r>
          </w:p>
        </w:tc>
        <w:tc>
          <w:tcPr>
            <w:tcW w:w="1648" w:type="dxa"/>
            <w:tcBorders>
              <w:top w:val="nil"/>
              <w:left w:val="nil"/>
              <w:bottom w:val="single" w:sz="4" w:space="0" w:color="auto"/>
              <w:right w:val="single" w:sz="4" w:space="0" w:color="auto"/>
            </w:tcBorders>
            <w:shd w:val="clear" w:color="auto" w:fill="auto"/>
            <w:noWrap/>
            <w:vAlign w:val="bottom"/>
            <w:hideMark/>
          </w:tcPr>
          <w:p w14:paraId="436D9DB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47.714,00</w:t>
            </w:r>
          </w:p>
        </w:tc>
        <w:tc>
          <w:tcPr>
            <w:tcW w:w="1701" w:type="dxa"/>
            <w:tcBorders>
              <w:top w:val="nil"/>
              <w:left w:val="nil"/>
              <w:bottom w:val="single" w:sz="4" w:space="0" w:color="auto"/>
              <w:right w:val="single" w:sz="4" w:space="0" w:color="auto"/>
            </w:tcBorders>
            <w:shd w:val="clear" w:color="auto" w:fill="auto"/>
            <w:noWrap/>
            <w:vAlign w:val="bottom"/>
            <w:hideMark/>
          </w:tcPr>
          <w:p w14:paraId="5F477A3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64.655,00</w:t>
            </w:r>
          </w:p>
        </w:tc>
        <w:tc>
          <w:tcPr>
            <w:tcW w:w="1724" w:type="dxa"/>
            <w:tcBorders>
              <w:top w:val="nil"/>
              <w:left w:val="nil"/>
              <w:bottom w:val="single" w:sz="4" w:space="0" w:color="auto"/>
              <w:right w:val="single" w:sz="4" w:space="0" w:color="auto"/>
            </w:tcBorders>
            <w:shd w:val="clear" w:color="auto" w:fill="auto"/>
            <w:noWrap/>
            <w:vAlign w:val="bottom"/>
            <w:hideMark/>
          </w:tcPr>
          <w:p w14:paraId="5428BE4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64.655,00</w:t>
            </w:r>
          </w:p>
        </w:tc>
        <w:tc>
          <w:tcPr>
            <w:tcW w:w="1724" w:type="dxa"/>
            <w:tcBorders>
              <w:top w:val="nil"/>
              <w:left w:val="nil"/>
              <w:bottom w:val="single" w:sz="4" w:space="0" w:color="auto"/>
              <w:right w:val="single" w:sz="4" w:space="0" w:color="auto"/>
            </w:tcBorders>
            <w:shd w:val="clear" w:color="auto" w:fill="auto"/>
            <w:noWrap/>
            <w:vAlign w:val="bottom"/>
            <w:hideMark/>
          </w:tcPr>
          <w:p w14:paraId="3A17FD3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64.655,00</w:t>
            </w:r>
          </w:p>
        </w:tc>
      </w:tr>
      <w:tr w:rsidR="00992FAD" w:rsidRPr="00992FAD" w14:paraId="4CD5DC01"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2AE7139"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4.1. Prihodi posebne namjene - komunalna naknada</w:t>
            </w:r>
          </w:p>
        </w:tc>
        <w:tc>
          <w:tcPr>
            <w:tcW w:w="1754" w:type="dxa"/>
            <w:tcBorders>
              <w:top w:val="nil"/>
              <w:left w:val="nil"/>
              <w:bottom w:val="single" w:sz="4" w:space="0" w:color="auto"/>
              <w:right w:val="single" w:sz="4" w:space="0" w:color="auto"/>
            </w:tcBorders>
            <w:shd w:val="clear" w:color="auto" w:fill="auto"/>
            <w:noWrap/>
            <w:vAlign w:val="bottom"/>
            <w:hideMark/>
          </w:tcPr>
          <w:p w14:paraId="193A520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78.369,58</w:t>
            </w:r>
          </w:p>
        </w:tc>
        <w:tc>
          <w:tcPr>
            <w:tcW w:w="1648" w:type="dxa"/>
            <w:tcBorders>
              <w:top w:val="nil"/>
              <w:left w:val="nil"/>
              <w:bottom w:val="single" w:sz="4" w:space="0" w:color="auto"/>
              <w:right w:val="single" w:sz="4" w:space="0" w:color="auto"/>
            </w:tcBorders>
            <w:shd w:val="clear" w:color="auto" w:fill="auto"/>
            <w:noWrap/>
            <w:vAlign w:val="bottom"/>
            <w:hideMark/>
          </w:tcPr>
          <w:p w14:paraId="6D68AFF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107.986,00</w:t>
            </w:r>
          </w:p>
        </w:tc>
        <w:tc>
          <w:tcPr>
            <w:tcW w:w="1701" w:type="dxa"/>
            <w:tcBorders>
              <w:top w:val="nil"/>
              <w:left w:val="nil"/>
              <w:bottom w:val="single" w:sz="4" w:space="0" w:color="auto"/>
              <w:right w:val="single" w:sz="4" w:space="0" w:color="auto"/>
            </w:tcBorders>
            <w:shd w:val="clear" w:color="auto" w:fill="auto"/>
            <w:noWrap/>
            <w:vAlign w:val="bottom"/>
            <w:hideMark/>
          </w:tcPr>
          <w:p w14:paraId="6433EBD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108.950,00</w:t>
            </w:r>
          </w:p>
        </w:tc>
        <w:tc>
          <w:tcPr>
            <w:tcW w:w="1724" w:type="dxa"/>
            <w:tcBorders>
              <w:top w:val="nil"/>
              <w:left w:val="nil"/>
              <w:bottom w:val="single" w:sz="4" w:space="0" w:color="auto"/>
              <w:right w:val="single" w:sz="4" w:space="0" w:color="auto"/>
            </w:tcBorders>
            <w:shd w:val="clear" w:color="auto" w:fill="auto"/>
            <w:noWrap/>
            <w:vAlign w:val="bottom"/>
            <w:hideMark/>
          </w:tcPr>
          <w:p w14:paraId="36EAEDF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98.950,00</w:t>
            </w:r>
          </w:p>
        </w:tc>
        <w:tc>
          <w:tcPr>
            <w:tcW w:w="1724" w:type="dxa"/>
            <w:tcBorders>
              <w:top w:val="nil"/>
              <w:left w:val="nil"/>
              <w:bottom w:val="single" w:sz="4" w:space="0" w:color="auto"/>
              <w:right w:val="single" w:sz="4" w:space="0" w:color="auto"/>
            </w:tcBorders>
            <w:shd w:val="clear" w:color="auto" w:fill="auto"/>
            <w:noWrap/>
            <w:vAlign w:val="bottom"/>
            <w:hideMark/>
          </w:tcPr>
          <w:p w14:paraId="6DB827A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98.950,00</w:t>
            </w:r>
          </w:p>
        </w:tc>
      </w:tr>
      <w:tr w:rsidR="00992FAD" w:rsidRPr="00992FAD" w14:paraId="5E519BD9"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365DDF7"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3601312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70.957,51</w:t>
            </w:r>
          </w:p>
        </w:tc>
        <w:tc>
          <w:tcPr>
            <w:tcW w:w="1648" w:type="dxa"/>
            <w:tcBorders>
              <w:top w:val="nil"/>
              <w:left w:val="nil"/>
              <w:bottom w:val="single" w:sz="4" w:space="0" w:color="auto"/>
              <w:right w:val="single" w:sz="4" w:space="0" w:color="auto"/>
            </w:tcBorders>
            <w:shd w:val="clear" w:color="auto" w:fill="auto"/>
            <w:noWrap/>
            <w:vAlign w:val="bottom"/>
            <w:hideMark/>
          </w:tcPr>
          <w:p w14:paraId="66C6CE7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101.615,00</w:t>
            </w:r>
          </w:p>
        </w:tc>
        <w:tc>
          <w:tcPr>
            <w:tcW w:w="1701" w:type="dxa"/>
            <w:tcBorders>
              <w:top w:val="nil"/>
              <w:left w:val="nil"/>
              <w:bottom w:val="single" w:sz="4" w:space="0" w:color="auto"/>
              <w:right w:val="single" w:sz="4" w:space="0" w:color="auto"/>
            </w:tcBorders>
            <w:shd w:val="clear" w:color="auto" w:fill="auto"/>
            <w:noWrap/>
            <w:vAlign w:val="bottom"/>
            <w:hideMark/>
          </w:tcPr>
          <w:p w14:paraId="73EBF21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101.950,00</w:t>
            </w:r>
          </w:p>
        </w:tc>
        <w:tc>
          <w:tcPr>
            <w:tcW w:w="1724" w:type="dxa"/>
            <w:tcBorders>
              <w:top w:val="nil"/>
              <w:left w:val="nil"/>
              <w:bottom w:val="single" w:sz="4" w:space="0" w:color="auto"/>
              <w:right w:val="single" w:sz="4" w:space="0" w:color="auto"/>
            </w:tcBorders>
            <w:shd w:val="clear" w:color="auto" w:fill="auto"/>
            <w:noWrap/>
            <w:vAlign w:val="bottom"/>
            <w:hideMark/>
          </w:tcPr>
          <w:p w14:paraId="3DB3390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91.950,00</w:t>
            </w:r>
          </w:p>
        </w:tc>
        <w:tc>
          <w:tcPr>
            <w:tcW w:w="1724" w:type="dxa"/>
            <w:tcBorders>
              <w:top w:val="nil"/>
              <w:left w:val="nil"/>
              <w:bottom w:val="single" w:sz="4" w:space="0" w:color="auto"/>
              <w:right w:val="single" w:sz="4" w:space="0" w:color="auto"/>
            </w:tcBorders>
            <w:shd w:val="clear" w:color="auto" w:fill="auto"/>
            <w:noWrap/>
            <w:vAlign w:val="bottom"/>
            <w:hideMark/>
          </w:tcPr>
          <w:p w14:paraId="1FA0290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91.950,00</w:t>
            </w:r>
          </w:p>
        </w:tc>
      </w:tr>
      <w:tr w:rsidR="00992FAD" w:rsidRPr="00992FAD" w14:paraId="4AB269B1"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BD4AC2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28DDF3B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70.957,51</w:t>
            </w:r>
          </w:p>
        </w:tc>
        <w:tc>
          <w:tcPr>
            <w:tcW w:w="1648" w:type="dxa"/>
            <w:tcBorders>
              <w:top w:val="nil"/>
              <w:left w:val="nil"/>
              <w:bottom w:val="single" w:sz="4" w:space="0" w:color="auto"/>
              <w:right w:val="single" w:sz="4" w:space="0" w:color="auto"/>
            </w:tcBorders>
            <w:shd w:val="clear" w:color="auto" w:fill="auto"/>
            <w:noWrap/>
            <w:vAlign w:val="bottom"/>
            <w:hideMark/>
          </w:tcPr>
          <w:p w14:paraId="65DC9F4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88.343,00</w:t>
            </w:r>
          </w:p>
        </w:tc>
        <w:tc>
          <w:tcPr>
            <w:tcW w:w="1701" w:type="dxa"/>
            <w:tcBorders>
              <w:top w:val="nil"/>
              <w:left w:val="nil"/>
              <w:bottom w:val="single" w:sz="4" w:space="0" w:color="auto"/>
              <w:right w:val="single" w:sz="4" w:space="0" w:color="auto"/>
            </w:tcBorders>
            <w:shd w:val="clear" w:color="auto" w:fill="auto"/>
            <w:noWrap/>
            <w:vAlign w:val="bottom"/>
            <w:hideMark/>
          </w:tcPr>
          <w:p w14:paraId="5BD67BA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76.950,00</w:t>
            </w:r>
          </w:p>
        </w:tc>
        <w:tc>
          <w:tcPr>
            <w:tcW w:w="1724" w:type="dxa"/>
            <w:tcBorders>
              <w:top w:val="nil"/>
              <w:left w:val="nil"/>
              <w:bottom w:val="single" w:sz="4" w:space="0" w:color="auto"/>
              <w:right w:val="single" w:sz="4" w:space="0" w:color="auto"/>
            </w:tcBorders>
            <w:shd w:val="clear" w:color="auto" w:fill="auto"/>
            <w:noWrap/>
            <w:vAlign w:val="bottom"/>
            <w:hideMark/>
          </w:tcPr>
          <w:p w14:paraId="4E524C8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76.950,00</w:t>
            </w:r>
          </w:p>
        </w:tc>
        <w:tc>
          <w:tcPr>
            <w:tcW w:w="1724" w:type="dxa"/>
            <w:tcBorders>
              <w:top w:val="nil"/>
              <w:left w:val="nil"/>
              <w:bottom w:val="single" w:sz="4" w:space="0" w:color="auto"/>
              <w:right w:val="single" w:sz="4" w:space="0" w:color="auto"/>
            </w:tcBorders>
            <w:shd w:val="clear" w:color="auto" w:fill="auto"/>
            <w:noWrap/>
            <w:vAlign w:val="bottom"/>
            <w:hideMark/>
          </w:tcPr>
          <w:p w14:paraId="464E738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76.950,00</w:t>
            </w:r>
          </w:p>
        </w:tc>
      </w:tr>
      <w:tr w:rsidR="00992FAD" w:rsidRPr="00992FAD" w14:paraId="76258622"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98D83DE"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38 Ostali rashodi                                                                                      </w:t>
            </w:r>
          </w:p>
        </w:tc>
        <w:tc>
          <w:tcPr>
            <w:tcW w:w="1754" w:type="dxa"/>
            <w:tcBorders>
              <w:top w:val="nil"/>
              <w:left w:val="nil"/>
              <w:bottom w:val="single" w:sz="4" w:space="0" w:color="auto"/>
              <w:right w:val="single" w:sz="4" w:space="0" w:color="auto"/>
            </w:tcBorders>
            <w:shd w:val="clear" w:color="auto" w:fill="auto"/>
            <w:noWrap/>
            <w:vAlign w:val="bottom"/>
            <w:hideMark/>
          </w:tcPr>
          <w:p w14:paraId="0508A9F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386CA20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13.272,00</w:t>
            </w:r>
          </w:p>
        </w:tc>
        <w:tc>
          <w:tcPr>
            <w:tcW w:w="1701" w:type="dxa"/>
            <w:tcBorders>
              <w:top w:val="nil"/>
              <w:left w:val="nil"/>
              <w:bottom w:val="single" w:sz="4" w:space="0" w:color="auto"/>
              <w:right w:val="single" w:sz="4" w:space="0" w:color="auto"/>
            </w:tcBorders>
            <w:shd w:val="clear" w:color="auto" w:fill="auto"/>
            <w:noWrap/>
            <w:vAlign w:val="bottom"/>
            <w:hideMark/>
          </w:tcPr>
          <w:p w14:paraId="3A8FA1D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25.000,00</w:t>
            </w:r>
          </w:p>
        </w:tc>
        <w:tc>
          <w:tcPr>
            <w:tcW w:w="1724" w:type="dxa"/>
            <w:tcBorders>
              <w:top w:val="nil"/>
              <w:left w:val="nil"/>
              <w:bottom w:val="single" w:sz="4" w:space="0" w:color="auto"/>
              <w:right w:val="single" w:sz="4" w:space="0" w:color="auto"/>
            </w:tcBorders>
            <w:shd w:val="clear" w:color="auto" w:fill="auto"/>
            <w:noWrap/>
            <w:vAlign w:val="bottom"/>
            <w:hideMark/>
          </w:tcPr>
          <w:p w14:paraId="33412FD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15.000,00</w:t>
            </w:r>
          </w:p>
        </w:tc>
        <w:tc>
          <w:tcPr>
            <w:tcW w:w="1724" w:type="dxa"/>
            <w:tcBorders>
              <w:top w:val="nil"/>
              <w:left w:val="nil"/>
              <w:bottom w:val="single" w:sz="4" w:space="0" w:color="auto"/>
              <w:right w:val="single" w:sz="4" w:space="0" w:color="auto"/>
            </w:tcBorders>
            <w:shd w:val="clear" w:color="auto" w:fill="auto"/>
            <w:noWrap/>
            <w:vAlign w:val="bottom"/>
            <w:hideMark/>
          </w:tcPr>
          <w:p w14:paraId="66D435E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15.000,00</w:t>
            </w:r>
          </w:p>
        </w:tc>
      </w:tr>
      <w:tr w:rsidR="00992FAD" w:rsidRPr="00992FAD" w14:paraId="4A33F474"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897B9A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0FBA9D9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7.412,07</w:t>
            </w:r>
          </w:p>
        </w:tc>
        <w:tc>
          <w:tcPr>
            <w:tcW w:w="1648" w:type="dxa"/>
            <w:tcBorders>
              <w:top w:val="nil"/>
              <w:left w:val="nil"/>
              <w:bottom w:val="single" w:sz="4" w:space="0" w:color="auto"/>
              <w:right w:val="single" w:sz="4" w:space="0" w:color="auto"/>
            </w:tcBorders>
            <w:shd w:val="clear" w:color="auto" w:fill="auto"/>
            <w:noWrap/>
            <w:vAlign w:val="bottom"/>
            <w:hideMark/>
          </w:tcPr>
          <w:p w14:paraId="053C030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6.371,00</w:t>
            </w:r>
          </w:p>
        </w:tc>
        <w:tc>
          <w:tcPr>
            <w:tcW w:w="1701" w:type="dxa"/>
            <w:tcBorders>
              <w:top w:val="nil"/>
              <w:left w:val="nil"/>
              <w:bottom w:val="single" w:sz="4" w:space="0" w:color="auto"/>
              <w:right w:val="single" w:sz="4" w:space="0" w:color="auto"/>
            </w:tcBorders>
            <w:shd w:val="clear" w:color="auto" w:fill="auto"/>
            <w:noWrap/>
            <w:vAlign w:val="bottom"/>
            <w:hideMark/>
          </w:tcPr>
          <w:p w14:paraId="6A4D936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7.000,00</w:t>
            </w:r>
          </w:p>
        </w:tc>
        <w:tc>
          <w:tcPr>
            <w:tcW w:w="1724" w:type="dxa"/>
            <w:tcBorders>
              <w:top w:val="nil"/>
              <w:left w:val="nil"/>
              <w:bottom w:val="single" w:sz="4" w:space="0" w:color="auto"/>
              <w:right w:val="single" w:sz="4" w:space="0" w:color="auto"/>
            </w:tcBorders>
            <w:shd w:val="clear" w:color="auto" w:fill="auto"/>
            <w:noWrap/>
            <w:vAlign w:val="bottom"/>
            <w:hideMark/>
          </w:tcPr>
          <w:p w14:paraId="3D1C275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7.000,00</w:t>
            </w:r>
          </w:p>
        </w:tc>
        <w:tc>
          <w:tcPr>
            <w:tcW w:w="1724" w:type="dxa"/>
            <w:tcBorders>
              <w:top w:val="nil"/>
              <w:left w:val="nil"/>
              <w:bottom w:val="single" w:sz="4" w:space="0" w:color="auto"/>
              <w:right w:val="single" w:sz="4" w:space="0" w:color="auto"/>
            </w:tcBorders>
            <w:shd w:val="clear" w:color="auto" w:fill="auto"/>
            <w:noWrap/>
            <w:vAlign w:val="bottom"/>
            <w:hideMark/>
          </w:tcPr>
          <w:p w14:paraId="7C1EF1E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7.000,00</w:t>
            </w:r>
          </w:p>
        </w:tc>
      </w:tr>
      <w:tr w:rsidR="00992FAD" w:rsidRPr="00992FAD" w14:paraId="10A2CCA4"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635DA9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42 Rashodi za nabavu proizvedene dugotrajne imovine                                                    </w:t>
            </w:r>
          </w:p>
        </w:tc>
        <w:tc>
          <w:tcPr>
            <w:tcW w:w="1754" w:type="dxa"/>
            <w:tcBorders>
              <w:top w:val="nil"/>
              <w:left w:val="nil"/>
              <w:bottom w:val="single" w:sz="4" w:space="0" w:color="auto"/>
              <w:right w:val="single" w:sz="4" w:space="0" w:color="auto"/>
            </w:tcBorders>
            <w:shd w:val="clear" w:color="auto" w:fill="auto"/>
            <w:noWrap/>
            <w:vAlign w:val="bottom"/>
            <w:hideMark/>
          </w:tcPr>
          <w:p w14:paraId="1B0F7B2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7.412,07</w:t>
            </w:r>
          </w:p>
        </w:tc>
        <w:tc>
          <w:tcPr>
            <w:tcW w:w="1648" w:type="dxa"/>
            <w:tcBorders>
              <w:top w:val="nil"/>
              <w:left w:val="nil"/>
              <w:bottom w:val="single" w:sz="4" w:space="0" w:color="auto"/>
              <w:right w:val="single" w:sz="4" w:space="0" w:color="auto"/>
            </w:tcBorders>
            <w:shd w:val="clear" w:color="auto" w:fill="auto"/>
            <w:noWrap/>
            <w:vAlign w:val="bottom"/>
            <w:hideMark/>
          </w:tcPr>
          <w:p w14:paraId="3BF4EFD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6.371,00</w:t>
            </w:r>
          </w:p>
        </w:tc>
        <w:tc>
          <w:tcPr>
            <w:tcW w:w="1701" w:type="dxa"/>
            <w:tcBorders>
              <w:top w:val="nil"/>
              <w:left w:val="nil"/>
              <w:bottom w:val="single" w:sz="4" w:space="0" w:color="auto"/>
              <w:right w:val="single" w:sz="4" w:space="0" w:color="auto"/>
            </w:tcBorders>
            <w:shd w:val="clear" w:color="auto" w:fill="auto"/>
            <w:noWrap/>
            <w:vAlign w:val="bottom"/>
            <w:hideMark/>
          </w:tcPr>
          <w:p w14:paraId="3EA124E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7.000,00</w:t>
            </w:r>
          </w:p>
        </w:tc>
        <w:tc>
          <w:tcPr>
            <w:tcW w:w="1724" w:type="dxa"/>
            <w:tcBorders>
              <w:top w:val="nil"/>
              <w:left w:val="nil"/>
              <w:bottom w:val="single" w:sz="4" w:space="0" w:color="auto"/>
              <w:right w:val="single" w:sz="4" w:space="0" w:color="auto"/>
            </w:tcBorders>
            <w:shd w:val="clear" w:color="auto" w:fill="auto"/>
            <w:noWrap/>
            <w:vAlign w:val="bottom"/>
            <w:hideMark/>
          </w:tcPr>
          <w:p w14:paraId="4711950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7.000,00</w:t>
            </w:r>
          </w:p>
        </w:tc>
        <w:tc>
          <w:tcPr>
            <w:tcW w:w="1724" w:type="dxa"/>
            <w:tcBorders>
              <w:top w:val="nil"/>
              <w:left w:val="nil"/>
              <w:bottom w:val="single" w:sz="4" w:space="0" w:color="auto"/>
              <w:right w:val="single" w:sz="4" w:space="0" w:color="auto"/>
            </w:tcBorders>
            <w:shd w:val="clear" w:color="auto" w:fill="auto"/>
            <w:noWrap/>
            <w:vAlign w:val="bottom"/>
            <w:hideMark/>
          </w:tcPr>
          <w:p w14:paraId="088FD31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7.000,00</w:t>
            </w:r>
          </w:p>
        </w:tc>
      </w:tr>
      <w:tr w:rsidR="00992FAD" w:rsidRPr="00992FAD" w14:paraId="36906DC2"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0915F88"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4.4. Prihodi posebne namjene - spomenička renta</w:t>
            </w:r>
          </w:p>
        </w:tc>
        <w:tc>
          <w:tcPr>
            <w:tcW w:w="1754" w:type="dxa"/>
            <w:tcBorders>
              <w:top w:val="nil"/>
              <w:left w:val="nil"/>
              <w:bottom w:val="single" w:sz="4" w:space="0" w:color="auto"/>
              <w:right w:val="single" w:sz="4" w:space="0" w:color="auto"/>
            </w:tcBorders>
            <w:shd w:val="clear" w:color="auto" w:fill="auto"/>
            <w:noWrap/>
            <w:vAlign w:val="bottom"/>
            <w:hideMark/>
          </w:tcPr>
          <w:p w14:paraId="740AC7D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5CA1380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29.291,00</w:t>
            </w:r>
          </w:p>
        </w:tc>
        <w:tc>
          <w:tcPr>
            <w:tcW w:w="1701" w:type="dxa"/>
            <w:tcBorders>
              <w:top w:val="nil"/>
              <w:left w:val="nil"/>
              <w:bottom w:val="single" w:sz="4" w:space="0" w:color="auto"/>
              <w:right w:val="single" w:sz="4" w:space="0" w:color="auto"/>
            </w:tcBorders>
            <w:shd w:val="clear" w:color="auto" w:fill="auto"/>
            <w:noWrap/>
            <w:vAlign w:val="bottom"/>
            <w:hideMark/>
          </w:tcPr>
          <w:p w14:paraId="2FEE617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10.000,00</w:t>
            </w:r>
          </w:p>
        </w:tc>
        <w:tc>
          <w:tcPr>
            <w:tcW w:w="1724" w:type="dxa"/>
            <w:tcBorders>
              <w:top w:val="nil"/>
              <w:left w:val="nil"/>
              <w:bottom w:val="single" w:sz="4" w:space="0" w:color="auto"/>
              <w:right w:val="single" w:sz="4" w:space="0" w:color="auto"/>
            </w:tcBorders>
            <w:shd w:val="clear" w:color="auto" w:fill="auto"/>
            <w:noWrap/>
            <w:vAlign w:val="bottom"/>
            <w:hideMark/>
          </w:tcPr>
          <w:p w14:paraId="671F048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10.000,00</w:t>
            </w:r>
          </w:p>
        </w:tc>
        <w:tc>
          <w:tcPr>
            <w:tcW w:w="1724" w:type="dxa"/>
            <w:tcBorders>
              <w:top w:val="nil"/>
              <w:left w:val="nil"/>
              <w:bottom w:val="single" w:sz="4" w:space="0" w:color="auto"/>
              <w:right w:val="single" w:sz="4" w:space="0" w:color="auto"/>
            </w:tcBorders>
            <w:shd w:val="clear" w:color="auto" w:fill="auto"/>
            <w:noWrap/>
            <w:vAlign w:val="bottom"/>
            <w:hideMark/>
          </w:tcPr>
          <w:p w14:paraId="2BFD7C2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10.000,00</w:t>
            </w:r>
          </w:p>
        </w:tc>
      </w:tr>
      <w:tr w:rsidR="00992FAD" w:rsidRPr="00992FAD" w14:paraId="4E2A4134"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DCF8EE8"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7EAA358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62D4F87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29.291,00</w:t>
            </w:r>
          </w:p>
        </w:tc>
        <w:tc>
          <w:tcPr>
            <w:tcW w:w="1701" w:type="dxa"/>
            <w:tcBorders>
              <w:top w:val="nil"/>
              <w:left w:val="nil"/>
              <w:bottom w:val="single" w:sz="4" w:space="0" w:color="auto"/>
              <w:right w:val="single" w:sz="4" w:space="0" w:color="auto"/>
            </w:tcBorders>
            <w:shd w:val="clear" w:color="auto" w:fill="auto"/>
            <w:noWrap/>
            <w:vAlign w:val="bottom"/>
            <w:hideMark/>
          </w:tcPr>
          <w:p w14:paraId="1F4D383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10.000,00</w:t>
            </w:r>
          </w:p>
        </w:tc>
        <w:tc>
          <w:tcPr>
            <w:tcW w:w="1724" w:type="dxa"/>
            <w:tcBorders>
              <w:top w:val="nil"/>
              <w:left w:val="nil"/>
              <w:bottom w:val="single" w:sz="4" w:space="0" w:color="auto"/>
              <w:right w:val="single" w:sz="4" w:space="0" w:color="auto"/>
            </w:tcBorders>
            <w:shd w:val="clear" w:color="auto" w:fill="auto"/>
            <w:noWrap/>
            <w:vAlign w:val="bottom"/>
            <w:hideMark/>
          </w:tcPr>
          <w:p w14:paraId="70724BE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10.000,00</w:t>
            </w:r>
          </w:p>
        </w:tc>
        <w:tc>
          <w:tcPr>
            <w:tcW w:w="1724" w:type="dxa"/>
            <w:tcBorders>
              <w:top w:val="nil"/>
              <w:left w:val="nil"/>
              <w:bottom w:val="single" w:sz="4" w:space="0" w:color="auto"/>
              <w:right w:val="single" w:sz="4" w:space="0" w:color="auto"/>
            </w:tcBorders>
            <w:shd w:val="clear" w:color="auto" w:fill="auto"/>
            <w:noWrap/>
            <w:vAlign w:val="bottom"/>
            <w:hideMark/>
          </w:tcPr>
          <w:p w14:paraId="6BD7BAE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10.000,00</w:t>
            </w:r>
          </w:p>
        </w:tc>
      </w:tr>
      <w:tr w:rsidR="00992FAD" w:rsidRPr="00992FAD" w14:paraId="23CA739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614498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1355672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4E633C5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29.291,00</w:t>
            </w:r>
          </w:p>
        </w:tc>
        <w:tc>
          <w:tcPr>
            <w:tcW w:w="1701" w:type="dxa"/>
            <w:tcBorders>
              <w:top w:val="nil"/>
              <w:left w:val="nil"/>
              <w:bottom w:val="single" w:sz="4" w:space="0" w:color="auto"/>
              <w:right w:val="single" w:sz="4" w:space="0" w:color="auto"/>
            </w:tcBorders>
            <w:shd w:val="clear" w:color="auto" w:fill="auto"/>
            <w:noWrap/>
            <w:vAlign w:val="bottom"/>
            <w:hideMark/>
          </w:tcPr>
          <w:p w14:paraId="500E315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10.000,00</w:t>
            </w:r>
          </w:p>
        </w:tc>
        <w:tc>
          <w:tcPr>
            <w:tcW w:w="1724" w:type="dxa"/>
            <w:tcBorders>
              <w:top w:val="nil"/>
              <w:left w:val="nil"/>
              <w:bottom w:val="single" w:sz="4" w:space="0" w:color="auto"/>
              <w:right w:val="single" w:sz="4" w:space="0" w:color="auto"/>
            </w:tcBorders>
            <w:shd w:val="clear" w:color="auto" w:fill="auto"/>
            <w:noWrap/>
            <w:vAlign w:val="bottom"/>
            <w:hideMark/>
          </w:tcPr>
          <w:p w14:paraId="4B87B3B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10.000,00</w:t>
            </w:r>
          </w:p>
        </w:tc>
        <w:tc>
          <w:tcPr>
            <w:tcW w:w="1724" w:type="dxa"/>
            <w:tcBorders>
              <w:top w:val="nil"/>
              <w:left w:val="nil"/>
              <w:bottom w:val="single" w:sz="4" w:space="0" w:color="auto"/>
              <w:right w:val="single" w:sz="4" w:space="0" w:color="auto"/>
            </w:tcBorders>
            <w:shd w:val="clear" w:color="auto" w:fill="auto"/>
            <w:noWrap/>
            <w:vAlign w:val="bottom"/>
            <w:hideMark/>
          </w:tcPr>
          <w:p w14:paraId="3007516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10.000,00</w:t>
            </w:r>
          </w:p>
        </w:tc>
      </w:tr>
      <w:tr w:rsidR="00992FAD" w:rsidRPr="00992FAD" w14:paraId="1CEEB16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8C086C0"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4.6. Prihodi posebne namjene - ostali</w:t>
            </w:r>
          </w:p>
        </w:tc>
        <w:tc>
          <w:tcPr>
            <w:tcW w:w="1754" w:type="dxa"/>
            <w:tcBorders>
              <w:top w:val="nil"/>
              <w:left w:val="nil"/>
              <w:bottom w:val="single" w:sz="4" w:space="0" w:color="auto"/>
              <w:right w:val="single" w:sz="4" w:space="0" w:color="auto"/>
            </w:tcBorders>
            <w:shd w:val="clear" w:color="auto" w:fill="auto"/>
            <w:noWrap/>
            <w:vAlign w:val="bottom"/>
            <w:hideMark/>
          </w:tcPr>
          <w:p w14:paraId="7CFE3E0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45.842,47</w:t>
            </w:r>
          </w:p>
        </w:tc>
        <w:tc>
          <w:tcPr>
            <w:tcW w:w="1648" w:type="dxa"/>
            <w:tcBorders>
              <w:top w:val="nil"/>
              <w:left w:val="nil"/>
              <w:bottom w:val="single" w:sz="4" w:space="0" w:color="auto"/>
              <w:right w:val="single" w:sz="4" w:space="0" w:color="auto"/>
            </w:tcBorders>
            <w:shd w:val="clear" w:color="auto" w:fill="auto"/>
            <w:noWrap/>
            <w:vAlign w:val="bottom"/>
            <w:hideMark/>
          </w:tcPr>
          <w:p w14:paraId="409D866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20.946,00</w:t>
            </w:r>
          </w:p>
        </w:tc>
        <w:tc>
          <w:tcPr>
            <w:tcW w:w="1701" w:type="dxa"/>
            <w:tcBorders>
              <w:top w:val="nil"/>
              <w:left w:val="nil"/>
              <w:bottom w:val="single" w:sz="4" w:space="0" w:color="auto"/>
              <w:right w:val="single" w:sz="4" w:space="0" w:color="auto"/>
            </w:tcBorders>
            <w:shd w:val="clear" w:color="auto" w:fill="auto"/>
            <w:noWrap/>
            <w:vAlign w:val="bottom"/>
            <w:hideMark/>
          </w:tcPr>
          <w:p w14:paraId="763AEA5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22.900,00</w:t>
            </w:r>
          </w:p>
        </w:tc>
        <w:tc>
          <w:tcPr>
            <w:tcW w:w="1724" w:type="dxa"/>
            <w:tcBorders>
              <w:top w:val="nil"/>
              <w:left w:val="nil"/>
              <w:bottom w:val="single" w:sz="4" w:space="0" w:color="auto"/>
              <w:right w:val="single" w:sz="4" w:space="0" w:color="auto"/>
            </w:tcBorders>
            <w:shd w:val="clear" w:color="auto" w:fill="auto"/>
            <w:noWrap/>
            <w:vAlign w:val="bottom"/>
            <w:hideMark/>
          </w:tcPr>
          <w:p w14:paraId="4D3C4D1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22.900,00</w:t>
            </w:r>
          </w:p>
        </w:tc>
        <w:tc>
          <w:tcPr>
            <w:tcW w:w="1724" w:type="dxa"/>
            <w:tcBorders>
              <w:top w:val="nil"/>
              <w:left w:val="nil"/>
              <w:bottom w:val="single" w:sz="4" w:space="0" w:color="auto"/>
              <w:right w:val="single" w:sz="4" w:space="0" w:color="auto"/>
            </w:tcBorders>
            <w:shd w:val="clear" w:color="auto" w:fill="auto"/>
            <w:noWrap/>
            <w:vAlign w:val="bottom"/>
            <w:hideMark/>
          </w:tcPr>
          <w:p w14:paraId="1D673F2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22.900,00</w:t>
            </w:r>
          </w:p>
        </w:tc>
      </w:tr>
      <w:tr w:rsidR="00992FAD" w:rsidRPr="00992FAD" w14:paraId="4CB3066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C18AE6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29E6CA0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45.842,47</w:t>
            </w:r>
          </w:p>
        </w:tc>
        <w:tc>
          <w:tcPr>
            <w:tcW w:w="1648" w:type="dxa"/>
            <w:tcBorders>
              <w:top w:val="nil"/>
              <w:left w:val="nil"/>
              <w:bottom w:val="single" w:sz="4" w:space="0" w:color="auto"/>
              <w:right w:val="single" w:sz="4" w:space="0" w:color="auto"/>
            </w:tcBorders>
            <w:shd w:val="clear" w:color="auto" w:fill="auto"/>
            <w:noWrap/>
            <w:vAlign w:val="bottom"/>
            <w:hideMark/>
          </w:tcPr>
          <w:p w14:paraId="15E0717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20.946,00</w:t>
            </w:r>
          </w:p>
        </w:tc>
        <w:tc>
          <w:tcPr>
            <w:tcW w:w="1701" w:type="dxa"/>
            <w:tcBorders>
              <w:top w:val="nil"/>
              <w:left w:val="nil"/>
              <w:bottom w:val="single" w:sz="4" w:space="0" w:color="auto"/>
              <w:right w:val="single" w:sz="4" w:space="0" w:color="auto"/>
            </w:tcBorders>
            <w:shd w:val="clear" w:color="auto" w:fill="auto"/>
            <w:noWrap/>
            <w:vAlign w:val="bottom"/>
            <w:hideMark/>
          </w:tcPr>
          <w:p w14:paraId="5E6E9C2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22.900,00</w:t>
            </w:r>
          </w:p>
        </w:tc>
        <w:tc>
          <w:tcPr>
            <w:tcW w:w="1724" w:type="dxa"/>
            <w:tcBorders>
              <w:top w:val="nil"/>
              <w:left w:val="nil"/>
              <w:bottom w:val="single" w:sz="4" w:space="0" w:color="auto"/>
              <w:right w:val="single" w:sz="4" w:space="0" w:color="auto"/>
            </w:tcBorders>
            <w:shd w:val="clear" w:color="auto" w:fill="auto"/>
            <w:noWrap/>
            <w:vAlign w:val="bottom"/>
            <w:hideMark/>
          </w:tcPr>
          <w:p w14:paraId="546A6D6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22.900,00</w:t>
            </w:r>
          </w:p>
        </w:tc>
        <w:tc>
          <w:tcPr>
            <w:tcW w:w="1724" w:type="dxa"/>
            <w:tcBorders>
              <w:top w:val="nil"/>
              <w:left w:val="nil"/>
              <w:bottom w:val="single" w:sz="4" w:space="0" w:color="auto"/>
              <w:right w:val="single" w:sz="4" w:space="0" w:color="auto"/>
            </w:tcBorders>
            <w:shd w:val="clear" w:color="auto" w:fill="auto"/>
            <w:noWrap/>
            <w:vAlign w:val="bottom"/>
            <w:hideMark/>
          </w:tcPr>
          <w:p w14:paraId="11F3AFF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22.900,00</w:t>
            </w:r>
          </w:p>
        </w:tc>
      </w:tr>
      <w:tr w:rsidR="00992FAD" w:rsidRPr="00992FAD" w14:paraId="4AC76D9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B0A6010"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2813FED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45.842,47</w:t>
            </w:r>
          </w:p>
        </w:tc>
        <w:tc>
          <w:tcPr>
            <w:tcW w:w="1648" w:type="dxa"/>
            <w:tcBorders>
              <w:top w:val="nil"/>
              <w:left w:val="nil"/>
              <w:bottom w:val="single" w:sz="4" w:space="0" w:color="auto"/>
              <w:right w:val="single" w:sz="4" w:space="0" w:color="auto"/>
            </w:tcBorders>
            <w:shd w:val="clear" w:color="auto" w:fill="auto"/>
            <w:noWrap/>
            <w:vAlign w:val="bottom"/>
            <w:hideMark/>
          </w:tcPr>
          <w:p w14:paraId="222413F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20.946,00</w:t>
            </w:r>
          </w:p>
        </w:tc>
        <w:tc>
          <w:tcPr>
            <w:tcW w:w="1701" w:type="dxa"/>
            <w:tcBorders>
              <w:top w:val="nil"/>
              <w:left w:val="nil"/>
              <w:bottom w:val="single" w:sz="4" w:space="0" w:color="auto"/>
              <w:right w:val="single" w:sz="4" w:space="0" w:color="auto"/>
            </w:tcBorders>
            <w:shd w:val="clear" w:color="auto" w:fill="auto"/>
            <w:noWrap/>
            <w:vAlign w:val="bottom"/>
            <w:hideMark/>
          </w:tcPr>
          <w:p w14:paraId="5D1F85E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22.900,00</w:t>
            </w:r>
          </w:p>
        </w:tc>
        <w:tc>
          <w:tcPr>
            <w:tcW w:w="1724" w:type="dxa"/>
            <w:tcBorders>
              <w:top w:val="nil"/>
              <w:left w:val="nil"/>
              <w:bottom w:val="single" w:sz="4" w:space="0" w:color="auto"/>
              <w:right w:val="single" w:sz="4" w:space="0" w:color="auto"/>
            </w:tcBorders>
            <w:shd w:val="clear" w:color="auto" w:fill="auto"/>
            <w:noWrap/>
            <w:vAlign w:val="bottom"/>
            <w:hideMark/>
          </w:tcPr>
          <w:p w14:paraId="1D60190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22.900,00</w:t>
            </w:r>
          </w:p>
        </w:tc>
        <w:tc>
          <w:tcPr>
            <w:tcW w:w="1724" w:type="dxa"/>
            <w:tcBorders>
              <w:top w:val="nil"/>
              <w:left w:val="nil"/>
              <w:bottom w:val="single" w:sz="4" w:space="0" w:color="auto"/>
              <w:right w:val="single" w:sz="4" w:space="0" w:color="auto"/>
            </w:tcBorders>
            <w:shd w:val="clear" w:color="auto" w:fill="auto"/>
            <w:noWrap/>
            <w:vAlign w:val="bottom"/>
            <w:hideMark/>
          </w:tcPr>
          <w:p w14:paraId="0AADDB6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22.900,00</w:t>
            </w:r>
          </w:p>
        </w:tc>
      </w:tr>
      <w:tr w:rsidR="00992FAD" w:rsidRPr="00992FAD" w14:paraId="6C51D4C4"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FC40BE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5.1. Pomoći</w:t>
            </w:r>
          </w:p>
        </w:tc>
        <w:tc>
          <w:tcPr>
            <w:tcW w:w="1754" w:type="dxa"/>
            <w:tcBorders>
              <w:top w:val="nil"/>
              <w:left w:val="nil"/>
              <w:bottom w:val="single" w:sz="4" w:space="0" w:color="auto"/>
              <w:right w:val="single" w:sz="4" w:space="0" w:color="auto"/>
            </w:tcBorders>
            <w:shd w:val="clear" w:color="auto" w:fill="auto"/>
            <w:noWrap/>
            <w:vAlign w:val="bottom"/>
            <w:hideMark/>
          </w:tcPr>
          <w:p w14:paraId="7F0972C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13.252,38</w:t>
            </w:r>
          </w:p>
        </w:tc>
        <w:tc>
          <w:tcPr>
            <w:tcW w:w="1648" w:type="dxa"/>
            <w:tcBorders>
              <w:top w:val="nil"/>
              <w:left w:val="nil"/>
              <w:bottom w:val="single" w:sz="4" w:space="0" w:color="auto"/>
              <w:right w:val="single" w:sz="4" w:space="0" w:color="auto"/>
            </w:tcBorders>
            <w:shd w:val="clear" w:color="auto" w:fill="auto"/>
            <w:noWrap/>
            <w:vAlign w:val="bottom"/>
            <w:hideMark/>
          </w:tcPr>
          <w:p w14:paraId="2885690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211A191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0140628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E10246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6F9EF1F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A5C5BE1"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643D7B9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13.252,38</w:t>
            </w:r>
          </w:p>
        </w:tc>
        <w:tc>
          <w:tcPr>
            <w:tcW w:w="1648" w:type="dxa"/>
            <w:tcBorders>
              <w:top w:val="nil"/>
              <w:left w:val="nil"/>
              <w:bottom w:val="single" w:sz="4" w:space="0" w:color="auto"/>
              <w:right w:val="single" w:sz="4" w:space="0" w:color="auto"/>
            </w:tcBorders>
            <w:shd w:val="clear" w:color="auto" w:fill="auto"/>
            <w:noWrap/>
            <w:vAlign w:val="bottom"/>
            <w:hideMark/>
          </w:tcPr>
          <w:p w14:paraId="25BA1F5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70508F1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D8E3A5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34605B6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6F1003C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FB5FE2E"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lastRenderedPageBreak/>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43E4F60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13.252,38</w:t>
            </w:r>
          </w:p>
        </w:tc>
        <w:tc>
          <w:tcPr>
            <w:tcW w:w="1648" w:type="dxa"/>
            <w:tcBorders>
              <w:top w:val="nil"/>
              <w:left w:val="nil"/>
              <w:bottom w:val="single" w:sz="4" w:space="0" w:color="auto"/>
              <w:right w:val="single" w:sz="4" w:space="0" w:color="auto"/>
            </w:tcBorders>
            <w:shd w:val="clear" w:color="auto" w:fill="auto"/>
            <w:noWrap/>
            <w:vAlign w:val="bottom"/>
            <w:hideMark/>
          </w:tcPr>
          <w:p w14:paraId="41BEBFF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4DD7F9C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7196B30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3D5E8B3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256AAB6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46D4BEC"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7.1. Prihodi od nefin.imovine i nadoknade šteta od osig.</w:t>
            </w:r>
          </w:p>
        </w:tc>
        <w:tc>
          <w:tcPr>
            <w:tcW w:w="1754" w:type="dxa"/>
            <w:tcBorders>
              <w:top w:val="nil"/>
              <w:left w:val="nil"/>
              <w:bottom w:val="single" w:sz="4" w:space="0" w:color="auto"/>
              <w:right w:val="single" w:sz="4" w:space="0" w:color="auto"/>
            </w:tcBorders>
            <w:shd w:val="clear" w:color="auto" w:fill="auto"/>
            <w:noWrap/>
            <w:vAlign w:val="bottom"/>
            <w:hideMark/>
          </w:tcPr>
          <w:p w14:paraId="00066EC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136.841,00</w:t>
            </w:r>
          </w:p>
        </w:tc>
        <w:tc>
          <w:tcPr>
            <w:tcW w:w="1648" w:type="dxa"/>
            <w:tcBorders>
              <w:top w:val="nil"/>
              <w:left w:val="nil"/>
              <w:bottom w:val="single" w:sz="4" w:space="0" w:color="auto"/>
              <w:right w:val="single" w:sz="4" w:space="0" w:color="auto"/>
            </w:tcBorders>
            <w:shd w:val="clear" w:color="auto" w:fill="auto"/>
            <w:noWrap/>
            <w:vAlign w:val="bottom"/>
            <w:hideMark/>
          </w:tcPr>
          <w:p w14:paraId="11D4C48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117.459,00</w:t>
            </w:r>
          </w:p>
        </w:tc>
        <w:tc>
          <w:tcPr>
            <w:tcW w:w="1701" w:type="dxa"/>
            <w:tcBorders>
              <w:top w:val="nil"/>
              <w:left w:val="nil"/>
              <w:bottom w:val="single" w:sz="4" w:space="0" w:color="auto"/>
              <w:right w:val="single" w:sz="4" w:space="0" w:color="auto"/>
            </w:tcBorders>
            <w:shd w:val="clear" w:color="auto" w:fill="auto"/>
            <w:noWrap/>
            <w:vAlign w:val="bottom"/>
            <w:hideMark/>
          </w:tcPr>
          <w:p w14:paraId="2A8428A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104.800,00</w:t>
            </w:r>
          </w:p>
        </w:tc>
        <w:tc>
          <w:tcPr>
            <w:tcW w:w="1724" w:type="dxa"/>
            <w:tcBorders>
              <w:top w:val="nil"/>
              <w:left w:val="nil"/>
              <w:bottom w:val="single" w:sz="4" w:space="0" w:color="auto"/>
              <w:right w:val="single" w:sz="4" w:space="0" w:color="auto"/>
            </w:tcBorders>
            <w:shd w:val="clear" w:color="auto" w:fill="auto"/>
            <w:noWrap/>
            <w:vAlign w:val="bottom"/>
            <w:hideMark/>
          </w:tcPr>
          <w:p w14:paraId="2B18DD0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104.800,00</w:t>
            </w:r>
          </w:p>
        </w:tc>
        <w:tc>
          <w:tcPr>
            <w:tcW w:w="1724" w:type="dxa"/>
            <w:tcBorders>
              <w:top w:val="nil"/>
              <w:left w:val="nil"/>
              <w:bottom w:val="single" w:sz="4" w:space="0" w:color="auto"/>
              <w:right w:val="single" w:sz="4" w:space="0" w:color="auto"/>
            </w:tcBorders>
            <w:shd w:val="clear" w:color="auto" w:fill="auto"/>
            <w:noWrap/>
            <w:vAlign w:val="bottom"/>
            <w:hideMark/>
          </w:tcPr>
          <w:p w14:paraId="73E4A3B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104.800,00</w:t>
            </w:r>
          </w:p>
        </w:tc>
      </w:tr>
      <w:tr w:rsidR="00992FAD" w:rsidRPr="00992FAD" w14:paraId="763C0D3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83F7B19"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0662234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66.613,95</w:t>
            </w:r>
          </w:p>
        </w:tc>
        <w:tc>
          <w:tcPr>
            <w:tcW w:w="1648" w:type="dxa"/>
            <w:tcBorders>
              <w:top w:val="nil"/>
              <w:left w:val="nil"/>
              <w:bottom w:val="single" w:sz="4" w:space="0" w:color="auto"/>
              <w:right w:val="single" w:sz="4" w:space="0" w:color="auto"/>
            </w:tcBorders>
            <w:shd w:val="clear" w:color="auto" w:fill="auto"/>
            <w:noWrap/>
            <w:vAlign w:val="bottom"/>
            <w:hideMark/>
          </w:tcPr>
          <w:p w14:paraId="7DF059A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66.362,00</w:t>
            </w:r>
          </w:p>
        </w:tc>
        <w:tc>
          <w:tcPr>
            <w:tcW w:w="1701" w:type="dxa"/>
            <w:tcBorders>
              <w:top w:val="nil"/>
              <w:left w:val="nil"/>
              <w:bottom w:val="single" w:sz="4" w:space="0" w:color="auto"/>
              <w:right w:val="single" w:sz="4" w:space="0" w:color="auto"/>
            </w:tcBorders>
            <w:shd w:val="clear" w:color="auto" w:fill="auto"/>
            <w:noWrap/>
            <w:vAlign w:val="bottom"/>
            <w:hideMark/>
          </w:tcPr>
          <w:p w14:paraId="08ABFCA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52.500,00</w:t>
            </w:r>
          </w:p>
        </w:tc>
        <w:tc>
          <w:tcPr>
            <w:tcW w:w="1724" w:type="dxa"/>
            <w:tcBorders>
              <w:top w:val="nil"/>
              <w:left w:val="nil"/>
              <w:bottom w:val="single" w:sz="4" w:space="0" w:color="auto"/>
              <w:right w:val="single" w:sz="4" w:space="0" w:color="auto"/>
            </w:tcBorders>
            <w:shd w:val="clear" w:color="auto" w:fill="auto"/>
            <w:noWrap/>
            <w:vAlign w:val="bottom"/>
            <w:hideMark/>
          </w:tcPr>
          <w:p w14:paraId="4907D00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52.500,00</w:t>
            </w:r>
          </w:p>
        </w:tc>
        <w:tc>
          <w:tcPr>
            <w:tcW w:w="1724" w:type="dxa"/>
            <w:tcBorders>
              <w:top w:val="nil"/>
              <w:left w:val="nil"/>
              <w:bottom w:val="single" w:sz="4" w:space="0" w:color="auto"/>
              <w:right w:val="single" w:sz="4" w:space="0" w:color="auto"/>
            </w:tcBorders>
            <w:shd w:val="clear" w:color="auto" w:fill="auto"/>
            <w:noWrap/>
            <w:vAlign w:val="bottom"/>
            <w:hideMark/>
          </w:tcPr>
          <w:p w14:paraId="4BC596E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52.500,00</w:t>
            </w:r>
          </w:p>
        </w:tc>
      </w:tr>
      <w:tr w:rsidR="00992FAD" w:rsidRPr="00992FAD" w14:paraId="62A396D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8D4C2C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1540985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66.613,95</w:t>
            </w:r>
          </w:p>
        </w:tc>
        <w:tc>
          <w:tcPr>
            <w:tcW w:w="1648" w:type="dxa"/>
            <w:tcBorders>
              <w:top w:val="nil"/>
              <w:left w:val="nil"/>
              <w:bottom w:val="single" w:sz="4" w:space="0" w:color="auto"/>
              <w:right w:val="single" w:sz="4" w:space="0" w:color="auto"/>
            </w:tcBorders>
            <w:shd w:val="clear" w:color="auto" w:fill="auto"/>
            <w:noWrap/>
            <w:vAlign w:val="bottom"/>
            <w:hideMark/>
          </w:tcPr>
          <w:p w14:paraId="6A222CC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66.362,00</w:t>
            </w:r>
          </w:p>
        </w:tc>
        <w:tc>
          <w:tcPr>
            <w:tcW w:w="1701" w:type="dxa"/>
            <w:tcBorders>
              <w:top w:val="nil"/>
              <w:left w:val="nil"/>
              <w:bottom w:val="single" w:sz="4" w:space="0" w:color="auto"/>
              <w:right w:val="single" w:sz="4" w:space="0" w:color="auto"/>
            </w:tcBorders>
            <w:shd w:val="clear" w:color="auto" w:fill="auto"/>
            <w:noWrap/>
            <w:vAlign w:val="bottom"/>
            <w:hideMark/>
          </w:tcPr>
          <w:p w14:paraId="3C1CDE4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52.500,00</w:t>
            </w:r>
          </w:p>
        </w:tc>
        <w:tc>
          <w:tcPr>
            <w:tcW w:w="1724" w:type="dxa"/>
            <w:tcBorders>
              <w:top w:val="nil"/>
              <w:left w:val="nil"/>
              <w:bottom w:val="single" w:sz="4" w:space="0" w:color="auto"/>
              <w:right w:val="single" w:sz="4" w:space="0" w:color="auto"/>
            </w:tcBorders>
            <w:shd w:val="clear" w:color="auto" w:fill="auto"/>
            <w:noWrap/>
            <w:vAlign w:val="bottom"/>
            <w:hideMark/>
          </w:tcPr>
          <w:p w14:paraId="3A89348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52.500,00</w:t>
            </w:r>
          </w:p>
        </w:tc>
        <w:tc>
          <w:tcPr>
            <w:tcW w:w="1724" w:type="dxa"/>
            <w:tcBorders>
              <w:top w:val="nil"/>
              <w:left w:val="nil"/>
              <w:bottom w:val="single" w:sz="4" w:space="0" w:color="auto"/>
              <w:right w:val="single" w:sz="4" w:space="0" w:color="auto"/>
            </w:tcBorders>
            <w:shd w:val="clear" w:color="auto" w:fill="auto"/>
            <w:noWrap/>
            <w:vAlign w:val="bottom"/>
            <w:hideMark/>
          </w:tcPr>
          <w:p w14:paraId="3CB0B88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52.500,00</w:t>
            </w:r>
          </w:p>
        </w:tc>
      </w:tr>
      <w:tr w:rsidR="00992FAD" w:rsidRPr="00992FAD" w14:paraId="1030E63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8DF803E"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714789D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70.227,05</w:t>
            </w:r>
          </w:p>
        </w:tc>
        <w:tc>
          <w:tcPr>
            <w:tcW w:w="1648" w:type="dxa"/>
            <w:tcBorders>
              <w:top w:val="nil"/>
              <w:left w:val="nil"/>
              <w:bottom w:val="single" w:sz="4" w:space="0" w:color="auto"/>
              <w:right w:val="single" w:sz="4" w:space="0" w:color="auto"/>
            </w:tcBorders>
            <w:shd w:val="clear" w:color="auto" w:fill="auto"/>
            <w:noWrap/>
            <w:vAlign w:val="bottom"/>
            <w:hideMark/>
          </w:tcPr>
          <w:p w14:paraId="607FC33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51.097,00</w:t>
            </w:r>
          </w:p>
        </w:tc>
        <w:tc>
          <w:tcPr>
            <w:tcW w:w="1701" w:type="dxa"/>
            <w:tcBorders>
              <w:top w:val="nil"/>
              <w:left w:val="nil"/>
              <w:bottom w:val="single" w:sz="4" w:space="0" w:color="auto"/>
              <w:right w:val="single" w:sz="4" w:space="0" w:color="auto"/>
            </w:tcBorders>
            <w:shd w:val="clear" w:color="auto" w:fill="auto"/>
            <w:noWrap/>
            <w:vAlign w:val="bottom"/>
            <w:hideMark/>
          </w:tcPr>
          <w:p w14:paraId="2071D59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52.300,00</w:t>
            </w:r>
          </w:p>
        </w:tc>
        <w:tc>
          <w:tcPr>
            <w:tcW w:w="1724" w:type="dxa"/>
            <w:tcBorders>
              <w:top w:val="nil"/>
              <w:left w:val="nil"/>
              <w:bottom w:val="single" w:sz="4" w:space="0" w:color="auto"/>
              <w:right w:val="single" w:sz="4" w:space="0" w:color="auto"/>
            </w:tcBorders>
            <w:shd w:val="clear" w:color="auto" w:fill="auto"/>
            <w:noWrap/>
            <w:vAlign w:val="bottom"/>
            <w:hideMark/>
          </w:tcPr>
          <w:p w14:paraId="4A1C31A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52.300,00</w:t>
            </w:r>
          </w:p>
        </w:tc>
        <w:tc>
          <w:tcPr>
            <w:tcW w:w="1724" w:type="dxa"/>
            <w:tcBorders>
              <w:top w:val="nil"/>
              <w:left w:val="nil"/>
              <w:bottom w:val="single" w:sz="4" w:space="0" w:color="auto"/>
              <w:right w:val="single" w:sz="4" w:space="0" w:color="auto"/>
            </w:tcBorders>
            <w:shd w:val="clear" w:color="auto" w:fill="auto"/>
            <w:noWrap/>
            <w:vAlign w:val="bottom"/>
            <w:hideMark/>
          </w:tcPr>
          <w:p w14:paraId="36A9190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52.300,00</w:t>
            </w:r>
          </w:p>
        </w:tc>
      </w:tr>
      <w:tr w:rsidR="00992FAD" w:rsidRPr="00992FAD" w14:paraId="6A204FC1"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EFCEEA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42 Rashodi za nabavu proizvedene dugotrajne imovine                                                    </w:t>
            </w:r>
          </w:p>
        </w:tc>
        <w:tc>
          <w:tcPr>
            <w:tcW w:w="1754" w:type="dxa"/>
            <w:tcBorders>
              <w:top w:val="nil"/>
              <w:left w:val="nil"/>
              <w:bottom w:val="single" w:sz="4" w:space="0" w:color="auto"/>
              <w:right w:val="single" w:sz="4" w:space="0" w:color="auto"/>
            </w:tcBorders>
            <w:shd w:val="clear" w:color="auto" w:fill="auto"/>
            <w:noWrap/>
            <w:vAlign w:val="bottom"/>
            <w:hideMark/>
          </w:tcPr>
          <w:p w14:paraId="085C3D4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752,54</w:t>
            </w:r>
          </w:p>
        </w:tc>
        <w:tc>
          <w:tcPr>
            <w:tcW w:w="1648" w:type="dxa"/>
            <w:tcBorders>
              <w:top w:val="nil"/>
              <w:left w:val="nil"/>
              <w:bottom w:val="single" w:sz="4" w:space="0" w:color="auto"/>
              <w:right w:val="single" w:sz="4" w:space="0" w:color="auto"/>
            </w:tcBorders>
            <w:shd w:val="clear" w:color="auto" w:fill="auto"/>
            <w:noWrap/>
            <w:vAlign w:val="bottom"/>
            <w:hideMark/>
          </w:tcPr>
          <w:p w14:paraId="55A6D67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7C7F0DC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3140E7C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209B98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1C4FC932"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4A090C7"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45 Rashodi za dodatna ulaganja na nefinancijskoj imovini                                               </w:t>
            </w:r>
          </w:p>
        </w:tc>
        <w:tc>
          <w:tcPr>
            <w:tcW w:w="1754" w:type="dxa"/>
            <w:tcBorders>
              <w:top w:val="nil"/>
              <w:left w:val="nil"/>
              <w:bottom w:val="single" w:sz="4" w:space="0" w:color="auto"/>
              <w:right w:val="single" w:sz="4" w:space="0" w:color="auto"/>
            </w:tcBorders>
            <w:shd w:val="clear" w:color="auto" w:fill="auto"/>
            <w:noWrap/>
            <w:vAlign w:val="bottom"/>
            <w:hideMark/>
          </w:tcPr>
          <w:p w14:paraId="4EDF113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69.474,51</w:t>
            </w:r>
          </w:p>
        </w:tc>
        <w:tc>
          <w:tcPr>
            <w:tcW w:w="1648" w:type="dxa"/>
            <w:tcBorders>
              <w:top w:val="nil"/>
              <w:left w:val="nil"/>
              <w:bottom w:val="single" w:sz="4" w:space="0" w:color="auto"/>
              <w:right w:val="single" w:sz="4" w:space="0" w:color="auto"/>
            </w:tcBorders>
            <w:shd w:val="clear" w:color="auto" w:fill="auto"/>
            <w:noWrap/>
            <w:vAlign w:val="bottom"/>
            <w:hideMark/>
          </w:tcPr>
          <w:p w14:paraId="5EA331A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51.097,00</w:t>
            </w:r>
          </w:p>
        </w:tc>
        <w:tc>
          <w:tcPr>
            <w:tcW w:w="1701" w:type="dxa"/>
            <w:tcBorders>
              <w:top w:val="nil"/>
              <w:left w:val="nil"/>
              <w:bottom w:val="single" w:sz="4" w:space="0" w:color="auto"/>
              <w:right w:val="single" w:sz="4" w:space="0" w:color="auto"/>
            </w:tcBorders>
            <w:shd w:val="clear" w:color="auto" w:fill="auto"/>
            <w:noWrap/>
            <w:vAlign w:val="bottom"/>
            <w:hideMark/>
          </w:tcPr>
          <w:p w14:paraId="35B5D8D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52.300,00</w:t>
            </w:r>
          </w:p>
        </w:tc>
        <w:tc>
          <w:tcPr>
            <w:tcW w:w="1724" w:type="dxa"/>
            <w:tcBorders>
              <w:top w:val="nil"/>
              <w:left w:val="nil"/>
              <w:bottom w:val="single" w:sz="4" w:space="0" w:color="auto"/>
              <w:right w:val="single" w:sz="4" w:space="0" w:color="auto"/>
            </w:tcBorders>
            <w:shd w:val="clear" w:color="auto" w:fill="auto"/>
            <w:noWrap/>
            <w:vAlign w:val="bottom"/>
            <w:hideMark/>
          </w:tcPr>
          <w:p w14:paraId="1C4CC13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52.300,00</w:t>
            </w:r>
          </w:p>
        </w:tc>
        <w:tc>
          <w:tcPr>
            <w:tcW w:w="1724" w:type="dxa"/>
            <w:tcBorders>
              <w:top w:val="nil"/>
              <w:left w:val="nil"/>
              <w:bottom w:val="single" w:sz="4" w:space="0" w:color="auto"/>
              <w:right w:val="single" w:sz="4" w:space="0" w:color="auto"/>
            </w:tcBorders>
            <w:shd w:val="clear" w:color="auto" w:fill="auto"/>
            <w:noWrap/>
            <w:vAlign w:val="bottom"/>
            <w:hideMark/>
          </w:tcPr>
          <w:p w14:paraId="479E3B2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52.300,00</w:t>
            </w:r>
          </w:p>
        </w:tc>
      </w:tr>
      <w:tr w:rsidR="00992FAD" w:rsidRPr="00992FAD" w14:paraId="15F49670" w14:textId="77777777" w:rsidTr="00346604">
        <w:trPr>
          <w:trHeight w:val="52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BE632F8"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Kapitalni projekt K200020 ŽUPANIJSKI CENTAR ZA GOSPODARENJE OTPADOM - KAŠTIJUN</w:t>
            </w:r>
          </w:p>
        </w:tc>
        <w:tc>
          <w:tcPr>
            <w:tcW w:w="1754" w:type="dxa"/>
            <w:tcBorders>
              <w:top w:val="nil"/>
              <w:left w:val="nil"/>
              <w:bottom w:val="single" w:sz="4" w:space="0" w:color="auto"/>
              <w:right w:val="single" w:sz="4" w:space="0" w:color="auto"/>
            </w:tcBorders>
            <w:shd w:val="clear" w:color="auto" w:fill="auto"/>
            <w:noWrap/>
            <w:vAlign w:val="bottom"/>
            <w:hideMark/>
          </w:tcPr>
          <w:p w14:paraId="093E299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11.625,11</w:t>
            </w:r>
          </w:p>
        </w:tc>
        <w:tc>
          <w:tcPr>
            <w:tcW w:w="1648" w:type="dxa"/>
            <w:tcBorders>
              <w:top w:val="nil"/>
              <w:left w:val="nil"/>
              <w:bottom w:val="single" w:sz="4" w:space="0" w:color="auto"/>
              <w:right w:val="single" w:sz="4" w:space="0" w:color="auto"/>
            </w:tcBorders>
            <w:shd w:val="clear" w:color="auto" w:fill="auto"/>
            <w:noWrap/>
            <w:vAlign w:val="bottom"/>
            <w:hideMark/>
          </w:tcPr>
          <w:p w14:paraId="30CE430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11.618,00</w:t>
            </w:r>
          </w:p>
        </w:tc>
        <w:tc>
          <w:tcPr>
            <w:tcW w:w="1701" w:type="dxa"/>
            <w:tcBorders>
              <w:top w:val="nil"/>
              <w:left w:val="nil"/>
              <w:bottom w:val="single" w:sz="4" w:space="0" w:color="auto"/>
              <w:right w:val="single" w:sz="4" w:space="0" w:color="auto"/>
            </w:tcBorders>
            <w:shd w:val="clear" w:color="auto" w:fill="auto"/>
            <w:noWrap/>
            <w:vAlign w:val="bottom"/>
            <w:hideMark/>
          </w:tcPr>
          <w:p w14:paraId="73ED12D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11.618,00</w:t>
            </w:r>
          </w:p>
        </w:tc>
        <w:tc>
          <w:tcPr>
            <w:tcW w:w="1724" w:type="dxa"/>
            <w:tcBorders>
              <w:top w:val="nil"/>
              <w:left w:val="nil"/>
              <w:bottom w:val="single" w:sz="4" w:space="0" w:color="auto"/>
              <w:right w:val="single" w:sz="4" w:space="0" w:color="auto"/>
            </w:tcBorders>
            <w:shd w:val="clear" w:color="auto" w:fill="auto"/>
            <w:noWrap/>
            <w:vAlign w:val="bottom"/>
            <w:hideMark/>
          </w:tcPr>
          <w:p w14:paraId="68F9AD81"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11.618,00</w:t>
            </w:r>
          </w:p>
        </w:tc>
        <w:tc>
          <w:tcPr>
            <w:tcW w:w="1724" w:type="dxa"/>
            <w:tcBorders>
              <w:top w:val="nil"/>
              <w:left w:val="nil"/>
              <w:bottom w:val="single" w:sz="4" w:space="0" w:color="auto"/>
              <w:right w:val="single" w:sz="4" w:space="0" w:color="auto"/>
            </w:tcBorders>
            <w:shd w:val="clear" w:color="auto" w:fill="auto"/>
            <w:noWrap/>
            <w:vAlign w:val="bottom"/>
            <w:hideMark/>
          </w:tcPr>
          <w:p w14:paraId="4D822C91"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11.618,00</w:t>
            </w:r>
          </w:p>
        </w:tc>
      </w:tr>
      <w:tr w:rsidR="00992FAD" w:rsidRPr="00992FAD" w14:paraId="2F6F2129"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33BFF68"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7.1. Prihodi od nefin.imovine i nadoknade šteta od osig.</w:t>
            </w:r>
          </w:p>
        </w:tc>
        <w:tc>
          <w:tcPr>
            <w:tcW w:w="1754" w:type="dxa"/>
            <w:tcBorders>
              <w:top w:val="nil"/>
              <w:left w:val="nil"/>
              <w:bottom w:val="single" w:sz="4" w:space="0" w:color="auto"/>
              <w:right w:val="single" w:sz="4" w:space="0" w:color="auto"/>
            </w:tcBorders>
            <w:shd w:val="clear" w:color="auto" w:fill="auto"/>
            <w:noWrap/>
            <w:vAlign w:val="bottom"/>
            <w:hideMark/>
          </w:tcPr>
          <w:p w14:paraId="0FC225E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11.625,11</w:t>
            </w:r>
          </w:p>
        </w:tc>
        <w:tc>
          <w:tcPr>
            <w:tcW w:w="1648" w:type="dxa"/>
            <w:tcBorders>
              <w:top w:val="nil"/>
              <w:left w:val="nil"/>
              <w:bottom w:val="single" w:sz="4" w:space="0" w:color="auto"/>
              <w:right w:val="single" w:sz="4" w:space="0" w:color="auto"/>
            </w:tcBorders>
            <w:shd w:val="clear" w:color="auto" w:fill="auto"/>
            <w:noWrap/>
            <w:vAlign w:val="bottom"/>
            <w:hideMark/>
          </w:tcPr>
          <w:p w14:paraId="2633EE3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11.618,00</w:t>
            </w:r>
          </w:p>
        </w:tc>
        <w:tc>
          <w:tcPr>
            <w:tcW w:w="1701" w:type="dxa"/>
            <w:tcBorders>
              <w:top w:val="nil"/>
              <w:left w:val="nil"/>
              <w:bottom w:val="single" w:sz="4" w:space="0" w:color="auto"/>
              <w:right w:val="single" w:sz="4" w:space="0" w:color="auto"/>
            </w:tcBorders>
            <w:shd w:val="clear" w:color="auto" w:fill="auto"/>
            <w:noWrap/>
            <w:vAlign w:val="bottom"/>
            <w:hideMark/>
          </w:tcPr>
          <w:p w14:paraId="3145DC9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11.618,00</w:t>
            </w:r>
          </w:p>
        </w:tc>
        <w:tc>
          <w:tcPr>
            <w:tcW w:w="1724" w:type="dxa"/>
            <w:tcBorders>
              <w:top w:val="nil"/>
              <w:left w:val="nil"/>
              <w:bottom w:val="single" w:sz="4" w:space="0" w:color="auto"/>
              <w:right w:val="single" w:sz="4" w:space="0" w:color="auto"/>
            </w:tcBorders>
            <w:shd w:val="clear" w:color="auto" w:fill="auto"/>
            <w:noWrap/>
            <w:vAlign w:val="bottom"/>
            <w:hideMark/>
          </w:tcPr>
          <w:p w14:paraId="602D54D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11.618,00</w:t>
            </w:r>
          </w:p>
        </w:tc>
        <w:tc>
          <w:tcPr>
            <w:tcW w:w="1724" w:type="dxa"/>
            <w:tcBorders>
              <w:top w:val="nil"/>
              <w:left w:val="nil"/>
              <w:bottom w:val="single" w:sz="4" w:space="0" w:color="auto"/>
              <w:right w:val="single" w:sz="4" w:space="0" w:color="auto"/>
            </w:tcBorders>
            <w:shd w:val="clear" w:color="auto" w:fill="auto"/>
            <w:noWrap/>
            <w:vAlign w:val="bottom"/>
            <w:hideMark/>
          </w:tcPr>
          <w:p w14:paraId="461BB15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11.618,00</w:t>
            </w:r>
          </w:p>
        </w:tc>
      </w:tr>
      <w:tr w:rsidR="00992FAD" w:rsidRPr="00992FAD" w14:paraId="38848872"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557F178"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5 Izdaci za financijsku imovinu i otplate zajmova                                                     </w:t>
            </w:r>
          </w:p>
        </w:tc>
        <w:tc>
          <w:tcPr>
            <w:tcW w:w="1754" w:type="dxa"/>
            <w:tcBorders>
              <w:top w:val="nil"/>
              <w:left w:val="nil"/>
              <w:bottom w:val="single" w:sz="4" w:space="0" w:color="auto"/>
              <w:right w:val="single" w:sz="4" w:space="0" w:color="auto"/>
            </w:tcBorders>
            <w:shd w:val="clear" w:color="auto" w:fill="auto"/>
            <w:noWrap/>
            <w:vAlign w:val="bottom"/>
            <w:hideMark/>
          </w:tcPr>
          <w:p w14:paraId="29D75EB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11.625,11</w:t>
            </w:r>
          </w:p>
        </w:tc>
        <w:tc>
          <w:tcPr>
            <w:tcW w:w="1648" w:type="dxa"/>
            <w:tcBorders>
              <w:top w:val="nil"/>
              <w:left w:val="nil"/>
              <w:bottom w:val="single" w:sz="4" w:space="0" w:color="auto"/>
              <w:right w:val="single" w:sz="4" w:space="0" w:color="auto"/>
            </w:tcBorders>
            <w:shd w:val="clear" w:color="auto" w:fill="auto"/>
            <w:noWrap/>
            <w:vAlign w:val="bottom"/>
            <w:hideMark/>
          </w:tcPr>
          <w:p w14:paraId="4658547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11.618,00</w:t>
            </w:r>
          </w:p>
        </w:tc>
        <w:tc>
          <w:tcPr>
            <w:tcW w:w="1701" w:type="dxa"/>
            <w:tcBorders>
              <w:top w:val="nil"/>
              <w:left w:val="nil"/>
              <w:bottom w:val="single" w:sz="4" w:space="0" w:color="auto"/>
              <w:right w:val="single" w:sz="4" w:space="0" w:color="auto"/>
            </w:tcBorders>
            <w:shd w:val="clear" w:color="auto" w:fill="auto"/>
            <w:noWrap/>
            <w:vAlign w:val="bottom"/>
            <w:hideMark/>
          </w:tcPr>
          <w:p w14:paraId="45AD1A7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11.618,00</w:t>
            </w:r>
          </w:p>
        </w:tc>
        <w:tc>
          <w:tcPr>
            <w:tcW w:w="1724" w:type="dxa"/>
            <w:tcBorders>
              <w:top w:val="nil"/>
              <w:left w:val="nil"/>
              <w:bottom w:val="single" w:sz="4" w:space="0" w:color="auto"/>
              <w:right w:val="single" w:sz="4" w:space="0" w:color="auto"/>
            </w:tcBorders>
            <w:shd w:val="clear" w:color="auto" w:fill="auto"/>
            <w:noWrap/>
            <w:vAlign w:val="bottom"/>
            <w:hideMark/>
          </w:tcPr>
          <w:p w14:paraId="1CDE35A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11.618,00</w:t>
            </w:r>
          </w:p>
        </w:tc>
        <w:tc>
          <w:tcPr>
            <w:tcW w:w="1724" w:type="dxa"/>
            <w:tcBorders>
              <w:top w:val="nil"/>
              <w:left w:val="nil"/>
              <w:bottom w:val="single" w:sz="4" w:space="0" w:color="auto"/>
              <w:right w:val="single" w:sz="4" w:space="0" w:color="auto"/>
            </w:tcBorders>
            <w:shd w:val="clear" w:color="auto" w:fill="auto"/>
            <w:noWrap/>
            <w:vAlign w:val="bottom"/>
            <w:hideMark/>
          </w:tcPr>
          <w:p w14:paraId="13BC43D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11.618,00</w:t>
            </w:r>
          </w:p>
        </w:tc>
      </w:tr>
      <w:tr w:rsidR="00992FAD" w:rsidRPr="00992FAD" w14:paraId="4F0D4934"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F734D5D"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53 Izdaci za dionice i udjele u glavnici                                                               </w:t>
            </w:r>
          </w:p>
        </w:tc>
        <w:tc>
          <w:tcPr>
            <w:tcW w:w="1754" w:type="dxa"/>
            <w:tcBorders>
              <w:top w:val="nil"/>
              <w:left w:val="nil"/>
              <w:bottom w:val="single" w:sz="4" w:space="0" w:color="auto"/>
              <w:right w:val="single" w:sz="4" w:space="0" w:color="auto"/>
            </w:tcBorders>
            <w:shd w:val="clear" w:color="auto" w:fill="auto"/>
            <w:noWrap/>
            <w:vAlign w:val="bottom"/>
            <w:hideMark/>
          </w:tcPr>
          <w:p w14:paraId="156BBB5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11.625,11</w:t>
            </w:r>
          </w:p>
        </w:tc>
        <w:tc>
          <w:tcPr>
            <w:tcW w:w="1648" w:type="dxa"/>
            <w:tcBorders>
              <w:top w:val="nil"/>
              <w:left w:val="nil"/>
              <w:bottom w:val="single" w:sz="4" w:space="0" w:color="auto"/>
              <w:right w:val="single" w:sz="4" w:space="0" w:color="auto"/>
            </w:tcBorders>
            <w:shd w:val="clear" w:color="auto" w:fill="auto"/>
            <w:noWrap/>
            <w:vAlign w:val="bottom"/>
            <w:hideMark/>
          </w:tcPr>
          <w:p w14:paraId="60FF725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11.618,00</w:t>
            </w:r>
          </w:p>
        </w:tc>
        <w:tc>
          <w:tcPr>
            <w:tcW w:w="1701" w:type="dxa"/>
            <w:tcBorders>
              <w:top w:val="nil"/>
              <w:left w:val="nil"/>
              <w:bottom w:val="single" w:sz="4" w:space="0" w:color="auto"/>
              <w:right w:val="single" w:sz="4" w:space="0" w:color="auto"/>
            </w:tcBorders>
            <w:shd w:val="clear" w:color="auto" w:fill="auto"/>
            <w:noWrap/>
            <w:vAlign w:val="bottom"/>
            <w:hideMark/>
          </w:tcPr>
          <w:p w14:paraId="42D25D1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11.618,00</w:t>
            </w:r>
          </w:p>
        </w:tc>
        <w:tc>
          <w:tcPr>
            <w:tcW w:w="1724" w:type="dxa"/>
            <w:tcBorders>
              <w:top w:val="nil"/>
              <w:left w:val="nil"/>
              <w:bottom w:val="single" w:sz="4" w:space="0" w:color="auto"/>
              <w:right w:val="single" w:sz="4" w:space="0" w:color="auto"/>
            </w:tcBorders>
            <w:shd w:val="clear" w:color="auto" w:fill="auto"/>
            <w:noWrap/>
            <w:vAlign w:val="bottom"/>
            <w:hideMark/>
          </w:tcPr>
          <w:p w14:paraId="1B4AA50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11.618,00</w:t>
            </w:r>
          </w:p>
        </w:tc>
        <w:tc>
          <w:tcPr>
            <w:tcW w:w="1724" w:type="dxa"/>
            <w:tcBorders>
              <w:top w:val="nil"/>
              <w:left w:val="nil"/>
              <w:bottom w:val="single" w:sz="4" w:space="0" w:color="auto"/>
              <w:right w:val="single" w:sz="4" w:space="0" w:color="auto"/>
            </w:tcBorders>
            <w:shd w:val="clear" w:color="auto" w:fill="auto"/>
            <w:noWrap/>
            <w:vAlign w:val="bottom"/>
            <w:hideMark/>
          </w:tcPr>
          <w:p w14:paraId="19AAF88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11.618,00</w:t>
            </w:r>
          </w:p>
        </w:tc>
      </w:tr>
      <w:tr w:rsidR="00992FAD" w:rsidRPr="00992FAD" w14:paraId="5F03EEE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BBE3AE3"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Program 2005 GRADNJA KOMUNALNE INFRASTRUKTURE</w:t>
            </w:r>
          </w:p>
        </w:tc>
        <w:tc>
          <w:tcPr>
            <w:tcW w:w="1754" w:type="dxa"/>
            <w:tcBorders>
              <w:top w:val="nil"/>
              <w:left w:val="nil"/>
              <w:bottom w:val="single" w:sz="4" w:space="0" w:color="auto"/>
              <w:right w:val="single" w:sz="4" w:space="0" w:color="auto"/>
            </w:tcBorders>
            <w:shd w:val="clear" w:color="auto" w:fill="auto"/>
            <w:noWrap/>
            <w:vAlign w:val="bottom"/>
            <w:hideMark/>
          </w:tcPr>
          <w:p w14:paraId="5BE5FEF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520.625,78</w:t>
            </w:r>
          </w:p>
        </w:tc>
        <w:tc>
          <w:tcPr>
            <w:tcW w:w="1648" w:type="dxa"/>
            <w:tcBorders>
              <w:top w:val="nil"/>
              <w:left w:val="nil"/>
              <w:bottom w:val="single" w:sz="4" w:space="0" w:color="auto"/>
              <w:right w:val="single" w:sz="4" w:space="0" w:color="auto"/>
            </w:tcBorders>
            <w:shd w:val="clear" w:color="auto" w:fill="auto"/>
            <w:noWrap/>
            <w:vAlign w:val="bottom"/>
            <w:hideMark/>
          </w:tcPr>
          <w:p w14:paraId="217418A9"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1.091.094,09</w:t>
            </w:r>
          </w:p>
        </w:tc>
        <w:tc>
          <w:tcPr>
            <w:tcW w:w="1701" w:type="dxa"/>
            <w:tcBorders>
              <w:top w:val="nil"/>
              <w:left w:val="nil"/>
              <w:bottom w:val="single" w:sz="4" w:space="0" w:color="auto"/>
              <w:right w:val="single" w:sz="4" w:space="0" w:color="auto"/>
            </w:tcBorders>
            <w:shd w:val="clear" w:color="auto" w:fill="auto"/>
            <w:noWrap/>
            <w:vAlign w:val="bottom"/>
            <w:hideMark/>
          </w:tcPr>
          <w:p w14:paraId="7DE2E2AF"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1.286.000,00</w:t>
            </w:r>
          </w:p>
        </w:tc>
        <w:tc>
          <w:tcPr>
            <w:tcW w:w="1724" w:type="dxa"/>
            <w:tcBorders>
              <w:top w:val="nil"/>
              <w:left w:val="nil"/>
              <w:bottom w:val="single" w:sz="4" w:space="0" w:color="auto"/>
              <w:right w:val="single" w:sz="4" w:space="0" w:color="auto"/>
            </w:tcBorders>
            <w:shd w:val="clear" w:color="auto" w:fill="auto"/>
            <w:noWrap/>
            <w:vAlign w:val="bottom"/>
            <w:hideMark/>
          </w:tcPr>
          <w:p w14:paraId="041F44DF"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1.431.500,00</w:t>
            </w:r>
          </w:p>
        </w:tc>
        <w:tc>
          <w:tcPr>
            <w:tcW w:w="1724" w:type="dxa"/>
            <w:tcBorders>
              <w:top w:val="nil"/>
              <w:left w:val="nil"/>
              <w:bottom w:val="single" w:sz="4" w:space="0" w:color="auto"/>
              <w:right w:val="single" w:sz="4" w:space="0" w:color="auto"/>
            </w:tcBorders>
            <w:shd w:val="clear" w:color="auto" w:fill="auto"/>
            <w:noWrap/>
            <w:vAlign w:val="bottom"/>
            <w:hideMark/>
          </w:tcPr>
          <w:p w14:paraId="3EA1C4B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1.275.500,00</w:t>
            </w:r>
          </w:p>
        </w:tc>
      </w:tr>
      <w:tr w:rsidR="00992FAD" w:rsidRPr="00992FAD" w14:paraId="2C6B822F" w14:textId="77777777" w:rsidTr="00346604">
        <w:trPr>
          <w:trHeight w:val="52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4EFFE23"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Kapitalni projekt K200025 NERAZVRSTANE CESTE - NEUREĐENI DIJELOVI GRAĐEVINSKOG PODRUČJA</w:t>
            </w:r>
          </w:p>
        </w:tc>
        <w:tc>
          <w:tcPr>
            <w:tcW w:w="1754" w:type="dxa"/>
            <w:tcBorders>
              <w:top w:val="nil"/>
              <w:left w:val="nil"/>
              <w:bottom w:val="single" w:sz="4" w:space="0" w:color="auto"/>
              <w:right w:val="single" w:sz="4" w:space="0" w:color="auto"/>
            </w:tcBorders>
            <w:shd w:val="clear" w:color="auto" w:fill="auto"/>
            <w:noWrap/>
            <w:vAlign w:val="bottom"/>
            <w:hideMark/>
          </w:tcPr>
          <w:p w14:paraId="75F55AB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60A6A5DA"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13.600,00</w:t>
            </w:r>
          </w:p>
        </w:tc>
        <w:tc>
          <w:tcPr>
            <w:tcW w:w="1701" w:type="dxa"/>
            <w:tcBorders>
              <w:top w:val="nil"/>
              <w:left w:val="nil"/>
              <w:bottom w:val="single" w:sz="4" w:space="0" w:color="auto"/>
              <w:right w:val="single" w:sz="4" w:space="0" w:color="auto"/>
            </w:tcBorders>
            <w:shd w:val="clear" w:color="auto" w:fill="auto"/>
            <w:noWrap/>
            <w:vAlign w:val="bottom"/>
            <w:hideMark/>
          </w:tcPr>
          <w:p w14:paraId="7435880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73.200,00</w:t>
            </w:r>
          </w:p>
        </w:tc>
        <w:tc>
          <w:tcPr>
            <w:tcW w:w="1724" w:type="dxa"/>
            <w:tcBorders>
              <w:top w:val="nil"/>
              <w:left w:val="nil"/>
              <w:bottom w:val="single" w:sz="4" w:space="0" w:color="auto"/>
              <w:right w:val="single" w:sz="4" w:space="0" w:color="auto"/>
            </w:tcBorders>
            <w:shd w:val="clear" w:color="auto" w:fill="auto"/>
            <w:noWrap/>
            <w:vAlign w:val="bottom"/>
            <w:hideMark/>
          </w:tcPr>
          <w:p w14:paraId="44AFE9E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13.600,00</w:t>
            </w:r>
          </w:p>
        </w:tc>
        <w:tc>
          <w:tcPr>
            <w:tcW w:w="1724" w:type="dxa"/>
            <w:tcBorders>
              <w:top w:val="nil"/>
              <w:left w:val="nil"/>
              <w:bottom w:val="single" w:sz="4" w:space="0" w:color="auto"/>
              <w:right w:val="single" w:sz="4" w:space="0" w:color="auto"/>
            </w:tcBorders>
            <w:shd w:val="clear" w:color="auto" w:fill="auto"/>
            <w:noWrap/>
            <w:vAlign w:val="bottom"/>
            <w:hideMark/>
          </w:tcPr>
          <w:p w14:paraId="2BAD24DA"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13.600,00</w:t>
            </w:r>
          </w:p>
        </w:tc>
      </w:tr>
      <w:tr w:rsidR="00992FAD" w:rsidRPr="00992FAD" w14:paraId="3AD07C99"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36E076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4.2. Prihodi posebne namjene - komunalni doprinos</w:t>
            </w:r>
          </w:p>
        </w:tc>
        <w:tc>
          <w:tcPr>
            <w:tcW w:w="1754" w:type="dxa"/>
            <w:tcBorders>
              <w:top w:val="nil"/>
              <w:left w:val="nil"/>
              <w:bottom w:val="single" w:sz="4" w:space="0" w:color="auto"/>
              <w:right w:val="single" w:sz="4" w:space="0" w:color="auto"/>
            </w:tcBorders>
            <w:shd w:val="clear" w:color="auto" w:fill="auto"/>
            <w:noWrap/>
            <w:vAlign w:val="bottom"/>
            <w:hideMark/>
          </w:tcPr>
          <w:p w14:paraId="1F1E314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6455B2E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13.600,00</w:t>
            </w:r>
          </w:p>
        </w:tc>
        <w:tc>
          <w:tcPr>
            <w:tcW w:w="1701" w:type="dxa"/>
            <w:tcBorders>
              <w:top w:val="nil"/>
              <w:left w:val="nil"/>
              <w:bottom w:val="single" w:sz="4" w:space="0" w:color="auto"/>
              <w:right w:val="single" w:sz="4" w:space="0" w:color="auto"/>
            </w:tcBorders>
            <w:shd w:val="clear" w:color="auto" w:fill="auto"/>
            <w:noWrap/>
            <w:vAlign w:val="bottom"/>
            <w:hideMark/>
          </w:tcPr>
          <w:p w14:paraId="46BE468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73.200,00</w:t>
            </w:r>
          </w:p>
        </w:tc>
        <w:tc>
          <w:tcPr>
            <w:tcW w:w="1724" w:type="dxa"/>
            <w:tcBorders>
              <w:top w:val="nil"/>
              <w:left w:val="nil"/>
              <w:bottom w:val="single" w:sz="4" w:space="0" w:color="auto"/>
              <w:right w:val="single" w:sz="4" w:space="0" w:color="auto"/>
            </w:tcBorders>
            <w:shd w:val="clear" w:color="auto" w:fill="auto"/>
            <w:noWrap/>
            <w:vAlign w:val="bottom"/>
            <w:hideMark/>
          </w:tcPr>
          <w:p w14:paraId="0CA387E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13.600,00</w:t>
            </w:r>
          </w:p>
        </w:tc>
        <w:tc>
          <w:tcPr>
            <w:tcW w:w="1724" w:type="dxa"/>
            <w:tcBorders>
              <w:top w:val="nil"/>
              <w:left w:val="nil"/>
              <w:bottom w:val="single" w:sz="4" w:space="0" w:color="auto"/>
              <w:right w:val="single" w:sz="4" w:space="0" w:color="auto"/>
            </w:tcBorders>
            <w:shd w:val="clear" w:color="auto" w:fill="auto"/>
            <w:noWrap/>
            <w:vAlign w:val="bottom"/>
            <w:hideMark/>
          </w:tcPr>
          <w:p w14:paraId="78A05B0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13.600,00</w:t>
            </w:r>
          </w:p>
        </w:tc>
      </w:tr>
      <w:tr w:rsidR="00992FAD" w:rsidRPr="00992FAD" w14:paraId="6D6F1B4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B48D2D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63CCA8F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3D79F9B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13.600,00</w:t>
            </w:r>
          </w:p>
        </w:tc>
        <w:tc>
          <w:tcPr>
            <w:tcW w:w="1701" w:type="dxa"/>
            <w:tcBorders>
              <w:top w:val="nil"/>
              <w:left w:val="nil"/>
              <w:bottom w:val="single" w:sz="4" w:space="0" w:color="auto"/>
              <w:right w:val="single" w:sz="4" w:space="0" w:color="auto"/>
            </w:tcBorders>
            <w:shd w:val="clear" w:color="auto" w:fill="auto"/>
            <w:noWrap/>
            <w:vAlign w:val="bottom"/>
            <w:hideMark/>
          </w:tcPr>
          <w:p w14:paraId="0B6CFAD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73.200,00</w:t>
            </w:r>
          </w:p>
        </w:tc>
        <w:tc>
          <w:tcPr>
            <w:tcW w:w="1724" w:type="dxa"/>
            <w:tcBorders>
              <w:top w:val="nil"/>
              <w:left w:val="nil"/>
              <w:bottom w:val="single" w:sz="4" w:space="0" w:color="auto"/>
              <w:right w:val="single" w:sz="4" w:space="0" w:color="auto"/>
            </w:tcBorders>
            <w:shd w:val="clear" w:color="auto" w:fill="auto"/>
            <w:noWrap/>
            <w:vAlign w:val="bottom"/>
            <w:hideMark/>
          </w:tcPr>
          <w:p w14:paraId="6EDF76B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13.600,00</w:t>
            </w:r>
          </w:p>
        </w:tc>
        <w:tc>
          <w:tcPr>
            <w:tcW w:w="1724" w:type="dxa"/>
            <w:tcBorders>
              <w:top w:val="nil"/>
              <w:left w:val="nil"/>
              <w:bottom w:val="single" w:sz="4" w:space="0" w:color="auto"/>
              <w:right w:val="single" w:sz="4" w:space="0" w:color="auto"/>
            </w:tcBorders>
            <w:shd w:val="clear" w:color="auto" w:fill="auto"/>
            <w:noWrap/>
            <w:vAlign w:val="bottom"/>
            <w:hideMark/>
          </w:tcPr>
          <w:p w14:paraId="0DD9892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13.600,00</w:t>
            </w:r>
          </w:p>
        </w:tc>
      </w:tr>
      <w:tr w:rsidR="00992FAD" w:rsidRPr="00992FAD" w14:paraId="28EEB466"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A76F7B1"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42 Rashodi za nabavu proizvedene dugotrajne imovine                                                    </w:t>
            </w:r>
          </w:p>
        </w:tc>
        <w:tc>
          <w:tcPr>
            <w:tcW w:w="1754" w:type="dxa"/>
            <w:tcBorders>
              <w:top w:val="nil"/>
              <w:left w:val="nil"/>
              <w:bottom w:val="single" w:sz="4" w:space="0" w:color="auto"/>
              <w:right w:val="single" w:sz="4" w:space="0" w:color="auto"/>
            </w:tcBorders>
            <w:shd w:val="clear" w:color="auto" w:fill="auto"/>
            <w:noWrap/>
            <w:vAlign w:val="bottom"/>
            <w:hideMark/>
          </w:tcPr>
          <w:p w14:paraId="21092D6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7820663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13.600,00</w:t>
            </w:r>
          </w:p>
        </w:tc>
        <w:tc>
          <w:tcPr>
            <w:tcW w:w="1701" w:type="dxa"/>
            <w:tcBorders>
              <w:top w:val="nil"/>
              <w:left w:val="nil"/>
              <w:bottom w:val="single" w:sz="4" w:space="0" w:color="auto"/>
              <w:right w:val="single" w:sz="4" w:space="0" w:color="auto"/>
            </w:tcBorders>
            <w:shd w:val="clear" w:color="auto" w:fill="auto"/>
            <w:noWrap/>
            <w:vAlign w:val="bottom"/>
            <w:hideMark/>
          </w:tcPr>
          <w:p w14:paraId="0DFD5D7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73.200,00</w:t>
            </w:r>
          </w:p>
        </w:tc>
        <w:tc>
          <w:tcPr>
            <w:tcW w:w="1724" w:type="dxa"/>
            <w:tcBorders>
              <w:top w:val="nil"/>
              <w:left w:val="nil"/>
              <w:bottom w:val="single" w:sz="4" w:space="0" w:color="auto"/>
              <w:right w:val="single" w:sz="4" w:space="0" w:color="auto"/>
            </w:tcBorders>
            <w:shd w:val="clear" w:color="auto" w:fill="auto"/>
            <w:noWrap/>
            <w:vAlign w:val="bottom"/>
            <w:hideMark/>
          </w:tcPr>
          <w:p w14:paraId="4BF754D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13.600,00</w:t>
            </w:r>
          </w:p>
        </w:tc>
        <w:tc>
          <w:tcPr>
            <w:tcW w:w="1724" w:type="dxa"/>
            <w:tcBorders>
              <w:top w:val="nil"/>
              <w:left w:val="nil"/>
              <w:bottom w:val="single" w:sz="4" w:space="0" w:color="auto"/>
              <w:right w:val="single" w:sz="4" w:space="0" w:color="auto"/>
            </w:tcBorders>
            <w:shd w:val="clear" w:color="auto" w:fill="auto"/>
            <w:noWrap/>
            <w:vAlign w:val="bottom"/>
            <w:hideMark/>
          </w:tcPr>
          <w:p w14:paraId="6A7F18F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13.600,00</w:t>
            </w:r>
          </w:p>
        </w:tc>
      </w:tr>
      <w:tr w:rsidR="00992FAD" w:rsidRPr="00992FAD" w14:paraId="17FB3E06" w14:textId="77777777" w:rsidTr="00346604">
        <w:trPr>
          <w:trHeight w:val="52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88B64A6"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Kapitalni projekt K200026 SUSTAV ZA OPSKRBU PITKOM VODOM - NEUREĐENI DIJELOVI GRAĐEVINSKOG PODRUČJA</w:t>
            </w:r>
          </w:p>
        </w:tc>
        <w:tc>
          <w:tcPr>
            <w:tcW w:w="1754" w:type="dxa"/>
            <w:tcBorders>
              <w:top w:val="nil"/>
              <w:left w:val="nil"/>
              <w:bottom w:val="single" w:sz="4" w:space="0" w:color="auto"/>
              <w:right w:val="single" w:sz="4" w:space="0" w:color="auto"/>
            </w:tcBorders>
            <w:shd w:val="clear" w:color="auto" w:fill="auto"/>
            <w:noWrap/>
            <w:vAlign w:val="bottom"/>
            <w:hideMark/>
          </w:tcPr>
          <w:p w14:paraId="46A12BF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19.605,31</w:t>
            </w:r>
          </w:p>
        </w:tc>
        <w:tc>
          <w:tcPr>
            <w:tcW w:w="1648" w:type="dxa"/>
            <w:tcBorders>
              <w:top w:val="nil"/>
              <w:left w:val="nil"/>
              <w:bottom w:val="single" w:sz="4" w:space="0" w:color="auto"/>
              <w:right w:val="single" w:sz="4" w:space="0" w:color="auto"/>
            </w:tcBorders>
            <w:shd w:val="clear" w:color="auto" w:fill="auto"/>
            <w:noWrap/>
            <w:vAlign w:val="bottom"/>
            <w:hideMark/>
          </w:tcPr>
          <w:p w14:paraId="30207FA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13.600,00</w:t>
            </w:r>
          </w:p>
        </w:tc>
        <w:tc>
          <w:tcPr>
            <w:tcW w:w="1701" w:type="dxa"/>
            <w:tcBorders>
              <w:top w:val="nil"/>
              <w:left w:val="nil"/>
              <w:bottom w:val="single" w:sz="4" w:space="0" w:color="auto"/>
              <w:right w:val="single" w:sz="4" w:space="0" w:color="auto"/>
            </w:tcBorders>
            <w:shd w:val="clear" w:color="auto" w:fill="auto"/>
            <w:noWrap/>
            <w:vAlign w:val="bottom"/>
            <w:hideMark/>
          </w:tcPr>
          <w:p w14:paraId="69CD996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20.000,00</w:t>
            </w:r>
          </w:p>
        </w:tc>
        <w:tc>
          <w:tcPr>
            <w:tcW w:w="1724" w:type="dxa"/>
            <w:tcBorders>
              <w:top w:val="nil"/>
              <w:left w:val="nil"/>
              <w:bottom w:val="single" w:sz="4" w:space="0" w:color="auto"/>
              <w:right w:val="single" w:sz="4" w:space="0" w:color="auto"/>
            </w:tcBorders>
            <w:shd w:val="clear" w:color="auto" w:fill="auto"/>
            <w:noWrap/>
            <w:vAlign w:val="bottom"/>
            <w:hideMark/>
          </w:tcPr>
          <w:p w14:paraId="0F831B0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13.600,00</w:t>
            </w:r>
          </w:p>
        </w:tc>
        <w:tc>
          <w:tcPr>
            <w:tcW w:w="1724" w:type="dxa"/>
            <w:tcBorders>
              <w:top w:val="nil"/>
              <w:left w:val="nil"/>
              <w:bottom w:val="single" w:sz="4" w:space="0" w:color="auto"/>
              <w:right w:val="single" w:sz="4" w:space="0" w:color="auto"/>
            </w:tcBorders>
            <w:shd w:val="clear" w:color="auto" w:fill="auto"/>
            <w:noWrap/>
            <w:vAlign w:val="bottom"/>
            <w:hideMark/>
          </w:tcPr>
          <w:p w14:paraId="33B092C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13.600,00</w:t>
            </w:r>
          </w:p>
        </w:tc>
      </w:tr>
      <w:tr w:rsidR="00992FAD" w:rsidRPr="00992FAD" w14:paraId="7EA5B06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C87375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4.2. Prihodi posebne namjene - komunalni doprinos</w:t>
            </w:r>
          </w:p>
        </w:tc>
        <w:tc>
          <w:tcPr>
            <w:tcW w:w="1754" w:type="dxa"/>
            <w:tcBorders>
              <w:top w:val="nil"/>
              <w:left w:val="nil"/>
              <w:bottom w:val="single" w:sz="4" w:space="0" w:color="auto"/>
              <w:right w:val="single" w:sz="4" w:space="0" w:color="auto"/>
            </w:tcBorders>
            <w:shd w:val="clear" w:color="auto" w:fill="auto"/>
            <w:noWrap/>
            <w:vAlign w:val="bottom"/>
            <w:hideMark/>
          </w:tcPr>
          <w:p w14:paraId="0A6298D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19.605,31</w:t>
            </w:r>
          </w:p>
        </w:tc>
        <w:tc>
          <w:tcPr>
            <w:tcW w:w="1648" w:type="dxa"/>
            <w:tcBorders>
              <w:top w:val="nil"/>
              <w:left w:val="nil"/>
              <w:bottom w:val="single" w:sz="4" w:space="0" w:color="auto"/>
              <w:right w:val="single" w:sz="4" w:space="0" w:color="auto"/>
            </w:tcBorders>
            <w:shd w:val="clear" w:color="auto" w:fill="auto"/>
            <w:noWrap/>
            <w:vAlign w:val="bottom"/>
            <w:hideMark/>
          </w:tcPr>
          <w:p w14:paraId="038E253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7F3719F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7FEB977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0C1E3A0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384E4C66"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56D5BA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3F61CF7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19.605,31</w:t>
            </w:r>
          </w:p>
        </w:tc>
        <w:tc>
          <w:tcPr>
            <w:tcW w:w="1648" w:type="dxa"/>
            <w:tcBorders>
              <w:top w:val="nil"/>
              <w:left w:val="nil"/>
              <w:bottom w:val="single" w:sz="4" w:space="0" w:color="auto"/>
              <w:right w:val="single" w:sz="4" w:space="0" w:color="auto"/>
            </w:tcBorders>
            <w:shd w:val="clear" w:color="auto" w:fill="auto"/>
            <w:noWrap/>
            <w:vAlign w:val="bottom"/>
            <w:hideMark/>
          </w:tcPr>
          <w:p w14:paraId="265FD74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45D18AB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2C4625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2FE13E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449B5329"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ED5C9D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5AACD5F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19.605,31</w:t>
            </w:r>
          </w:p>
        </w:tc>
        <w:tc>
          <w:tcPr>
            <w:tcW w:w="1648" w:type="dxa"/>
            <w:tcBorders>
              <w:top w:val="nil"/>
              <w:left w:val="nil"/>
              <w:bottom w:val="single" w:sz="4" w:space="0" w:color="auto"/>
              <w:right w:val="single" w:sz="4" w:space="0" w:color="auto"/>
            </w:tcBorders>
            <w:shd w:val="clear" w:color="auto" w:fill="auto"/>
            <w:noWrap/>
            <w:vAlign w:val="bottom"/>
            <w:hideMark/>
          </w:tcPr>
          <w:p w14:paraId="3399E3B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31C19BA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B7E1E8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066035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716FABB6"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5D21FF8"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4.6. Prihodi posebne namjene - ostali</w:t>
            </w:r>
          </w:p>
        </w:tc>
        <w:tc>
          <w:tcPr>
            <w:tcW w:w="1754" w:type="dxa"/>
            <w:tcBorders>
              <w:top w:val="nil"/>
              <w:left w:val="nil"/>
              <w:bottom w:val="single" w:sz="4" w:space="0" w:color="auto"/>
              <w:right w:val="single" w:sz="4" w:space="0" w:color="auto"/>
            </w:tcBorders>
            <w:shd w:val="clear" w:color="auto" w:fill="auto"/>
            <w:noWrap/>
            <w:vAlign w:val="bottom"/>
            <w:hideMark/>
          </w:tcPr>
          <w:p w14:paraId="392118E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45C61FE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13.600,00</w:t>
            </w:r>
          </w:p>
        </w:tc>
        <w:tc>
          <w:tcPr>
            <w:tcW w:w="1701" w:type="dxa"/>
            <w:tcBorders>
              <w:top w:val="nil"/>
              <w:left w:val="nil"/>
              <w:bottom w:val="single" w:sz="4" w:space="0" w:color="auto"/>
              <w:right w:val="single" w:sz="4" w:space="0" w:color="auto"/>
            </w:tcBorders>
            <w:shd w:val="clear" w:color="auto" w:fill="auto"/>
            <w:noWrap/>
            <w:vAlign w:val="bottom"/>
            <w:hideMark/>
          </w:tcPr>
          <w:p w14:paraId="5CC2B8A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20.000,00</w:t>
            </w:r>
          </w:p>
        </w:tc>
        <w:tc>
          <w:tcPr>
            <w:tcW w:w="1724" w:type="dxa"/>
            <w:tcBorders>
              <w:top w:val="nil"/>
              <w:left w:val="nil"/>
              <w:bottom w:val="single" w:sz="4" w:space="0" w:color="auto"/>
              <w:right w:val="single" w:sz="4" w:space="0" w:color="auto"/>
            </w:tcBorders>
            <w:shd w:val="clear" w:color="auto" w:fill="auto"/>
            <w:noWrap/>
            <w:vAlign w:val="bottom"/>
            <w:hideMark/>
          </w:tcPr>
          <w:p w14:paraId="3532F9C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13.600,00</w:t>
            </w:r>
          </w:p>
        </w:tc>
        <w:tc>
          <w:tcPr>
            <w:tcW w:w="1724" w:type="dxa"/>
            <w:tcBorders>
              <w:top w:val="nil"/>
              <w:left w:val="nil"/>
              <w:bottom w:val="single" w:sz="4" w:space="0" w:color="auto"/>
              <w:right w:val="single" w:sz="4" w:space="0" w:color="auto"/>
            </w:tcBorders>
            <w:shd w:val="clear" w:color="auto" w:fill="auto"/>
            <w:noWrap/>
            <w:vAlign w:val="bottom"/>
            <w:hideMark/>
          </w:tcPr>
          <w:p w14:paraId="7FA4D44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13.600,00</w:t>
            </w:r>
          </w:p>
        </w:tc>
      </w:tr>
      <w:tr w:rsidR="00992FAD" w:rsidRPr="00992FAD" w14:paraId="4FC09124"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41B46BF"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0576014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1B1CC0B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13.600,00</w:t>
            </w:r>
          </w:p>
        </w:tc>
        <w:tc>
          <w:tcPr>
            <w:tcW w:w="1701" w:type="dxa"/>
            <w:tcBorders>
              <w:top w:val="nil"/>
              <w:left w:val="nil"/>
              <w:bottom w:val="single" w:sz="4" w:space="0" w:color="auto"/>
              <w:right w:val="single" w:sz="4" w:space="0" w:color="auto"/>
            </w:tcBorders>
            <w:shd w:val="clear" w:color="auto" w:fill="auto"/>
            <w:noWrap/>
            <w:vAlign w:val="bottom"/>
            <w:hideMark/>
          </w:tcPr>
          <w:p w14:paraId="391ADD5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20.000,00</w:t>
            </w:r>
          </w:p>
        </w:tc>
        <w:tc>
          <w:tcPr>
            <w:tcW w:w="1724" w:type="dxa"/>
            <w:tcBorders>
              <w:top w:val="nil"/>
              <w:left w:val="nil"/>
              <w:bottom w:val="single" w:sz="4" w:space="0" w:color="auto"/>
              <w:right w:val="single" w:sz="4" w:space="0" w:color="auto"/>
            </w:tcBorders>
            <w:shd w:val="clear" w:color="auto" w:fill="auto"/>
            <w:noWrap/>
            <w:vAlign w:val="bottom"/>
            <w:hideMark/>
          </w:tcPr>
          <w:p w14:paraId="56AB164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13.600,00</w:t>
            </w:r>
          </w:p>
        </w:tc>
        <w:tc>
          <w:tcPr>
            <w:tcW w:w="1724" w:type="dxa"/>
            <w:tcBorders>
              <w:top w:val="nil"/>
              <w:left w:val="nil"/>
              <w:bottom w:val="single" w:sz="4" w:space="0" w:color="auto"/>
              <w:right w:val="single" w:sz="4" w:space="0" w:color="auto"/>
            </w:tcBorders>
            <w:shd w:val="clear" w:color="auto" w:fill="auto"/>
            <w:noWrap/>
            <w:vAlign w:val="bottom"/>
            <w:hideMark/>
          </w:tcPr>
          <w:p w14:paraId="7C832F7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13.600,00</w:t>
            </w:r>
          </w:p>
        </w:tc>
      </w:tr>
      <w:tr w:rsidR="00992FAD" w:rsidRPr="00992FAD" w14:paraId="4AD1106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98CF2D0"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38 Ostali rashodi                                                                                      </w:t>
            </w:r>
          </w:p>
        </w:tc>
        <w:tc>
          <w:tcPr>
            <w:tcW w:w="1754" w:type="dxa"/>
            <w:tcBorders>
              <w:top w:val="nil"/>
              <w:left w:val="nil"/>
              <w:bottom w:val="single" w:sz="4" w:space="0" w:color="auto"/>
              <w:right w:val="single" w:sz="4" w:space="0" w:color="auto"/>
            </w:tcBorders>
            <w:shd w:val="clear" w:color="auto" w:fill="auto"/>
            <w:noWrap/>
            <w:vAlign w:val="bottom"/>
            <w:hideMark/>
          </w:tcPr>
          <w:p w14:paraId="1F4BDC2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3C49555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13.600,00</w:t>
            </w:r>
          </w:p>
        </w:tc>
        <w:tc>
          <w:tcPr>
            <w:tcW w:w="1701" w:type="dxa"/>
            <w:tcBorders>
              <w:top w:val="nil"/>
              <w:left w:val="nil"/>
              <w:bottom w:val="single" w:sz="4" w:space="0" w:color="auto"/>
              <w:right w:val="single" w:sz="4" w:space="0" w:color="auto"/>
            </w:tcBorders>
            <w:shd w:val="clear" w:color="auto" w:fill="auto"/>
            <w:noWrap/>
            <w:vAlign w:val="bottom"/>
            <w:hideMark/>
          </w:tcPr>
          <w:p w14:paraId="645B41D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20.000,00</w:t>
            </w:r>
          </w:p>
        </w:tc>
        <w:tc>
          <w:tcPr>
            <w:tcW w:w="1724" w:type="dxa"/>
            <w:tcBorders>
              <w:top w:val="nil"/>
              <w:left w:val="nil"/>
              <w:bottom w:val="single" w:sz="4" w:space="0" w:color="auto"/>
              <w:right w:val="single" w:sz="4" w:space="0" w:color="auto"/>
            </w:tcBorders>
            <w:shd w:val="clear" w:color="auto" w:fill="auto"/>
            <w:noWrap/>
            <w:vAlign w:val="bottom"/>
            <w:hideMark/>
          </w:tcPr>
          <w:p w14:paraId="1BF9DC8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13.600,00</w:t>
            </w:r>
          </w:p>
        </w:tc>
        <w:tc>
          <w:tcPr>
            <w:tcW w:w="1724" w:type="dxa"/>
            <w:tcBorders>
              <w:top w:val="nil"/>
              <w:left w:val="nil"/>
              <w:bottom w:val="single" w:sz="4" w:space="0" w:color="auto"/>
              <w:right w:val="single" w:sz="4" w:space="0" w:color="auto"/>
            </w:tcBorders>
            <w:shd w:val="clear" w:color="auto" w:fill="auto"/>
            <w:noWrap/>
            <w:vAlign w:val="bottom"/>
            <w:hideMark/>
          </w:tcPr>
          <w:p w14:paraId="5B8CFCF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13.600,00</w:t>
            </w:r>
          </w:p>
        </w:tc>
      </w:tr>
      <w:tr w:rsidR="00992FAD" w:rsidRPr="00992FAD" w14:paraId="4B1A7BC8" w14:textId="77777777" w:rsidTr="00346604">
        <w:trPr>
          <w:trHeight w:val="52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16F319C"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Kapitalni projekt K200027 NERAZVRSTANE CESTE - UREĐENI DIJELOVI GRAĐEVINSKOG PODRUČJA</w:t>
            </w:r>
          </w:p>
        </w:tc>
        <w:tc>
          <w:tcPr>
            <w:tcW w:w="1754" w:type="dxa"/>
            <w:tcBorders>
              <w:top w:val="nil"/>
              <w:left w:val="nil"/>
              <w:bottom w:val="single" w:sz="4" w:space="0" w:color="auto"/>
              <w:right w:val="single" w:sz="4" w:space="0" w:color="auto"/>
            </w:tcBorders>
            <w:shd w:val="clear" w:color="auto" w:fill="auto"/>
            <w:noWrap/>
            <w:vAlign w:val="bottom"/>
            <w:hideMark/>
          </w:tcPr>
          <w:p w14:paraId="31CF009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39.227,55</w:t>
            </w:r>
          </w:p>
        </w:tc>
        <w:tc>
          <w:tcPr>
            <w:tcW w:w="1648" w:type="dxa"/>
            <w:tcBorders>
              <w:top w:val="nil"/>
              <w:left w:val="nil"/>
              <w:bottom w:val="single" w:sz="4" w:space="0" w:color="auto"/>
              <w:right w:val="single" w:sz="4" w:space="0" w:color="auto"/>
            </w:tcBorders>
            <w:shd w:val="clear" w:color="auto" w:fill="auto"/>
            <w:noWrap/>
            <w:vAlign w:val="bottom"/>
            <w:hideMark/>
          </w:tcPr>
          <w:p w14:paraId="6D578A2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180.838,12</w:t>
            </w:r>
          </w:p>
        </w:tc>
        <w:tc>
          <w:tcPr>
            <w:tcW w:w="1701" w:type="dxa"/>
            <w:tcBorders>
              <w:top w:val="nil"/>
              <w:left w:val="nil"/>
              <w:bottom w:val="single" w:sz="4" w:space="0" w:color="auto"/>
              <w:right w:val="single" w:sz="4" w:space="0" w:color="auto"/>
            </w:tcBorders>
            <w:shd w:val="clear" w:color="auto" w:fill="auto"/>
            <w:noWrap/>
            <w:vAlign w:val="bottom"/>
            <w:hideMark/>
          </w:tcPr>
          <w:p w14:paraId="525C1BCA"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54.400,00</w:t>
            </w:r>
          </w:p>
        </w:tc>
        <w:tc>
          <w:tcPr>
            <w:tcW w:w="1724" w:type="dxa"/>
            <w:tcBorders>
              <w:top w:val="nil"/>
              <w:left w:val="nil"/>
              <w:bottom w:val="single" w:sz="4" w:space="0" w:color="auto"/>
              <w:right w:val="single" w:sz="4" w:space="0" w:color="auto"/>
            </w:tcBorders>
            <w:shd w:val="clear" w:color="auto" w:fill="auto"/>
            <w:noWrap/>
            <w:vAlign w:val="bottom"/>
            <w:hideMark/>
          </w:tcPr>
          <w:p w14:paraId="32A2E69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612.000,00</w:t>
            </w:r>
          </w:p>
        </w:tc>
        <w:tc>
          <w:tcPr>
            <w:tcW w:w="1724" w:type="dxa"/>
            <w:tcBorders>
              <w:top w:val="nil"/>
              <w:left w:val="nil"/>
              <w:bottom w:val="single" w:sz="4" w:space="0" w:color="auto"/>
              <w:right w:val="single" w:sz="4" w:space="0" w:color="auto"/>
            </w:tcBorders>
            <w:shd w:val="clear" w:color="auto" w:fill="auto"/>
            <w:noWrap/>
            <w:vAlign w:val="bottom"/>
            <w:hideMark/>
          </w:tcPr>
          <w:p w14:paraId="2E749F9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508.600,00</w:t>
            </w:r>
          </w:p>
        </w:tc>
      </w:tr>
      <w:tr w:rsidR="00992FAD" w:rsidRPr="00992FAD" w14:paraId="62046FE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20B7608"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lastRenderedPageBreak/>
              <w:t>Izvor 4.2. Prihodi posebne namjene - komunalni doprinos</w:t>
            </w:r>
          </w:p>
        </w:tc>
        <w:tc>
          <w:tcPr>
            <w:tcW w:w="1754" w:type="dxa"/>
            <w:tcBorders>
              <w:top w:val="nil"/>
              <w:left w:val="nil"/>
              <w:bottom w:val="single" w:sz="4" w:space="0" w:color="auto"/>
              <w:right w:val="single" w:sz="4" w:space="0" w:color="auto"/>
            </w:tcBorders>
            <w:shd w:val="clear" w:color="auto" w:fill="auto"/>
            <w:noWrap/>
            <w:vAlign w:val="bottom"/>
            <w:hideMark/>
          </w:tcPr>
          <w:p w14:paraId="1CBBEA9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39.227,55</w:t>
            </w:r>
          </w:p>
        </w:tc>
        <w:tc>
          <w:tcPr>
            <w:tcW w:w="1648" w:type="dxa"/>
            <w:tcBorders>
              <w:top w:val="nil"/>
              <w:left w:val="nil"/>
              <w:bottom w:val="single" w:sz="4" w:space="0" w:color="auto"/>
              <w:right w:val="single" w:sz="4" w:space="0" w:color="auto"/>
            </w:tcBorders>
            <w:shd w:val="clear" w:color="auto" w:fill="auto"/>
            <w:noWrap/>
            <w:vAlign w:val="bottom"/>
            <w:hideMark/>
          </w:tcPr>
          <w:p w14:paraId="7023B35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180.838,12</w:t>
            </w:r>
          </w:p>
        </w:tc>
        <w:tc>
          <w:tcPr>
            <w:tcW w:w="1701" w:type="dxa"/>
            <w:tcBorders>
              <w:top w:val="nil"/>
              <w:left w:val="nil"/>
              <w:bottom w:val="single" w:sz="4" w:space="0" w:color="auto"/>
              <w:right w:val="single" w:sz="4" w:space="0" w:color="auto"/>
            </w:tcBorders>
            <w:shd w:val="clear" w:color="auto" w:fill="auto"/>
            <w:noWrap/>
            <w:vAlign w:val="bottom"/>
            <w:hideMark/>
          </w:tcPr>
          <w:p w14:paraId="24A30C0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54.400,00</w:t>
            </w:r>
          </w:p>
        </w:tc>
        <w:tc>
          <w:tcPr>
            <w:tcW w:w="1724" w:type="dxa"/>
            <w:tcBorders>
              <w:top w:val="nil"/>
              <w:left w:val="nil"/>
              <w:bottom w:val="single" w:sz="4" w:space="0" w:color="auto"/>
              <w:right w:val="single" w:sz="4" w:space="0" w:color="auto"/>
            </w:tcBorders>
            <w:shd w:val="clear" w:color="auto" w:fill="auto"/>
            <w:noWrap/>
            <w:vAlign w:val="bottom"/>
            <w:hideMark/>
          </w:tcPr>
          <w:p w14:paraId="1E12690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612.000,00</w:t>
            </w:r>
          </w:p>
        </w:tc>
        <w:tc>
          <w:tcPr>
            <w:tcW w:w="1724" w:type="dxa"/>
            <w:tcBorders>
              <w:top w:val="nil"/>
              <w:left w:val="nil"/>
              <w:bottom w:val="single" w:sz="4" w:space="0" w:color="auto"/>
              <w:right w:val="single" w:sz="4" w:space="0" w:color="auto"/>
            </w:tcBorders>
            <w:shd w:val="clear" w:color="auto" w:fill="auto"/>
            <w:noWrap/>
            <w:vAlign w:val="bottom"/>
            <w:hideMark/>
          </w:tcPr>
          <w:p w14:paraId="4352FEC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508.600,00</w:t>
            </w:r>
          </w:p>
        </w:tc>
      </w:tr>
      <w:tr w:rsidR="00992FAD" w:rsidRPr="00992FAD" w14:paraId="55A48BE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F45F4CA"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19CCDD9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39.227,55</w:t>
            </w:r>
          </w:p>
        </w:tc>
        <w:tc>
          <w:tcPr>
            <w:tcW w:w="1648" w:type="dxa"/>
            <w:tcBorders>
              <w:top w:val="nil"/>
              <w:left w:val="nil"/>
              <w:bottom w:val="single" w:sz="4" w:space="0" w:color="auto"/>
              <w:right w:val="single" w:sz="4" w:space="0" w:color="auto"/>
            </w:tcBorders>
            <w:shd w:val="clear" w:color="auto" w:fill="auto"/>
            <w:noWrap/>
            <w:vAlign w:val="bottom"/>
            <w:hideMark/>
          </w:tcPr>
          <w:p w14:paraId="635E05D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180.838,12</w:t>
            </w:r>
          </w:p>
        </w:tc>
        <w:tc>
          <w:tcPr>
            <w:tcW w:w="1701" w:type="dxa"/>
            <w:tcBorders>
              <w:top w:val="nil"/>
              <w:left w:val="nil"/>
              <w:bottom w:val="single" w:sz="4" w:space="0" w:color="auto"/>
              <w:right w:val="single" w:sz="4" w:space="0" w:color="auto"/>
            </w:tcBorders>
            <w:shd w:val="clear" w:color="auto" w:fill="auto"/>
            <w:noWrap/>
            <w:vAlign w:val="bottom"/>
            <w:hideMark/>
          </w:tcPr>
          <w:p w14:paraId="2913832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54.400,00</w:t>
            </w:r>
          </w:p>
        </w:tc>
        <w:tc>
          <w:tcPr>
            <w:tcW w:w="1724" w:type="dxa"/>
            <w:tcBorders>
              <w:top w:val="nil"/>
              <w:left w:val="nil"/>
              <w:bottom w:val="single" w:sz="4" w:space="0" w:color="auto"/>
              <w:right w:val="single" w:sz="4" w:space="0" w:color="auto"/>
            </w:tcBorders>
            <w:shd w:val="clear" w:color="auto" w:fill="auto"/>
            <w:noWrap/>
            <w:vAlign w:val="bottom"/>
            <w:hideMark/>
          </w:tcPr>
          <w:p w14:paraId="6C9ADB1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612.000,00</w:t>
            </w:r>
          </w:p>
        </w:tc>
        <w:tc>
          <w:tcPr>
            <w:tcW w:w="1724" w:type="dxa"/>
            <w:tcBorders>
              <w:top w:val="nil"/>
              <w:left w:val="nil"/>
              <w:bottom w:val="single" w:sz="4" w:space="0" w:color="auto"/>
              <w:right w:val="single" w:sz="4" w:space="0" w:color="auto"/>
            </w:tcBorders>
            <w:shd w:val="clear" w:color="auto" w:fill="auto"/>
            <w:noWrap/>
            <w:vAlign w:val="bottom"/>
            <w:hideMark/>
          </w:tcPr>
          <w:p w14:paraId="0BD3C11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508.600,00</w:t>
            </w:r>
          </w:p>
        </w:tc>
      </w:tr>
      <w:tr w:rsidR="00992FAD" w:rsidRPr="00992FAD" w14:paraId="0E631A2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4987F0E"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42 Rashodi za nabavu proizvedene dugotrajne imovine                                                    </w:t>
            </w:r>
          </w:p>
        </w:tc>
        <w:tc>
          <w:tcPr>
            <w:tcW w:w="1754" w:type="dxa"/>
            <w:tcBorders>
              <w:top w:val="nil"/>
              <w:left w:val="nil"/>
              <w:bottom w:val="single" w:sz="4" w:space="0" w:color="auto"/>
              <w:right w:val="single" w:sz="4" w:space="0" w:color="auto"/>
            </w:tcBorders>
            <w:shd w:val="clear" w:color="auto" w:fill="auto"/>
            <w:noWrap/>
            <w:vAlign w:val="bottom"/>
            <w:hideMark/>
          </w:tcPr>
          <w:p w14:paraId="094EF6E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39.227,55</w:t>
            </w:r>
          </w:p>
        </w:tc>
        <w:tc>
          <w:tcPr>
            <w:tcW w:w="1648" w:type="dxa"/>
            <w:tcBorders>
              <w:top w:val="nil"/>
              <w:left w:val="nil"/>
              <w:bottom w:val="single" w:sz="4" w:space="0" w:color="auto"/>
              <w:right w:val="single" w:sz="4" w:space="0" w:color="auto"/>
            </w:tcBorders>
            <w:shd w:val="clear" w:color="auto" w:fill="auto"/>
            <w:noWrap/>
            <w:vAlign w:val="bottom"/>
            <w:hideMark/>
          </w:tcPr>
          <w:p w14:paraId="3562EC5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180.838,12</w:t>
            </w:r>
          </w:p>
        </w:tc>
        <w:tc>
          <w:tcPr>
            <w:tcW w:w="1701" w:type="dxa"/>
            <w:tcBorders>
              <w:top w:val="nil"/>
              <w:left w:val="nil"/>
              <w:bottom w:val="single" w:sz="4" w:space="0" w:color="auto"/>
              <w:right w:val="single" w:sz="4" w:space="0" w:color="auto"/>
            </w:tcBorders>
            <w:shd w:val="clear" w:color="auto" w:fill="auto"/>
            <w:noWrap/>
            <w:vAlign w:val="bottom"/>
            <w:hideMark/>
          </w:tcPr>
          <w:p w14:paraId="2F107E3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54.400,00</w:t>
            </w:r>
          </w:p>
        </w:tc>
        <w:tc>
          <w:tcPr>
            <w:tcW w:w="1724" w:type="dxa"/>
            <w:tcBorders>
              <w:top w:val="nil"/>
              <w:left w:val="nil"/>
              <w:bottom w:val="single" w:sz="4" w:space="0" w:color="auto"/>
              <w:right w:val="single" w:sz="4" w:space="0" w:color="auto"/>
            </w:tcBorders>
            <w:shd w:val="clear" w:color="auto" w:fill="auto"/>
            <w:noWrap/>
            <w:vAlign w:val="bottom"/>
            <w:hideMark/>
          </w:tcPr>
          <w:p w14:paraId="26C71D4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612.000,00</w:t>
            </w:r>
          </w:p>
        </w:tc>
        <w:tc>
          <w:tcPr>
            <w:tcW w:w="1724" w:type="dxa"/>
            <w:tcBorders>
              <w:top w:val="nil"/>
              <w:left w:val="nil"/>
              <w:bottom w:val="single" w:sz="4" w:space="0" w:color="auto"/>
              <w:right w:val="single" w:sz="4" w:space="0" w:color="auto"/>
            </w:tcBorders>
            <w:shd w:val="clear" w:color="auto" w:fill="auto"/>
            <w:noWrap/>
            <w:vAlign w:val="bottom"/>
            <w:hideMark/>
          </w:tcPr>
          <w:p w14:paraId="3FBB456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508.600,00</w:t>
            </w:r>
          </w:p>
        </w:tc>
      </w:tr>
      <w:tr w:rsidR="00992FAD" w:rsidRPr="00992FAD" w14:paraId="7CACDAE2" w14:textId="77777777" w:rsidTr="00346604">
        <w:trPr>
          <w:trHeight w:val="52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AEEFC73"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Kapitalni projekt K200028 JAVNA PARKIRALIŠTA - UREĐENI DIJELOVI GRAĐEVINSKOG PODRUČJA</w:t>
            </w:r>
          </w:p>
        </w:tc>
        <w:tc>
          <w:tcPr>
            <w:tcW w:w="1754" w:type="dxa"/>
            <w:tcBorders>
              <w:top w:val="nil"/>
              <w:left w:val="nil"/>
              <w:bottom w:val="single" w:sz="4" w:space="0" w:color="auto"/>
              <w:right w:val="single" w:sz="4" w:space="0" w:color="auto"/>
            </w:tcBorders>
            <w:shd w:val="clear" w:color="auto" w:fill="auto"/>
            <w:noWrap/>
            <w:vAlign w:val="bottom"/>
            <w:hideMark/>
          </w:tcPr>
          <w:p w14:paraId="0D5776B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82.704,56</w:t>
            </w:r>
          </w:p>
        </w:tc>
        <w:tc>
          <w:tcPr>
            <w:tcW w:w="1648" w:type="dxa"/>
            <w:tcBorders>
              <w:top w:val="nil"/>
              <w:left w:val="nil"/>
              <w:bottom w:val="single" w:sz="4" w:space="0" w:color="auto"/>
              <w:right w:val="single" w:sz="4" w:space="0" w:color="auto"/>
            </w:tcBorders>
            <w:shd w:val="clear" w:color="auto" w:fill="auto"/>
            <w:noWrap/>
            <w:vAlign w:val="bottom"/>
            <w:hideMark/>
          </w:tcPr>
          <w:p w14:paraId="6F70E62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153.600,00</w:t>
            </w:r>
          </w:p>
        </w:tc>
        <w:tc>
          <w:tcPr>
            <w:tcW w:w="1701" w:type="dxa"/>
            <w:tcBorders>
              <w:top w:val="nil"/>
              <w:left w:val="nil"/>
              <w:bottom w:val="single" w:sz="4" w:space="0" w:color="auto"/>
              <w:right w:val="single" w:sz="4" w:space="0" w:color="auto"/>
            </w:tcBorders>
            <w:shd w:val="clear" w:color="auto" w:fill="auto"/>
            <w:noWrap/>
            <w:vAlign w:val="bottom"/>
            <w:hideMark/>
          </w:tcPr>
          <w:p w14:paraId="593B149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273.400,00</w:t>
            </w:r>
          </w:p>
        </w:tc>
        <w:tc>
          <w:tcPr>
            <w:tcW w:w="1724" w:type="dxa"/>
            <w:tcBorders>
              <w:top w:val="nil"/>
              <w:left w:val="nil"/>
              <w:bottom w:val="single" w:sz="4" w:space="0" w:color="auto"/>
              <w:right w:val="single" w:sz="4" w:space="0" w:color="auto"/>
            </w:tcBorders>
            <w:shd w:val="clear" w:color="auto" w:fill="auto"/>
            <w:noWrap/>
            <w:vAlign w:val="bottom"/>
            <w:hideMark/>
          </w:tcPr>
          <w:p w14:paraId="4A914F8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103.000,00</w:t>
            </w:r>
          </w:p>
        </w:tc>
        <w:tc>
          <w:tcPr>
            <w:tcW w:w="1724" w:type="dxa"/>
            <w:tcBorders>
              <w:top w:val="nil"/>
              <w:left w:val="nil"/>
              <w:bottom w:val="single" w:sz="4" w:space="0" w:color="auto"/>
              <w:right w:val="single" w:sz="4" w:space="0" w:color="auto"/>
            </w:tcBorders>
            <w:shd w:val="clear" w:color="auto" w:fill="auto"/>
            <w:noWrap/>
            <w:vAlign w:val="bottom"/>
            <w:hideMark/>
          </w:tcPr>
          <w:p w14:paraId="43A3C441"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68.000,00</w:t>
            </w:r>
          </w:p>
        </w:tc>
      </w:tr>
      <w:tr w:rsidR="00992FAD" w:rsidRPr="00992FAD" w14:paraId="1B82D015"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E56182D"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4.2. Prihodi posebne namjene - komunalni doprinos</w:t>
            </w:r>
          </w:p>
        </w:tc>
        <w:tc>
          <w:tcPr>
            <w:tcW w:w="1754" w:type="dxa"/>
            <w:tcBorders>
              <w:top w:val="nil"/>
              <w:left w:val="nil"/>
              <w:bottom w:val="single" w:sz="4" w:space="0" w:color="auto"/>
              <w:right w:val="single" w:sz="4" w:space="0" w:color="auto"/>
            </w:tcBorders>
            <w:shd w:val="clear" w:color="auto" w:fill="auto"/>
            <w:noWrap/>
            <w:vAlign w:val="bottom"/>
            <w:hideMark/>
          </w:tcPr>
          <w:p w14:paraId="17EA246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82.704,56</w:t>
            </w:r>
          </w:p>
        </w:tc>
        <w:tc>
          <w:tcPr>
            <w:tcW w:w="1648" w:type="dxa"/>
            <w:tcBorders>
              <w:top w:val="nil"/>
              <w:left w:val="nil"/>
              <w:bottom w:val="single" w:sz="4" w:space="0" w:color="auto"/>
              <w:right w:val="single" w:sz="4" w:space="0" w:color="auto"/>
            </w:tcBorders>
            <w:shd w:val="clear" w:color="auto" w:fill="auto"/>
            <w:noWrap/>
            <w:vAlign w:val="bottom"/>
            <w:hideMark/>
          </w:tcPr>
          <w:p w14:paraId="0C845EA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153.600,00</w:t>
            </w:r>
          </w:p>
        </w:tc>
        <w:tc>
          <w:tcPr>
            <w:tcW w:w="1701" w:type="dxa"/>
            <w:tcBorders>
              <w:top w:val="nil"/>
              <w:left w:val="nil"/>
              <w:bottom w:val="single" w:sz="4" w:space="0" w:color="auto"/>
              <w:right w:val="single" w:sz="4" w:space="0" w:color="auto"/>
            </w:tcBorders>
            <w:shd w:val="clear" w:color="auto" w:fill="auto"/>
            <w:noWrap/>
            <w:vAlign w:val="bottom"/>
            <w:hideMark/>
          </w:tcPr>
          <w:p w14:paraId="4D2F626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273.400,00</w:t>
            </w:r>
          </w:p>
        </w:tc>
        <w:tc>
          <w:tcPr>
            <w:tcW w:w="1724" w:type="dxa"/>
            <w:tcBorders>
              <w:top w:val="nil"/>
              <w:left w:val="nil"/>
              <w:bottom w:val="single" w:sz="4" w:space="0" w:color="auto"/>
              <w:right w:val="single" w:sz="4" w:space="0" w:color="auto"/>
            </w:tcBorders>
            <w:shd w:val="clear" w:color="auto" w:fill="auto"/>
            <w:noWrap/>
            <w:vAlign w:val="bottom"/>
            <w:hideMark/>
          </w:tcPr>
          <w:p w14:paraId="2DDF562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103.000,00</w:t>
            </w:r>
          </w:p>
        </w:tc>
        <w:tc>
          <w:tcPr>
            <w:tcW w:w="1724" w:type="dxa"/>
            <w:tcBorders>
              <w:top w:val="nil"/>
              <w:left w:val="nil"/>
              <w:bottom w:val="single" w:sz="4" w:space="0" w:color="auto"/>
              <w:right w:val="single" w:sz="4" w:space="0" w:color="auto"/>
            </w:tcBorders>
            <w:shd w:val="clear" w:color="auto" w:fill="auto"/>
            <w:noWrap/>
            <w:vAlign w:val="bottom"/>
            <w:hideMark/>
          </w:tcPr>
          <w:p w14:paraId="6BF7C66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68.000,00</w:t>
            </w:r>
          </w:p>
        </w:tc>
      </w:tr>
      <w:tr w:rsidR="00992FAD" w:rsidRPr="00992FAD" w14:paraId="039C50E4"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47582E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2B2AD5F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82.704,56</w:t>
            </w:r>
          </w:p>
        </w:tc>
        <w:tc>
          <w:tcPr>
            <w:tcW w:w="1648" w:type="dxa"/>
            <w:tcBorders>
              <w:top w:val="nil"/>
              <w:left w:val="nil"/>
              <w:bottom w:val="single" w:sz="4" w:space="0" w:color="auto"/>
              <w:right w:val="single" w:sz="4" w:space="0" w:color="auto"/>
            </w:tcBorders>
            <w:shd w:val="clear" w:color="auto" w:fill="auto"/>
            <w:noWrap/>
            <w:vAlign w:val="bottom"/>
            <w:hideMark/>
          </w:tcPr>
          <w:p w14:paraId="25604C7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153.600,00</w:t>
            </w:r>
          </w:p>
        </w:tc>
        <w:tc>
          <w:tcPr>
            <w:tcW w:w="1701" w:type="dxa"/>
            <w:tcBorders>
              <w:top w:val="nil"/>
              <w:left w:val="nil"/>
              <w:bottom w:val="single" w:sz="4" w:space="0" w:color="auto"/>
              <w:right w:val="single" w:sz="4" w:space="0" w:color="auto"/>
            </w:tcBorders>
            <w:shd w:val="clear" w:color="auto" w:fill="auto"/>
            <w:noWrap/>
            <w:vAlign w:val="bottom"/>
            <w:hideMark/>
          </w:tcPr>
          <w:p w14:paraId="7A6226E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273.400,00</w:t>
            </w:r>
          </w:p>
        </w:tc>
        <w:tc>
          <w:tcPr>
            <w:tcW w:w="1724" w:type="dxa"/>
            <w:tcBorders>
              <w:top w:val="nil"/>
              <w:left w:val="nil"/>
              <w:bottom w:val="single" w:sz="4" w:space="0" w:color="auto"/>
              <w:right w:val="single" w:sz="4" w:space="0" w:color="auto"/>
            </w:tcBorders>
            <w:shd w:val="clear" w:color="auto" w:fill="auto"/>
            <w:noWrap/>
            <w:vAlign w:val="bottom"/>
            <w:hideMark/>
          </w:tcPr>
          <w:p w14:paraId="227A61A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103.000,00</w:t>
            </w:r>
          </w:p>
        </w:tc>
        <w:tc>
          <w:tcPr>
            <w:tcW w:w="1724" w:type="dxa"/>
            <w:tcBorders>
              <w:top w:val="nil"/>
              <w:left w:val="nil"/>
              <w:bottom w:val="single" w:sz="4" w:space="0" w:color="auto"/>
              <w:right w:val="single" w:sz="4" w:space="0" w:color="auto"/>
            </w:tcBorders>
            <w:shd w:val="clear" w:color="auto" w:fill="auto"/>
            <w:noWrap/>
            <w:vAlign w:val="bottom"/>
            <w:hideMark/>
          </w:tcPr>
          <w:p w14:paraId="4C01FEE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68.000,00</w:t>
            </w:r>
          </w:p>
        </w:tc>
      </w:tr>
      <w:tr w:rsidR="00992FAD" w:rsidRPr="00992FAD" w14:paraId="6F62230C"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ED7E910"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42 Rashodi za nabavu proizvedene dugotrajne imovine                                                    </w:t>
            </w:r>
          </w:p>
        </w:tc>
        <w:tc>
          <w:tcPr>
            <w:tcW w:w="1754" w:type="dxa"/>
            <w:tcBorders>
              <w:top w:val="nil"/>
              <w:left w:val="nil"/>
              <w:bottom w:val="single" w:sz="4" w:space="0" w:color="auto"/>
              <w:right w:val="single" w:sz="4" w:space="0" w:color="auto"/>
            </w:tcBorders>
            <w:shd w:val="clear" w:color="auto" w:fill="auto"/>
            <w:noWrap/>
            <w:vAlign w:val="bottom"/>
            <w:hideMark/>
          </w:tcPr>
          <w:p w14:paraId="5C14C10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82.704,56</w:t>
            </w:r>
          </w:p>
        </w:tc>
        <w:tc>
          <w:tcPr>
            <w:tcW w:w="1648" w:type="dxa"/>
            <w:tcBorders>
              <w:top w:val="nil"/>
              <w:left w:val="nil"/>
              <w:bottom w:val="single" w:sz="4" w:space="0" w:color="auto"/>
              <w:right w:val="single" w:sz="4" w:space="0" w:color="auto"/>
            </w:tcBorders>
            <w:shd w:val="clear" w:color="auto" w:fill="auto"/>
            <w:noWrap/>
            <w:vAlign w:val="bottom"/>
            <w:hideMark/>
          </w:tcPr>
          <w:p w14:paraId="233F49C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153.600,00</w:t>
            </w:r>
          </w:p>
        </w:tc>
        <w:tc>
          <w:tcPr>
            <w:tcW w:w="1701" w:type="dxa"/>
            <w:tcBorders>
              <w:top w:val="nil"/>
              <w:left w:val="nil"/>
              <w:bottom w:val="single" w:sz="4" w:space="0" w:color="auto"/>
              <w:right w:val="single" w:sz="4" w:space="0" w:color="auto"/>
            </w:tcBorders>
            <w:shd w:val="clear" w:color="auto" w:fill="auto"/>
            <w:noWrap/>
            <w:vAlign w:val="bottom"/>
            <w:hideMark/>
          </w:tcPr>
          <w:p w14:paraId="4DFDE4E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273.400,00</w:t>
            </w:r>
          </w:p>
        </w:tc>
        <w:tc>
          <w:tcPr>
            <w:tcW w:w="1724" w:type="dxa"/>
            <w:tcBorders>
              <w:top w:val="nil"/>
              <w:left w:val="nil"/>
              <w:bottom w:val="single" w:sz="4" w:space="0" w:color="auto"/>
              <w:right w:val="single" w:sz="4" w:space="0" w:color="auto"/>
            </w:tcBorders>
            <w:shd w:val="clear" w:color="auto" w:fill="auto"/>
            <w:noWrap/>
            <w:vAlign w:val="bottom"/>
            <w:hideMark/>
          </w:tcPr>
          <w:p w14:paraId="20445A8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103.000,00</w:t>
            </w:r>
          </w:p>
        </w:tc>
        <w:tc>
          <w:tcPr>
            <w:tcW w:w="1724" w:type="dxa"/>
            <w:tcBorders>
              <w:top w:val="nil"/>
              <w:left w:val="nil"/>
              <w:bottom w:val="single" w:sz="4" w:space="0" w:color="auto"/>
              <w:right w:val="single" w:sz="4" w:space="0" w:color="auto"/>
            </w:tcBorders>
            <w:shd w:val="clear" w:color="auto" w:fill="auto"/>
            <w:noWrap/>
            <w:vAlign w:val="bottom"/>
            <w:hideMark/>
          </w:tcPr>
          <w:p w14:paraId="79528FC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68.000,00</w:t>
            </w:r>
          </w:p>
        </w:tc>
      </w:tr>
      <w:tr w:rsidR="00992FAD" w:rsidRPr="00992FAD" w14:paraId="25372399" w14:textId="77777777" w:rsidTr="00346604">
        <w:trPr>
          <w:trHeight w:val="52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2E78344"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Kapitalni projekt K200029 JAVNE ZELENE POVRŠINE - UREĐENI DIJELOVI GRAĐEVINSKOG PODRUČJA</w:t>
            </w:r>
          </w:p>
        </w:tc>
        <w:tc>
          <w:tcPr>
            <w:tcW w:w="1754" w:type="dxa"/>
            <w:tcBorders>
              <w:top w:val="nil"/>
              <w:left w:val="nil"/>
              <w:bottom w:val="single" w:sz="4" w:space="0" w:color="auto"/>
              <w:right w:val="single" w:sz="4" w:space="0" w:color="auto"/>
            </w:tcBorders>
            <w:shd w:val="clear" w:color="auto" w:fill="auto"/>
            <w:noWrap/>
            <w:vAlign w:val="bottom"/>
            <w:hideMark/>
          </w:tcPr>
          <w:p w14:paraId="26A37D9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23.905,86</w:t>
            </w:r>
          </w:p>
        </w:tc>
        <w:tc>
          <w:tcPr>
            <w:tcW w:w="1648" w:type="dxa"/>
            <w:tcBorders>
              <w:top w:val="nil"/>
              <w:left w:val="nil"/>
              <w:bottom w:val="single" w:sz="4" w:space="0" w:color="auto"/>
              <w:right w:val="single" w:sz="4" w:space="0" w:color="auto"/>
            </w:tcBorders>
            <w:shd w:val="clear" w:color="auto" w:fill="auto"/>
            <w:noWrap/>
            <w:vAlign w:val="bottom"/>
            <w:hideMark/>
          </w:tcPr>
          <w:p w14:paraId="6915613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27.200,00</w:t>
            </w:r>
          </w:p>
        </w:tc>
        <w:tc>
          <w:tcPr>
            <w:tcW w:w="1701" w:type="dxa"/>
            <w:tcBorders>
              <w:top w:val="nil"/>
              <w:left w:val="nil"/>
              <w:bottom w:val="single" w:sz="4" w:space="0" w:color="auto"/>
              <w:right w:val="single" w:sz="4" w:space="0" w:color="auto"/>
            </w:tcBorders>
            <w:shd w:val="clear" w:color="auto" w:fill="auto"/>
            <w:noWrap/>
            <w:vAlign w:val="bottom"/>
            <w:hideMark/>
          </w:tcPr>
          <w:p w14:paraId="7440767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27.200,00</w:t>
            </w:r>
          </w:p>
        </w:tc>
        <w:tc>
          <w:tcPr>
            <w:tcW w:w="1724" w:type="dxa"/>
            <w:tcBorders>
              <w:top w:val="nil"/>
              <w:left w:val="nil"/>
              <w:bottom w:val="single" w:sz="4" w:space="0" w:color="auto"/>
              <w:right w:val="single" w:sz="4" w:space="0" w:color="auto"/>
            </w:tcBorders>
            <w:shd w:val="clear" w:color="auto" w:fill="auto"/>
            <w:noWrap/>
            <w:vAlign w:val="bottom"/>
            <w:hideMark/>
          </w:tcPr>
          <w:p w14:paraId="680E99F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27.200,00</w:t>
            </w:r>
          </w:p>
        </w:tc>
        <w:tc>
          <w:tcPr>
            <w:tcW w:w="1724" w:type="dxa"/>
            <w:tcBorders>
              <w:top w:val="nil"/>
              <w:left w:val="nil"/>
              <w:bottom w:val="single" w:sz="4" w:space="0" w:color="auto"/>
              <w:right w:val="single" w:sz="4" w:space="0" w:color="auto"/>
            </w:tcBorders>
            <w:shd w:val="clear" w:color="auto" w:fill="auto"/>
            <w:noWrap/>
            <w:vAlign w:val="bottom"/>
            <w:hideMark/>
          </w:tcPr>
          <w:p w14:paraId="13364D1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27.200,00</w:t>
            </w:r>
          </w:p>
        </w:tc>
      </w:tr>
      <w:tr w:rsidR="00992FAD" w:rsidRPr="00992FAD" w14:paraId="203E8CB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F5D74AE"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4.2. Prihodi posebne namjene - komunalni doprinos</w:t>
            </w:r>
          </w:p>
        </w:tc>
        <w:tc>
          <w:tcPr>
            <w:tcW w:w="1754" w:type="dxa"/>
            <w:tcBorders>
              <w:top w:val="nil"/>
              <w:left w:val="nil"/>
              <w:bottom w:val="single" w:sz="4" w:space="0" w:color="auto"/>
              <w:right w:val="single" w:sz="4" w:space="0" w:color="auto"/>
            </w:tcBorders>
            <w:shd w:val="clear" w:color="auto" w:fill="auto"/>
            <w:noWrap/>
            <w:vAlign w:val="bottom"/>
            <w:hideMark/>
          </w:tcPr>
          <w:p w14:paraId="4F5217B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23.905,86</w:t>
            </w:r>
          </w:p>
        </w:tc>
        <w:tc>
          <w:tcPr>
            <w:tcW w:w="1648" w:type="dxa"/>
            <w:tcBorders>
              <w:top w:val="nil"/>
              <w:left w:val="nil"/>
              <w:bottom w:val="single" w:sz="4" w:space="0" w:color="auto"/>
              <w:right w:val="single" w:sz="4" w:space="0" w:color="auto"/>
            </w:tcBorders>
            <w:shd w:val="clear" w:color="auto" w:fill="auto"/>
            <w:noWrap/>
            <w:vAlign w:val="bottom"/>
            <w:hideMark/>
          </w:tcPr>
          <w:p w14:paraId="1B64C5E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27.200,00</w:t>
            </w:r>
          </w:p>
        </w:tc>
        <w:tc>
          <w:tcPr>
            <w:tcW w:w="1701" w:type="dxa"/>
            <w:tcBorders>
              <w:top w:val="nil"/>
              <w:left w:val="nil"/>
              <w:bottom w:val="single" w:sz="4" w:space="0" w:color="auto"/>
              <w:right w:val="single" w:sz="4" w:space="0" w:color="auto"/>
            </w:tcBorders>
            <w:shd w:val="clear" w:color="auto" w:fill="auto"/>
            <w:noWrap/>
            <w:vAlign w:val="bottom"/>
            <w:hideMark/>
          </w:tcPr>
          <w:p w14:paraId="0408595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27.200,00</w:t>
            </w:r>
          </w:p>
        </w:tc>
        <w:tc>
          <w:tcPr>
            <w:tcW w:w="1724" w:type="dxa"/>
            <w:tcBorders>
              <w:top w:val="nil"/>
              <w:left w:val="nil"/>
              <w:bottom w:val="single" w:sz="4" w:space="0" w:color="auto"/>
              <w:right w:val="single" w:sz="4" w:space="0" w:color="auto"/>
            </w:tcBorders>
            <w:shd w:val="clear" w:color="auto" w:fill="auto"/>
            <w:noWrap/>
            <w:vAlign w:val="bottom"/>
            <w:hideMark/>
          </w:tcPr>
          <w:p w14:paraId="4F589AE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27.200,00</w:t>
            </w:r>
          </w:p>
        </w:tc>
        <w:tc>
          <w:tcPr>
            <w:tcW w:w="1724" w:type="dxa"/>
            <w:tcBorders>
              <w:top w:val="nil"/>
              <w:left w:val="nil"/>
              <w:bottom w:val="single" w:sz="4" w:space="0" w:color="auto"/>
              <w:right w:val="single" w:sz="4" w:space="0" w:color="auto"/>
            </w:tcBorders>
            <w:shd w:val="clear" w:color="auto" w:fill="auto"/>
            <w:noWrap/>
            <w:vAlign w:val="bottom"/>
            <w:hideMark/>
          </w:tcPr>
          <w:p w14:paraId="153B552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27.200,00</w:t>
            </w:r>
          </w:p>
        </w:tc>
      </w:tr>
      <w:tr w:rsidR="00992FAD" w:rsidRPr="00992FAD" w14:paraId="004B1D09"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AA91044"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62E1B4A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23.905,86</w:t>
            </w:r>
          </w:p>
        </w:tc>
        <w:tc>
          <w:tcPr>
            <w:tcW w:w="1648" w:type="dxa"/>
            <w:tcBorders>
              <w:top w:val="nil"/>
              <w:left w:val="nil"/>
              <w:bottom w:val="single" w:sz="4" w:space="0" w:color="auto"/>
              <w:right w:val="single" w:sz="4" w:space="0" w:color="auto"/>
            </w:tcBorders>
            <w:shd w:val="clear" w:color="auto" w:fill="auto"/>
            <w:noWrap/>
            <w:vAlign w:val="bottom"/>
            <w:hideMark/>
          </w:tcPr>
          <w:p w14:paraId="07DB599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27.200,00</w:t>
            </w:r>
          </w:p>
        </w:tc>
        <w:tc>
          <w:tcPr>
            <w:tcW w:w="1701" w:type="dxa"/>
            <w:tcBorders>
              <w:top w:val="nil"/>
              <w:left w:val="nil"/>
              <w:bottom w:val="single" w:sz="4" w:space="0" w:color="auto"/>
              <w:right w:val="single" w:sz="4" w:space="0" w:color="auto"/>
            </w:tcBorders>
            <w:shd w:val="clear" w:color="auto" w:fill="auto"/>
            <w:noWrap/>
            <w:vAlign w:val="bottom"/>
            <w:hideMark/>
          </w:tcPr>
          <w:p w14:paraId="0509765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27.200,00</w:t>
            </w:r>
          </w:p>
        </w:tc>
        <w:tc>
          <w:tcPr>
            <w:tcW w:w="1724" w:type="dxa"/>
            <w:tcBorders>
              <w:top w:val="nil"/>
              <w:left w:val="nil"/>
              <w:bottom w:val="single" w:sz="4" w:space="0" w:color="auto"/>
              <w:right w:val="single" w:sz="4" w:space="0" w:color="auto"/>
            </w:tcBorders>
            <w:shd w:val="clear" w:color="auto" w:fill="auto"/>
            <w:noWrap/>
            <w:vAlign w:val="bottom"/>
            <w:hideMark/>
          </w:tcPr>
          <w:p w14:paraId="570D91B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27.200,00</w:t>
            </w:r>
          </w:p>
        </w:tc>
        <w:tc>
          <w:tcPr>
            <w:tcW w:w="1724" w:type="dxa"/>
            <w:tcBorders>
              <w:top w:val="nil"/>
              <w:left w:val="nil"/>
              <w:bottom w:val="single" w:sz="4" w:space="0" w:color="auto"/>
              <w:right w:val="single" w:sz="4" w:space="0" w:color="auto"/>
            </w:tcBorders>
            <w:shd w:val="clear" w:color="auto" w:fill="auto"/>
            <w:noWrap/>
            <w:vAlign w:val="bottom"/>
            <w:hideMark/>
          </w:tcPr>
          <w:p w14:paraId="3E9BF67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27.200,00</w:t>
            </w:r>
          </w:p>
        </w:tc>
      </w:tr>
      <w:tr w:rsidR="00992FAD" w:rsidRPr="00992FAD" w14:paraId="60D0153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CA581AA"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42 Rashodi za nabavu proizvedene dugotrajne imovine                                                    </w:t>
            </w:r>
          </w:p>
        </w:tc>
        <w:tc>
          <w:tcPr>
            <w:tcW w:w="1754" w:type="dxa"/>
            <w:tcBorders>
              <w:top w:val="nil"/>
              <w:left w:val="nil"/>
              <w:bottom w:val="single" w:sz="4" w:space="0" w:color="auto"/>
              <w:right w:val="single" w:sz="4" w:space="0" w:color="auto"/>
            </w:tcBorders>
            <w:shd w:val="clear" w:color="auto" w:fill="auto"/>
            <w:noWrap/>
            <w:vAlign w:val="bottom"/>
            <w:hideMark/>
          </w:tcPr>
          <w:p w14:paraId="546C34B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23.905,86</w:t>
            </w:r>
          </w:p>
        </w:tc>
        <w:tc>
          <w:tcPr>
            <w:tcW w:w="1648" w:type="dxa"/>
            <w:tcBorders>
              <w:top w:val="nil"/>
              <w:left w:val="nil"/>
              <w:bottom w:val="single" w:sz="4" w:space="0" w:color="auto"/>
              <w:right w:val="single" w:sz="4" w:space="0" w:color="auto"/>
            </w:tcBorders>
            <w:shd w:val="clear" w:color="auto" w:fill="auto"/>
            <w:noWrap/>
            <w:vAlign w:val="bottom"/>
            <w:hideMark/>
          </w:tcPr>
          <w:p w14:paraId="562F568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27.200,00</w:t>
            </w:r>
          </w:p>
        </w:tc>
        <w:tc>
          <w:tcPr>
            <w:tcW w:w="1701" w:type="dxa"/>
            <w:tcBorders>
              <w:top w:val="nil"/>
              <w:left w:val="nil"/>
              <w:bottom w:val="single" w:sz="4" w:space="0" w:color="auto"/>
              <w:right w:val="single" w:sz="4" w:space="0" w:color="auto"/>
            </w:tcBorders>
            <w:shd w:val="clear" w:color="auto" w:fill="auto"/>
            <w:noWrap/>
            <w:vAlign w:val="bottom"/>
            <w:hideMark/>
          </w:tcPr>
          <w:p w14:paraId="7117512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27.200,00</w:t>
            </w:r>
          </w:p>
        </w:tc>
        <w:tc>
          <w:tcPr>
            <w:tcW w:w="1724" w:type="dxa"/>
            <w:tcBorders>
              <w:top w:val="nil"/>
              <w:left w:val="nil"/>
              <w:bottom w:val="single" w:sz="4" w:space="0" w:color="auto"/>
              <w:right w:val="single" w:sz="4" w:space="0" w:color="auto"/>
            </w:tcBorders>
            <w:shd w:val="clear" w:color="auto" w:fill="auto"/>
            <w:noWrap/>
            <w:vAlign w:val="bottom"/>
            <w:hideMark/>
          </w:tcPr>
          <w:p w14:paraId="26915CC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27.200,00</w:t>
            </w:r>
          </w:p>
        </w:tc>
        <w:tc>
          <w:tcPr>
            <w:tcW w:w="1724" w:type="dxa"/>
            <w:tcBorders>
              <w:top w:val="nil"/>
              <w:left w:val="nil"/>
              <w:bottom w:val="single" w:sz="4" w:space="0" w:color="auto"/>
              <w:right w:val="single" w:sz="4" w:space="0" w:color="auto"/>
            </w:tcBorders>
            <w:shd w:val="clear" w:color="auto" w:fill="auto"/>
            <w:noWrap/>
            <w:vAlign w:val="bottom"/>
            <w:hideMark/>
          </w:tcPr>
          <w:p w14:paraId="319FF6E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27.200,00</w:t>
            </w:r>
          </w:p>
        </w:tc>
      </w:tr>
      <w:tr w:rsidR="00992FAD" w:rsidRPr="00992FAD" w14:paraId="39D0C1B1" w14:textId="77777777" w:rsidTr="00346604">
        <w:trPr>
          <w:trHeight w:val="52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9CAF79C"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Kapitalni projekt K200030 JAVNA RASVJETA - UREĐENI DIJELOVI GRAĐEVINSKOG PODRUČJA</w:t>
            </w:r>
          </w:p>
        </w:tc>
        <w:tc>
          <w:tcPr>
            <w:tcW w:w="1754" w:type="dxa"/>
            <w:tcBorders>
              <w:top w:val="nil"/>
              <w:left w:val="nil"/>
              <w:bottom w:val="single" w:sz="4" w:space="0" w:color="auto"/>
              <w:right w:val="single" w:sz="4" w:space="0" w:color="auto"/>
            </w:tcBorders>
            <w:shd w:val="clear" w:color="auto" w:fill="auto"/>
            <w:noWrap/>
            <w:vAlign w:val="bottom"/>
            <w:hideMark/>
          </w:tcPr>
          <w:p w14:paraId="6A89F59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58.790,08</w:t>
            </w:r>
          </w:p>
        </w:tc>
        <w:tc>
          <w:tcPr>
            <w:tcW w:w="1648" w:type="dxa"/>
            <w:tcBorders>
              <w:top w:val="nil"/>
              <w:left w:val="nil"/>
              <w:bottom w:val="single" w:sz="4" w:space="0" w:color="auto"/>
              <w:right w:val="single" w:sz="4" w:space="0" w:color="auto"/>
            </w:tcBorders>
            <w:shd w:val="clear" w:color="auto" w:fill="auto"/>
            <w:noWrap/>
            <w:vAlign w:val="bottom"/>
            <w:hideMark/>
          </w:tcPr>
          <w:p w14:paraId="499F542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86.000,00</w:t>
            </w:r>
          </w:p>
        </w:tc>
        <w:tc>
          <w:tcPr>
            <w:tcW w:w="1701" w:type="dxa"/>
            <w:tcBorders>
              <w:top w:val="nil"/>
              <w:left w:val="nil"/>
              <w:bottom w:val="single" w:sz="4" w:space="0" w:color="auto"/>
              <w:right w:val="single" w:sz="4" w:space="0" w:color="auto"/>
            </w:tcBorders>
            <w:shd w:val="clear" w:color="auto" w:fill="auto"/>
            <w:noWrap/>
            <w:vAlign w:val="bottom"/>
            <w:hideMark/>
          </w:tcPr>
          <w:p w14:paraId="006B71A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131.000,00</w:t>
            </w:r>
          </w:p>
        </w:tc>
        <w:tc>
          <w:tcPr>
            <w:tcW w:w="1724" w:type="dxa"/>
            <w:tcBorders>
              <w:top w:val="nil"/>
              <w:left w:val="nil"/>
              <w:bottom w:val="single" w:sz="4" w:space="0" w:color="auto"/>
              <w:right w:val="single" w:sz="4" w:space="0" w:color="auto"/>
            </w:tcBorders>
            <w:shd w:val="clear" w:color="auto" w:fill="auto"/>
            <w:noWrap/>
            <w:vAlign w:val="bottom"/>
            <w:hideMark/>
          </w:tcPr>
          <w:p w14:paraId="34F2AF5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56.200,00</w:t>
            </w:r>
          </w:p>
        </w:tc>
        <w:tc>
          <w:tcPr>
            <w:tcW w:w="1724" w:type="dxa"/>
            <w:tcBorders>
              <w:top w:val="nil"/>
              <w:left w:val="nil"/>
              <w:bottom w:val="single" w:sz="4" w:space="0" w:color="auto"/>
              <w:right w:val="single" w:sz="4" w:space="0" w:color="auto"/>
            </w:tcBorders>
            <w:shd w:val="clear" w:color="auto" w:fill="auto"/>
            <w:noWrap/>
            <w:vAlign w:val="bottom"/>
            <w:hideMark/>
          </w:tcPr>
          <w:p w14:paraId="5D3E4B0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53.400,00</w:t>
            </w:r>
          </w:p>
        </w:tc>
      </w:tr>
      <w:tr w:rsidR="00992FAD" w:rsidRPr="00992FAD" w14:paraId="6633A255"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8A36E6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4.2. Prihodi posebne namjene - komunalni doprinos</w:t>
            </w:r>
          </w:p>
        </w:tc>
        <w:tc>
          <w:tcPr>
            <w:tcW w:w="1754" w:type="dxa"/>
            <w:tcBorders>
              <w:top w:val="nil"/>
              <w:left w:val="nil"/>
              <w:bottom w:val="single" w:sz="4" w:space="0" w:color="auto"/>
              <w:right w:val="single" w:sz="4" w:space="0" w:color="auto"/>
            </w:tcBorders>
            <w:shd w:val="clear" w:color="auto" w:fill="auto"/>
            <w:noWrap/>
            <w:vAlign w:val="bottom"/>
            <w:hideMark/>
          </w:tcPr>
          <w:p w14:paraId="50CE593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58.790,08</w:t>
            </w:r>
          </w:p>
        </w:tc>
        <w:tc>
          <w:tcPr>
            <w:tcW w:w="1648" w:type="dxa"/>
            <w:tcBorders>
              <w:top w:val="nil"/>
              <w:left w:val="nil"/>
              <w:bottom w:val="single" w:sz="4" w:space="0" w:color="auto"/>
              <w:right w:val="single" w:sz="4" w:space="0" w:color="auto"/>
            </w:tcBorders>
            <w:shd w:val="clear" w:color="auto" w:fill="auto"/>
            <w:noWrap/>
            <w:vAlign w:val="bottom"/>
            <w:hideMark/>
          </w:tcPr>
          <w:p w14:paraId="1741E5A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86.000,00</w:t>
            </w:r>
          </w:p>
        </w:tc>
        <w:tc>
          <w:tcPr>
            <w:tcW w:w="1701" w:type="dxa"/>
            <w:tcBorders>
              <w:top w:val="nil"/>
              <w:left w:val="nil"/>
              <w:bottom w:val="single" w:sz="4" w:space="0" w:color="auto"/>
              <w:right w:val="single" w:sz="4" w:space="0" w:color="auto"/>
            </w:tcBorders>
            <w:shd w:val="clear" w:color="auto" w:fill="auto"/>
            <w:noWrap/>
            <w:vAlign w:val="bottom"/>
            <w:hideMark/>
          </w:tcPr>
          <w:p w14:paraId="5615155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131.000,00</w:t>
            </w:r>
          </w:p>
        </w:tc>
        <w:tc>
          <w:tcPr>
            <w:tcW w:w="1724" w:type="dxa"/>
            <w:tcBorders>
              <w:top w:val="nil"/>
              <w:left w:val="nil"/>
              <w:bottom w:val="single" w:sz="4" w:space="0" w:color="auto"/>
              <w:right w:val="single" w:sz="4" w:space="0" w:color="auto"/>
            </w:tcBorders>
            <w:shd w:val="clear" w:color="auto" w:fill="auto"/>
            <w:noWrap/>
            <w:vAlign w:val="bottom"/>
            <w:hideMark/>
          </w:tcPr>
          <w:p w14:paraId="01E1396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56.200,00</w:t>
            </w:r>
          </w:p>
        </w:tc>
        <w:tc>
          <w:tcPr>
            <w:tcW w:w="1724" w:type="dxa"/>
            <w:tcBorders>
              <w:top w:val="nil"/>
              <w:left w:val="nil"/>
              <w:bottom w:val="single" w:sz="4" w:space="0" w:color="auto"/>
              <w:right w:val="single" w:sz="4" w:space="0" w:color="auto"/>
            </w:tcBorders>
            <w:shd w:val="clear" w:color="auto" w:fill="auto"/>
            <w:noWrap/>
            <w:vAlign w:val="bottom"/>
            <w:hideMark/>
          </w:tcPr>
          <w:p w14:paraId="3863C2C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53.400,00</w:t>
            </w:r>
          </w:p>
        </w:tc>
      </w:tr>
      <w:tr w:rsidR="00992FAD" w:rsidRPr="00992FAD" w14:paraId="302ECF9E"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5E7928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7FEC7A3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58.790,08</w:t>
            </w:r>
          </w:p>
        </w:tc>
        <w:tc>
          <w:tcPr>
            <w:tcW w:w="1648" w:type="dxa"/>
            <w:tcBorders>
              <w:top w:val="nil"/>
              <w:left w:val="nil"/>
              <w:bottom w:val="single" w:sz="4" w:space="0" w:color="auto"/>
              <w:right w:val="single" w:sz="4" w:space="0" w:color="auto"/>
            </w:tcBorders>
            <w:shd w:val="clear" w:color="auto" w:fill="auto"/>
            <w:noWrap/>
            <w:vAlign w:val="bottom"/>
            <w:hideMark/>
          </w:tcPr>
          <w:p w14:paraId="2E18720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86.000,00</w:t>
            </w:r>
          </w:p>
        </w:tc>
        <w:tc>
          <w:tcPr>
            <w:tcW w:w="1701" w:type="dxa"/>
            <w:tcBorders>
              <w:top w:val="nil"/>
              <w:left w:val="nil"/>
              <w:bottom w:val="single" w:sz="4" w:space="0" w:color="auto"/>
              <w:right w:val="single" w:sz="4" w:space="0" w:color="auto"/>
            </w:tcBorders>
            <w:shd w:val="clear" w:color="auto" w:fill="auto"/>
            <w:noWrap/>
            <w:vAlign w:val="bottom"/>
            <w:hideMark/>
          </w:tcPr>
          <w:p w14:paraId="7ADB7AA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131.000,00</w:t>
            </w:r>
          </w:p>
        </w:tc>
        <w:tc>
          <w:tcPr>
            <w:tcW w:w="1724" w:type="dxa"/>
            <w:tcBorders>
              <w:top w:val="nil"/>
              <w:left w:val="nil"/>
              <w:bottom w:val="single" w:sz="4" w:space="0" w:color="auto"/>
              <w:right w:val="single" w:sz="4" w:space="0" w:color="auto"/>
            </w:tcBorders>
            <w:shd w:val="clear" w:color="auto" w:fill="auto"/>
            <w:noWrap/>
            <w:vAlign w:val="bottom"/>
            <w:hideMark/>
          </w:tcPr>
          <w:p w14:paraId="50FCC85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56.200,00</w:t>
            </w:r>
          </w:p>
        </w:tc>
        <w:tc>
          <w:tcPr>
            <w:tcW w:w="1724" w:type="dxa"/>
            <w:tcBorders>
              <w:top w:val="nil"/>
              <w:left w:val="nil"/>
              <w:bottom w:val="single" w:sz="4" w:space="0" w:color="auto"/>
              <w:right w:val="single" w:sz="4" w:space="0" w:color="auto"/>
            </w:tcBorders>
            <w:shd w:val="clear" w:color="auto" w:fill="auto"/>
            <w:noWrap/>
            <w:vAlign w:val="bottom"/>
            <w:hideMark/>
          </w:tcPr>
          <w:p w14:paraId="0C9E4E4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53.400,00</w:t>
            </w:r>
          </w:p>
        </w:tc>
      </w:tr>
      <w:tr w:rsidR="00992FAD" w:rsidRPr="00992FAD" w14:paraId="207DDFB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EDFAC9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42 Rashodi za nabavu proizvedene dugotrajne imovine                                                    </w:t>
            </w:r>
          </w:p>
        </w:tc>
        <w:tc>
          <w:tcPr>
            <w:tcW w:w="1754" w:type="dxa"/>
            <w:tcBorders>
              <w:top w:val="nil"/>
              <w:left w:val="nil"/>
              <w:bottom w:val="single" w:sz="4" w:space="0" w:color="auto"/>
              <w:right w:val="single" w:sz="4" w:space="0" w:color="auto"/>
            </w:tcBorders>
            <w:shd w:val="clear" w:color="auto" w:fill="auto"/>
            <w:noWrap/>
            <w:vAlign w:val="bottom"/>
            <w:hideMark/>
          </w:tcPr>
          <w:p w14:paraId="35ED5F5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6E7087A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24.500,00</w:t>
            </w:r>
          </w:p>
        </w:tc>
        <w:tc>
          <w:tcPr>
            <w:tcW w:w="1701" w:type="dxa"/>
            <w:tcBorders>
              <w:top w:val="nil"/>
              <w:left w:val="nil"/>
              <w:bottom w:val="single" w:sz="4" w:space="0" w:color="auto"/>
              <w:right w:val="single" w:sz="4" w:space="0" w:color="auto"/>
            </w:tcBorders>
            <w:shd w:val="clear" w:color="auto" w:fill="auto"/>
            <w:noWrap/>
            <w:vAlign w:val="bottom"/>
            <w:hideMark/>
          </w:tcPr>
          <w:p w14:paraId="6E1181E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24.500,00</w:t>
            </w:r>
          </w:p>
        </w:tc>
        <w:tc>
          <w:tcPr>
            <w:tcW w:w="1724" w:type="dxa"/>
            <w:tcBorders>
              <w:top w:val="nil"/>
              <w:left w:val="nil"/>
              <w:bottom w:val="single" w:sz="4" w:space="0" w:color="auto"/>
              <w:right w:val="single" w:sz="4" w:space="0" w:color="auto"/>
            </w:tcBorders>
            <w:shd w:val="clear" w:color="auto" w:fill="auto"/>
            <w:noWrap/>
            <w:vAlign w:val="bottom"/>
            <w:hideMark/>
          </w:tcPr>
          <w:p w14:paraId="30B0C87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09085A5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0B3FE37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7FD61B4"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45 Rashodi za dodatna ulaganja na nefinancijskoj imovini                                               </w:t>
            </w:r>
          </w:p>
        </w:tc>
        <w:tc>
          <w:tcPr>
            <w:tcW w:w="1754" w:type="dxa"/>
            <w:tcBorders>
              <w:top w:val="nil"/>
              <w:left w:val="nil"/>
              <w:bottom w:val="single" w:sz="4" w:space="0" w:color="auto"/>
              <w:right w:val="single" w:sz="4" w:space="0" w:color="auto"/>
            </w:tcBorders>
            <w:shd w:val="clear" w:color="auto" w:fill="auto"/>
            <w:noWrap/>
            <w:vAlign w:val="bottom"/>
            <w:hideMark/>
          </w:tcPr>
          <w:p w14:paraId="6E99FC8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58.790,08</w:t>
            </w:r>
          </w:p>
        </w:tc>
        <w:tc>
          <w:tcPr>
            <w:tcW w:w="1648" w:type="dxa"/>
            <w:tcBorders>
              <w:top w:val="nil"/>
              <w:left w:val="nil"/>
              <w:bottom w:val="single" w:sz="4" w:space="0" w:color="auto"/>
              <w:right w:val="single" w:sz="4" w:space="0" w:color="auto"/>
            </w:tcBorders>
            <w:shd w:val="clear" w:color="auto" w:fill="auto"/>
            <w:noWrap/>
            <w:vAlign w:val="bottom"/>
            <w:hideMark/>
          </w:tcPr>
          <w:p w14:paraId="24797B1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61.500,00</w:t>
            </w:r>
          </w:p>
        </w:tc>
        <w:tc>
          <w:tcPr>
            <w:tcW w:w="1701" w:type="dxa"/>
            <w:tcBorders>
              <w:top w:val="nil"/>
              <w:left w:val="nil"/>
              <w:bottom w:val="single" w:sz="4" w:space="0" w:color="auto"/>
              <w:right w:val="single" w:sz="4" w:space="0" w:color="auto"/>
            </w:tcBorders>
            <w:shd w:val="clear" w:color="auto" w:fill="auto"/>
            <w:noWrap/>
            <w:vAlign w:val="bottom"/>
            <w:hideMark/>
          </w:tcPr>
          <w:p w14:paraId="6375110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106.500,00</w:t>
            </w:r>
          </w:p>
        </w:tc>
        <w:tc>
          <w:tcPr>
            <w:tcW w:w="1724" w:type="dxa"/>
            <w:tcBorders>
              <w:top w:val="nil"/>
              <w:left w:val="nil"/>
              <w:bottom w:val="single" w:sz="4" w:space="0" w:color="auto"/>
              <w:right w:val="single" w:sz="4" w:space="0" w:color="auto"/>
            </w:tcBorders>
            <w:shd w:val="clear" w:color="auto" w:fill="auto"/>
            <w:noWrap/>
            <w:vAlign w:val="bottom"/>
            <w:hideMark/>
          </w:tcPr>
          <w:p w14:paraId="1D1B1F4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56.200,00</w:t>
            </w:r>
          </w:p>
        </w:tc>
        <w:tc>
          <w:tcPr>
            <w:tcW w:w="1724" w:type="dxa"/>
            <w:tcBorders>
              <w:top w:val="nil"/>
              <w:left w:val="nil"/>
              <w:bottom w:val="single" w:sz="4" w:space="0" w:color="auto"/>
              <w:right w:val="single" w:sz="4" w:space="0" w:color="auto"/>
            </w:tcBorders>
            <w:shd w:val="clear" w:color="auto" w:fill="auto"/>
            <w:noWrap/>
            <w:vAlign w:val="bottom"/>
            <w:hideMark/>
          </w:tcPr>
          <w:p w14:paraId="348C73B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53.400,00</w:t>
            </w:r>
          </w:p>
        </w:tc>
      </w:tr>
      <w:tr w:rsidR="00992FAD" w:rsidRPr="00992FAD" w14:paraId="6E12FB1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D04FCC1"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Kapitalni projekt K200031 GROBLJA</w:t>
            </w:r>
          </w:p>
        </w:tc>
        <w:tc>
          <w:tcPr>
            <w:tcW w:w="1754" w:type="dxa"/>
            <w:tcBorders>
              <w:top w:val="nil"/>
              <w:left w:val="nil"/>
              <w:bottom w:val="single" w:sz="4" w:space="0" w:color="auto"/>
              <w:right w:val="single" w:sz="4" w:space="0" w:color="auto"/>
            </w:tcBorders>
            <w:shd w:val="clear" w:color="auto" w:fill="auto"/>
            <w:noWrap/>
            <w:vAlign w:val="bottom"/>
            <w:hideMark/>
          </w:tcPr>
          <w:p w14:paraId="33615361"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37C86CD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87.083,96</w:t>
            </w:r>
          </w:p>
        </w:tc>
        <w:tc>
          <w:tcPr>
            <w:tcW w:w="1701" w:type="dxa"/>
            <w:tcBorders>
              <w:top w:val="nil"/>
              <w:left w:val="nil"/>
              <w:bottom w:val="single" w:sz="4" w:space="0" w:color="auto"/>
              <w:right w:val="single" w:sz="4" w:space="0" w:color="auto"/>
            </w:tcBorders>
            <w:shd w:val="clear" w:color="auto" w:fill="auto"/>
            <w:noWrap/>
            <w:vAlign w:val="bottom"/>
            <w:hideMark/>
          </w:tcPr>
          <w:p w14:paraId="1F04E56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6.800,00</w:t>
            </w:r>
          </w:p>
        </w:tc>
        <w:tc>
          <w:tcPr>
            <w:tcW w:w="1724" w:type="dxa"/>
            <w:tcBorders>
              <w:top w:val="nil"/>
              <w:left w:val="nil"/>
              <w:bottom w:val="single" w:sz="4" w:space="0" w:color="auto"/>
              <w:right w:val="single" w:sz="4" w:space="0" w:color="auto"/>
            </w:tcBorders>
            <w:shd w:val="clear" w:color="auto" w:fill="auto"/>
            <w:noWrap/>
            <w:vAlign w:val="bottom"/>
            <w:hideMark/>
          </w:tcPr>
          <w:p w14:paraId="19E06939"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68.000,00</w:t>
            </w:r>
          </w:p>
        </w:tc>
        <w:tc>
          <w:tcPr>
            <w:tcW w:w="1724" w:type="dxa"/>
            <w:tcBorders>
              <w:top w:val="nil"/>
              <w:left w:val="nil"/>
              <w:bottom w:val="single" w:sz="4" w:space="0" w:color="auto"/>
              <w:right w:val="single" w:sz="4" w:space="0" w:color="auto"/>
            </w:tcBorders>
            <w:shd w:val="clear" w:color="auto" w:fill="auto"/>
            <w:noWrap/>
            <w:vAlign w:val="bottom"/>
            <w:hideMark/>
          </w:tcPr>
          <w:p w14:paraId="51315EE9"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68.000,00</w:t>
            </w:r>
          </w:p>
        </w:tc>
      </w:tr>
      <w:tr w:rsidR="00992FAD" w:rsidRPr="00992FAD" w14:paraId="6971A281"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9388C0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4.2. Prihodi posebne namjene - komunalni doprinos</w:t>
            </w:r>
          </w:p>
        </w:tc>
        <w:tc>
          <w:tcPr>
            <w:tcW w:w="1754" w:type="dxa"/>
            <w:tcBorders>
              <w:top w:val="nil"/>
              <w:left w:val="nil"/>
              <w:bottom w:val="single" w:sz="4" w:space="0" w:color="auto"/>
              <w:right w:val="single" w:sz="4" w:space="0" w:color="auto"/>
            </w:tcBorders>
            <w:shd w:val="clear" w:color="auto" w:fill="auto"/>
            <w:noWrap/>
            <w:vAlign w:val="bottom"/>
            <w:hideMark/>
          </w:tcPr>
          <w:p w14:paraId="396007F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341E3D0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87.083,96</w:t>
            </w:r>
          </w:p>
        </w:tc>
        <w:tc>
          <w:tcPr>
            <w:tcW w:w="1701" w:type="dxa"/>
            <w:tcBorders>
              <w:top w:val="nil"/>
              <w:left w:val="nil"/>
              <w:bottom w:val="single" w:sz="4" w:space="0" w:color="auto"/>
              <w:right w:val="single" w:sz="4" w:space="0" w:color="auto"/>
            </w:tcBorders>
            <w:shd w:val="clear" w:color="auto" w:fill="auto"/>
            <w:noWrap/>
            <w:vAlign w:val="bottom"/>
            <w:hideMark/>
          </w:tcPr>
          <w:p w14:paraId="071865D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6.800,00</w:t>
            </w:r>
          </w:p>
        </w:tc>
        <w:tc>
          <w:tcPr>
            <w:tcW w:w="1724" w:type="dxa"/>
            <w:tcBorders>
              <w:top w:val="nil"/>
              <w:left w:val="nil"/>
              <w:bottom w:val="single" w:sz="4" w:space="0" w:color="auto"/>
              <w:right w:val="single" w:sz="4" w:space="0" w:color="auto"/>
            </w:tcBorders>
            <w:shd w:val="clear" w:color="auto" w:fill="auto"/>
            <w:noWrap/>
            <w:vAlign w:val="bottom"/>
            <w:hideMark/>
          </w:tcPr>
          <w:p w14:paraId="4E081F0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68.000,00</w:t>
            </w:r>
          </w:p>
        </w:tc>
        <w:tc>
          <w:tcPr>
            <w:tcW w:w="1724" w:type="dxa"/>
            <w:tcBorders>
              <w:top w:val="nil"/>
              <w:left w:val="nil"/>
              <w:bottom w:val="single" w:sz="4" w:space="0" w:color="auto"/>
              <w:right w:val="single" w:sz="4" w:space="0" w:color="auto"/>
            </w:tcBorders>
            <w:shd w:val="clear" w:color="auto" w:fill="auto"/>
            <w:noWrap/>
            <w:vAlign w:val="bottom"/>
            <w:hideMark/>
          </w:tcPr>
          <w:p w14:paraId="289B50A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68.000,00</w:t>
            </w:r>
          </w:p>
        </w:tc>
      </w:tr>
      <w:tr w:rsidR="00992FAD" w:rsidRPr="00992FAD" w14:paraId="01C2D92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7742387"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4D83C4C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53205B0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87.083,96</w:t>
            </w:r>
          </w:p>
        </w:tc>
        <w:tc>
          <w:tcPr>
            <w:tcW w:w="1701" w:type="dxa"/>
            <w:tcBorders>
              <w:top w:val="nil"/>
              <w:left w:val="nil"/>
              <w:bottom w:val="single" w:sz="4" w:space="0" w:color="auto"/>
              <w:right w:val="single" w:sz="4" w:space="0" w:color="auto"/>
            </w:tcBorders>
            <w:shd w:val="clear" w:color="auto" w:fill="auto"/>
            <w:noWrap/>
            <w:vAlign w:val="bottom"/>
            <w:hideMark/>
          </w:tcPr>
          <w:p w14:paraId="1B522FB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6.800,00</w:t>
            </w:r>
          </w:p>
        </w:tc>
        <w:tc>
          <w:tcPr>
            <w:tcW w:w="1724" w:type="dxa"/>
            <w:tcBorders>
              <w:top w:val="nil"/>
              <w:left w:val="nil"/>
              <w:bottom w:val="single" w:sz="4" w:space="0" w:color="auto"/>
              <w:right w:val="single" w:sz="4" w:space="0" w:color="auto"/>
            </w:tcBorders>
            <w:shd w:val="clear" w:color="auto" w:fill="auto"/>
            <w:noWrap/>
            <w:vAlign w:val="bottom"/>
            <w:hideMark/>
          </w:tcPr>
          <w:p w14:paraId="3AFD03C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68.000,00</w:t>
            </w:r>
          </w:p>
        </w:tc>
        <w:tc>
          <w:tcPr>
            <w:tcW w:w="1724" w:type="dxa"/>
            <w:tcBorders>
              <w:top w:val="nil"/>
              <w:left w:val="nil"/>
              <w:bottom w:val="single" w:sz="4" w:space="0" w:color="auto"/>
              <w:right w:val="single" w:sz="4" w:space="0" w:color="auto"/>
            </w:tcBorders>
            <w:shd w:val="clear" w:color="auto" w:fill="auto"/>
            <w:noWrap/>
            <w:vAlign w:val="bottom"/>
            <w:hideMark/>
          </w:tcPr>
          <w:p w14:paraId="1785C42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68.000,00</w:t>
            </w:r>
          </w:p>
        </w:tc>
      </w:tr>
      <w:tr w:rsidR="00992FAD" w:rsidRPr="00992FAD" w14:paraId="7B44A0F2"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B1042A5"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45 Rashodi za dodatna ulaganja na nefinancijskoj imovini                                               </w:t>
            </w:r>
          </w:p>
        </w:tc>
        <w:tc>
          <w:tcPr>
            <w:tcW w:w="1754" w:type="dxa"/>
            <w:tcBorders>
              <w:top w:val="nil"/>
              <w:left w:val="nil"/>
              <w:bottom w:val="single" w:sz="4" w:space="0" w:color="auto"/>
              <w:right w:val="single" w:sz="4" w:space="0" w:color="auto"/>
            </w:tcBorders>
            <w:shd w:val="clear" w:color="auto" w:fill="auto"/>
            <w:noWrap/>
            <w:vAlign w:val="bottom"/>
            <w:hideMark/>
          </w:tcPr>
          <w:p w14:paraId="29D9794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170D7DC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87.083,96</w:t>
            </w:r>
          </w:p>
        </w:tc>
        <w:tc>
          <w:tcPr>
            <w:tcW w:w="1701" w:type="dxa"/>
            <w:tcBorders>
              <w:top w:val="nil"/>
              <w:left w:val="nil"/>
              <w:bottom w:val="single" w:sz="4" w:space="0" w:color="auto"/>
              <w:right w:val="single" w:sz="4" w:space="0" w:color="auto"/>
            </w:tcBorders>
            <w:shd w:val="clear" w:color="auto" w:fill="auto"/>
            <w:noWrap/>
            <w:vAlign w:val="bottom"/>
            <w:hideMark/>
          </w:tcPr>
          <w:p w14:paraId="7B9EA92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6.800,00</w:t>
            </w:r>
          </w:p>
        </w:tc>
        <w:tc>
          <w:tcPr>
            <w:tcW w:w="1724" w:type="dxa"/>
            <w:tcBorders>
              <w:top w:val="nil"/>
              <w:left w:val="nil"/>
              <w:bottom w:val="single" w:sz="4" w:space="0" w:color="auto"/>
              <w:right w:val="single" w:sz="4" w:space="0" w:color="auto"/>
            </w:tcBorders>
            <w:shd w:val="clear" w:color="auto" w:fill="auto"/>
            <w:noWrap/>
            <w:vAlign w:val="bottom"/>
            <w:hideMark/>
          </w:tcPr>
          <w:p w14:paraId="10CC656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68.000,00</w:t>
            </w:r>
          </w:p>
        </w:tc>
        <w:tc>
          <w:tcPr>
            <w:tcW w:w="1724" w:type="dxa"/>
            <w:tcBorders>
              <w:top w:val="nil"/>
              <w:left w:val="nil"/>
              <w:bottom w:val="single" w:sz="4" w:space="0" w:color="auto"/>
              <w:right w:val="single" w:sz="4" w:space="0" w:color="auto"/>
            </w:tcBorders>
            <w:shd w:val="clear" w:color="auto" w:fill="auto"/>
            <w:noWrap/>
            <w:vAlign w:val="bottom"/>
            <w:hideMark/>
          </w:tcPr>
          <w:p w14:paraId="0C5A323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68.000,00</w:t>
            </w:r>
          </w:p>
        </w:tc>
      </w:tr>
      <w:tr w:rsidR="00992FAD" w:rsidRPr="00992FAD" w14:paraId="24DD62A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2DF5CA0"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Kapitalni projekt K200032 PLANSKA DOKUMENTACIJA I OSTALO</w:t>
            </w:r>
          </w:p>
        </w:tc>
        <w:tc>
          <w:tcPr>
            <w:tcW w:w="1754" w:type="dxa"/>
            <w:tcBorders>
              <w:top w:val="nil"/>
              <w:left w:val="nil"/>
              <w:bottom w:val="single" w:sz="4" w:space="0" w:color="auto"/>
              <w:right w:val="single" w:sz="4" w:space="0" w:color="auto"/>
            </w:tcBorders>
            <w:shd w:val="clear" w:color="auto" w:fill="auto"/>
            <w:noWrap/>
            <w:vAlign w:val="bottom"/>
            <w:hideMark/>
          </w:tcPr>
          <w:p w14:paraId="1DF1319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4907D13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11.700,00</w:t>
            </w:r>
          </w:p>
        </w:tc>
        <w:tc>
          <w:tcPr>
            <w:tcW w:w="1701" w:type="dxa"/>
            <w:tcBorders>
              <w:top w:val="nil"/>
              <w:left w:val="nil"/>
              <w:bottom w:val="single" w:sz="4" w:space="0" w:color="auto"/>
              <w:right w:val="single" w:sz="4" w:space="0" w:color="auto"/>
            </w:tcBorders>
            <w:shd w:val="clear" w:color="auto" w:fill="auto"/>
            <w:noWrap/>
            <w:vAlign w:val="bottom"/>
            <w:hideMark/>
          </w:tcPr>
          <w:p w14:paraId="4BF2B5C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77.500,00</w:t>
            </w:r>
          </w:p>
        </w:tc>
        <w:tc>
          <w:tcPr>
            <w:tcW w:w="1724" w:type="dxa"/>
            <w:tcBorders>
              <w:top w:val="nil"/>
              <w:left w:val="nil"/>
              <w:bottom w:val="single" w:sz="4" w:space="0" w:color="auto"/>
              <w:right w:val="single" w:sz="4" w:space="0" w:color="auto"/>
            </w:tcBorders>
            <w:shd w:val="clear" w:color="auto" w:fill="auto"/>
            <w:noWrap/>
            <w:vAlign w:val="bottom"/>
            <w:hideMark/>
          </w:tcPr>
          <w:p w14:paraId="39354C7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70.000,00</w:t>
            </w:r>
          </w:p>
        </w:tc>
        <w:tc>
          <w:tcPr>
            <w:tcW w:w="1724" w:type="dxa"/>
            <w:tcBorders>
              <w:top w:val="nil"/>
              <w:left w:val="nil"/>
              <w:bottom w:val="single" w:sz="4" w:space="0" w:color="auto"/>
              <w:right w:val="single" w:sz="4" w:space="0" w:color="auto"/>
            </w:tcBorders>
            <w:shd w:val="clear" w:color="auto" w:fill="auto"/>
            <w:noWrap/>
            <w:vAlign w:val="bottom"/>
            <w:hideMark/>
          </w:tcPr>
          <w:p w14:paraId="4CC46181"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70.000,00</w:t>
            </w:r>
          </w:p>
        </w:tc>
      </w:tr>
      <w:tr w:rsidR="00992FAD" w:rsidRPr="00992FAD" w14:paraId="1CBD3E7C"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C1DD9B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4.1. Prihodi posebne namjene - komunalna naknada</w:t>
            </w:r>
          </w:p>
        </w:tc>
        <w:tc>
          <w:tcPr>
            <w:tcW w:w="1754" w:type="dxa"/>
            <w:tcBorders>
              <w:top w:val="nil"/>
              <w:left w:val="nil"/>
              <w:bottom w:val="single" w:sz="4" w:space="0" w:color="auto"/>
              <w:right w:val="single" w:sz="4" w:space="0" w:color="auto"/>
            </w:tcBorders>
            <w:shd w:val="clear" w:color="auto" w:fill="auto"/>
            <w:noWrap/>
            <w:vAlign w:val="bottom"/>
            <w:hideMark/>
          </w:tcPr>
          <w:p w14:paraId="0035F47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30EF0D9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5DE8DD0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70.000,00</w:t>
            </w:r>
          </w:p>
        </w:tc>
        <w:tc>
          <w:tcPr>
            <w:tcW w:w="1724" w:type="dxa"/>
            <w:tcBorders>
              <w:top w:val="nil"/>
              <w:left w:val="nil"/>
              <w:bottom w:val="single" w:sz="4" w:space="0" w:color="auto"/>
              <w:right w:val="single" w:sz="4" w:space="0" w:color="auto"/>
            </w:tcBorders>
            <w:shd w:val="clear" w:color="auto" w:fill="auto"/>
            <w:noWrap/>
            <w:vAlign w:val="bottom"/>
            <w:hideMark/>
          </w:tcPr>
          <w:p w14:paraId="4973495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70.000,00</w:t>
            </w:r>
          </w:p>
        </w:tc>
        <w:tc>
          <w:tcPr>
            <w:tcW w:w="1724" w:type="dxa"/>
            <w:tcBorders>
              <w:top w:val="nil"/>
              <w:left w:val="nil"/>
              <w:bottom w:val="single" w:sz="4" w:space="0" w:color="auto"/>
              <w:right w:val="single" w:sz="4" w:space="0" w:color="auto"/>
            </w:tcBorders>
            <w:shd w:val="clear" w:color="auto" w:fill="auto"/>
            <w:noWrap/>
            <w:vAlign w:val="bottom"/>
            <w:hideMark/>
          </w:tcPr>
          <w:p w14:paraId="66D1E14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70.000,00</w:t>
            </w:r>
          </w:p>
        </w:tc>
      </w:tr>
      <w:tr w:rsidR="00992FAD" w:rsidRPr="00992FAD" w14:paraId="66D94BD5"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312EA0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27A8ACE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0CFD6FF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71BCEEA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70.000,00</w:t>
            </w:r>
          </w:p>
        </w:tc>
        <w:tc>
          <w:tcPr>
            <w:tcW w:w="1724" w:type="dxa"/>
            <w:tcBorders>
              <w:top w:val="nil"/>
              <w:left w:val="nil"/>
              <w:bottom w:val="single" w:sz="4" w:space="0" w:color="auto"/>
              <w:right w:val="single" w:sz="4" w:space="0" w:color="auto"/>
            </w:tcBorders>
            <w:shd w:val="clear" w:color="auto" w:fill="auto"/>
            <w:noWrap/>
            <w:vAlign w:val="bottom"/>
            <w:hideMark/>
          </w:tcPr>
          <w:p w14:paraId="781B948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70.000,00</w:t>
            </w:r>
          </w:p>
        </w:tc>
        <w:tc>
          <w:tcPr>
            <w:tcW w:w="1724" w:type="dxa"/>
            <w:tcBorders>
              <w:top w:val="nil"/>
              <w:left w:val="nil"/>
              <w:bottom w:val="single" w:sz="4" w:space="0" w:color="auto"/>
              <w:right w:val="single" w:sz="4" w:space="0" w:color="auto"/>
            </w:tcBorders>
            <w:shd w:val="clear" w:color="auto" w:fill="auto"/>
            <w:noWrap/>
            <w:vAlign w:val="bottom"/>
            <w:hideMark/>
          </w:tcPr>
          <w:p w14:paraId="551D79D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70.000,00</w:t>
            </w:r>
          </w:p>
        </w:tc>
      </w:tr>
      <w:tr w:rsidR="00992FAD" w:rsidRPr="00992FAD" w14:paraId="084E4FD6"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93F12D4"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43C230C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0BD6DD8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4CFD283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70.000,00</w:t>
            </w:r>
          </w:p>
        </w:tc>
        <w:tc>
          <w:tcPr>
            <w:tcW w:w="1724" w:type="dxa"/>
            <w:tcBorders>
              <w:top w:val="nil"/>
              <w:left w:val="nil"/>
              <w:bottom w:val="single" w:sz="4" w:space="0" w:color="auto"/>
              <w:right w:val="single" w:sz="4" w:space="0" w:color="auto"/>
            </w:tcBorders>
            <w:shd w:val="clear" w:color="auto" w:fill="auto"/>
            <w:noWrap/>
            <w:vAlign w:val="bottom"/>
            <w:hideMark/>
          </w:tcPr>
          <w:p w14:paraId="26FD555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70.000,00</w:t>
            </w:r>
          </w:p>
        </w:tc>
        <w:tc>
          <w:tcPr>
            <w:tcW w:w="1724" w:type="dxa"/>
            <w:tcBorders>
              <w:top w:val="nil"/>
              <w:left w:val="nil"/>
              <w:bottom w:val="single" w:sz="4" w:space="0" w:color="auto"/>
              <w:right w:val="single" w:sz="4" w:space="0" w:color="auto"/>
            </w:tcBorders>
            <w:shd w:val="clear" w:color="auto" w:fill="auto"/>
            <w:noWrap/>
            <w:vAlign w:val="bottom"/>
            <w:hideMark/>
          </w:tcPr>
          <w:p w14:paraId="5FC0F39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70.000,00</w:t>
            </w:r>
          </w:p>
        </w:tc>
      </w:tr>
      <w:tr w:rsidR="00992FAD" w:rsidRPr="00992FAD" w14:paraId="193F6249"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F598601"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4.2. Prihodi posebne namjene - komunalni doprinos</w:t>
            </w:r>
          </w:p>
        </w:tc>
        <w:tc>
          <w:tcPr>
            <w:tcW w:w="1754" w:type="dxa"/>
            <w:tcBorders>
              <w:top w:val="nil"/>
              <w:left w:val="nil"/>
              <w:bottom w:val="single" w:sz="4" w:space="0" w:color="auto"/>
              <w:right w:val="single" w:sz="4" w:space="0" w:color="auto"/>
            </w:tcBorders>
            <w:shd w:val="clear" w:color="auto" w:fill="auto"/>
            <w:noWrap/>
            <w:vAlign w:val="bottom"/>
            <w:hideMark/>
          </w:tcPr>
          <w:p w14:paraId="6876B63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2D3964B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11.700,00</w:t>
            </w:r>
          </w:p>
        </w:tc>
        <w:tc>
          <w:tcPr>
            <w:tcW w:w="1701" w:type="dxa"/>
            <w:tcBorders>
              <w:top w:val="nil"/>
              <w:left w:val="nil"/>
              <w:bottom w:val="single" w:sz="4" w:space="0" w:color="auto"/>
              <w:right w:val="single" w:sz="4" w:space="0" w:color="auto"/>
            </w:tcBorders>
            <w:shd w:val="clear" w:color="auto" w:fill="auto"/>
            <w:noWrap/>
            <w:vAlign w:val="bottom"/>
            <w:hideMark/>
          </w:tcPr>
          <w:p w14:paraId="0DD9FA0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7.500,00</w:t>
            </w:r>
          </w:p>
        </w:tc>
        <w:tc>
          <w:tcPr>
            <w:tcW w:w="1724" w:type="dxa"/>
            <w:tcBorders>
              <w:top w:val="nil"/>
              <w:left w:val="nil"/>
              <w:bottom w:val="single" w:sz="4" w:space="0" w:color="auto"/>
              <w:right w:val="single" w:sz="4" w:space="0" w:color="auto"/>
            </w:tcBorders>
            <w:shd w:val="clear" w:color="auto" w:fill="auto"/>
            <w:noWrap/>
            <w:vAlign w:val="bottom"/>
            <w:hideMark/>
          </w:tcPr>
          <w:p w14:paraId="7E58C84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F0977A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7851C33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FAA5B98"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35889E3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552ADFE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11.700,00</w:t>
            </w:r>
          </w:p>
        </w:tc>
        <w:tc>
          <w:tcPr>
            <w:tcW w:w="1701" w:type="dxa"/>
            <w:tcBorders>
              <w:top w:val="nil"/>
              <w:left w:val="nil"/>
              <w:bottom w:val="single" w:sz="4" w:space="0" w:color="auto"/>
              <w:right w:val="single" w:sz="4" w:space="0" w:color="auto"/>
            </w:tcBorders>
            <w:shd w:val="clear" w:color="auto" w:fill="auto"/>
            <w:noWrap/>
            <w:vAlign w:val="bottom"/>
            <w:hideMark/>
          </w:tcPr>
          <w:p w14:paraId="68DC69A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7.500,00</w:t>
            </w:r>
          </w:p>
        </w:tc>
        <w:tc>
          <w:tcPr>
            <w:tcW w:w="1724" w:type="dxa"/>
            <w:tcBorders>
              <w:top w:val="nil"/>
              <w:left w:val="nil"/>
              <w:bottom w:val="single" w:sz="4" w:space="0" w:color="auto"/>
              <w:right w:val="single" w:sz="4" w:space="0" w:color="auto"/>
            </w:tcBorders>
            <w:shd w:val="clear" w:color="auto" w:fill="auto"/>
            <w:noWrap/>
            <w:vAlign w:val="bottom"/>
            <w:hideMark/>
          </w:tcPr>
          <w:p w14:paraId="6ACED3A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B99DA2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08D2529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3BBA4D1"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lastRenderedPageBreak/>
              <w:t xml:space="preserve">42 Rashodi za nabavu proizvedene dugotrajne imovine                                                    </w:t>
            </w:r>
          </w:p>
        </w:tc>
        <w:tc>
          <w:tcPr>
            <w:tcW w:w="1754" w:type="dxa"/>
            <w:tcBorders>
              <w:top w:val="nil"/>
              <w:left w:val="nil"/>
              <w:bottom w:val="single" w:sz="4" w:space="0" w:color="auto"/>
              <w:right w:val="single" w:sz="4" w:space="0" w:color="auto"/>
            </w:tcBorders>
            <w:shd w:val="clear" w:color="auto" w:fill="auto"/>
            <w:noWrap/>
            <w:vAlign w:val="bottom"/>
            <w:hideMark/>
          </w:tcPr>
          <w:p w14:paraId="00AEE5D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50B3D24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11.700,00</w:t>
            </w:r>
          </w:p>
        </w:tc>
        <w:tc>
          <w:tcPr>
            <w:tcW w:w="1701" w:type="dxa"/>
            <w:tcBorders>
              <w:top w:val="nil"/>
              <w:left w:val="nil"/>
              <w:bottom w:val="single" w:sz="4" w:space="0" w:color="auto"/>
              <w:right w:val="single" w:sz="4" w:space="0" w:color="auto"/>
            </w:tcBorders>
            <w:shd w:val="clear" w:color="auto" w:fill="auto"/>
            <w:noWrap/>
            <w:vAlign w:val="bottom"/>
            <w:hideMark/>
          </w:tcPr>
          <w:p w14:paraId="1D95D21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7.500,00</w:t>
            </w:r>
          </w:p>
        </w:tc>
        <w:tc>
          <w:tcPr>
            <w:tcW w:w="1724" w:type="dxa"/>
            <w:tcBorders>
              <w:top w:val="nil"/>
              <w:left w:val="nil"/>
              <w:bottom w:val="single" w:sz="4" w:space="0" w:color="auto"/>
              <w:right w:val="single" w:sz="4" w:space="0" w:color="auto"/>
            </w:tcBorders>
            <w:shd w:val="clear" w:color="auto" w:fill="auto"/>
            <w:noWrap/>
            <w:vAlign w:val="bottom"/>
            <w:hideMark/>
          </w:tcPr>
          <w:p w14:paraId="17A9B6C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4D6359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1A891E19" w14:textId="77777777" w:rsidTr="00346604">
        <w:trPr>
          <w:trHeight w:val="78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7B682C9"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Kapitalni projekt K200033 NERAZVRSTANE CESTE - REKONSTRUKCIJA POSTOJEĆIH GRAĐEVINA KOMUNALNE INFRASTRUKTURE</w:t>
            </w:r>
          </w:p>
        </w:tc>
        <w:tc>
          <w:tcPr>
            <w:tcW w:w="1754" w:type="dxa"/>
            <w:tcBorders>
              <w:top w:val="nil"/>
              <w:left w:val="nil"/>
              <w:bottom w:val="single" w:sz="4" w:space="0" w:color="auto"/>
              <w:right w:val="single" w:sz="4" w:space="0" w:color="auto"/>
            </w:tcBorders>
            <w:shd w:val="clear" w:color="auto" w:fill="auto"/>
            <w:noWrap/>
            <w:vAlign w:val="bottom"/>
            <w:hideMark/>
          </w:tcPr>
          <w:p w14:paraId="7FC4010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275.988,43</w:t>
            </w:r>
          </w:p>
        </w:tc>
        <w:tc>
          <w:tcPr>
            <w:tcW w:w="1648" w:type="dxa"/>
            <w:tcBorders>
              <w:top w:val="nil"/>
              <w:left w:val="nil"/>
              <w:bottom w:val="single" w:sz="4" w:space="0" w:color="auto"/>
              <w:right w:val="single" w:sz="4" w:space="0" w:color="auto"/>
            </w:tcBorders>
            <w:shd w:val="clear" w:color="auto" w:fill="auto"/>
            <w:noWrap/>
            <w:vAlign w:val="bottom"/>
            <w:hideMark/>
          </w:tcPr>
          <w:p w14:paraId="1D686999"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390.872,01</w:t>
            </w:r>
          </w:p>
        </w:tc>
        <w:tc>
          <w:tcPr>
            <w:tcW w:w="1701" w:type="dxa"/>
            <w:tcBorders>
              <w:top w:val="nil"/>
              <w:left w:val="nil"/>
              <w:bottom w:val="single" w:sz="4" w:space="0" w:color="auto"/>
              <w:right w:val="single" w:sz="4" w:space="0" w:color="auto"/>
            </w:tcBorders>
            <w:shd w:val="clear" w:color="auto" w:fill="auto"/>
            <w:noWrap/>
            <w:vAlign w:val="bottom"/>
            <w:hideMark/>
          </w:tcPr>
          <w:p w14:paraId="49A7D66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393.700,00</w:t>
            </w:r>
          </w:p>
        </w:tc>
        <w:tc>
          <w:tcPr>
            <w:tcW w:w="1724" w:type="dxa"/>
            <w:tcBorders>
              <w:top w:val="nil"/>
              <w:left w:val="nil"/>
              <w:bottom w:val="single" w:sz="4" w:space="0" w:color="auto"/>
              <w:right w:val="single" w:sz="4" w:space="0" w:color="auto"/>
            </w:tcBorders>
            <w:shd w:val="clear" w:color="auto" w:fill="auto"/>
            <w:noWrap/>
            <w:vAlign w:val="bottom"/>
            <w:hideMark/>
          </w:tcPr>
          <w:p w14:paraId="46D8A2E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252.700,00</w:t>
            </w:r>
          </w:p>
        </w:tc>
        <w:tc>
          <w:tcPr>
            <w:tcW w:w="1724" w:type="dxa"/>
            <w:tcBorders>
              <w:top w:val="nil"/>
              <w:left w:val="nil"/>
              <w:bottom w:val="single" w:sz="4" w:space="0" w:color="auto"/>
              <w:right w:val="single" w:sz="4" w:space="0" w:color="auto"/>
            </w:tcBorders>
            <w:shd w:val="clear" w:color="auto" w:fill="auto"/>
            <w:noWrap/>
            <w:vAlign w:val="bottom"/>
            <w:hideMark/>
          </w:tcPr>
          <w:p w14:paraId="7FEF4DD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279.900,00</w:t>
            </w:r>
          </w:p>
        </w:tc>
      </w:tr>
      <w:tr w:rsidR="00992FAD" w:rsidRPr="00992FAD" w14:paraId="7D3F0FA2"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954708A"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4.2. Prihodi posebne namjene - komunalni doprinos</w:t>
            </w:r>
          </w:p>
        </w:tc>
        <w:tc>
          <w:tcPr>
            <w:tcW w:w="1754" w:type="dxa"/>
            <w:tcBorders>
              <w:top w:val="nil"/>
              <w:left w:val="nil"/>
              <w:bottom w:val="single" w:sz="4" w:space="0" w:color="auto"/>
              <w:right w:val="single" w:sz="4" w:space="0" w:color="auto"/>
            </w:tcBorders>
            <w:shd w:val="clear" w:color="auto" w:fill="auto"/>
            <w:noWrap/>
            <w:vAlign w:val="bottom"/>
            <w:hideMark/>
          </w:tcPr>
          <w:p w14:paraId="576E0E3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275.988,43</w:t>
            </w:r>
          </w:p>
        </w:tc>
        <w:tc>
          <w:tcPr>
            <w:tcW w:w="1648" w:type="dxa"/>
            <w:tcBorders>
              <w:top w:val="nil"/>
              <w:left w:val="nil"/>
              <w:bottom w:val="single" w:sz="4" w:space="0" w:color="auto"/>
              <w:right w:val="single" w:sz="4" w:space="0" w:color="auto"/>
            </w:tcBorders>
            <w:shd w:val="clear" w:color="auto" w:fill="auto"/>
            <w:noWrap/>
            <w:vAlign w:val="bottom"/>
            <w:hideMark/>
          </w:tcPr>
          <w:p w14:paraId="3425052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390.872,01</w:t>
            </w:r>
          </w:p>
        </w:tc>
        <w:tc>
          <w:tcPr>
            <w:tcW w:w="1701" w:type="dxa"/>
            <w:tcBorders>
              <w:top w:val="nil"/>
              <w:left w:val="nil"/>
              <w:bottom w:val="single" w:sz="4" w:space="0" w:color="auto"/>
              <w:right w:val="single" w:sz="4" w:space="0" w:color="auto"/>
            </w:tcBorders>
            <w:shd w:val="clear" w:color="auto" w:fill="auto"/>
            <w:noWrap/>
            <w:vAlign w:val="bottom"/>
            <w:hideMark/>
          </w:tcPr>
          <w:p w14:paraId="0B43EF4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393.700,00</w:t>
            </w:r>
          </w:p>
        </w:tc>
        <w:tc>
          <w:tcPr>
            <w:tcW w:w="1724" w:type="dxa"/>
            <w:tcBorders>
              <w:top w:val="nil"/>
              <w:left w:val="nil"/>
              <w:bottom w:val="single" w:sz="4" w:space="0" w:color="auto"/>
              <w:right w:val="single" w:sz="4" w:space="0" w:color="auto"/>
            </w:tcBorders>
            <w:shd w:val="clear" w:color="auto" w:fill="auto"/>
            <w:noWrap/>
            <w:vAlign w:val="bottom"/>
            <w:hideMark/>
          </w:tcPr>
          <w:p w14:paraId="483F5A8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252.700,00</w:t>
            </w:r>
          </w:p>
        </w:tc>
        <w:tc>
          <w:tcPr>
            <w:tcW w:w="1724" w:type="dxa"/>
            <w:tcBorders>
              <w:top w:val="nil"/>
              <w:left w:val="nil"/>
              <w:bottom w:val="single" w:sz="4" w:space="0" w:color="auto"/>
              <w:right w:val="single" w:sz="4" w:space="0" w:color="auto"/>
            </w:tcBorders>
            <w:shd w:val="clear" w:color="auto" w:fill="auto"/>
            <w:noWrap/>
            <w:vAlign w:val="bottom"/>
            <w:hideMark/>
          </w:tcPr>
          <w:p w14:paraId="4180977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279.900,00</w:t>
            </w:r>
          </w:p>
        </w:tc>
      </w:tr>
      <w:tr w:rsidR="00992FAD" w:rsidRPr="00992FAD" w14:paraId="135529E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747B987"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15A55DA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275.988,43</w:t>
            </w:r>
          </w:p>
        </w:tc>
        <w:tc>
          <w:tcPr>
            <w:tcW w:w="1648" w:type="dxa"/>
            <w:tcBorders>
              <w:top w:val="nil"/>
              <w:left w:val="nil"/>
              <w:bottom w:val="single" w:sz="4" w:space="0" w:color="auto"/>
              <w:right w:val="single" w:sz="4" w:space="0" w:color="auto"/>
            </w:tcBorders>
            <w:shd w:val="clear" w:color="auto" w:fill="auto"/>
            <w:noWrap/>
            <w:vAlign w:val="bottom"/>
            <w:hideMark/>
          </w:tcPr>
          <w:p w14:paraId="040712B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390.872,01</w:t>
            </w:r>
          </w:p>
        </w:tc>
        <w:tc>
          <w:tcPr>
            <w:tcW w:w="1701" w:type="dxa"/>
            <w:tcBorders>
              <w:top w:val="nil"/>
              <w:left w:val="nil"/>
              <w:bottom w:val="single" w:sz="4" w:space="0" w:color="auto"/>
              <w:right w:val="single" w:sz="4" w:space="0" w:color="auto"/>
            </w:tcBorders>
            <w:shd w:val="clear" w:color="auto" w:fill="auto"/>
            <w:noWrap/>
            <w:vAlign w:val="bottom"/>
            <w:hideMark/>
          </w:tcPr>
          <w:p w14:paraId="1E657C5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393.700,00</w:t>
            </w:r>
          </w:p>
        </w:tc>
        <w:tc>
          <w:tcPr>
            <w:tcW w:w="1724" w:type="dxa"/>
            <w:tcBorders>
              <w:top w:val="nil"/>
              <w:left w:val="nil"/>
              <w:bottom w:val="single" w:sz="4" w:space="0" w:color="auto"/>
              <w:right w:val="single" w:sz="4" w:space="0" w:color="auto"/>
            </w:tcBorders>
            <w:shd w:val="clear" w:color="auto" w:fill="auto"/>
            <w:noWrap/>
            <w:vAlign w:val="bottom"/>
            <w:hideMark/>
          </w:tcPr>
          <w:p w14:paraId="365F5C7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252.700,00</w:t>
            </w:r>
          </w:p>
        </w:tc>
        <w:tc>
          <w:tcPr>
            <w:tcW w:w="1724" w:type="dxa"/>
            <w:tcBorders>
              <w:top w:val="nil"/>
              <w:left w:val="nil"/>
              <w:bottom w:val="single" w:sz="4" w:space="0" w:color="auto"/>
              <w:right w:val="single" w:sz="4" w:space="0" w:color="auto"/>
            </w:tcBorders>
            <w:shd w:val="clear" w:color="auto" w:fill="auto"/>
            <w:noWrap/>
            <w:vAlign w:val="bottom"/>
            <w:hideMark/>
          </w:tcPr>
          <w:p w14:paraId="0369F7D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279.900,00</w:t>
            </w:r>
          </w:p>
        </w:tc>
      </w:tr>
      <w:tr w:rsidR="00992FAD" w:rsidRPr="00992FAD" w14:paraId="0E413C7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5354B00"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42 Rashodi za nabavu proizvedene dugotrajne imovine                                                    </w:t>
            </w:r>
          </w:p>
        </w:tc>
        <w:tc>
          <w:tcPr>
            <w:tcW w:w="1754" w:type="dxa"/>
            <w:tcBorders>
              <w:top w:val="nil"/>
              <w:left w:val="nil"/>
              <w:bottom w:val="single" w:sz="4" w:space="0" w:color="auto"/>
              <w:right w:val="single" w:sz="4" w:space="0" w:color="auto"/>
            </w:tcBorders>
            <w:shd w:val="clear" w:color="auto" w:fill="auto"/>
            <w:noWrap/>
            <w:vAlign w:val="bottom"/>
            <w:hideMark/>
          </w:tcPr>
          <w:p w14:paraId="288B0EC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275.988,43</w:t>
            </w:r>
          </w:p>
        </w:tc>
        <w:tc>
          <w:tcPr>
            <w:tcW w:w="1648" w:type="dxa"/>
            <w:tcBorders>
              <w:top w:val="nil"/>
              <w:left w:val="nil"/>
              <w:bottom w:val="single" w:sz="4" w:space="0" w:color="auto"/>
              <w:right w:val="single" w:sz="4" w:space="0" w:color="auto"/>
            </w:tcBorders>
            <w:shd w:val="clear" w:color="auto" w:fill="auto"/>
            <w:noWrap/>
            <w:vAlign w:val="bottom"/>
            <w:hideMark/>
          </w:tcPr>
          <w:p w14:paraId="79C3931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390.872,01</w:t>
            </w:r>
          </w:p>
        </w:tc>
        <w:tc>
          <w:tcPr>
            <w:tcW w:w="1701" w:type="dxa"/>
            <w:tcBorders>
              <w:top w:val="nil"/>
              <w:left w:val="nil"/>
              <w:bottom w:val="single" w:sz="4" w:space="0" w:color="auto"/>
              <w:right w:val="single" w:sz="4" w:space="0" w:color="auto"/>
            </w:tcBorders>
            <w:shd w:val="clear" w:color="auto" w:fill="auto"/>
            <w:noWrap/>
            <w:vAlign w:val="bottom"/>
            <w:hideMark/>
          </w:tcPr>
          <w:p w14:paraId="5EEF5B5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393.700,00</w:t>
            </w:r>
          </w:p>
        </w:tc>
        <w:tc>
          <w:tcPr>
            <w:tcW w:w="1724" w:type="dxa"/>
            <w:tcBorders>
              <w:top w:val="nil"/>
              <w:left w:val="nil"/>
              <w:bottom w:val="single" w:sz="4" w:space="0" w:color="auto"/>
              <w:right w:val="single" w:sz="4" w:space="0" w:color="auto"/>
            </w:tcBorders>
            <w:shd w:val="clear" w:color="auto" w:fill="auto"/>
            <w:noWrap/>
            <w:vAlign w:val="bottom"/>
            <w:hideMark/>
          </w:tcPr>
          <w:p w14:paraId="1F8FB4B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252.700,00</w:t>
            </w:r>
          </w:p>
        </w:tc>
        <w:tc>
          <w:tcPr>
            <w:tcW w:w="1724" w:type="dxa"/>
            <w:tcBorders>
              <w:top w:val="nil"/>
              <w:left w:val="nil"/>
              <w:bottom w:val="single" w:sz="4" w:space="0" w:color="auto"/>
              <w:right w:val="single" w:sz="4" w:space="0" w:color="auto"/>
            </w:tcBorders>
            <w:shd w:val="clear" w:color="auto" w:fill="auto"/>
            <w:noWrap/>
            <w:vAlign w:val="bottom"/>
            <w:hideMark/>
          </w:tcPr>
          <w:p w14:paraId="67143BA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279.900,00</w:t>
            </w:r>
          </w:p>
        </w:tc>
      </w:tr>
      <w:tr w:rsidR="00992FAD" w:rsidRPr="00992FAD" w14:paraId="2974E9C1" w14:textId="77777777" w:rsidTr="00346604">
        <w:trPr>
          <w:trHeight w:val="78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7B9E0BE"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Kapitalni projekt K200034 GRAĐEVINE I UREĐAJI JAVNE NAMJENE - REKONSTRUKCIJA POSTOJEĆIH GRAĐEVINA KOMUNALNE INFRASTRUKTURE</w:t>
            </w:r>
          </w:p>
        </w:tc>
        <w:tc>
          <w:tcPr>
            <w:tcW w:w="1754" w:type="dxa"/>
            <w:tcBorders>
              <w:top w:val="nil"/>
              <w:left w:val="nil"/>
              <w:bottom w:val="single" w:sz="4" w:space="0" w:color="auto"/>
              <w:right w:val="single" w:sz="4" w:space="0" w:color="auto"/>
            </w:tcBorders>
            <w:shd w:val="clear" w:color="auto" w:fill="auto"/>
            <w:noWrap/>
            <w:vAlign w:val="bottom"/>
            <w:hideMark/>
          </w:tcPr>
          <w:p w14:paraId="30EFE3B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20.403,99</w:t>
            </w:r>
          </w:p>
        </w:tc>
        <w:tc>
          <w:tcPr>
            <w:tcW w:w="1648" w:type="dxa"/>
            <w:tcBorders>
              <w:top w:val="nil"/>
              <w:left w:val="nil"/>
              <w:bottom w:val="single" w:sz="4" w:space="0" w:color="auto"/>
              <w:right w:val="single" w:sz="4" w:space="0" w:color="auto"/>
            </w:tcBorders>
            <w:shd w:val="clear" w:color="auto" w:fill="auto"/>
            <w:noWrap/>
            <w:vAlign w:val="bottom"/>
            <w:hideMark/>
          </w:tcPr>
          <w:p w14:paraId="7DFFC5B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72.200,00</w:t>
            </w:r>
          </w:p>
        </w:tc>
        <w:tc>
          <w:tcPr>
            <w:tcW w:w="1701" w:type="dxa"/>
            <w:tcBorders>
              <w:top w:val="nil"/>
              <w:left w:val="nil"/>
              <w:bottom w:val="single" w:sz="4" w:space="0" w:color="auto"/>
              <w:right w:val="single" w:sz="4" w:space="0" w:color="auto"/>
            </w:tcBorders>
            <w:shd w:val="clear" w:color="auto" w:fill="auto"/>
            <w:noWrap/>
            <w:vAlign w:val="bottom"/>
            <w:hideMark/>
          </w:tcPr>
          <w:p w14:paraId="5850B5FA"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215.200,00</w:t>
            </w:r>
          </w:p>
        </w:tc>
        <w:tc>
          <w:tcPr>
            <w:tcW w:w="1724" w:type="dxa"/>
            <w:tcBorders>
              <w:top w:val="nil"/>
              <w:left w:val="nil"/>
              <w:bottom w:val="single" w:sz="4" w:space="0" w:color="auto"/>
              <w:right w:val="single" w:sz="4" w:space="0" w:color="auto"/>
            </w:tcBorders>
            <w:shd w:val="clear" w:color="auto" w:fill="auto"/>
            <w:noWrap/>
            <w:vAlign w:val="bottom"/>
            <w:hideMark/>
          </w:tcPr>
          <w:p w14:paraId="2B62102A"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215.200,00</w:t>
            </w:r>
          </w:p>
        </w:tc>
        <w:tc>
          <w:tcPr>
            <w:tcW w:w="1724" w:type="dxa"/>
            <w:tcBorders>
              <w:top w:val="nil"/>
              <w:left w:val="nil"/>
              <w:bottom w:val="single" w:sz="4" w:space="0" w:color="auto"/>
              <w:right w:val="single" w:sz="4" w:space="0" w:color="auto"/>
            </w:tcBorders>
            <w:shd w:val="clear" w:color="auto" w:fill="auto"/>
            <w:noWrap/>
            <w:vAlign w:val="bottom"/>
            <w:hideMark/>
          </w:tcPr>
          <w:p w14:paraId="6C12D4A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173.200,00</w:t>
            </w:r>
          </w:p>
        </w:tc>
      </w:tr>
      <w:tr w:rsidR="00992FAD" w:rsidRPr="00992FAD" w14:paraId="676912D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53857ED"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5D91C52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2.654,46</w:t>
            </w:r>
          </w:p>
        </w:tc>
        <w:tc>
          <w:tcPr>
            <w:tcW w:w="1648" w:type="dxa"/>
            <w:tcBorders>
              <w:top w:val="nil"/>
              <w:left w:val="nil"/>
              <w:bottom w:val="single" w:sz="4" w:space="0" w:color="auto"/>
              <w:right w:val="single" w:sz="4" w:space="0" w:color="auto"/>
            </w:tcBorders>
            <w:shd w:val="clear" w:color="auto" w:fill="auto"/>
            <w:noWrap/>
            <w:vAlign w:val="bottom"/>
            <w:hideMark/>
          </w:tcPr>
          <w:p w14:paraId="3C459A3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553A5ED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3B561C2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7183C6A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23300619"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504AD07"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5F6EC71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2.654,46</w:t>
            </w:r>
          </w:p>
        </w:tc>
        <w:tc>
          <w:tcPr>
            <w:tcW w:w="1648" w:type="dxa"/>
            <w:tcBorders>
              <w:top w:val="nil"/>
              <w:left w:val="nil"/>
              <w:bottom w:val="single" w:sz="4" w:space="0" w:color="auto"/>
              <w:right w:val="single" w:sz="4" w:space="0" w:color="auto"/>
            </w:tcBorders>
            <w:shd w:val="clear" w:color="auto" w:fill="auto"/>
            <w:noWrap/>
            <w:vAlign w:val="bottom"/>
            <w:hideMark/>
          </w:tcPr>
          <w:p w14:paraId="37D8F6F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1986C58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255CD6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0B5A2B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49065774"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466A8B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36 Pomoći dane u inozemstvo i unutar općeg proračuna</w:t>
            </w:r>
          </w:p>
        </w:tc>
        <w:tc>
          <w:tcPr>
            <w:tcW w:w="1754" w:type="dxa"/>
            <w:tcBorders>
              <w:top w:val="nil"/>
              <w:left w:val="nil"/>
              <w:bottom w:val="single" w:sz="4" w:space="0" w:color="auto"/>
              <w:right w:val="single" w:sz="4" w:space="0" w:color="auto"/>
            </w:tcBorders>
            <w:shd w:val="clear" w:color="auto" w:fill="auto"/>
            <w:noWrap/>
            <w:vAlign w:val="bottom"/>
            <w:hideMark/>
          </w:tcPr>
          <w:p w14:paraId="7163B18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2.654,46</w:t>
            </w:r>
          </w:p>
        </w:tc>
        <w:tc>
          <w:tcPr>
            <w:tcW w:w="1648" w:type="dxa"/>
            <w:tcBorders>
              <w:top w:val="nil"/>
              <w:left w:val="nil"/>
              <w:bottom w:val="single" w:sz="4" w:space="0" w:color="auto"/>
              <w:right w:val="single" w:sz="4" w:space="0" w:color="auto"/>
            </w:tcBorders>
            <w:shd w:val="clear" w:color="auto" w:fill="auto"/>
            <w:noWrap/>
            <w:vAlign w:val="bottom"/>
            <w:hideMark/>
          </w:tcPr>
          <w:p w14:paraId="189E463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0AF93CA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6985F6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E90EDF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77B0DAF4"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355C97F"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4.2. Prihodi posebne namjene - komunalni doprinos</w:t>
            </w:r>
          </w:p>
        </w:tc>
        <w:tc>
          <w:tcPr>
            <w:tcW w:w="1754" w:type="dxa"/>
            <w:tcBorders>
              <w:top w:val="nil"/>
              <w:left w:val="nil"/>
              <w:bottom w:val="single" w:sz="4" w:space="0" w:color="auto"/>
              <w:right w:val="single" w:sz="4" w:space="0" w:color="auto"/>
            </w:tcBorders>
            <w:shd w:val="clear" w:color="auto" w:fill="auto"/>
            <w:noWrap/>
            <w:vAlign w:val="bottom"/>
            <w:hideMark/>
          </w:tcPr>
          <w:p w14:paraId="5D1FC42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17.749,53</w:t>
            </w:r>
          </w:p>
        </w:tc>
        <w:tc>
          <w:tcPr>
            <w:tcW w:w="1648" w:type="dxa"/>
            <w:tcBorders>
              <w:top w:val="nil"/>
              <w:left w:val="nil"/>
              <w:bottom w:val="single" w:sz="4" w:space="0" w:color="auto"/>
              <w:right w:val="single" w:sz="4" w:space="0" w:color="auto"/>
            </w:tcBorders>
            <w:shd w:val="clear" w:color="auto" w:fill="auto"/>
            <w:noWrap/>
            <w:vAlign w:val="bottom"/>
            <w:hideMark/>
          </w:tcPr>
          <w:p w14:paraId="26B432A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72.200,00</w:t>
            </w:r>
          </w:p>
        </w:tc>
        <w:tc>
          <w:tcPr>
            <w:tcW w:w="1701" w:type="dxa"/>
            <w:tcBorders>
              <w:top w:val="nil"/>
              <w:left w:val="nil"/>
              <w:bottom w:val="single" w:sz="4" w:space="0" w:color="auto"/>
              <w:right w:val="single" w:sz="4" w:space="0" w:color="auto"/>
            </w:tcBorders>
            <w:shd w:val="clear" w:color="auto" w:fill="auto"/>
            <w:noWrap/>
            <w:vAlign w:val="bottom"/>
            <w:hideMark/>
          </w:tcPr>
          <w:p w14:paraId="6A07220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215.200,00</w:t>
            </w:r>
          </w:p>
        </w:tc>
        <w:tc>
          <w:tcPr>
            <w:tcW w:w="1724" w:type="dxa"/>
            <w:tcBorders>
              <w:top w:val="nil"/>
              <w:left w:val="nil"/>
              <w:bottom w:val="single" w:sz="4" w:space="0" w:color="auto"/>
              <w:right w:val="single" w:sz="4" w:space="0" w:color="auto"/>
            </w:tcBorders>
            <w:shd w:val="clear" w:color="auto" w:fill="auto"/>
            <w:noWrap/>
            <w:vAlign w:val="bottom"/>
            <w:hideMark/>
          </w:tcPr>
          <w:p w14:paraId="2EB0603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215.200,00</w:t>
            </w:r>
          </w:p>
        </w:tc>
        <w:tc>
          <w:tcPr>
            <w:tcW w:w="1724" w:type="dxa"/>
            <w:tcBorders>
              <w:top w:val="nil"/>
              <w:left w:val="nil"/>
              <w:bottom w:val="single" w:sz="4" w:space="0" w:color="auto"/>
              <w:right w:val="single" w:sz="4" w:space="0" w:color="auto"/>
            </w:tcBorders>
            <w:shd w:val="clear" w:color="auto" w:fill="auto"/>
            <w:noWrap/>
            <w:vAlign w:val="bottom"/>
            <w:hideMark/>
          </w:tcPr>
          <w:p w14:paraId="3F67443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173.200,00</w:t>
            </w:r>
          </w:p>
        </w:tc>
      </w:tr>
      <w:tr w:rsidR="00992FAD" w:rsidRPr="00992FAD" w14:paraId="7FB5262C"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6CCAED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055C2CA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17.749,53</w:t>
            </w:r>
          </w:p>
        </w:tc>
        <w:tc>
          <w:tcPr>
            <w:tcW w:w="1648" w:type="dxa"/>
            <w:tcBorders>
              <w:top w:val="nil"/>
              <w:left w:val="nil"/>
              <w:bottom w:val="single" w:sz="4" w:space="0" w:color="auto"/>
              <w:right w:val="single" w:sz="4" w:space="0" w:color="auto"/>
            </w:tcBorders>
            <w:shd w:val="clear" w:color="auto" w:fill="auto"/>
            <w:noWrap/>
            <w:vAlign w:val="bottom"/>
            <w:hideMark/>
          </w:tcPr>
          <w:p w14:paraId="3C2A8FA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72.200,00</w:t>
            </w:r>
          </w:p>
        </w:tc>
        <w:tc>
          <w:tcPr>
            <w:tcW w:w="1701" w:type="dxa"/>
            <w:tcBorders>
              <w:top w:val="nil"/>
              <w:left w:val="nil"/>
              <w:bottom w:val="single" w:sz="4" w:space="0" w:color="auto"/>
              <w:right w:val="single" w:sz="4" w:space="0" w:color="auto"/>
            </w:tcBorders>
            <w:shd w:val="clear" w:color="auto" w:fill="auto"/>
            <w:noWrap/>
            <w:vAlign w:val="bottom"/>
            <w:hideMark/>
          </w:tcPr>
          <w:p w14:paraId="47D623A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215.200,00</w:t>
            </w:r>
          </w:p>
        </w:tc>
        <w:tc>
          <w:tcPr>
            <w:tcW w:w="1724" w:type="dxa"/>
            <w:tcBorders>
              <w:top w:val="nil"/>
              <w:left w:val="nil"/>
              <w:bottom w:val="single" w:sz="4" w:space="0" w:color="auto"/>
              <w:right w:val="single" w:sz="4" w:space="0" w:color="auto"/>
            </w:tcBorders>
            <w:shd w:val="clear" w:color="auto" w:fill="auto"/>
            <w:noWrap/>
            <w:vAlign w:val="bottom"/>
            <w:hideMark/>
          </w:tcPr>
          <w:p w14:paraId="7D23A98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215.200,00</w:t>
            </w:r>
          </w:p>
        </w:tc>
        <w:tc>
          <w:tcPr>
            <w:tcW w:w="1724" w:type="dxa"/>
            <w:tcBorders>
              <w:top w:val="nil"/>
              <w:left w:val="nil"/>
              <w:bottom w:val="single" w:sz="4" w:space="0" w:color="auto"/>
              <w:right w:val="single" w:sz="4" w:space="0" w:color="auto"/>
            </w:tcBorders>
            <w:shd w:val="clear" w:color="auto" w:fill="auto"/>
            <w:noWrap/>
            <w:vAlign w:val="bottom"/>
            <w:hideMark/>
          </w:tcPr>
          <w:p w14:paraId="5C2B2EF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173.200,00</w:t>
            </w:r>
          </w:p>
        </w:tc>
      </w:tr>
      <w:tr w:rsidR="00992FAD" w:rsidRPr="00992FAD" w14:paraId="02C5A88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386568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42 Rashodi za nabavu proizvedene dugotrajne imovine                                                    </w:t>
            </w:r>
          </w:p>
        </w:tc>
        <w:tc>
          <w:tcPr>
            <w:tcW w:w="1754" w:type="dxa"/>
            <w:tcBorders>
              <w:top w:val="nil"/>
              <w:left w:val="nil"/>
              <w:bottom w:val="single" w:sz="4" w:space="0" w:color="auto"/>
              <w:right w:val="single" w:sz="4" w:space="0" w:color="auto"/>
            </w:tcBorders>
            <w:shd w:val="clear" w:color="auto" w:fill="auto"/>
            <w:noWrap/>
            <w:vAlign w:val="bottom"/>
            <w:hideMark/>
          </w:tcPr>
          <w:p w14:paraId="33B24C4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7.374,42</w:t>
            </w:r>
          </w:p>
        </w:tc>
        <w:tc>
          <w:tcPr>
            <w:tcW w:w="1648" w:type="dxa"/>
            <w:tcBorders>
              <w:top w:val="nil"/>
              <w:left w:val="nil"/>
              <w:bottom w:val="single" w:sz="4" w:space="0" w:color="auto"/>
              <w:right w:val="single" w:sz="4" w:space="0" w:color="auto"/>
            </w:tcBorders>
            <w:shd w:val="clear" w:color="auto" w:fill="auto"/>
            <w:noWrap/>
            <w:vAlign w:val="bottom"/>
            <w:hideMark/>
          </w:tcPr>
          <w:p w14:paraId="5A25852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45.000,00</w:t>
            </w:r>
          </w:p>
        </w:tc>
        <w:tc>
          <w:tcPr>
            <w:tcW w:w="1701" w:type="dxa"/>
            <w:tcBorders>
              <w:top w:val="nil"/>
              <w:left w:val="nil"/>
              <w:bottom w:val="single" w:sz="4" w:space="0" w:color="auto"/>
              <w:right w:val="single" w:sz="4" w:space="0" w:color="auto"/>
            </w:tcBorders>
            <w:shd w:val="clear" w:color="auto" w:fill="auto"/>
            <w:noWrap/>
            <w:vAlign w:val="bottom"/>
            <w:hideMark/>
          </w:tcPr>
          <w:p w14:paraId="6C7213F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103.000,00</w:t>
            </w:r>
          </w:p>
        </w:tc>
        <w:tc>
          <w:tcPr>
            <w:tcW w:w="1724" w:type="dxa"/>
            <w:tcBorders>
              <w:top w:val="nil"/>
              <w:left w:val="nil"/>
              <w:bottom w:val="single" w:sz="4" w:space="0" w:color="auto"/>
              <w:right w:val="single" w:sz="4" w:space="0" w:color="auto"/>
            </w:tcBorders>
            <w:shd w:val="clear" w:color="auto" w:fill="auto"/>
            <w:noWrap/>
            <w:vAlign w:val="bottom"/>
            <w:hideMark/>
          </w:tcPr>
          <w:p w14:paraId="6F73D82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103.000,00</w:t>
            </w:r>
          </w:p>
        </w:tc>
        <w:tc>
          <w:tcPr>
            <w:tcW w:w="1724" w:type="dxa"/>
            <w:tcBorders>
              <w:top w:val="nil"/>
              <w:left w:val="nil"/>
              <w:bottom w:val="single" w:sz="4" w:space="0" w:color="auto"/>
              <w:right w:val="single" w:sz="4" w:space="0" w:color="auto"/>
            </w:tcBorders>
            <w:shd w:val="clear" w:color="auto" w:fill="auto"/>
            <w:noWrap/>
            <w:vAlign w:val="bottom"/>
            <w:hideMark/>
          </w:tcPr>
          <w:p w14:paraId="4A38DEB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78.000,00</w:t>
            </w:r>
          </w:p>
        </w:tc>
      </w:tr>
      <w:tr w:rsidR="00992FAD" w:rsidRPr="00992FAD" w14:paraId="20B7F34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3DF9297"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45 Rashodi za dodatna ulaganja na nefinancijskoj imovini                                               </w:t>
            </w:r>
          </w:p>
        </w:tc>
        <w:tc>
          <w:tcPr>
            <w:tcW w:w="1754" w:type="dxa"/>
            <w:tcBorders>
              <w:top w:val="nil"/>
              <w:left w:val="nil"/>
              <w:bottom w:val="single" w:sz="4" w:space="0" w:color="auto"/>
              <w:right w:val="single" w:sz="4" w:space="0" w:color="auto"/>
            </w:tcBorders>
            <w:shd w:val="clear" w:color="auto" w:fill="auto"/>
            <w:noWrap/>
            <w:vAlign w:val="bottom"/>
            <w:hideMark/>
          </w:tcPr>
          <w:p w14:paraId="6307B09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10.375,11</w:t>
            </w:r>
          </w:p>
        </w:tc>
        <w:tc>
          <w:tcPr>
            <w:tcW w:w="1648" w:type="dxa"/>
            <w:tcBorders>
              <w:top w:val="nil"/>
              <w:left w:val="nil"/>
              <w:bottom w:val="single" w:sz="4" w:space="0" w:color="auto"/>
              <w:right w:val="single" w:sz="4" w:space="0" w:color="auto"/>
            </w:tcBorders>
            <w:shd w:val="clear" w:color="auto" w:fill="auto"/>
            <w:noWrap/>
            <w:vAlign w:val="bottom"/>
            <w:hideMark/>
          </w:tcPr>
          <w:p w14:paraId="390EFD8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27.200,00</w:t>
            </w:r>
          </w:p>
        </w:tc>
        <w:tc>
          <w:tcPr>
            <w:tcW w:w="1701" w:type="dxa"/>
            <w:tcBorders>
              <w:top w:val="nil"/>
              <w:left w:val="nil"/>
              <w:bottom w:val="single" w:sz="4" w:space="0" w:color="auto"/>
              <w:right w:val="single" w:sz="4" w:space="0" w:color="auto"/>
            </w:tcBorders>
            <w:shd w:val="clear" w:color="auto" w:fill="auto"/>
            <w:noWrap/>
            <w:vAlign w:val="bottom"/>
            <w:hideMark/>
          </w:tcPr>
          <w:p w14:paraId="0F2202D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112.200,00</w:t>
            </w:r>
          </w:p>
        </w:tc>
        <w:tc>
          <w:tcPr>
            <w:tcW w:w="1724" w:type="dxa"/>
            <w:tcBorders>
              <w:top w:val="nil"/>
              <w:left w:val="nil"/>
              <w:bottom w:val="single" w:sz="4" w:space="0" w:color="auto"/>
              <w:right w:val="single" w:sz="4" w:space="0" w:color="auto"/>
            </w:tcBorders>
            <w:shd w:val="clear" w:color="auto" w:fill="auto"/>
            <w:noWrap/>
            <w:vAlign w:val="bottom"/>
            <w:hideMark/>
          </w:tcPr>
          <w:p w14:paraId="26D4765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112.200,00</w:t>
            </w:r>
          </w:p>
        </w:tc>
        <w:tc>
          <w:tcPr>
            <w:tcW w:w="1724" w:type="dxa"/>
            <w:tcBorders>
              <w:top w:val="nil"/>
              <w:left w:val="nil"/>
              <w:bottom w:val="single" w:sz="4" w:space="0" w:color="auto"/>
              <w:right w:val="single" w:sz="4" w:space="0" w:color="auto"/>
            </w:tcBorders>
            <w:shd w:val="clear" w:color="auto" w:fill="auto"/>
            <w:noWrap/>
            <w:vAlign w:val="bottom"/>
            <w:hideMark/>
          </w:tcPr>
          <w:p w14:paraId="3FCC6E8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95.200,00</w:t>
            </w:r>
          </w:p>
        </w:tc>
      </w:tr>
      <w:tr w:rsidR="00992FAD" w:rsidRPr="00992FAD" w14:paraId="05F4EAED" w14:textId="77777777" w:rsidTr="00346604">
        <w:trPr>
          <w:trHeight w:val="52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BFBB46B"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Kapitalni projekt K200035 JAVNA RASVJETA - REKONSTRUKCIJA POSTOJEĆIH GRAĐEVINA KOMUNALNE INFRASTRUKTURE</w:t>
            </w:r>
          </w:p>
        </w:tc>
        <w:tc>
          <w:tcPr>
            <w:tcW w:w="1754" w:type="dxa"/>
            <w:tcBorders>
              <w:top w:val="nil"/>
              <w:left w:val="nil"/>
              <w:bottom w:val="single" w:sz="4" w:space="0" w:color="auto"/>
              <w:right w:val="single" w:sz="4" w:space="0" w:color="auto"/>
            </w:tcBorders>
            <w:shd w:val="clear" w:color="auto" w:fill="auto"/>
            <w:noWrap/>
            <w:vAlign w:val="bottom"/>
            <w:hideMark/>
          </w:tcPr>
          <w:p w14:paraId="1245425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060FCD4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40.800,00</w:t>
            </w:r>
          </w:p>
        </w:tc>
        <w:tc>
          <w:tcPr>
            <w:tcW w:w="1701" w:type="dxa"/>
            <w:tcBorders>
              <w:top w:val="nil"/>
              <w:left w:val="nil"/>
              <w:bottom w:val="single" w:sz="4" w:space="0" w:color="auto"/>
              <w:right w:val="single" w:sz="4" w:space="0" w:color="auto"/>
            </w:tcBorders>
            <w:shd w:val="clear" w:color="auto" w:fill="auto"/>
            <w:noWrap/>
            <w:vAlign w:val="bottom"/>
            <w:hideMark/>
          </w:tcPr>
          <w:p w14:paraId="2743721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17DA16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BA577E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r>
      <w:tr w:rsidR="00992FAD" w:rsidRPr="00992FAD" w14:paraId="1FF3336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FE54710"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4.2. Prihodi posebne namjene - komunalni doprinos</w:t>
            </w:r>
          </w:p>
        </w:tc>
        <w:tc>
          <w:tcPr>
            <w:tcW w:w="1754" w:type="dxa"/>
            <w:tcBorders>
              <w:top w:val="nil"/>
              <w:left w:val="nil"/>
              <w:bottom w:val="single" w:sz="4" w:space="0" w:color="auto"/>
              <w:right w:val="single" w:sz="4" w:space="0" w:color="auto"/>
            </w:tcBorders>
            <w:shd w:val="clear" w:color="auto" w:fill="auto"/>
            <w:noWrap/>
            <w:vAlign w:val="bottom"/>
            <w:hideMark/>
          </w:tcPr>
          <w:p w14:paraId="39E3F6C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797FBC9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40.800,00</w:t>
            </w:r>
          </w:p>
        </w:tc>
        <w:tc>
          <w:tcPr>
            <w:tcW w:w="1701" w:type="dxa"/>
            <w:tcBorders>
              <w:top w:val="nil"/>
              <w:left w:val="nil"/>
              <w:bottom w:val="single" w:sz="4" w:space="0" w:color="auto"/>
              <w:right w:val="single" w:sz="4" w:space="0" w:color="auto"/>
            </w:tcBorders>
            <w:shd w:val="clear" w:color="auto" w:fill="auto"/>
            <w:noWrap/>
            <w:vAlign w:val="bottom"/>
            <w:hideMark/>
          </w:tcPr>
          <w:p w14:paraId="347397F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199E32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7AB414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277E3BE4"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007D99F"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5834957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74577F0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40.800,00</w:t>
            </w:r>
          </w:p>
        </w:tc>
        <w:tc>
          <w:tcPr>
            <w:tcW w:w="1701" w:type="dxa"/>
            <w:tcBorders>
              <w:top w:val="nil"/>
              <w:left w:val="nil"/>
              <w:bottom w:val="single" w:sz="4" w:space="0" w:color="auto"/>
              <w:right w:val="single" w:sz="4" w:space="0" w:color="auto"/>
            </w:tcBorders>
            <w:shd w:val="clear" w:color="auto" w:fill="auto"/>
            <w:noWrap/>
            <w:vAlign w:val="bottom"/>
            <w:hideMark/>
          </w:tcPr>
          <w:p w14:paraId="5BB1063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31490BC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A55C54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59C75C4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0CC6069"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45 Rashodi za dodatna ulaganja na nefinancijskoj imovini                                               </w:t>
            </w:r>
          </w:p>
        </w:tc>
        <w:tc>
          <w:tcPr>
            <w:tcW w:w="1754" w:type="dxa"/>
            <w:tcBorders>
              <w:top w:val="nil"/>
              <w:left w:val="nil"/>
              <w:bottom w:val="single" w:sz="4" w:space="0" w:color="auto"/>
              <w:right w:val="single" w:sz="4" w:space="0" w:color="auto"/>
            </w:tcBorders>
            <w:shd w:val="clear" w:color="auto" w:fill="auto"/>
            <w:noWrap/>
            <w:vAlign w:val="bottom"/>
            <w:hideMark/>
          </w:tcPr>
          <w:p w14:paraId="2B9B7A0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06A54F3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40.800,00</w:t>
            </w:r>
          </w:p>
        </w:tc>
        <w:tc>
          <w:tcPr>
            <w:tcW w:w="1701" w:type="dxa"/>
            <w:tcBorders>
              <w:top w:val="nil"/>
              <w:left w:val="nil"/>
              <w:bottom w:val="single" w:sz="4" w:space="0" w:color="auto"/>
              <w:right w:val="single" w:sz="4" w:space="0" w:color="auto"/>
            </w:tcBorders>
            <w:shd w:val="clear" w:color="auto" w:fill="auto"/>
            <w:noWrap/>
            <w:vAlign w:val="bottom"/>
            <w:hideMark/>
          </w:tcPr>
          <w:p w14:paraId="0EDD91D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530547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0A25735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49235849" w14:textId="77777777" w:rsidTr="00346604">
        <w:trPr>
          <w:trHeight w:val="52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02AD632"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Kapitalni projekt K200036 GRAĐEVINE ZA NAVODNJAVANJE - NEUREĐENI DIJELOVI GRAĐEVINSKOG PODRUČJA</w:t>
            </w:r>
          </w:p>
        </w:tc>
        <w:tc>
          <w:tcPr>
            <w:tcW w:w="1754" w:type="dxa"/>
            <w:tcBorders>
              <w:top w:val="nil"/>
              <w:left w:val="nil"/>
              <w:bottom w:val="single" w:sz="4" w:space="0" w:color="auto"/>
              <w:right w:val="single" w:sz="4" w:space="0" w:color="auto"/>
            </w:tcBorders>
            <w:shd w:val="clear" w:color="auto" w:fill="auto"/>
            <w:noWrap/>
            <w:vAlign w:val="bottom"/>
            <w:hideMark/>
          </w:tcPr>
          <w:p w14:paraId="166818E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329110F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13.600,00</w:t>
            </w:r>
          </w:p>
        </w:tc>
        <w:tc>
          <w:tcPr>
            <w:tcW w:w="1701" w:type="dxa"/>
            <w:tcBorders>
              <w:top w:val="nil"/>
              <w:left w:val="nil"/>
              <w:bottom w:val="single" w:sz="4" w:space="0" w:color="auto"/>
              <w:right w:val="single" w:sz="4" w:space="0" w:color="auto"/>
            </w:tcBorders>
            <w:shd w:val="clear" w:color="auto" w:fill="auto"/>
            <w:noWrap/>
            <w:vAlign w:val="bottom"/>
            <w:hideMark/>
          </w:tcPr>
          <w:p w14:paraId="0245B26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13.600,00</w:t>
            </w:r>
          </w:p>
        </w:tc>
        <w:tc>
          <w:tcPr>
            <w:tcW w:w="1724" w:type="dxa"/>
            <w:tcBorders>
              <w:top w:val="nil"/>
              <w:left w:val="nil"/>
              <w:bottom w:val="single" w:sz="4" w:space="0" w:color="auto"/>
              <w:right w:val="single" w:sz="4" w:space="0" w:color="auto"/>
            </w:tcBorders>
            <w:shd w:val="clear" w:color="auto" w:fill="auto"/>
            <w:noWrap/>
            <w:vAlign w:val="bottom"/>
            <w:hideMark/>
          </w:tcPr>
          <w:p w14:paraId="46D9A98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7497BE9"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r>
      <w:tr w:rsidR="00992FAD" w:rsidRPr="00992FAD" w14:paraId="028371B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BFEBCA9"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4.2. Prihodi posebne namjene - komunalni doprinos</w:t>
            </w:r>
          </w:p>
        </w:tc>
        <w:tc>
          <w:tcPr>
            <w:tcW w:w="1754" w:type="dxa"/>
            <w:tcBorders>
              <w:top w:val="nil"/>
              <w:left w:val="nil"/>
              <w:bottom w:val="single" w:sz="4" w:space="0" w:color="auto"/>
              <w:right w:val="single" w:sz="4" w:space="0" w:color="auto"/>
            </w:tcBorders>
            <w:shd w:val="clear" w:color="auto" w:fill="auto"/>
            <w:noWrap/>
            <w:vAlign w:val="bottom"/>
            <w:hideMark/>
          </w:tcPr>
          <w:p w14:paraId="26989EE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4815A39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13.600,00</w:t>
            </w:r>
          </w:p>
        </w:tc>
        <w:tc>
          <w:tcPr>
            <w:tcW w:w="1701" w:type="dxa"/>
            <w:tcBorders>
              <w:top w:val="nil"/>
              <w:left w:val="nil"/>
              <w:bottom w:val="single" w:sz="4" w:space="0" w:color="auto"/>
              <w:right w:val="single" w:sz="4" w:space="0" w:color="auto"/>
            </w:tcBorders>
            <w:shd w:val="clear" w:color="auto" w:fill="auto"/>
            <w:noWrap/>
            <w:vAlign w:val="bottom"/>
            <w:hideMark/>
          </w:tcPr>
          <w:p w14:paraId="0130D7B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13.600,00</w:t>
            </w:r>
          </w:p>
        </w:tc>
        <w:tc>
          <w:tcPr>
            <w:tcW w:w="1724" w:type="dxa"/>
            <w:tcBorders>
              <w:top w:val="nil"/>
              <w:left w:val="nil"/>
              <w:bottom w:val="single" w:sz="4" w:space="0" w:color="auto"/>
              <w:right w:val="single" w:sz="4" w:space="0" w:color="auto"/>
            </w:tcBorders>
            <w:shd w:val="clear" w:color="auto" w:fill="auto"/>
            <w:noWrap/>
            <w:vAlign w:val="bottom"/>
            <w:hideMark/>
          </w:tcPr>
          <w:p w14:paraId="49D0E38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DB637B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11BCCA9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7AD7ED4"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25E7313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3158875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13.600,00</w:t>
            </w:r>
          </w:p>
        </w:tc>
        <w:tc>
          <w:tcPr>
            <w:tcW w:w="1701" w:type="dxa"/>
            <w:tcBorders>
              <w:top w:val="nil"/>
              <w:left w:val="nil"/>
              <w:bottom w:val="single" w:sz="4" w:space="0" w:color="auto"/>
              <w:right w:val="single" w:sz="4" w:space="0" w:color="auto"/>
            </w:tcBorders>
            <w:shd w:val="clear" w:color="auto" w:fill="auto"/>
            <w:noWrap/>
            <w:vAlign w:val="bottom"/>
            <w:hideMark/>
          </w:tcPr>
          <w:p w14:paraId="2C4C897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13.600,00</w:t>
            </w:r>
          </w:p>
        </w:tc>
        <w:tc>
          <w:tcPr>
            <w:tcW w:w="1724" w:type="dxa"/>
            <w:tcBorders>
              <w:top w:val="nil"/>
              <w:left w:val="nil"/>
              <w:bottom w:val="single" w:sz="4" w:space="0" w:color="auto"/>
              <w:right w:val="single" w:sz="4" w:space="0" w:color="auto"/>
            </w:tcBorders>
            <w:shd w:val="clear" w:color="auto" w:fill="auto"/>
            <w:noWrap/>
            <w:vAlign w:val="bottom"/>
            <w:hideMark/>
          </w:tcPr>
          <w:p w14:paraId="0F42FB5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7B18EB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07CA25B9"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2B5360D"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42 Rashodi za nabavu proizvedene dugotrajne imovine                                                    </w:t>
            </w:r>
          </w:p>
        </w:tc>
        <w:tc>
          <w:tcPr>
            <w:tcW w:w="1754" w:type="dxa"/>
            <w:tcBorders>
              <w:top w:val="nil"/>
              <w:left w:val="nil"/>
              <w:bottom w:val="single" w:sz="4" w:space="0" w:color="auto"/>
              <w:right w:val="single" w:sz="4" w:space="0" w:color="auto"/>
            </w:tcBorders>
            <w:shd w:val="clear" w:color="auto" w:fill="auto"/>
            <w:noWrap/>
            <w:vAlign w:val="bottom"/>
            <w:hideMark/>
          </w:tcPr>
          <w:p w14:paraId="4CE7401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5E93813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13.600,00</w:t>
            </w:r>
          </w:p>
        </w:tc>
        <w:tc>
          <w:tcPr>
            <w:tcW w:w="1701" w:type="dxa"/>
            <w:tcBorders>
              <w:top w:val="nil"/>
              <w:left w:val="nil"/>
              <w:bottom w:val="single" w:sz="4" w:space="0" w:color="auto"/>
              <w:right w:val="single" w:sz="4" w:space="0" w:color="auto"/>
            </w:tcBorders>
            <w:shd w:val="clear" w:color="auto" w:fill="auto"/>
            <w:noWrap/>
            <w:vAlign w:val="bottom"/>
            <w:hideMark/>
          </w:tcPr>
          <w:p w14:paraId="5BD234D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13.600,00</w:t>
            </w:r>
          </w:p>
        </w:tc>
        <w:tc>
          <w:tcPr>
            <w:tcW w:w="1724" w:type="dxa"/>
            <w:tcBorders>
              <w:top w:val="nil"/>
              <w:left w:val="nil"/>
              <w:bottom w:val="single" w:sz="4" w:space="0" w:color="auto"/>
              <w:right w:val="single" w:sz="4" w:space="0" w:color="auto"/>
            </w:tcBorders>
            <w:shd w:val="clear" w:color="auto" w:fill="auto"/>
            <w:noWrap/>
            <w:vAlign w:val="bottom"/>
            <w:hideMark/>
          </w:tcPr>
          <w:p w14:paraId="2A41E59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3D1272C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640223C5"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115CD1F"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Program 2006 FINANCIRANJE PROTUPOŽARNE I CIVILNE ZAŠTITE</w:t>
            </w:r>
          </w:p>
        </w:tc>
        <w:tc>
          <w:tcPr>
            <w:tcW w:w="1754" w:type="dxa"/>
            <w:tcBorders>
              <w:top w:val="nil"/>
              <w:left w:val="nil"/>
              <w:bottom w:val="single" w:sz="4" w:space="0" w:color="auto"/>
              <w:right w:val="single" w:sz="4" w:space="0" w:color="auto"/>
            </w:tcBorders>
            <w:shd w:val="clear" w:color="auto" w:fill="auto"/>
            <w:noWrap/>
            <w:vAlign w:val="bottom"/>
            <w:hideMark/>
          </w:tcPr>
          <w:p w14:paraId="6C6B10D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248.865,92</w:t>
            </w:r>
          </w:p>
        </w:tc>
        <w:tc>
          <w:tcPr>
            <w:tcW w:w="1648" w:type="dxa"/>
            <w:tcBorders>
              <w:top w:val="nil"/>
              <w:left w:val="nil"/>
              <w:bottom w:val="single" w:sz="4" w:space="0" w:color="auto"/>
              <w:right w:val="single" w:sz="4" w:space="0" w:color="auto"/>
            </w:tcBorders>
            <w:shd w:val="clear" w:color="auto" w:fill="auto"/>
            <w:noWrap/>
            <w:vAlign w:val="bottom"/>
            <w:hideMark/>
          </w:tcPr>
          <w:p w14:paraId="6271648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243.432,00</w:t>
            </w:r>
          </w:p>
        </w:tc>
        <w:tc>
          <w:tcPr>
            <w:tcW w:w="1701" w:type="dxa"/>
            <w:tcBorders>
              <w:top w:val="nil"/>
              <w:left w:val="nil"/>
              <w:bottom w:val="single" w:sz="4" w:space="0" w:color="auto"/>
              <w:right w:val="single" w:sz="4" w:space="0" w:color="auto"/>
            </w:tcBorders>
            <w:shd w:val="clear" w:color="auto" w:fill="auto"/>
            <w:noWrap/>
            <w:vAlign w:val="bottom"/>
            <w:hideMark/>
          </w:tcPr>
          <w:p w14:paraId="3329EB2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320.000,00</w:t>
            </w:r>
          </w:p>
        </w:tc>
        <w:tc>
          <w:tcPr>
            <w:tcW w:w="1724" w:type="dxa"/>
            <w:tcBorders>
              <w:top w:val="nil"/>
              <w:left w:val="nil"/>
              <w:bottom w:val="single" w:sz="4" w:space="0" w:color="auto"/>
              <w:right w:val="single" w:sz="4" w:space="0" w:color="auto"/>
            </w:tcBorders>
            <w:shd w:val="clear" w:color="auto" w:fill="auto"/>
            <w:noWrap/>
            <w:vAlign w:val="bottom"/>
            <w:hideMark/>
          </w:tcPr>
          <w:p w14:paraId="6A2F10C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320.000,00</w:t>
            </w:r>
          </w:p>
        </w:tc>
        <w:tc>
          <w:tcPr>
            <w:tcW w:w="1724" w:type="dxa"/>
            <w:tcBorders>
              <w:top w:val="nil"/>
              <w:left w:val="nil"/>
              <w:bottom w:val="single" w:sz="4" w:space="0" w:color="auto"/>
              <w:right w:val="single" w:sz="4" w:space="0" w:color="auto"/>
            </w:tcBorders>
            <w:shd w:val="clear" w:color="auto" w:fill="auto"/>
            <w:noWrap/>
            <w:vAlign w:val="bottom"/>
            <w:hideMark/>
          </w:tcPr>
          <w:p w14:paraId="2AA3ABCA"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320.000,00</w:t>
            </w:r>
          </w:p>
        </w:tc>
      </w:tr>
      <w:tr w:rsidR="00992FAD" w:rsidRPr="00992FAD" w14:paraId="6DC82751" w14:textId="77777777" w:rsidTr="00346604">
        <w:trPr>
          <w:trHeight w:val="52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1233008"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lastRenderedPageBreak/>
              <w:t>Aktivnost A200011 POMOĆI, DONACIJE I OSTALI RASHODI ZA REDOVAN RAD SLUŽBI</w:t>
            </w:r>
          </w:p>
        </w:tc>
        <w:tc>
          <w:tcPr>
            <w:tcW w:w="1754" w:type="dxa"/>
            <w:tcBorders>
              <w:top w:val="nil"/>
              <w:left w:val="nil"/>
              <w:bottom w:val="single" w:sz="4" w:space="0" w:color="auto"/>
              <w:right w:val="single" w:sz="4" w:space="0" w:color="auto"/>
            </w:tcBorders>
            <w:shd w:val="clear" w:color="auto" w:fill="auto"/>
            <w:noWrap/>
            <w:vAlign w:val="bottom"/>
            <w:hideMark/>
          </w:tcPr>
          <w:p w14:paraId="7DF6793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248.865,92</w:t>
            </w:r>
          </w:p>
        </w:tc>
        <w:tc>
          <w:tcPr>
            <w:tcW w:w="1648" w:type="dxa"/>
            <w:tcBorders>
              <w:top w:val="nil"/>
              <w:left w:val="nil"/>
              <w:bottom w:val="single" w:sz="4" w:space="0" w:color="auto"/>
              <w:right w:val="single" w:sz="4" w:space="0" w:color="auto"/>
            </w:tcBorders>
            <w:shd w:val="clear" w:color="auto" w:fill="auto"/>
            <w:noWrap/>
            <w:vAlign w:val="bottom"/>
            <w:hideMark/>
          </w:tcPr>
          <w:p w14:paraId="7395632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243.432,00</w:t>
            </w:r>
          </w:p>
        </w:tc>
        <w:tc>
          <w:tcPr>
            <w:tcW w:w="1701" w:type="dxa"/>
            <w:tcBorders>
              <w:top w:val="nil"/>
              <w:left w:val="nil"/>
              <w:bottom w:val="single" w:sz="4" w:space="0" w:color="auto"/>
              <w:right w:val="single" w:sz="4" w:space="0" w:color="auto"/>
            </w:tcBorders>
            <w:shd w:val="clear" w:color="auto" w:fill="auto"/>
            <w:noWrap/>
            <w:vAlign w:val="bottom"/>
            <w:hideMark/>
          </w:tcPr>
          <w:p w14:paraId="4509110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320.000,00</w:t>
            </w:r>
          </w:p>
        </w:tc>
        <w:tc>
          <w:tcPr>
            <w:tcW w:w="1724" w:type="dxa"/>
            <w:tcBorders>
              <w:top w:val="nil"/>
              <w:left w:val="nil"/>
              <w:bottom w:val="single" w:sz="4" w:space="0" w:color="auto"/>
              <w:right w:val="single" w:sz="4" w:space="0" w:color="auto"/>
            </w:tcBorders>
            <w:shd w:val="clear" w:color="auto" w:fill="auto"/>
            <w:noWrap/>
            <w:vAlign w:val="bottom"/>
            <w:hideMark/>
          </w:tcPr>
          <w:p w14:paraId="07E009C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320.000,00</w:t>
            </w:r>
          </w:p>
        </w:tc>
        <w:tc>
          <w:tcPr>
            <w:tcW w:w="1724" w:type="dxa"/>
            <w:tcBorders>
              <w:top w:val="nil"/>
              <w:left w:val="nil"/>
              <w:bottom w:val="single" w:sz="4" w:space="0" w:color="auto"/>
              <w:right w:val="single" w:sz="4" w:space="0" w:color="auto"/>
            </w:tcBorders>
            <w:shd w:val="clear" w:color="auto" w:fill="auto"/>
            <w:noWrap/>
            <w:vAlign w:val="bottom"/>
            <w:hideMark/>
          </w:tcPr>
          <w:p w14:paraId="38E2BF0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320.000,00</w:t>
            </w:r>
          </w:p>
        </w:tc>
      </w:tr>
      <w:tr w:rsidR="00992FAD" w:rsidRPr="00992FAD" w14:paraId="394D36A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299473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3D4DB4F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157.815,54</w:t>
            </w:r>
          </w:p>
        </w:tc>
        <w:tc>
          <w:tcPr>
            <w:tcW w:w="1648" w:type="dxa"/>
            <w:tcBorders>
              <w:top w:val="nil"/>
              <w:left w:val="nil"/>
              <w:bottom w:val="single" w:sz="4" w:space="0" w:color="auto"/>
              <w:right w:val="single" w:sz="4" w:space="0" w:color="auto"/>
            </w:tcBorders>
            <w:shd w:val="clear" w:color="auto" w:fill="auto"/>
            <w:noWrap/>
            <w:vAlign w:val="bottom"/>
            <w:hideMark/>
          </w:tcPr>
          <w:p w14:paraId="6924331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143.890,00</w:t>
            </w:r>
          </w:p>
        </w:tc>
        <w:tc>
          <w:tcPr>
            <w:tcW w:w="1701" w:type="dxa"/>
            <w:tcBorders>
              <w:top w:val="nil"/>
              <w:left w:val="nil"/>
              <w:bottom w:val="single" w:sz="4" w:space="0" w:color="auto"/>
              <w:right w:val="single" w:sz="4" w:space="0" w:color="auto"/>
            </w:tcBorders>
            <w:shd w:val="clear" w:color="auto" w:fill="auto"/>
            <w:noWrap/>
            <w:vAlign w:val="bottom"/>
            <w:hideMark/>
          </w:tcPr>
          <w:p w14:paraId="2CC988A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220.458,00</w:t>
            </w:r>
          </w:p>
        </w:tc>
        <w:tc>
          <w:tcPr>
            <w:tcW w:w="1724" w:type="dxa"/>
            <w:tcBorders>
              <w:top w:val="nil"/>
              <w:left w:val="nil"/>
              <w:bottom w:val="single" w:sz="4" w:space="0" w:color="auto"/>
              <w:right w:val="single" w:sz="4" w:space="0" w:color="auto"/>
            </w:tcBorders>
            <w:shd w:val="clear" w:color="auto" w:fill="auto"/>
            <w:noWrap/>
            <w:vAlign w:val="bottom"/>
            <w:hideMark/>
          </w:tcPr>
          <w:p w14:paraId="4A8CFD9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220.458,00</w:t>
            </w:r>
          </w:p>
        </w:tc>
        <w:tc>
          <w:tcPr>
            <w:tcW w:w="1724" w:type="dxa"/>
            <w:tcBorders>
              <w:top w:val="nil"/>
              <w:left w:val="nil"/>
              <w:bottom w:val="single" w:sz="4" w:space="0" w:color="auto"/>
              <w:right w:val="single" w:sz="4" w:space="0" w:color="auto"/>
            </w:tcBorders>
            <w:shd w:val="clear" w:color="auto" w:fill="auto"/>
            <w:noWrap/>
            <w:vAlign w:val="bottom"/>
            <w:hideMark/>
          </w:tcPr>
          <w:p w14:paraId="1DEA1C5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220.458,00</w:t>
            </w:r>
          </w:p>
        </w:tc>
      </w:tr>
      <w:tr w:rsidR="00992FAD" w:rsidRPr="00992FAD" w14:paraId="5EF6753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2377039"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03D931B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157.815,54</w:t>
            </w:r>
          </w:p>
        </w:tc>
        <w:tc>
          <w:tcPr>
            <w:tcW w:w="1648" w:type="dxa"/>
            <w:tcBorders>
              <w:top w:val="nil"/>
              <w:left w:val="nil"/>
              <w:bottom w:val="single" w:sz="4" w:space="0" w:color="auto"/>
              <w:right w:val="single" w:sz="4" w:space="0" w:color="auto"/>
            </w:tcBorders>
            <w:shd w:val="clear" w:color="auto" w:fill="auto"/>
            <w:noWrap/>
            <w:vAlign w:val="bottom"/>
            <w:hideMark/>
          </w:tcPr>
          <w:p w14:paraId="3E543E3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143.890,00</w:t>
            </w:r>
          </w:p>
        </w:tc>
        <w:tc>
          <w:tcPr>
            <w:tcW w:w="1701" w:type="dxa"/>
            <w:tcBorders>
              <w:top w:val="nil"/>
              <w:left w:val="nil"/>
              <w:bottom w:val="single" w:sz="4" w:space="0" w:color="auto"/>
              <w:right w:val="single" w:sz="4" w:space="0" w:color="auto"/>
            </w:tcBorders>
            <w:shd w:val="clear" w:color="auto" w:fill="auto"/>
            <w:noWrap/>
            <w:vAlign w:val="bottom"/>
            <w:hideMark/>
          </w:tcPr>
          <w:p w14:paraId="40E3F24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220.458,00</w:t>
            </w:r>
          </w:p>
        </w:tc>
        <w:tc>
          <w:tcPr>
            <w:tcW w:w="1724" w:type="dxa"/>
            <w:tcBorders>
              <w:top w:val="nil"/>
              <w:left w:val="nil"/>
              <w:bottom w:val="single" w:sz="4" w:space="0" w:color="auto"/>
              <w:right w:val="single" w:sz="4" w:space="0" w:color="auto"/>
            </w:tcBorders>
            <w:shd w:val="clear" w:color="auto" w:fill="auto"/>
            <w:noWrap/>
            <w:vAlign w:val="bottom"/>
            <w:hideMark/>
          </w:tcPr>
          <w:p w14:paraId="03D1E13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220.458,00</w:t>
            </w:r>
          </w:p>
        </w:tc>
        <w:tc>
          <w:tcPr>
            <w:tcW w:w="1724" w:type="dxa"/>
            <w:tcBorders>
              <w:top w:val="nil"/>
              <w:left w:val="nil"/>
              <w:bottom w:val="single" w:sz="4" w:space="0" w:color="auto"/>
              <w:right w:val="single" w:sz="4" w:space="0" w:color="auto"/>
            </w:tcBorders>
            <w:shd w:val="clear" w:color="auto" w:fill="auto"/>
            <w:noWrap/>
            <w:vAlign w:val="bottom"/>
            <w:hideMark/>
          </w:tcPr>
          <w:p w14:paraId="25B9AB8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220.458,00</w:t>
            </w:r>
          </w:p>
        </w:tc>
      </w:tr>
      <w:tr w:rsidR="00992FAD" w:rsidRPr="00992FAD" w14:paraId="6E8A31E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FFBC601"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68E7D3F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3.384,43</w:t>
            </w:r>
          </w:p>
        </w:tc>
        <w:tc>
          <w:tcPr>
            <w:tcW w:w="1648" w:type="dxa"/>
            <w:tcBorders>
              <w:top w:val="nil"/>
              <w:left w:val="nil"/>
              <w:bottom w:val="single" w:sz="4" w:space="0" w:color="auto"/>
              <w:right w:val="single" w:sz="4" w:space="0" w:color="auto"/>
            </w:tcBorders>
            <w:shd w:val="clear" w:color="auto" w:fill="auto"/>
            <w:noWrap/>
            <w:vAlign w:val="bottom"/>
            <w:hideMark/>
          </w:tcPr>
          <w:p w14:paraId="20BBFFD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16.009,00</w:t>
            </w:r>
          </w:p>
        </w:tc>
        <w:tc>
          <w:tcPr>
            <w:tcW w:w="1701" w:type="dxa"/>
            <w:tcBorders>
              <w:top w:val="nil"/>
              <w:left w:val="nil"/>
              <w:bottom w:val="single" w:sz="4" w:space="0" w:color="auto"/>
              <w:right w:val="single" w:sz="4" w:space="0" w:color="auto"/>
            </w:tcBorders>
            <w:shd w:val="clear" w:color="auto" w:fill="auto"/>
            <w:noWrap/>
            <w:vAlign w:val="bottom"/>
            <w:hideMark/>
          </w:tcPr>
          <w:p w14:paraId="675231F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8.500,00</w:t>
            </w:r>
          </w:p>
        </w:tc>
        <w:tc>
          <w:tcPr>
            <w:tcW w:w="1724" w:type="dxa"/>
            <w:tcBorders>
              <w:top w:val="nil"/>
              <w:left w:val="nil"/>
              <w:bottom w:val="single" w:sz="4" w:space="0" w:color="auto"/>
              <w:right w:val="single" w:sz="4" w:space="0" w:color="auto"/>
            </w:tcBorders>
            <w:shd w:val="clear" w:color="auto" w:fill="auto"/>
            <w:noWrap/>
            <w:vAlign w:val="bottom"/>
            <w:hideMark/>
          </w:tcPr>
          <w:p w14:paraId="5753DBA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8.500,00</w:t>
            </w:r>
          </w:p>
        </w:tc>
        <w:tc>
          <w:tcPr>
            <w:tcW w:w="1724" w:type="dxa"/>
            <w:tcBorders>
              <w:top w:val="nil"/>
              <w:left w:val="nil"/>
              <w:bottom w:val="single" w:sz="4" w:space="0" w:color="auto"/>
              <w:right w:val="single" w:sz="4" w:space="0" w:color="auto"/>
            </w:tcBorders>
            <w:shd w:val="clear" w:color="auto" w:fill="auto"/>
            <w:noWrap/>
            <w:vAlign w:val="bottom"/>
            <w:hideMark/>
          </w:tcPr>
          <w:p w14:paraId="471E400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8.500,00</w:t>
            </w:r>
          </w:p>
        </w:tc>
      </w:tr>
      <w:tr w:rsidR="00992FAD" w:rsidRPr="00992FAD" w14:paraId="4ACBBC44"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6A8D54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36 Pomoći dane u inozemstvo i unutar općeg proračuna</w:t>
            </w:r>
          </w:p>
        </w:tc>
        <w:tc>
          <w:tcPr>
            <w:tcW w:w="1754" w:type="dxa"/>
            <w:tcBorders>
              <w:top w:val="nil"/>
              <w:left w:val="nil"/>
              <w:bottom w:val="single" w:sz="4" w:space="0" w:color="auto"/>
              <w:right w:val="single" w:sz="4" w:space="0" w:color="auto"/>
            </w:tcBorders>
            <w:shd w:val="clear" w:color="auto" w:fill="auto"/>
            <w:noWrap/>
            <w:vAlign w:val="bottom"/>
            <w:hideMark/>
          </w:tcPr>
          <w:p w14:paraId="560A58A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98.106,94</w:t>
            </w:r>
          </w:p>
        </w:tc>
        <w:tc>
          <w:tcPr>
            <w:tcW w:w="1648" w:type="dxa"/>
            <w:tcBorders>
              <w:top w:val="nil"/>
              <w:left w:val="nil"/>
              <w:bottom w:val="single" w:sz="4" w:space="0" w:color="auto"/>
              <w:right w:val="single" w:sz="4" w:space="0" w:color="auto"/>
            </w:tcBorders>
            <w:shd w:val="clear" w:color="auto" w:fill="auto"/>
            <w:noWrap/>
            <w:vAlign w:val="bottom"/>
            <w:hideMark/>
          </w:tcPr>
          <w:p w14:paraId="65F825C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79.634,00</w:t>
            </w:r>
          </w:p>
        </w:tc>
        <w:tc>
          <w:tcPr>
            <w:tcW w:w="1701" w:type="dxa"/>
            <w:tcBorders>
              <w:top w:val="nil"/>
              <w:left w:val="nil"/>
              <w:bottom w:val="single" w:sz="4" w:space="0" w:color="auto"/>
              <w:right w:val="single" w:sz="4" w:space="0" w:color="auto"/>
            </w:tcBorders>
            <w:shd w:val="clear" w:color="auto" w:fill="auto"/>
            <w:noWrap/>
            <w:vAlign w:val="bottom"/>
            <w:hideMark/>
          </w:tcPr>
          <w:p w14:paraId="7BCD5F8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145.000,00</w:t>
            </w:r>
          </w:p>
        </w:tc>
        <w:tc>
          <w:tcPr>
            <w:tcW w:w="1724" w:type="dxa"/>
            <w:tcBorders>
              <w:top w:val="nil"/>
              <w:left w:val="nil"/>
              <w:bottom w:val="single" w:sz="4" w:space="0" w:color="auto"/>
              <w:right w:val="single" w:sz="4" w:space="0" w:color="auto"/>
            </w:tcBorders>
            <w:shd w:val="clear" w:color="auto" w:fill="auto"/>
            <w:noWrap/>
            <w:vAlign w:val="bottom"/>
            <w:hideMark/>
          </w:tcPr>
          <w:p w14:paraId="10D7FA3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145.000,00</w:t>
            </w:r>
          </w:p>
        </w:tc>
        <w:tc>
          <w:tcPr>
            <w:tcW w:w="1724" w:type="dxa"/>
            <w:tcBorders>
              <w:top w:val="nil"/>
              <w:left w:val="nil"/>
              <w:bottom w:val="single" w:sz="4" w:space="0" w:color="auto"/>
              <w:right w:val="single" w:sz="4" w:space="0" w:color="auto"/>
            </w:tcBorders>
            <w:shd w:val="clear" w:color="auto" w:fill="auto"/>
            <w:noWrap/>
            <w:vAlign w:val="bottom"/>
            <w:hideMark/>
          </w:tcPr>
          <w:p w14:paraId="48A7073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145.000,00</w:t>
            </w:r>
          </w:p>
        </w:tc>
      </w:tr>
      <w:tr w:rsidR="00992FAD" w:rsidRPr="00992FAD" w14:paraId="7A8EE23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50251E7"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38 Ostali rashodi                                                                                      </w:t>
            </w:r>
          </w:p>
        </w:tc>
        <w:tc>
          <w:tcPr>
            <w:tcW w:w="1754" w:type="dxa"/>
            <w:tcBorders>
              <w:top w:val="nil"/>
              <w:left w:val="nil"/>
              <w:bottom w:val="single" w:sz="4" w:space="0" w:color="auto"/>
              <w:right w:val="single" w:sz="4" w:space="0" w:color="auto"/>
            </w:tcBorders>
            <w:shd w:val="clear" w:color="auto" w:fill="auto"/>
            <w:noWrap/>
            <w:vAlign w:val="bottom"/>
            <w:hideMark/>
          </w:tcPr>
          <w:p w14:paraId="450CAC3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56.324,17</w:t>
            </w:r>
          </w:p>
        </w:tc>
        <w:tc>
          <w:tcPr>
            <w:tcW w:w="1648" w:type="dxa"/>
            <w:tcBorders>
              <w:top w:val="nil"/>
              <w:left w:val="nil"/>
              <w:bottom w:val="single" w:sz="4" w:space="0" w:color="auto"/>
              <w:right w:val="single" w:sz="4" w:space="0" w:color="auto"/>
            </w:tcBorders>
            <w:shd w:val="clear" w:color="auto" w:fill="auto"/>
            <w:noWrap/>
            <w:vAlign w:val="bottom"/>
            <w:hideMark/>
          </w:tcPr>
          <w:p w14:paraId="123679C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48.247,00</w:t>
            </w:r>
          </w:p>
        </w:tc>
        <w:tc>
          <w:tcPr>
            <w:tcW w:w="1701" w:type="dxa"/>
            <w:tcBorders>
              <w:top w:val="nil"/>
              <w:left w:val="nil"/>
              <w:bottom w:val="single" w:sz="4" w:space="0" w:color="auto"/>
              <w:right w:val="single" w:sz="4" w:space="0" w:color="auto"/>
            </w:tcBorders>
            <w:shd w:val="clear" w:color="auto" w:fill="auto"/>
            <w:noWrap/>
            <w:vAlign w:val="bottom"/>
            <w:hideMark/>
          </w:tcPr>
          <w:p w14:paraId="4EEB17B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66.958,00</w:t>
            </w:r>
          </w:p>
        </w:tc>
        <w:tc>
          <w:tcPr>
            <w:tcW w:w="1724" w:type="dxa"/>
            <w:tcBorders>
              <w:top w:val="nil"/>
              <w:left w:val="nil"/>
              <w:bottom w:val="single" w:sz="4" w:space="0" w:color="auto"/>
              <w:right w:val="single" w:sz="4" w:space="0" w:color="auto"/>
            </w:tcBorders>
            <w:shd w:val="clear" w:color="auto" w:fill="auto"/>
            <w:noWrap/>
            <w:vAlign w:val="bottom"/>
            <w:hideMark/>
          </w:tcPr>
          <w:p w14:paraId="2BFABA4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66.958,00</w:t>
            </w:r>
          </w:p>
        </w:tc>
        <w:tc>
          <w:tcPr>
            <w:tcW w:w="1724" w:type="dxa"/>
            <w:tcBorders>
              <w:top w:val="nil"/>
              <w:left w:val="nil"/>
              <w:bottom w:val="single" w:sz="4" w:space="0" w:color="auto"/>
              <w:right w:val="single" w:sz="4" w:space="0" w:color="auto"/>
            </w:tcBorders>
            <w:shd w:val="clear" w:color="auto" w:fill="auto"/>
            <w:noWrap/>
            <w:vAlign w:val="bottom"/>
            <w:hideMark/>
          </w:tcPr>
          <w:p w14:paraId="4CC9F37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66.958,00</w:t>
            </w:r>
          </w:p>
        </w:tc>
      </w:tr>
      <w:tr w:rsidR="00992FAD" w:rsidRPr="00992FAD" w14:paraId="63528E51"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68A4A9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4.6. Prihodi posebne namjene - ostali</w:t>
            </w:r>
          </w:p>
        </w:tc>
        <w:tc>
          <w:tcPr>
            <w:tcW w:w="1754" w:type="dxa"/>
            <w:tcBorders>
              <w:top w:val="nil"/>
              <w:left w:val="nil"/>
              <w:bottom w:val="single" w:sz="4" w:space="0" w:color="auto"/>
              <w:right w:val="single" w:sz="4" w:space="0" w:color="auto"/>
            </w:tcBorders>
            <w:shd w:val="clear" w:color="auto" w:fill="auto"/>
            <w:noWrap/>
            <w:vAlign w:val="bottom"/>
            <w:hideMark/>
          </w:tcPr>
          <w:p w14:paraId="125BD28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91.050,38</w:t>
            </w:r>
          </w:p>
        </w:tc>
        <w:tc>
          <w:tcPr>
            <w:tcW w:w="1648" w:type="dxa"/>
            <w:tcBorders>
              <w:top w:val="nil"/>
              <w:left w:val="nil"/>
              <w:bottom w:val="single" w:sz="4" w:space="0" w:color="auto"/>
              <w:right w:val="single" w:sz="4" w:space="0" w:color="auto"/>
            </w:tcBorders>
            <w:shd w:val="clear" w:color="auto" w:fill="auto"/>
            <w:noWrap/>
            <w:vAlign w:val="bottom"/>
            <w:hideMark/>
          </w:tcPr>
          <w:p w14:paraId="67A858D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99.542,00</w:t>
            </w:r>
          </w:p>
        </w:tc>
        <w:tc>
          <w:tcPr>
            <w:tcW w:w="1701" w:type="dxa"/>
            <w:tcBorders>
              <w:top w:val="nil"/>
              <w:left w:val="nil"/>
              <w:bottom w:val="single" w:sz="4" w:space="0" w:color="auto"/>
              <w:right w:val="single" w:sz="4" w:space="0" w:color="auto"/>
            </w:tcBorders>
            <w:shd w:val="clear" w:color="auto" w:fill="auto"/>
            <w:noWrap/>
            <w:vAlign w:val="bottom"/>
            <w:hideMark/>
          </w:tcPr>
          <w:p w14:paraId="4064004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99.542,00</w:t>
            </w:r>
          </w:p>
        </w:tc>
        <w:tc>
          <w:tcPr>
            <w:tcW w:w="1724" w:type="dxa"/>
            <w:tcBorders>
              <w:top w:val="nil"/>
              <w:left w:val="nil"/>
              <w:bottom w:val="single" w:sz="4" w:space="0" w:color="auto"/>
              <w:right w:val="single" w:sz="4" w:space="0" w:color="auto"/>
            </w:tcBorders>
            <w:shd w:val="clear" w:color="auto" w:fill="auto"/>
            <w:noWrap/>
            <w:vAlign w:val="bottom"/>
            <w:hideMark/>
          </w:tcPr>
          <w:p w14:paraId="576A652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99.542,00</w:t>
            </w:r>
          </w:p>
        </w:tc>
        <w:tc>
          <w:tcPr>
            <w:tcW w:w="1724" w:type="dxa"/>
            <w:tcBorders>
              <w:top w:val="nil"/>
              <w:left w:val="nil"/>
              <w:bottom w:val="single" w:sz="4" w:space="0" w:color="auto"/>
              <w:right w:val="single" w:sz="4" w:space="0" w:color="auto"/>
            </w:tcBorders>
            <w:shd w:val="clear" w:color="auto" w:fill="auto"/>
            <w:noWrap/>
            <w:vAlign w:val="bottom"/>
            <w:hideMark/>
          </w:tcPr>
          <w:p w14:paraId="27B8459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99.542,00</w:t>
            </w:r>
          </w:p>
        </w:tc>
      </w:tr>
      <w:tr w:rsidR="00992FAD" w:rsidRPr="00992FAD" w14:paraId="16F63552"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12A98CF"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0A351FC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91.050,38</w:t>
            </w:r>
          </w:p>
        </w:tc>
        <w:tc>
          <w:tcPr>
            <w:tcW w:w="1648" w:type="dxa"/>
            <w:tcBorders>
              <w:top w:val="nil"/>
              <w:left w:val="nil"/>
              <w:bottom w:val="single" w:sz="4" w:space="0" w:color="auto"/>
              <w:right w:val="single" w:sz="4" w:space="0" w:color="auto"/>
            </w:tcBorders>
            <w:shd w:val="clear" w:color="auto" w:fill="auto"/>
            <w:noWrap/>
            <w:vAlign w:val="bottom"/>
            <w:hideMark/>
          </w:tcPr>
          <w:p w14:paraId="3311FD2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99.542,00</w:t>
            </w:r>
          </w:p>
        </w:tc>
        <w:tc>
          <w:tcPr>
            <w:tcW w:w="1701" w:type="dxa"/>
            <w:tcBorders>
              <w:top w:val="nil"/>
              <w:left w:val="nil"/>
              <w:bottom w:val="single" w:sz="4" w:space="0" w:color="auto"/>
              <w:right w:val="single" w:sz="4" w:space="0" w:color="auto"/>
            </w:tcBorders>
            <w:shd w:val="clear" w:color="auto" w:fill="auto"/>
            <w:noWrap/>
            <w:vAlign w:val="bottom"/>
            <w:hideMark/>
          </w:tcPr>
          <w:p w14:paraId="542A6AE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99.542,00</w:t>
            </w:r>
          </w:p>
        </w:tc>
        <w:tc>
          <w:tcPr>
            <w:tcW w:w="1724" w:type="dxa"/>
            <w:tcBorders>
              <w:top w:val="nil"/>
              <w:left w:val="nil"/>
              <w:bottom w:val="single" w:sz="4" w:space="0" w:color="auto"/>
              <w:right w:val="single" w:sz="4" w:space="0" w:color="auto"/>
            </w:tcBorders>
            <w:shd w:val="clear" w:color="auto" w:fill="auto"/>
            <w:noWrap/>
            <w:vAlign w:val="bottom"/>
            <w:hideMark/>
          </w:tcPr>
          <w:p w14:paraId="7A55268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99.542,00</w:t>
            </w:r>
          </w:p>
        </w:tc>
        <w:tc>
          <w:tcPr>
            <w:tcW w:w="1724" w:type="dxa"/>
            <w:tcBorders>
              <w:top w:val="nil"/>
              <w:left w:val="nil"/>
              <w:bottom w:val="single" w:sz="4" w:space="0" w:color="auto"/>
              <w:right w:val="single" w:sz="4" w:space="0" w:color="auto"/>
            </w:tcBorders>
            <w:shd w:val="clear" w:color="auto" w:fill="auto"/>
            <w:noWrap/>
            <w:vAlign w:val="bottom"/>
            <w:hideMark/>
          </w:tcPr>
          <w:p w14:paraId="2FB3920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99.542,00</w:t>
            </w:r>
          </w:p>
        </w:tc>
      </w:tr>
      <w:tr w:rsidR="00992FAD" w:rsidRPr="00992FAD" w14:paraId="3CD4262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E683A4A"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36 Pomoći dane u inozemstvo i unutar općeg proračuna</w:t>
            </w:r>
          </w:p>
        </w:tc>
        <w:tc>
          <w:tcPr>
            <w:tcW w:w="1754" w:type="dxa"/>
            <w:tcBorders>
              <w:top w:val="nil"/>
              <w:left w:val="nil"/>
              <w:bottom w:val="single" w:sz="4" w:space="0" w:color="auto"/>
              <w:right w:val="single" w:sz="4" w:space="0" w:color="auto"/>
            </w:tcBorders>
            <w:shd w:val="clear" w:color="auto" w:fill="auto"/>
            <w:noWrap/>
            <w:vAlign w:val="bottom"/>
            <w:hideMark/>
          </w:tcPr>
          <w:p w14:paraId="7F912F3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91.050,38</w:t>
            </w:r>
          </w:p>
        </w:tc>
        <w:tc>
          <w:tcPr>
            <w:tcW w:w="1648" w:type="dxa"/>
            <w:tcBorders>
              <w:top w:val="nil"/>
              <w:left w:val="nil"/>
              <w:bottom w:val="single" w:sz="4" w:space="0" w:color="auto"/>
              <w:right w:val="single" w:sz="4" w:space="0" w:color="auto"/>
            </w:tcBorders>
            <w:shd w:val="clear" w:color="auto" w:fill="auto"/>
            <w:noWrap/>
            <w:vAlign w:val="bottom"/>
            <w:hideMark/>
          </w:tcPr>
          <w:p w14:paraId="7FCDB82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99.542,00</w:t>
            </w:r>
          </w:p>
        </w:tc>
        <w:tc>
          <w:tcPr>
            <w:tcW w:w="1701" w:type="dxa"/>
            <w:tcBorders>
              <w:top w:val="nil"/>
              <w:left w:val="nil"/>
              <w:bottom w:val="single" w:sz="4" w:space="0" w:color="auto"/>
              <w:right w:val="single" w:sz="4" w:space="0" w:color="auto"/>
            </w:tcBorders>
            <w:shd w:val="clear" w:color="auto" w:fill="auto"/>
            <w:noWrap/>
            <w:vAlign w:val="bottom"/>
            <w:hideMark/>
          </w:tcPr>
          <w:p w14:paraId="121DD82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99.542,00</w:t>
            </w:r>
          </w:p>
        </w:tc>
        <w:tc>
          <w:tcPr>
            <w:tcW w:w="1724" w:type="dxa"/>
            <w:tcBorders>
              <w:top w:val="nil"/>
              <w:left w:val="nil"/>
              <w:bottom w:val="single" w:sz="4" w:space="0" w:color="auto"/>
              <w:right w:val="single" w:sz="4" w:space="0" w:color="auto"/>
            </w:tcBorders>
            <w:shd w:val="clear" w:color="auto" w:fill="auto"/>
            <w:noWrap/>
            <w:vAlign w:val="bottom"/>
            <w:hideMark/>
          </w:tcPr>
          <w:p w14:paraId="1DF9337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99.542,00</w:t>
            </w:r>
          </w:p>
        </w:tc>
        <w:tc>
          <w:tcPr>
            <w:tcW w:w="1724" w:type="dxa"/>
            <w:tcBorders>
              <w:top w:val="nil"/>
              <w:left w:val="nil"/>
              <w:bottom w:val="single" w:sz="4" w:space="0" w:color="auto"/>
              <w:right w:val="single" w:sz="4" w:space="0" w:color="auto"/>
            </w:tcBorders>
            <w:shd w:val="clear" w:color="auto" w:fill="auto"/>
            <w:noWrap/>
            <w:vAlign w:val="bottom"/>
            <w:hideMark/>
          </w:tcPr>
          <w:p w14:paraId="7C3949E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99.542,00</w:t>
            </w:r>
          </w:p>
        </w:tc>
      </w:tr>
      <w:tr w:rsidR="00992FAD" w:rsidRPr="00992FAD" w14:paraId="7E8FFBA3" w14:textId="77777777" w:rsidTr="00346604">
        <w:trPr>
          <w:trHeight w:val="52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1C8E29D"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Razdjel 003 UPRAVNI ODJEL ZA PROSTORNO UREĐENJE I UPRAVLJANJE GRADSKOM IMOVINOM</w:t>
            </w:r>
          </w:p>
        </w:tc>
        <w:tc>
          <w:tcPr>
            <w:tcW w:w="1754" w:type="dxa"/>
            <w:tcBorders>
              <w:top w:val="nil"/>
              <w:left w:val="nil"/>
              <w:bottom w:val="single" w:sz="4" w:space="0" w:color="auto"/>
              <w:right w:val="single" w:sz="4" w:space="0" w:color="auto"/>
            </w:tcBorders>
            <w:shd w:val="clear" w:color="auto" w:fill="auto"/>
            <w:noWrap/>
            <w:vAlign w:val="bottom"/>
            <w:hideMark/>
          </w:tcPr>
          <w:p w14:paraId="02AA743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515.523,65</w:t>
            </w:r>
          </w:p>
        </w:tc>
        <w:tc>
          <w:tcPr>
            <w:tcW w:w="1648" w:type="dxa"/>
            <w:tcBorders>
              <w:top w:val="nil"/>
              <w:left w:val="nil"/>
              <w:bottom w:val="single" w:sz="4" w:space="0" w:color="auto"/>
              <w:right w:val="single" w:sz="4" w:space="0" w:color="auto"/>
            </w:tcBorders>
            <w:shd w:val="clear" w:color="auto" w:fill="auto"/>
            <w:noWrap/>
            <w:vAlign w:val="bottom"/>
            <w:hideMark/>
          </w:tcPr>
          <w:p w14:paraId="6038E08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2.651.237,58</w:t>
            </w:r>
          </w:p>
        </w:tc>
        <w:tc>
          <w:tcPr>
            <w:tcW w:w="1701" w:type="dxa"/>
            <w:tcBorders>
              <w:top w:val="nil"/>
              <w:left w:val="nil"/>
              <w:bottom w:val="single" w:sz="4" w:space="0" w:color="auto"/>
              <w:right w:val="single" w:sz="4" w:space="0" w:color="auto"/>
            </w:tcBorders>
            <w:shd w:val="clear" w:color="auto" w:fill="auto"/>
            <w:noWrap/>
            <w:vAlign w:val="bottom"/>
            <w:hideMark/>
          </w:tcPr>
          <w:p w14:paraId="010B967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2.242.270,62</w:t>
            </w:r>
          </w:p>
        </w:tc>
        <w:tc>
          <w:tcPr>
            <w:tcW w:w="1724" w:type="dxa"/>
            <w:tcBorders>
              <w:top w:val="nil"/>
              <w:left w:val="nil"/>
              <w:bottom w:val="single" w:sz="4" w:space="0" w:color="auto"/>
              <w:right w:val="single" w:sz="4" w:space="0" w:color="auto"/>
            </w:tcBorders>
            <w:shd w:val="clear" w:color="auto" w:fill="auto"/>
            <w:noWrap/>
            <w:vAlign w:val="bottom"/>
            <w:hideMark/>
          </w:tcPr>
          <w:p w14:paraId="3498D6EF"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843.279,62</w:t>
            </w:r>
          </w:p>
        </w:tc>
        <w:tc>
          <w:tcPr>
            <w:tcW w:w="1724" w:type="dxa"/>
            <w:tcBorders>
              <w:top w:val="nil"/>
              <w:left w:val="nil"/>
              <w:bottom w:val="single" w:sz="4" w:space="0" w:color="auto"/>
              <w:right w:val="single" w:sz="4" w:space="0" w:color="auto"/>
            </w:tcBorders>
            <w:shd w:val="clear" w:color="auto" w:fill="auto"/>
            <w:noWrap/>
            <w:vAlign w:val="bottom"/>
            <w:hideMark/>
          </w:tcPr>
          <w:p w14:paraId="667A580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846.774,62</w:t>
            </w:r>
          </w:p>
        </w:tc>
      </w:tr>
      <w:tr w:rsidR="00992FAD" w:rsidRPr="00992FAD" w14:paraId="20F63D3A" w14:textId="77777777" w:rsidTr="00346604">
        <w:trPr>
          <w:trHeight w:val="52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4B5A4BB"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Glava 00301 UPRAVNI ODJEL ZA PROSTORNO UREĐENJE I UPRAVLJANJE GRADSKOM IMOVINOM</w:t>
            </w:r>
          </w:p>
        </w:tc>
        <w:tc>
          <w:tcPr>
            <w:tcW w:w="1754" w:type="dxa"/>
            <w:tcBorders>
              <w:top w:val="nil"/>
              <w:left w:val="nil"/>
              <w:bottom w:val="single" w:sz="4" w:space="0" w:color="auto"/>
              <w:right w:val="single" w:sz="4" w:space="0" w:color="auto"/>
            </w:tcBorders>
            <w:shd w:val="clear" w:color="auto" w:fill="auto"/>
            <w:noWrap/>
            <w:vAlign w:val="bottom"/>
            <w:hideMark/>
          </w:tcPr>
          <w:p w14:paraId="777D985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515.523,65</w:t>
            </w:r>
          </w:p>
        </w:tc>
        <w:tc>
          <w:tcPr>
            <w:tcW w:w="1648" w:type="dxa"/>
            <w:tcBorders>
              <w:top w:val="nil"/>
              <w:left w:val="nil"/>
              <w:bottom w:val="single" w:sz="4" w:space="0" w:color="auto"/>
              <w:right w:val="single" w:sz="4" w:space="0" w:color="auto"/>
            </w:tcBorders>
            <w:shd w:val="clear" w:color="auto" w:fill="auto"/>
            <w:noWrap/>
            <w:vAlign w:val="bottom"/>
            <w:hideMark/>
          </w:tcPr>
          <w:p w14:paraId="284A0591"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2.651.237,58</w:t>
            </w:r>
          </w:p>
        </w:tc>
        <w:tc>
          <w:tcPr>
            <w:tcW w:w="1701" w:type="dxa"/>
            <w:tcBorders>
              <w:top w:val="nil"/>
              <w:left w:val="nil"/>
              <w:bottom w:val="single" w:sz="4" w:space="0" w:color="auto"/>
              <w:right w:val="single" w:sz="4" w:space="0" w:color="auto"/>
            </w:tcBorders>
            <w:shd w:val="clear" w:color="auto" w:fill="auto"/>
            <w:noWrap/>
            <w:vAlign w:val="bottom"/>
            <w:hideMark/>
          </w:tcPr>
          <w:p w14:paraId="3AC45BE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2.242.270,62</w:t>
            </w:r>
          </w:p>
        </w:tc>
        <w:tc>
          <w:tcPr>
            <w:tcW w:w="1724" w:type="dxa"/>
            <w:tcBorders>
              <w:top w:val="nil"/>
              <w:left w:val="nil"/>
              <w:bottom w:val="single" w:sz="4" w:space="0" w:color="auto"/>
              <w:right w:val="single" w:sz="4" w:space="0" w:color="auto"/>
            </w:tcBorders>
            <w:shd w:val="clear" w:color="auto" w:fill="auto"/>
            <w:noWrap/>
            <w:vAlign w:val="bottom"/>
            <w:hideMark/>
          </w:tcPr>
          <w:p w14:paraId="1A075B2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843.279,62</w:t>
            </w:r>
          </w:p>
        </w:tc>
        <w:tc>
          <w:tcPr>
            <w:tcW w:w="1724" w:type="dxa"/>
            <w:tcBorders>
              <w:top w:val="nil"/>
              <w:left w:val="nil"/>
              <w:bottom w:val="single" w:sz="4" w:space="0" w:color="auto"/>
              <w:right w:val="single" w:sz="4" w:space="0" w:color="auto"/>
            </w:tcBorders>
            <w:shd w:val="clear" w:color="auto" w:fill="auto"/>
            <w:noWrap/>
            <w:vAlign w:val="bottom"/>
            <w:hideMark/>
          </w:tcPr>
          <w:p w14:paraId="2741C38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846.774,62</w:t>
            </w:r>
          </w:p>
        </w:tc>
      </w:tr>
      <w:tr w:rsidR="00992FAD" w:rsidRPr="00992FAD" w14:paraId="6C40B93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1979C3C"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Program 3001 REDOVNA DJELATNOST UPRAVNIH ODJELA</w:t>
            </w:r>
          </w:p>
        </w:tc>
        <w:tc>
          <w:tcPr>
            <w:tcW w:w="1754" w:type="dxa"/>
            <w:tcBorders>
              <w:top w:val="nil"/>
              <w:left w:val="nil"/>
              <w:bottom w:val="single" w:sz="4" w:space="0" w:color="auto"/>
              <w:right w:val="single" w:sz="4" w:space="0" w:color="auto"/>
            </w:tcBorders>
            <w:shd w:val="clear" w:color="auto" w:fill="auto"/>
            <w:noWrap/>
            <w:vAlign w:val="bottom"/>
            <w:hideMark/>
          </w:tcPr>
          <w:p w14:paraId="50516C2F"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88.191,16</w:t>
            </w:r>
          </w:p>
        </w:tc>
        <w:tc>
          <w:tcPr>
            <w:tcW w:w="1648" w:type="dxa"/>
            <w:tcBorders>
              <w:top w:val="nil"/>
              <w:left w:val="nil"/>
              <w:bottom w:val="single" w:sz="4" w:space="0" w:color="auto"/>
              <w:right w:val="single" w:sz="4" w:space="0" w:color="auto"/>
            </w:tcBorders>
            <w:shd w:val="clear" w:color="auto" w:fill="auto"/>
            <w:noWrap/>
            <w:vAlign w:val="bottom"/>
            <w:hideMark/>
          </w:tcPr>
          <w:p w14:paraId="5EB01E5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114.963,00</w:t>
            </w:r>
          </w:p>
        </w:tc>
        <w:tc>
          <w:tcPr>
            <w:tcW w:w="1701" w:type="dxa"/>
            <w:tcBorders>
              <w:top w:val="nil"/>
              <w:left w:val="nil"/>
              <w:bottom w:val="single" w:sz="4" w:space="0" w:color="auto"/>
              <w:right w:val="single" w:sz="4" w:space="0" w:color="auto"/>
            </w:tcBorders>
            <w:shd w:val="clear" w:color="auto" w:fill="auto"/>
            <w:noWrap/>
            <w:vAlign w:val="bottom"/>
            <w:hideMark/>
          </w:tcPr>
          <w:p w14:paraId="2589C71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115.660,00</w:t>
            </w:r>
          </w:p>
        </w:tc>
        <w:tc>
          <w:tcPr>
            <w:tcW w:w="1724" w:type="dxa"/>
            <w:tcBorders>
              <w:top w:val="nil"/>
              <w:left w:val="nil"/>
              <w:bottom w:val="single" w:sz="4" w:space="0" w:color="auto"/>
              <w:right w:val="single" w:sz="4" w:space="0" w:color="auto"/>
            </w:tcBorders>
            <w:shd w:val="clear" w:color="auto" w:fill="auto"/>
            <w:noWrap/>
            <w:vAlign w:val="bottom"/>
            <w:hideMark/>
          </w:tcPr>
          <w:p w14:paraId="31A7165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119.155,00</w:t>
            </w:r>
          </w:p>
        </w:tc>
        <w:tc>
          <w:tcPr>
            <w:tcW w:w="1724" w:type="dxa"/>
            <w:tcBorders>
              <w:top w:val="nil"/>
              <w:left w:val="nil"/>
              <w:bottom w:val="single" w:sz="4" w:space="0" w:color="auto"/>
              <w:right w:val="single" w:sz="4" w:space="0" w:color="auto"/>
            </w:tcBorders>
            <w:shd w:val="clear" w:color="auto" w:fill="auto"/>
            <w:noWrap/>
            <w:vAlign w:val="bottom"/>
            <w:hideMark/>
          </w:tcPr>
          <w:p w14:paraId="7210094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122.650,00</w:t>
            </w:r>
          </w:p>
        </w:tc>
      </w:tr>
      <w:tr w:rsidR="00992FAD" w:rsidRPr="00992FAD" w14:paraId="4C140985"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A0D62E6"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A300001 RASHODI ZA ZAPOSLENE</w:t>
            </w:r>
          </w:p>
        </w:tc>
        <w:tc>
          <w:tcPr>
            <w:tcW w:w="1754" w:type="dxa"/>
            <w:tcBorders>
              <w:top w:val="nil"/>
              <w:left w:val="nil"/>
              <w:bottom w:val="single" w:sz="4" w:space="0" w:color="auto"/>
              <w:right w:val="single" w:sz="4" w:space="0" w:color="auto"/>
            </w:tcBorders>
            <w:shd w:val="clear" w:color="auto" w:fill="auto"/>
            <w:noWrap/>
            <w:vAlign w:val="bottom"/>
            <w:hideMark/>
          </w:tcPr>
          <w:p w14:paraId="3E97B9C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88.191,16</w:t>
            </w:r>
          </w:p>
        </w:tc>
        <w:tc>
          <w:tcPr>
            <w:tcW w:w="1648" w:type="dxa"/>
            <w:tcBorders>
              <w:top w:val="nil"/>
              <w:left w:val="nil"/>
              <w:bottom w:val="single" w:sz="4" w:space="0" w:color="auto"/>
              <w:right w:val="single" w:sz="4" w:space="0" w:color="auto"/>
            </w:tcBorders>
            <w:shd w:val="clear" w:color="auto" w:fill="auto"/>
            <w:noWrap/>
            <w:vAlign w:val="bottom"/>
            <w:hideMark/>
          </w:tcPr>
          <w:p w14:paraId="5DBF68FA"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114.963,00</w:t>
            </w:r>
          </w:p>
        </w:tc>
        <w:tc>
          <w:tcPr>
            <w:tcW w:w="1701" w:type="dxa"/>
            <w:tcBorders>
              <w:top w:val="nil"/>
              <w:left w:val="nil"/>
              <w:bottom w:val="single" w:sz="4" w:space="0" w:color="auto"/>
              <w:right w:val="single" w:sz="4" w:space="0" w:color="auto"/>
            </w:tcBorders>
            <w:shd w:val="clear" w:color="auto" w:fill="auto"/>
            <w:noWrap/>
            <w:vAlign w:val="bottom"/>
            <w:hideMark/>
          </w:tcPr>
          <w:p w14:paraId="132B1C8F"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115.660,00</w:t>
            </w:r>
          </w:p>
        </w:tc>
        <w:tc>
          <w:tcPr>
            <w:tcW w:w="1724" w:type="dxa"/>
            <w:tcBorders>
              <w:top w:val="nil"/>
              <w:left w:val="nil"/>
              <w:bottom w:val="single" w:sz="4" w:space="0" w:color="auto"/>
              <w:right w:val="single" w:sz="4" w:space="0" w:color="auto"/>
            </w:tcBorders>
            <w:shd w:val="clear" w:color="auto" w:fill="auto"/>
            <w:noWrap/>
            <w:vAlign w:val="bottom"/>
            <w:hideMark/>
          </w:tcPr>
          <w:p w14:paraId="77F3565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119.155,00</w:t>
            </w:r>
          </w:p>
        </w:tc>
        <w:tc>
          <w:tcPr>
            <w:tcW w:w="1724" w:type="dxa"/>
            <w:tcBorders>
              <w:top w:val="nil"/>
              <w:left w:val="nil"/>
              <w:bottom w:val="single" w:sz="4" w:space="0" w:color="auto"/>
              <w:right w:val="single" w:sz="4" w:space="0" w:color="auto"/>
            </w:tcBorders>
            <w:shd w:val="clear" w:color="auto" w:fill="auto"/>
            <w:noWrap/>
            <w:vAlign w:val="bottom"/>
            <w:hideMark/>
          </w:tcPr>
          <w:p w14:paraId="4D4430E1"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122.650,00</w:t>
            </w:r>
          </w:p>
        </w:tc>
      </w:tr>
      <w:tr w:rsidR="00992FAD" w:rsidRPr="00992FAD" w14:paraId="568E9465"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7BE0EB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1147E67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88.191,16</w:t>
            </w:r>
          </w:p>
        </w:tc>
        <w:tc>
          <w:tcPr>
            <w:tcW w:w="1648" w:type="dxa"/>
            <w:tcBorders>
              <w:top w:val="nil"/>
              <w:left w:val="nil"/>
              <w:bottom w:val="single" w:sz="4" w:space="0" w:color="auto"/>
              <w:right w:val="single" w:sz="4" w:space="0" w:color="auto"/>
            </w:tcBorders>
            <w:shd w:val="clear" w:color="auto" w:fill="auto"/>
            <w:noWrap/>
            <w:vAlign w:val="bottom"/>
            <w:hideMark/>
          </w:tcPr>
          <w:p w14:paraId="0E6218F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114.963,00</w:t>
            </w:r>
          </w:p>
        </w:tc>
        <w:tc>
          <w:tcPr>
            <w:tcW w:w="1701" w:type="dxa"/>
            <w:tcBorders>
              <w:top w:val="nil"/>
              <w:left w:val="nil"/>
              <w:bottom w:val="single" w:sz="4" w:space="0" w:color="auto"/>
              <w:right w:val="single" w:sz="4" w:space="0" w:color="auto"/>
            </w:tcBorders>
            <w:shd w:val="clear" w:color="auto" w:fill="auto"/>
            <w:noWrap/>
            <w:vAlign w:val="bottom"/>
            <w:hideMark/>
          </w:tcPr>
          <w:p w14:paraId="646551A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115.660,00</w:t>
            </w:r>
          </w:p>
        </w:tc>
        <w:tc>
          <w:tcPr>
            <w:tcW w:w="1724" w:type="dxa"/>
            <w:tcBorders>
              <w:top w:val="nil"/>
              <w:left w:val="nil"/>
              <w:bottom w:val="single" w:sz="4" w:space="0" w:color="auto"/>
              <w:right w:val="single" w:sz="4" w:space="0" w:color="auto"/>
            </w:tcBorders>
            <w:shd w:val="clear" w:color="auto" w:fill="auto"/>
            <w:noWrap/>
            <w:vAlign w:val="bottom"/>
            <w:hideMark/>
          </w:tcPr>
          <w:p w14:paraId="1DF9CF1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119.155,00</w:t>
            </w:r>
          </w:p>
        </w:tc>
        <w:tc>
          <w:tcPr>
            <w:tcW w:w="1724" w:type="dxa"/>
            <w:tcBorders>
              <w:top w:val="nil"/>
              <w:left w:val="nil"/>
              <w:bottom w:val="single" w:sz="4" w:space="0" w:color="auto"/>
              <w:right w:val="single" w:sz="4" w:space="0" w:color="auto"/>
            </w:tcBorders>
            <w:shd w:val="clear" w:color="auto" w:fill="auto"/>
            <w:noWrap/>
            <w:vAlign w:val="bottom"/>
            <w:hideMark/>
          </w:tcPr>
          <w:p w14:paraId="138B001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122.650,00</w:t>
            </w:r>
          </w:p>
        </w:tc>
      </w:tr>
      <w:tr w:rsidR="00992FAD" w:rsidRPr="00992FAD" w14:paraId="0A00E72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6DFC91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4231A45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88.191,16</w:t>
            </w:r>
          </w:p>
        </w:tc>
        <w:tc>
          <w:tcPr>
            <w:tcW w:w="1648" w:type="dxa"/>
            <w:tcBorders>
              <w:top w:val="nil"/>
              <w:left w:val="nil"/>
              <w:bottom w:val="single" w:sz="4" w:space="0" w:color="auto"/>
              <w:right w:val="single" w:sz="4" w:space="0" w:color="auto"/>
            </w:tcBorders>
            <w:shd w:val="clear" w:color="auto" w:fill="auto"/>
            <w:noWrap/>
            <w:vAlign w:val="bottom"/>
            <w:hideMark/>
          </w:tcPr>
          <w:p w14:paraId="057A473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114.963,00</w:t>
            </w:r>
          </w:p>
        </w:tc>
        <w:tc>
          <w:tcPr>
            <w:tcW w:w="1701" w:type="dxa"/>
            <w:tcBorders>
              <w:top w:val="nil"/>
              <w:left w:val="nil"/>
              <w:bottom w:val="single" w:sz="4" w:space="0" w:color="auto"/>
              <w:right w:val="single" w:sz="4" w:space="0" w:color="auto"/>
            </w:tcBorders>
            <w:shd w:val="clear" w:color="auto" w:fill="auto"/>
            <w:noWrap/>
            <w:vAlign w:val="bottom"/>
            <w:hideMark/>
          </w:tcPr>
          <w:p w14:paraId="3F09F55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115.660,00</w:t>
            </w:r>
          </w:p>
        </w:tc>
        <w:tc>
          <w:tcPr>
            <w:tcW w:w="1724" w:type="dxa"/>
            <w:tcBorders>
              <w:top w:val="nil"/>
              <w:left w:val="nil"/>
              <w:bottom w:val="single" w:sz="4" w:space="0" w:color="auto"/>
              <w:right w:val="single" w:sz="4" w:space="0" w:color="auto"/>
            </w:tcBorders>
            <w:shd w:val="clear" w:color="auto" w:fill="auto"/>
            <w:noWrap/>
            <w:vAlign w:val="bottom"/>
            <w:hideMark/>
          </w:tcPr>
          <w:p w14:paraId="7C171DC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119.155,00</w:t>
            </w:r>
          </w:p>
        </w:tc>
        <w:tc>
          <w:tcPr>
            <w:tcW w:w="1724" w:type="dxa"/>
            <w:tcBorders>
              <w:top w:val="nil"/>
              <w:left w:val="nil"/>
              <w:bottom w:val="single" w:sz="4" w:space="0" w:color="auto"/>
              <w:right w:val="single" w:sz="4" w:space="0" w:color="auto"/>
            </w:tcBorders>
            <w:shd w:val="clear" w:color="auto" w:fill="auto"/>
            <w:noWrap/>
            <w:vAlign w:val="bottom"/>
            <w:hideMark/>
          </w:tcPr>
          <w:p w14:paraId="1DDEDE3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122.650,00</w:t>
            </w:r>
          </w:p>
        </w:tc>
      </w:tr>
      <w:tr w:rsidR="00992FAD" w:rsidRPr="00992FAD" w14:paraId="1576DC96"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FAFF1C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31 Rashodi za zaposlene                                                                                </w:t>
            </w:r>
          </w:p>
        </w:tc>
        <w:tc>
          <w:tcPr>
            <w:tcW w:w="1754" w:type="dxa"/>
            <w:tcBorders>
              <w:top w:val="nil"/>
              <w:left w:val="nil"/>
              <w:bottom w:val="single" w:sz="4" w:space="0" w:color="auto"/>
              <w:right w:val="single" w:sz="4" w:space="0" w:color="auto"/>
            </w:tcBorders>
            <w:shd w:val="clear" w:color="auto" w:fill="auto"/>
            <w:noWrap/>
            <w:vAlign w:val="bottom"/>
            <w:hideMark/>
          </w:tcPr>
          <w:p w14:paraId="7BDBEEE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88.191,16</w:t>
            </w:r>
          </w:p>
        </w:tc>
        <w:tc>
          <w:tcPr>
            <w:tcW w:w="1648" w:type="dxa"/>
            <w:tcBorders>
              <w:top w:val="nil"/>
              <w:left w:val="nil"/>
              <w:bottom w:val="single" w:sz="4" w:space="0" w:color="auto"/>
              <w:right w:val="single" w:sz="4" w:space="0" w:color="auto"/>
            </w:tcBorders>
            <w:shd w:val="clear" w:color="auto" w:fill="auto"/>
            <w:noWrap/>
            <w:vAlign w:val="bottom"/>
            <w:hideMark/>
          </w:tcPr>
          <w:p w14:paraId="3F69254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114.963,00</w:t>
            </w:r>
          </w:p>
        </w:tc>
        <w:tc>
          <w:tcPr>
            <w:tcW w:w="1701" w:type="dxa"/>
            <w:tcBorders>
              <w:top w:val="nil"/>
              <w:left w:val="nil"/>
              <w:bottom w:val="single" w:sz="4" w:space="0" w:color="auto"/>
              <w:right w:val="single" w:sz="4" w:space="0" w:color="auto"/>
            </w:tcBorders>
            <w:shd w:val="clear" w:color="auto" w:fill="auto"/>
            <w:noWrap/>
            <w:vAlign w:val="bottom"/>
            <w:hideMark/>
          </w:tcPr>
          <w:p w14:paraId="3FC7FD5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115.660,00</w:t>
            </w:r>
          </w:p>
        </w:tc>
        <w:tc>
          <w:tcPr>
            <w:tcW w:w="1724" w:type="dxa"/>
            <w:tcBorders>
              <w:top w:val="nil"/>
              <w:left w:val="nil"/>
              <w:bottom w:val="single" w:sz="4" w:space="0" w:color="auto"/>
              <w:right w:val="single" w:sz="4" w:space="0" w:color="auto"/>
            </w:tcBorders>
            <w:shd w:val="clear" w:color="auto" w:fill="auto"/>
            <w:noWrap/>
            <w:vAlign w:val="bottom"/>
            <w:hideMark/>
          </w:tcPr>
          <w:p w14:paraId="764DF52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119.155,00</w:t>
            </w:r>
          </w:p>
        </w:tc>
        <w:tc>
          <w:tcPr>
            <w:tcW w:w="1724" w:type="dxa"/>
            <w:tcBorders>
              <w:top w:val="nil"/>
              <w:left w:val="nil"/>
              <w:bottom w:val="single" w:sz="4" w:space="0" w:color="auto"/>
              <w:right w:val="single" w:sz="4" w:space="0" w:color="auto"/>
            </w:tcBorders>
            <w:shd w:val="clear" w:color="auto" w:fill="auto"/>
            <w:noWrap/>
            <w:vAlign w:val="bottom"/>
            <w:hideMark/>
          </w:tcPr>
          <w:p w14:paraId="27C396A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122.650,00</w:t>
            </w:r>
          </w:p>
        </w:tc>
      </w:tr>
      <w:tr w:rsidR="00992FAD" w:rsidRPr="00992FAD" w14:paraId="205063D1"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BF91327"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Program 3002 GRADNJA KAPITALNIH OBJEKATA</w:t>
            </w:r>
          </w:p>
        </w:tc>
        <w:tc>
          <w:tcPr>
            <w:tcW w:w="1754" w:type="dxa"/>
            <w:tcBorders>
              <w:top w:val="nil"/>
              <w:left w:val="nil"/>
              <w:bottom w:val="single" w:sz="4" w:space="0" w:color="auto"/>
              <w:right w:val="single" w:sz="4" w:space="0" w:color="auto"/>
            </w:tcBorders>
            <w:shd w:val="clear" w:color="auto" w:fill="auto"/>
            <w:noWrap/>
            <w:vAlign w:val="bottom"/>
            <w:hideMark/>
          </w:tcPr>
          <w:p w14:paraId="6D607C8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264.302,16</w:t>
            </w:r>
          </w:p>
        </w:tc>
        <w:tc>
          <w:tcPr>
            <w:tcW w:w="1648" w:type="dxa"/>
            <w:tcBorders>
              <w:top w:val="nil"/>
              <w:left w:val="nil"/>
              <w:bottom w:val="single" w:sz="4" w:space="0" w:color="auto"/>
              <w:right w:val="single" w:sz="4" w:space="0" w:color="auto"/>
            </w:tcBorders>
            <w:shd w:val="clear" w:color="auto" w:fill="auto"/>
            <w:noWrap/>
            <w:vAlign w:val="bottom"/>
            <w:hideMark/>
          </w:tcPr>
          <w:p w14:paraId="2996648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2.166.515,34</w:t>
            </w:r>
          </w:p>
        </w:tc>
        <w:tc>
          <w:tcPr>
            <w:tcW w:w="1701" w:type="dxa"/>
            <w:tcBorders>
              <w:top w:val="nil"/>
              <w:left w:val="nil"/>
              <w:bottom w:val="single" w:sz="4" w:space="0" w:color="auto"/>
              <w:right w:val="single" w:sz="4" w:space="0" w:color="auto"/>
            </w:tcBorders>
            <w:shd w:val="clear" w:color="auto" w:fill="auto"/>
            <w:noWrap/>
            <w:vAlign w:val="bottom"/>
            <w:hideMark/>
          </w:tcPr>
          <w:p w14:paraId="099BFB2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1.907.906,50</w:t>
            </w:r>
          </w:p>
        </w:tc>
        <w:tc>
          <w:tcPr>
            <w:tcW w:w="1724" w:type="dxa"/>
            <w:tcBorders>
              <w:top w:val="nil"/>
              <w:left w:val="nil"/>
              <w:bottom w:val="single" w:sz="4" w:space="0" w:color="auto"/>
              <w:right w:val="single" w:sz="4" w:space="0" w:color="auto"/>
            </w:tcBorders>
            <w:shd w:val="clear" w:color="auto" w:fill="auto"/>
            <w:noWrap/>
            <w:vAlign w:val="bottom"/>
            <w:hideMark/>
          </w:tcPr>
          <w:p w14:paraId="3FFE7B5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505.420,50</w:t>
            </w:r>
          </w:p>
        </w:tc>
        <w:tc>
          <w:tcPr>
            <w:tcW w:w="1724" w:type="dxa"/>
            <w:tcBorders>
              <w:top w:val="nil"/>
              <w:left w:val="nil"/>
              <w:bottom w:val="single" w:sz="4" w:space="0" w:color="auto"/>
              <w:right w:val="single" w:sz="4" w:space="0" w:color="auto"/>
            </w:tcBorders>
            <w:shd w:val="clear" w:color="auto" w:fill="auto"/>
            <w:noWrap/>
            <w:vAlign w:val="bottom"/>
            <w:hideMark/>
          </w:tcPr>
          <w:p w14:paraId="20CE2AE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505.420,50</w:t>
            </w:r>
          </w:p>
        </w:tc>
      </w:tr>
      <w:tr w:rsidR="00992FAD" w:rsidRPr="00992FAD" w14:paraId="0DA68186" w14:textId="77777777" w:rsidTr="00346604">
        <w:trPr>
          <w:trHeight w:val="52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7120D7C"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Kapitalni projekt K300002 REKONSTRUKCIJA KAŠTELA ROTA MOMJAN</w:t>
            </w:r>
          </w:p>
        </w:tc>
        <w:tc>
          <w:tcPr>
            <w:tcW w:w="1754" w:type="dxa"/>
            <w:tcBorders>
              <w:top w:val="nil"/>
              <w:left w:val="nil"/>
              <w:bottom w:val="single" w:sz="4" w:space="0" w:color="auto"/>
              <w:right w:val="single" w:sz="4" w:space="0" w:color="auto"/>
            </w:tcBorders>
            <w:shd w:val="clear" w:color="auto" w:fill="auto"/>
            <w:noWrap/>
            <w:vAlign w:val="bottom"/>
            <w:hideMark/>
          </w:tcPr>
          <w:p w14:paraId="1A9C2F9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58.228,22</w:t>
            </w:r>
          </w:p>
        </w:tc>
        <w:tc>
          <w:tcPr>
            <w:tcW w:w="1648" w:type="dxa"/>
            <w:tcBorders>
              <w:top w:val="nil"/>
              <w:left w:val="nil"/>
              <w:bottom w:val="single" w:sz="4" w:space="0" w:color="auto"/>
              <w:right w:val="single" w:sz="4" w:space="0" w:color="auto"/>
            </w:tcBorders>
            <w:shd w:val="clear" w:color="auto" w:fill="auto"/>
            <w:noWrap/>
            <w:vAlign w:val="bottom"/>
            <w:hideMark/>
          </w:tcPr>
          <w:p w14:paraId="74DB13D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124.558,00</w:t>
            </w:r>
          </w:p>
        </w:tc>
        <w:tc>
          <w:tcPr>
            <w:tcW w:w="1701" w:type="dxa"/>
            <w:tcBorders>
              <w:top w:val="nil"/>
              <w:left w:val="nil"/>
              <w:bottom w:val="single" w:sz="4" w:space="0" w:color="auto"/>
              <w:right w:val="single" w:sz="4" w:space="0" w:color="auto"/>
            </w:tcBorders>
            <w:shd w:val="clear" w:color="auto" w:fill="auto"/>
            <w:noWrap/>
            <w:vAlign w:val="bottom"/>
            <w:hideMark/>
          </w:tcPr>
          <w:p w14:paraId="13940FD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270.710,00</w:t>
            </w:r>
          </w:p>
        </w:tc>
        <w:tc>
          <w:tcPr>
            <w:tcW w:w="1724" w:type="dxa"/>
            <w:tcBorders>
              <w:top w:val="nil"/>
              <w:left w:val="nil"/>
              <w:bottom w:val="single" w:sz="4" w:space="0" w:color="auto"/>
              <w:right w:val="single" w:sz="4" w:space="0" w:color="auto"/>
            </w:tcBorders>
            <w:shd w:val="clear" w:color="auto" w:fill="auto"/>
            <w:noWrap/>
            <w:vAlign w:val="bottom"/>
            <w:hideMark/>
          </w:tcPr>
          <w:p w14:paraId="32309FE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270.710,00</w:t>
            </w:r>
          </w:p>
        </w:tc>
        <w:tc>
          <w:tcPr>
            <w:tcW w:w="1724" w:type="dxa"/>
            <w:tcBorders>
              <w:top w:val="nil"/>
              <w:left w:val="nil"/>
              <w:bottom w:val="single" w:sz="4" w:space="0" w:color="auto"/>
              <w:right w:val="single" w:sz="4" w:space="0" w:color="auto"/>
            </w:tcBorders>
            <w:shd w:val="clear" w:color="auto" w:fill="auto"/>
            <w:noWrap/>
            <w:vAlign w:val="bottom"/>
            <w:hideMark/>
          </w:tcPr>
          <w:p w14:paraId="0E73DB0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270.710,00</w:t>
            </w:r>
          </w:p>
        </w:tc>
      </w:tr>
      <w:tr w:rsidR="00992FAD" w:rsidRPr="00992FAD" w14:paraId="39BC79F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7C3AD5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38DD131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2.554,31</w:t>
            </w:r>
          </w:p>
        </w:tc>
        <w:tc>
          <w:tcPr>
            <w:tcW w:w="1648" w:type="dxa"/>
            <w:tcBorders>
              <w:top w:val="nil"/>
              <w:left w:val="nil"/>
              <w:bottom w:val="single" w:sz="4" w:space="0" w:color="auto"/>
              <w:right w:val="single" w:sz="4" w:space="0" w:color="auto"/>
            </w:tcBorders>
            <w:shd w:val="clear" w:color="auto" w:fill="auto"/>
            <w:noWrap/>
            <w:vAlign w:val="bottom"/>
            <w:hideMark/>
          </w:tcPr>
          <w:p w14:paraId="1432D75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7D7CDB7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39FCEF9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377FB7D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526885B6"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EA0B24F"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45E53A8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2.554,31</w:t>
            </w:r>
          </w:p>
        </w:tc>
        <w:tc>
          <w:tcPr>
            <w:tcW w:w="1648" w:type="dxa"/>
            <w:tcBorders>
              <w:top w:val="nil"/>
              <w:left w:val="nil"/>
              <w:bottom w:val="single" w:sz="4" w:space="0" w:color="auto"/>
              <w:right w:val="single" w:sz="4" w:space="0" w:color="auto"/>
            </w:tcBorders>
            <w:shd w:val="clear" w:color="auto" w:fill="auto"/>
            <w:noWrap/>
            <w:vAlign w:val="bottom"/>
            <w:hideMark/>
          </w:tcPr>
          <w:p w14:paraId="0603C90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5A43E5E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79D809B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FF984C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788D3ABC"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EDE7DD9"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088EA26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2.554,31</w:t>
            </w:r>
          </w:p>
        </w:tc>
        <w:tc>
          <w:tcPr>
            <w:tcW w:w="1648" w:type="dxa"/>
            <w:tcBorders>
              <w:top w:val="nil"/>
              <w:left w:val="nil"/>
              <w:bottom w:val="single" w:sz="4" w:space="0" w:color="auto"/>
              <w:right w:val="single" w:sz="4" w:space="0" w:color="auto"/>
            </w:tcBorders>
            <w:shd w:val="clear" w:color="auto" w:fill="auto"/>
            <w:noWrap/>
            <w:vAlign w:val="bottom"/>
            <w:hideMark/>
          </w:tcPr>
          <w:p w14:paraId="62FA436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35F9BB4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4891CD2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C7967B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317FDC1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D133B47"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5.1. Pomoći</w:t>
            </w:r>
          </w:p>
        </w:tc>
        <w:tc>
          <w:tcPr>
            <w:tcW w:w="1754" w:type="dxa"/>
            <w:tcBorders>
              <w:top w:val="nil"/>
              <w:left w:val="nil"/>
              <w:bottom w:val="single" w:sz="4" w:space="0" w:color="auto"/>
              <w:right w:val="single" w:sz="4" w:space="0" w:color="auto"/>
            </w:tcBorders>
            <w:shd w:val="clear" w:color="auto" w:fill="auto"/>
            <w:noWrap/>
            <w:vAlign w:val="bottom"/>
            <w:hideMark/>
          </w:tcPr>
          <w:p w14:paraId="45D5EBB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46.452,98</w:t>
            </w:r>
          </w:p>
        </w:tc>
        <w:tc>
          <w:tcPr>
            <w:tcW w:w="1648" w:type="dxa"/>
            <w:tcBorders>
              <w:top w:val="nil"/>
              <w:left w:val="nil"/>
              <w:bottom w:val="single" w:sz="4" w:space="0" w:color="auto"/>
              <w:right w:val="single" w:sz="4" w:space="0" w:color="auto"/>
            </w:tcBorders>
            <w:shd w:val="clear" w:color="auto" w:fill="auto"/>
            <w:noWrap/>
            <w:vAlign w:val="bottom"/>
            <w:hideMark/>
          </w:tcPr>
          <w:p w14:paraId="3AC1561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86.269,00</w:t>
            </w:r>
          </w:p>
        </w:tc>
        <w:tc>
          <w:tcPr>
            <w:tcW w:w="1701" w:type="dxa"/>
            <w:tcBorders>
              <w:top w:val="nil"/>
              <w:left w:val="nil"/>
              <w:bottom w:val="single" w:sz="4" w:space="0" w:color="auto"/>
              <w:right w:val="single" w:sz="4" w:space="0" w:color="auto"/>
            </w:tcBorders>
            <w:shd w:val="clear" w:color="auto" w:fill="auto"/>
            <w:noWrap/>
            <w:vAlign w:val="bottom"/>
            <w:hideMark/>
          </w:tcPr>
          <w:p w14:paraId="260FFB6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213.710,00</w:t>
            </w:r>
          </w:p>
        </w:tc>
        <w:tc>
          <w:tcPr>
            <w:tcW w:w="1724" w:type="dxa"/>
            <w:tcBorders>
              <w:top w:val="nil"/>
              <w:left w:val="nil"/>
              <w:bottom w:val="single" w:sz="4" w:space="0" w:color="auto"/>
              <w:right w:val="single" w:sz="4" w:space="0" w:color="auto"/>
            </w:tcBorders>
            <w:shd w:val="clear" w:color="auto" w:fill="auto"/>
            <w:noWrap/>
            <w:vAlign w:val="bottom"/>
            <w:hideMark/>
          </w:tcPr>
          <w:p w14:paraId="4E2BA85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213.710,00</w:t>
            </w:r>
          </w:p>
        </w:tc>
        <w:tc>
          <w:tcPr>
            <w:tcW w:w="1724" w:type="dxa"/>
            <w:tcBorders>
              <w:top w:val="nil"/>
              <w:left w:val="nil"/>
              <w:bottom w:val="single" w:sz="4" w:space="0" w:color="auto"/>
              <w:right w:val="single" w:sz="4" w:space="0" w:color="auto"/>
            </w:tcBorders>
            <w:shd w:val="clear" w:color="auto" w:fill="auto"/>
            <w:noWrap/>
            <w:vAlign w:val="bottom"/>
            <w:hideMark/>
          </w:tcPr>
          <w:p w14:paraId="7BE5948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213.710,00</w:t>
            </w:r>
          </w:p>
        </w:tc>
      </w:tr>
      <w:tr w:rsidR="00992FAD" w:rsidRPr="00992FAD" w14:paraId="122641F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12BC25E"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56CC395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46.452,98</w:t>
            </w:r>
          </w:p>
        </w:tc>
        <w:tc>
          <w:tcPr>
            <w:tcW w:w="1648" w:type="dxa"/>
            <w:tcBorders>
              <w:top w:val="nil"/>
              <w:left w:val="nil"/>
              <w:bottom w:val="single" w:sz="4" w:space="0" w:color="auto"/>
              <w:right w:val="single" w:sz="4" w:space="0" w:color="auto"/>
            </w:tcBorders>
            <w:shd w:val="clear" w:color="auto" w:fill="auto"/>
            <w:noWrap/>
            <w:vAlign w:val="bottom"/>
            <w:hideMark/>
          </w:tcPr>
          <w:p w14:paraId="73C1548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86.269,00</w:t>
            </w:r>
          </w:p>
        </w:tc>
        <w:tc>
          <w:tcPr>
            <w:tcW w:w="1701" w:type="dxa"/>
            <w:tcBorders>
              <w:top w:val="nil"/>
              <w:left w:val="nil"/>
              <w:bottom w:val="single" w:sz="4" w:space="0" w:color="auto"/>
              <w:right w:val="single" w:sz="4" w:space="0" w:color="auto"/>
            </w:tcBorders>
            <w:shd w:val="clear" w:color="auto" w:fill="auto"/>
            <w:noWrap/>
            <w:vAlign w:val="bottom"/>
            <w:hideMark/>
          </w:tcPr>
          <w:p w14:paraId="5AD41A7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213.710,00</w:t>
            </w:r>
          </w:p>
        </w:tc>
        <w:tc>
          <w:tcPr>
            <w:tcW w:w="1724" w:type="dxa"/>
            <w:tcBorders>
              <w:top w:val="nil"/>
              <w:left w:val="nil"/>
              <w:bottom w:val="single" w:sz="4" w:space="0" w:color="auto"/>
              <w:right w:val="single" w:sz="4" w:space="0" w:color="auto"/>
            </w:tcBorders>
            <w:shd w:val="clear" w:color="auto" w:fill="auto"/>
            <w:noWrap/>
            <w:vAlign w:val="bottom"/>
            <w:hideMark/>
          </w:tcPr>
          <w:p w14:paraId="1608A1F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213.710,00</w:t>
            </w:r>
          </w:p>
        </w:tc>
        <w:tc>
          <w:tcPr>
            <w:tcW w:w="1724" w:type="dxa"/>
            <w:tcBorders>
              <w:top w:val="nil"/>
              <w:left w:val="nil"/>
              <w:bottom w:val="single" w:sz="4" w:space="0" w:color="auto"/>
              <w:right w:val="single" w:sz="4" w:space="0" w:color="auto"/>
            </w:tcBorders>
            <w:shd w:val="clear" w:color="auto" w:fill="auto"/>
            <w:noWrap/>
            <w:vAlign w:val="bottom"/>
            <w:hideMark/>
          </w:tcPr>
          <w:p w14:paraId="6439A2C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213.710,00</w:t>
            </w:r>
          </w:p>
        </w:tc>
      </w:tr>
      <w:tr w:rsidR="00992FAD" w:rsidRPr="00992FAD" w14:paraId="6BC4FC2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0BCCDB5"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42 Rashodi za nabavu proizvedene dugotrajne imovine                                                    </w:t>
            </w:r>
          </w:p>
        </w:tc>
        <w:tc>
          <w:tcPr>
            <w:tcW w:w="1754" w:type="dxa"/>
            <w:tcBorders>
              <w:top w:val="nil"/>
              <w:left w:val="nil"/>
              <w:bottom w:val="single" w:sz="4" w:space="0" w:color="auto"/>
              <w:right w:val="single" w:sz="4" w:space="0" w:color="auto"/>
            </w:tcBorders>
            <w:shd w:val="clear" w:color="auto" w:fill="auto"/>
            <w:noWrap/>
            <w:vAlign w:val="bottom"/>
            <w:hideMark/>
          </w:tcPr>
          <w:p w14:paraId="462C8F1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46.452,98</w:t>
            </w:r>
          </w:p>
        </w:tc>
        <w:tc>
          <w:tcPr>
            <w:tcW w:w="1648" w:type="dxa"/>
            <w:tcBorders>
              <w:top w:val="nil"/>
              <w:left w:val="nil"/>
              <w:bottom w:val="single" w:sz="4" w:space="0" w:color="auto"/>
              <w:right w:val="single" w:sz="4" w:space="0" w:color="auto"/>
            </w:tcBorders>
            <w:shd w:val="clear" w:color="auto" w:fill="auto"/>
            <w:noWrap/>
            <w:vAlign w:val="bottom"/>
            <w:hideMark/>
          </w:tcPr>
          <w:p w14:paraId="367951B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86.269,00</w:t>
            </w:r>
          </w:p>
        </w:tc>
        <w:tc>
          <w:tcPr>
            <w:tcW w:w="1701" w:type="dxa"/>
            <w:tcBorders>
              <w:top w:val="nil"/>
              <w:left w:val="nil"/>
              <w:bottom w:val="single" w:sz="4" w:space="0" w:color="auto"/>
              <w:right w:val="single" w:sz="4" w:space="0" w:color="auto"/>
            </w:tcBorders>
            <w:shd w:val="clear" w:color="auto" w:fill="auto"/>
            <w:noWrap/>
            <w:vAlign w:val="bottom"/>
            <w:hideMark/>
          </w:tcPr>
          <w:p w14:paraId="6741ECA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213.710,00</w:t>
            </w:r>
          </w:p>
        </w:tc>
        <w:tc>
          <w:tcPr>
            <w:tcW w:w="1724" w:type="dxa"/>
            <w:tcBorders>
              <w:top w:val="nil"/>
              <w:left w:val="nil"/>
              <w:bottom w:val="single" w:sz="4" w:space="0" w:color="auto"/>
              <w:right w:val="single" w:sz="4" w:space="0" w:color="auto"/>
            </w:tcBorders>
            <w:shd w:val="clear" w:color="auto" w:fill="auto"/>
            <w:noWrap/>
            <w:vAlign w:val="bottom"/>
            <w:hideMark/>
          </w:tcPr>
          <w:p w14:paraId="6721459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213.710,00</w:t>
            </w:r>
          </w:p>
        </w:tc>
        <w:tc>
          <w:tcPr>
            <w:tcW w:w="1724" w:type="dxa"/>
            <w:tcBorders>
              <w:top w:val="nil"/>
              <w:left w:val="nil"/>
              <w:bottom w:val="single" w:sz="4" w:space="0" w:color="auto"/>
              <w:right w:val="single" w:sz="4" w:space="0" w:color="auto"/>
            </w:tcBorders>
            <w:shd w:val="clear" w:color="auto" w:fill="auto"/>
            <w:noWrap/>
            <w:vAlign w:val="bottom"/>
            <w:hideMark/>
          </w:tcPr>
          <w:p w14:paraId="0278B50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213.710,00</w:t>
            </w:r>
          </w:p>
        </w:tc>
      </w:tr>
      <w:tr w:rsidR="00992FAD" w:rsidRPr="00992FAD" w14:paraId="4DB39495"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F0AF3C8"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lastRenderedPageBreak/>
              <w:t>Izvor 7.1. Prihodi od nefin.imovine i nadoknade šteta od osig.</w:t>
            </w:r>
          </w:p>
        </w:tc>
        <w:tc>
          <w:tcPr>
            <w:tcW w:w="1754" w:type="dxa"/>
            <w:tcBorders>
              <w:top w:val="nil"/>
              <w:left w:val="nil"/>
              <w:bottom w:val="single" w:sz="4" w:space="0" w:color="auto"/>
              <w:right w:val="single" w:sz="4" w:space="0" w:color="auto"/>
            </w:tcBorders>
            <w:shd w:val="clear" w:color="auto" w:fill="auto"/>
            <w:noWrap/>
            <w:vAlign w:val="bottom"/>
            <w:hideMark/>
          </w:tcPr>
          <w:p w14:paraId="623741A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9.220,93</w:t>
            </w:r>
          </w:p>
        </w:tc>
        <w:tc>
          <w:tcPr>
            <w:tcW w:w="1648" w:type="dxa"/>
            <w:tcBorders>
              <w:top w:val="nil"/>
              <w:left w:val="nil"/>
              <w:bottom w:val="single" w:sz="4" w:space="0" w:color="auto"/>
              <w:right w:val="single" w:sz="4" w:space="0" w:color="auto"/>
            </w:tcBorders>
            <w:shd w:val="clear" w:color="auto" w:fill="auto"/>
            <w:noWrap/>
            <w:vAlign w:val="bottom"/>
            <w:hideMark/>
          </w:tcPr>
          <w:p w14:paraId="7CDEA99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38.289,00</w:t>
            </w:r>
          </w:p>
        </w:tc>
        <w:tc>
          <w:tcPr>
            <w:tcW w:w="1701" w:type="dxa"/>
            <w:tcBorders>
              <w:top w:val="nil"/>
              <w:left w:val="nil"/>
              <w:bottom w:val="single" w:sz="4" w:space="0" w:color="auto"/>
              <w:right w:val="single" w:sz="4" w:space="0" w:color="auto"/>
            </w:tcBorders>
            <w:shd w:val="clear" w:color="auto" w:fill="auto"/>
            <w:noWrap/>
            <w:vAlign w:val="bottom"/>
            <w:hideMark/>
          </w:tcPr>
          <w:p w14:paraId="051BE9D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57.000,00</w:t>
            </w:r>
          </w:p>
        </w:tc>
        <w:tc>
          <w:tcPr>
            <w:tcW w:w="1724" w:type="dxa"/>
            <w:tcBorders>
              <w:top w:val="nil"/>
              <w:left w:val="nil"/>
              <w:bottom w:val="single" w:sz="4" w:space="0" w:color="auto"/>
              <w:right w:val="single" w:sz="4" w:space="0" w:color="auto"/>
            </w:tcBorders>
            <w:shd w:val="clear" w:color="auto" w:fill="auto"/>
            <w:noWrap/>
            <w:vAlign w:val="bottom"/>
            <w:hideMark/>
          </w:tcPr>
          <w:p w14:paraId="1AE749C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57.000,00</w:t>
            </w:r>
          </w:p>
        </w:tc>
        <w:tc>
          <w:tcPr>
            <w:tcW w:w="1724" w:type="dxa"/>
            <w:tcBorders>
              <w:top w:val="nil"/>
              <w:left w:val="nil"/>
              <w:bottom w:val="single" w:sz="4" w:space="0" w:color="auto"/>
              <w:right w:val="single" w:sz="4" w:space="0" w:color="auto"/>
            </w:tcBorders>
            <w:shd w:val="clear" w:color="auto" w:fill="auto"/>
            <w:noWrap/>
            <w:vAlign w:val="bottom"/>
            <w:hideMark/>
          </w:tcPr>
          <w:p w14:paraId="3607361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57.000,00</w:t>
            </w:r>
          </w:p>
        </w:tc>
      </w:tr>
      <w:tr w:rsidR="00992FAD" w:rsidRPr="00992FAD" w14:paraId="52C493E2"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D57EBBF"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30FBF38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9.220,93</w:t>
            </w:r>
          </w:p>
        </w:tc>
        <w:tc>
          <w:tcPr>
            <w:tcW w:w="1648" w:type="dxa"/>
            <w:tcBorders>
              <w:top w:val="nil"/>
              <w:left w:val="nil"/>
              <w:bottom w:val="single" w:sz="4" w:space="0" w:color="auto"/>
              <w:right w:val="single" w:sz="4" w:space="0" w:color="auto"/>
            </w:tcBorders>
            <w:shd w:val="clear" w:color="auto" w:fill="auto"/>
            <w:noWrap/>
            <w:vAlign w:val="bottom"/>
            <w:hideMark/>
          </w:tcPr>
          <w:p w14:paraId="4CB94BB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38.289,00</w:t>
            </w:r>
          </w:p>
        </w:tc>
        <w:tc>
          <w:tcPr>
            <w:tcW w:w="1701" w:type="dxa"/>
            <w:tcBorders>
              <w:top w:val="nil"/>
              <w:left w:val="nil"/>
              <w:bottom w:val="single" w:sz="4" w:space="0" w:color="auto"/>
              <w:right w:val="single" w:sz="4" w:space="0" w:color="auto"/>
            </w:tcBorders>
            <w:shd w:val="clear" w:color="auto" w:fill="auto"/>
            <w:noWrap/>
            <w:vAlign w:val="bottom"/>
            <w:hideMark/>
          </w:tcPr>
          <w:p w14:paraId="7B9B947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57.000,00</w:t>
            </w:r>
          </w:p>
        </w:tc>
        <w:tc>
          <w:tcPr>
            <w:tcW w:w="1724" w:type="dxa"/>
            <w:tcBorders>
              <w:top w:val="nil"/>
              <w:left w:val="nil"/>
              <w:bottom w:val="single" w:sz="4" w:space="0" w:color="auto"/>
              <w:right w:val="single" w:sz="4" w:space="0" w:color="auto"/>
            </w:tcBorders>
            <w:shd w:val="clear" w:color="auto" w:fill="auto"/>
            <w:noWrap/>
            <w:vAlign w:val="bottom"/>
            <w:hideMark/>
          </w:tcPr>
          <w:p w14:paraId="1A9C386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57.000,00</w:t>
            </w:r>
          </w:p>
        </w:tc>
        <w:tc>
          <w:tcPr>
            <w:tcW w:w="1724" w:type="dxa"/>
            <w:tcBorders>
              <w:top w:val="nil"/>
              <w:left w:val="nil"/>
              <w:bottom w:val="single" w:sz="4" w:space="0" w:color="auto"/>
              <w:right w:val="single" w:sz="4" w:space="0" w:color="auto"/>
            </w:tcBorders>
            <w:shd w:val="clear" w:color="auto" w:fill="auto"/>
            <w:noWrap/>
            <w:vAlign w:val="bottom"/>
            <w:hideMark/>
          </w:tcPr>
          <w:p w14:paraId="762DB6A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57.000,00</w:t>
            </w:r>
          </w:p>
        </w:tc>
      </w:tr>
      <w:tr w:rsidR="00992FAD" w:rsidRPr="00992FAD" w14:paraId="4580F67E"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A6A2AEE"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42 Rashodi za nabavu proizvedene dugotrajne imovine                                                    </w:t>
            </w:r>
          </w:p>
        </w:tc>
        <w:tc>
          <w:tcPr>
            <w:tcW w:w="1754" w:type="dxa"/>
            <w:tcBorders>
              <w:top w:val="nil"/>
              <w:left w:val="nil"/>
              <w:bottom w:val="single" w:sz="4" w:space="0" w:color="auto"/>
              <w:right w:val="single" w:sz="4" w:space="0" w:color="auto"/>
            </w:tcBorders>
            <w:shd w:val="clear" w:color="auto" w:fill="auto"/>
            <w:noWrap/>
            <w:vAlign w:val="bottom"/>
            <w:hideMark/>
          </w:tcPr>
          <w:p w14:paraId="35FDC08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9.220,93</w:t>
            </w:r>
          </w:p>
        </w:tc>
        <w:tc>
          <w:tcPr>
            <w:tcW w:w="1648" w:type="dxa"/>
            <w:tcBorders>
              <w:top w:val="nil"/>
              <w:left w:val="nil"/>
              <w:bottom w:val="single" w:sz="4" w:space="0" w:color="auto"/>
              <w:right w:val="single" w:sz="4" w:space="0" w:color="auto"/>
            </w:tcBorders>
            <w:shd w:val="clear" w:color="auto" w:fill="auto"/>
            <w:noWrap/>
            <w:vAlign w:val="bottom"/>
            <w:hideMark/>
          </w:tcPr>
          <w:p w14:paraId="62CFF39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38.289,00</w:t>
            </w:r>
          </w:p>
        </w:tc>
        <w:tc>
          <w:tcPr>
            <w:tcW w:w="1701" w:type="dxa"/>
            <w:tcBorders>
              <w:top w:val="nil"/>
              <w:left w:val="nil"/>
              <w:bottom w:val="single" w:sz="4" w:space="0" w:color="auto"/>
              <w:right w:val="single" w:sz="4" w:space="0" w:color="auto"/>
            </w:tcBorders>
            <w:shd w:val="clear" w:color="auto" w:fill="auto"/>
            <w:noWrap/>
            <w:vAlign w:val="bottom"/>
            <w:hideMark/>
          </w:tcPr>
          <w:p w14:paraId="5EC13EC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57.000,00</w:t>
            </w:r>
          </w:p>
        </w:tc>
        <w:tc>
          <w:tcPr>
            <w:tcW w:w="1724" w:type="dxa"/>
            <w:tcBorders>
              <w:top w:val="nil"/>
              <w:left w:val="nil"/>
              <w:bottom w:val="single" w:sz="4" w:space="0" w:color="auto"/>
              <w:right w:val="single" w:sz="4" w:space="0" w:color="auto"/>
            </w:tcBorders>
            <w:shd w:val="clear" w:color="auto" w:fill="auto"/>
            <w:noWrap/>
            <w:vAlign w:val="bottom"/>
            <w:hideMark/>
          </w:tcPr>
          <w:p w14:paraId="3691237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57.000,00</w:t>
            </w:r>
          </w:p>
        </w:tc>
        <w:tc>
          <w:tcPr>
            <w:tcW w:w="1724" w:type="dxa"/>
            <w:tcBorders>
              <w:top w:val="nil"/>
              <w:left w:val="nil"/>
              <w:bottom w:val="single" w:sz="4" w:space="0" w:color="auto"/>
              <w:right w:val="single" w:sz="4" w:space="0" w:color="auto"/>
            </w:tcBorders>
            <w:shd w:val="clear" w:color="auto" w:fill="auto"/>
            <w:noWrap/>
            <w:vAlign w:val="bottom"/>
            <w:hideMark/>
          </w:tcPr>
          <w:p w14:paraId="790B672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57.000,00</w:t>
            </w:r>
          </w:p>
        </w:tc>
      </w:tr>
      <w:tr w:rsidR="00992FAD" w:rsidRPr="00992FAD" w14:paraId="01630A75"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F7D29F1"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Kapitalni projekt K300006 OTKUP I ZAMJENA NEKRETNINA</w:t>
            </w:r>
          </w:p>
        </w:tc>
        <w:tc>
          <w:tcPr>
            <w:tcW w:w="1754" w:type="dxa"/>
            <w:tcBorders>
              <w:top w:val="nil"/>
              <w:left w:val="nil"/>
              <w:bottom w:val="single" w:sz="4" w:space="0" w:color="auto"/>
              <w:right w:val="single" w:sz="4" w:space="0" w:color="auto"/>
            </w:tcBorders>
            <w:shd w:val="clear" w:color="auto" w:fill="auto"/>
            <w:noWrap/>
            <w:vAlign w:val="bottom"/>
            <w:hideMark/>
          </w:tcPr>
          <w:p w14:paraId="7FBF118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105.857,83</w:t>
            </w:r>
          </w:p>
        </w:tc>
        <w:tc>
          <w:tcPr>
            <w:tcW w:w="1648" w:type="dxa"/>
            <w:tcBorders>
              <w:top w:val="nil"/>
              <w:left w:val="nil"/>
              <w:bottom w:val="single" w:sz="4" w:space="0" w:color="auto"/>
              <w:right w:val="single" w:sz="4" w:space="0" w:color="auto"/>
            </w:tcBorders>
            <w:shd w:val="clear" w:color="auto" w:fill="auto"/>
            <w:noWrap/>
            <w:vAlign w:val="bottom"/>
            <w:hideMark/>
          </w:tcPr>
          <w:p w14:paraId="600FBE4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106.503,00</w:t>
            </w:r>
          </w:p>
        </w:tc>
        <w:tc>
          <w:tcPr>
            <w:tcW w:w="1701" w:type="dxa"/>
            <w:tcBorders>
              <w:top w:val="nil"/>
              <w:left w:val="nil"/>
              <w:bottom w:val="single" w:sz="4" w:space="0" w:color="auto"/>
              <w:right w:val="single" w:sz="4" w:space="0" w:color="auto"/>
            </w:tcBorders>
            <w:shd w:val="clear" w:color="auto" w:fill="auto"/>
            <w:noWrap/>
            <w:vAlign w:val="bottom"/>
            <w:hideMark/>
          </w:tcPr>
          <w:p w14:paraId="5704AFF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103.184,00</w:t>
            </w:r>
          </w:p>
        </w:tc>
        <w:tc>
          <w:tcPr>
            <w:tcW w:w="1724" w:type="dxa"/>
            <w:tcBorders>
              <w:top w:val="nil"/>
              <w:left w:val="nil"/>
              <w:bottom w:val="single" w:sz="4" w:space="0" w:color="auto"/>
              <w:right w:val="single" w:sz="4" w:space="0" w:color="auto"/>
            </w:tcBorders>
            <w:shd w:val="clear" w:color="auto" w:fill="auto"/>
            <w:noWrap/>
            <w:vAlign w:val="bottom"/>
            <w:hideMark/>
          </w:tcPr>
          <w:p w14:paraId="69DEA92F"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103.184,00</w:t>
            </w:r>
          </w:p>
        </w:tc>
        <w:tc>
          <w:tcPr>
            <w:tcW w:w="1724" w:type="dxa"/>
            <w:tcBorders>
              <w:top w:val="nil"/>
              <w:left w:val="nil"/>
              <w:bottom w:val="single" w:sz="4" w:space="0" w:color="auto"/>
              <w:right w:val="single" w:sz="4" w:space="0" w:color="auto"/>
            </w:tcBorders>
            <w:shd w:val="clear" w:color="auto" w:fill="auto"/>
            <w:noWrap/>
            <w:vAlign w:val="bottom"/>
            <w:hideMark/>
          </w:tcPr>
          <w:p w14:paraId="1E0D5AD9"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103.184,00</w:t>
            </w:r>
          </w:p>
        </w:tc>
      </w:tr>
      <w:tr w:rsidR="00992FAD" w:rsidRPr="00992FAD" w14:paraId="7987B03E"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F94D2E4"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1B6B4B0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13.047,94</w:t>
            </w:r>
          </w:p>
        </w:tc>
        <w:tc>
          <w:tcPr>
            <w:tcW w:w="1648" w:type="dxa"/>
            <w:tcBorders>
              <w:top w:val="nil"/>
              <w:left w:val="nil"/>
              <w:bottom w:val="single" w:sz="4" w:space="0" w:color="auto"/>
              <w:right w:val="single" w:sz="4" w:space="0" w:color="auto"/>
            </w:tcBorders>
            <w:shd w:val="clear" w:color="auto" w:fill="auto"/>
            <w:noWrap/>
            <w:vAlign w:val="bottom"/>
            <w:hideMark/>
          </w:tcPr>
          <w:p w14:paraId="7E28F99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04FC17B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6264C5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64BEB1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15F28C6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5812C4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278BFC5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13.047,94</w:t>
            </w:r>
          </w:p>
        </w:tc>
        <w:tc>
          <w:tcPr>
            <w:tcW w:w="1648" w:type="dxa"/>
            <w:tcBorders>
              <w:top w:val="nil"/>
              <w:left w:val="nil"/>
              <w:bottom w:val="single" w:sz="4" w:space="0" w:color="auto"/>
              <w:right w:val="single" w:sz="4" w:space="0" w:color="auto"/>
            </w:tcBorders>
            <w:shd w:val="clear" w:color="auto" w:fill="auto"/>
            <w:noWrap/>
            <w:vAlign w:val="bottom"/>
            <w:hideMark/>
          </w:tcPr>
          <w:p w14:paraId="405CE5C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46E70DE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90C58B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9B528F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1954E51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50186D1"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38 Ostali rashodi                                                                                      </w:t>
            </w:r>
          </w:p>
        </w:tc>
        <w:tc>
          <w:tcPr>
            <w:tcW w:w="1754" w:type="dxa"/>
            <w:tcBorders>
              <w:top w:val="nil"/>
              <w:left w:val="nil"/>
              <w:bottom w:val="single" w:sz="4" w:space="0" w:color="auto"/>
              <w:right w:val="single" w:sz="4" w:space="0" w:color="auto"/>
            </w:tcBorders>
            <w:shd w:val="clear" w:color="auto" w:fill="auto"/>
            <w:noWrap/>
            <w:vAlign w:val="bottom"/>
            <w:hideMark/>
          </w:tcPr>
          <w:p w14:paraId="769DBE4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13.047,94</w:t>
            </w:r>
          </w:p>
        </w:tc>
        <w:tc>
          <w:tcPr>
            <w:tcW w:w="1648" w:type="dxa"/>
            <w:tcBorders>
              <w:top w:val="nil"/>
              <w:left w:val="nil"/>
              <w:bottom w:val="single" w:sz="4" w:space="0" w:color="auto"/>
              <w:right w:val="single" w:sz="4" w:space="0" w:color="auto"/>
            </w:tcBorders>
            <w:shd w:val="clear" w:color="auto" w:fill="auto"/>
            <w:noWrap/>
            <w:vAlign w:val="bottom"/>
            <w:hideMark/>
          </w:tcPr>
          <w:p w14:paraId="1C99155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37D46DF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B8B81E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2029D2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791932B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8E4CAF0"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4.6. Prihodi posebne namjene - ostali</w:t>
            </w:r>
          </w:p>
        </w:tc>
        <w:tc>
          <w:tcPr>
            <w:tcW w:w="1754" w:type="dxa"/>
            <w:tcBorders>
              <w:top w:val="nil"/>
              <w:left w:val="nil"/>
              <w:bottom w:val="single" w:sz="4" w:space="0" w:color="auto"/>
              <w:right w:val="single" w:sz="4" w:space="0" w:color="auto"/>
            </w:tcBorders>
            <w:shd w:val="clear" w:color="auto" w:fill="auto"/>
            <w:noWrap/>
            <w:vAlign w:val="bottom"/>
            <w:hideMark/>
          </w:tcPr>
          <w:p w14:paraId="2C4A4C8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3.915,32</w:t>
            </w:r>
          </w:p>
        </w:tc>
        <w:tc>
          <w:tcPr>
            <w:tcW w:w="1648" w:type="dxa"/>
            <w:tcBorders>
              <w:top w:val="nil"/>
              <w:left w:val="nil"/>
              <w:bottom w:val="single" w:sz="4" w:space="0" w:color="auto"/>
              <w:right w:val="single" w:sz="4" w:space="0" w:color="auto"/>
            </w:tcBorders>
            <w:shd w:val="clear" w:color="auto" w:fill="auto"/>
            <w:noWrap/>
            <w:vAlign w:val="bottom"/>
            <w:hideMark/>
          </w:tcPr>
          <w:p w14:paraId="3965B93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12.477,00</w:t>
            </w:r>
          </w:p>
        </w:tc>
        <w:tc>
          <w:tcPr>
            <w:tcW w:w="1701" w:type="dxa"/>
            <w:tcBorders>
              <w:top w:val="nil"/>
              <w:left w:val="nil"/>
              <w:bottom w:val="single" w:sz="4" w:space="0" w:color="auto"/>
              <w:right w:val="single" w:sz="4" w:space="0" w:color="auto"/>
            </w:tcBorders>
            <w:shd w:val="clear" w:color="auto" w:fill="auto"/>
            <w:noWrap/>
            <w:vAlign w:val="bottom"/>
            <w:hideMark/>
          </w:tcPr>
          <w:p w14:paraId="0E806B3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9.158,00</w:t>
            </w:r>
          </w:p>
        </w:tc>
        <w:tc>
          <w:tcPr>
            <w:tcW w:w="1724" w:type="dxa"/>
            <w:tcBorders>
              <w:top w:val="nil"/>
              <w:left w:val="nil"/>
              <w:bottom w:val="single" w:sz="4" w:space="0" w:color="auto"/>
              <w:right w:val="single" w:sz="4" w:space="0" w:color="auto"/>
            </w:tcBorders>
            <w:shd w:val="clear" w:color="auto" w:fill="auto"/>
            <w:noWrap/>
            <w:vAlign w:val="bottom"/>
            <w:hideMark/>
          </w:tcPr>
          <w:p w14:paraId="6F9D37A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9.158,00</w:t>
            </w:r>
          </w:p>
        </w:tc>
        <w:tc>
          <w:tcPr>
            <w:tcW w:w="1724" w:type="dxa"/>
            <w:tcBorders>
              <w:top w:val="nil"/>
              <w:left w:val="nil"/>
              <w:bottom w:val="single" w:sz="4" w:space="0" w:color="auto"/>
              <w:right w:val="single" w:sz="4" w:space="0" w:color="auto"/>
            </w:tcBorders>
            <w:shd w:val="clear" w:color="auto" w:fill="auto"/>
            <w:noWrap/>
            <w:vAlign w:val="bottom"/>
            <w:hideMark/>
          </w:tcPr>
          <w:p w14:paraId="7D6DD1D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9.158,00</w:t>
            </w:r>
          </w:p>
        </w:tc>
      </w:tr>
      <w:tr w:rsidR="00992FAD" w:rsidRPr="00992FAD" w14:paraId="2E9AA86E"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6BCC864"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236079A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3.915,32</w:t>
            </w:r>
          </w:p>
        </w:tc>
        <w:tc>
          <w:tcPr>
            <w:tcW w:w="1648" w:type="dxa"/>
            <w:tcBorders>
              <w:top w:val="nil"/>
              <w:left w:val="nil"/>
              <w:bottom w:val="single" w:sz="4" w:space="0" w:color="auto"/>
              <w:right w:val="single" w:sz="4" w:space="0" w:color="auto"/>
            </w:tcBorders>
            <w:shd w:val="clear" w:color="auto" w:fill="auto"/>
            <w:noWrap/>
            <w:vAlign w:val="bottom"/>
            <w:hideMark/>
          </w:tcPr>
          <w:p w14:paraId="4728910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12.477,00</w:t>
            </w:r>
          </w:p>
        </w:tc>
        <w:tc>
          <w:tcPr>
            <w:tcW w:w="1701" w:type="dxa"/>
            <w:tcBorders>
              <w:top w:val="nil"/>
              <w:left w:val="nil"/>
              <w:bottom w:val="single" w:sz="4" w:space="0" w:color="auto"/>
              <w:right w:val="single" w:sz="4" w:space="0" w:color="auto"/>
            </w:tcBorders>
            <w:shd w:val="clear" w:color="auto" w:fill="auto"/>
            <w:noWrap/>
            <w:vAlign w:val="bottom"/>
            <w:hideMark/>
          </w:tcPr>
          <w:p w14:paraId="7A518A3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9.158,00</w:t>
            </w:r>
          </w:p>
        </w:tc>
        <w:tc>
          <w:tcPr>
            <w:tcW w:w="1724" w:type="dxa"/>
            <w:tcBorders>
              <w:top w:val="nil"/>
              <w:left w:val="nil"/>
              <w:bottom w:val="single" w:sz="4" w:space="0" w:color="auto"/>
              <w:right w:val="single" w:sz="4" w:space="0" w:color="auto"/>
            </w:tcBorders>
            <w:shd w:val="clear" w:color="auto" w:fill="auto"/>
            <w:noWrap/>
            <w:vAlign w:val="bottom"/>
            <w:hideMark/>
          </w:tcPr>
          <w:p w14:paraId="252F7E4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9.158,00</w:t>
            </w:r>
          </w:p>
        </w:tc>
        <w:tc>
          <w:tcPr>
            <w:tcW w:w="1724" w:type="dxa"/>
            <w:tcBorders>
              <w:top w:val="nil"/>
              <w:left w:val="nil"/>
              <w:bottom w:val="single" w:sz="4" w:space="0" w:color="auto"/>
              <w:right w:val="single" w:sz="4" w:space="0" w:color="auto"/>
            </w:tcBorders>
            <w:shd w:val="clear" w:color="auto" w:fill="auto"/>
            <w:noWrap/>
            <w:vAlign w:val="bottom"/>
            <w:hideMark/>
          </w:tcPr>
          <w:p w14:paraId="2A0C22A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9.158,00</w:t>
            </w:r>
          </w:p>
        </w:tc>
      </w:tr>
      <w:tr w:rsidR="00992FAD" w:rsidRPr="00992FAD" w14:paraId="5708B9F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E3C412D"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689D448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3.915,32</w:t>
            </w:r>
          </w:p>
        </w:tc>
        <w:tc>
          <w:tcPr>
            <w:tcW w:w="1648" w:type="dxa"/>
            <w:tcBorders>
              <w:top w:val="nil"/>
              <w:left w:val="nil"/>
              <w:bottom w:val="single" w:sz="4" w:space="0" w:color="auto"/>
              <w:right w:val="single" w:sz="4" w:space="0" w:color="auto"/>
            </w:tcBorders>
            <w:shd w:val="clear" w:color="auto" w:fill="auto"/>
            <w:noWrap/>
            <w:vAlign w:val="bottom"/>
            <w:hideMark/>
          </w:tcPr>
          <w:p w14:paraId="745B899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9.158,00</w:t>
            </w:r>
          </w:p>
        </w:tc>
        <w:tc>
          <w:tcPr>
            <w:tcW w:w="1701" w:type="dxa"/>
            <w:tcBorders>
              <w:top w:val="nil"/>
              <w:left w:val="nil"/>
              <w:bottom w:val="single" w:sz="4" w:space="0" w:color="auto"/>
              <w:right w:val="single" w:sz="4" w:space="0" w:color="auto"/>
            </w:tcBorders>
            <w:shd w:val="clear" w:color="auto" w:fill="auto"/>
            <w:noWrap/>
            <w:vAlign w:val="bottom"/>
            <w:hideMark/>
          </w:tcPr>
          <w:p w14:paraId="76BA8B2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9.158,00</w:t>
            </w:r>
          </w:p>
        </w:tc>
        <w:tc>
          <w:tcPr>
            <w:tcW w:w="1724" w:type="dxa"/>
            <w:tcBorders>
              <w:top w:val="nil"/>
              <w:left w:val="nil"/>
              <w:bottom w:val="single" w:sz="4" w:space="0" w:color="auto"/>
              <w:right w:val="single" w:sz="4" w:space="0" w:color="auto"/>
            </w:tcBorders>
            <w:shd w:val="clear" w:color="auto" w:fill="auto"/>
            <w:noWrap/>
            <w:vAlign w:val="bottom"/>
            <w:hideMark/>
          </w:tcPr>
          <w:p w14:paraId="6D78FF4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9.158,00</w:t>
            </w:r>
          </w:p>
        </w:tc>
        <w:tc>
          <w:tcPr>
            <w:tcW w:w="1724" w:type="dxa"/>
            <w:tcBorders>
              <w:top w:val="nil"/>
              <w:left w:val="nil"/>
              <w:bottom w:val="single" w:sz="4" w:space="0" w:color="auto"/>
              <w:right w:val="single" w:sz="4" w:space="0" w:color="auto"/>
            </w:tcBorders>
            <w:shd w:val="clear" w:color="auto" w:fill="auto"/>
            <w:noWrap/>
            <w:vAlign w:val="bottom"/>
            <w:hideMark/>
          </w:tcPr>
          <w:p w14:paraId="55E5415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9.158,00</w:t>
            </w:r>
          </w:p>
        </w:tc>
      </w:tr>
      <w:tr w:rsidR="00992FAD" w:rsidRPr="00992FAD" w14:paraId="47526971"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4D403C4"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38 Ostali rashodi                                                                                      </w:t>
            </w:r>
          </w:p>
        </w:tc>
        <w:tc>
          <w:tcPr>
            <w:tcW w:w="1754" w:type="dxa"/>
            <w:tcBorders>
              <w:top w:val="nil"/>
              <w:left w:val="nil"/>
              <w:bottom w:val="single" w:sz="4" w:space="0" w:color="auto"/>
              <w:right w:val="single" w:sz="4" w:space="0" w:color="auto"/>
            </w:tcBorders>
            <w:shd w:val="clear" w:color="auto" w:fill="auto"/>
            <w:noWrap/>
            <w:vAlign w:val="bottom"/>
            <w:hideMark/>
          </w:tcPr>
          <w:p w14:paraId="54A13C6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4897698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3.319,00</w:t>
            </w:r>
          </w:p>
        </w:tc>
        <w:tc>
          <w:tcPr>
            <w:tcW w:w="1701" w:type="dxa"/>
            <w:tcBorders>
              <w:top w:val="nil"/>
              <w:left w:val="nil"/>
              <w:bottom w:val="single" w:sz="4" w:space="0" w:color="auto"/>
              <w:right w:val="single" w:sz="4" w:space="0" w:color="auto"/>
            </w:tcBorders>
            <w:shd w:val="clear" w:color="auto" w:fill="auto"/>
            <w:noWrap/>
            <w:vAlign w:val="bottom"/>
            <w:hideMark/>
          </w:tcPr>
          <w:p w14:paraId="73B9252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0D34EB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57EAA2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20DE116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FA3F4A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7.1. Prihodi od nefin.imovine i nadoknade šteta od osig.</w:t>
            </w:r>
          </w:p>
        </w:tc>
        <w:tc>
          <w:tcPr>
            <w:tcW w:w="1754" w:type="dxa"/>
            <w:tcBorders>
              <w:top w:val="nil"/>
              <w:left w:val="nil"/>
              <w:bottom w:val="single" w:sz="4" w:space="0" w:color="auto"/>
              <w:right w:val="single" w:sz="4" w:space="0" w:color="auto"/>
            </w:tcBorders>
            <w:shd w:val="clear" w:color="auto" w:fill="auto"/>
            <w:noWrap/>
            <w:vAlign w:val="bottom"/>
            <w:hideMark/>
          </w:tcPr>
          <w:p w14:paraId="0FECC9D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88.894,57</w:t>
            </w:r>
          </w:p>
        </w:tc>
        <w:tc>
          <w:tcPr>
            <w:tcW w:w="1648" w:type="dxa"/>
            <w:tcBorders>
              <w:top w:val="nil"/>
              <w:left w:val="nil"/>
              <w:bottom w:val="single" w:sz="4" w:space="0" w:color="auto"/>
              <w:right w:val="single" w:sz="4" w:space="0" w:color="auto"/>
            </w:tcBorders>
            <w:shd w:val="clear" w:color="auto" w:fill="auto"/>
            <w:noWrap/>
            <w:vAlign w:val="bottom"/>
            <w:hideMark/>
          </w:tcPr>
          <w:p w14:paraId="0A08E30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94.026,00</w:t>
            </w:r>
          </w:p>
        </w:tc>
        <w:tc>
          <w:tcPr>
            <w:tcW w:w="1701" w:type="dxa"/>
            <w:tcBorders>
              <w:top w:val="nil"/>
              <w:left w:val="nil"/>
              <w:bottom w:val="single" w:sz="4" w:space="0" w:color="auto"/>
              <w:right w:val="single" w:sz="4" w:space="0" w:color="auto"/>
            </w:tcBorders>
            <w:shd w:val="clear" w:color="auto" w:fill="auto"/>
            <w:noWrap/>
            <w:vAlign w:val="bottom"/>
            <w:hideMark/>
          </w:tcPr>
          <w:p w14:paraId="11FB334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94.026,00</w:t>
            </w:r>
          </w:p>
        </w:tc>
        <w:tc>
          <w:tcPr>
            <w:tcW w:w="1724" w:type="dxa"/>
            <w:tcBorders>
              <w:top w:val="nil"/>
              <w:left w:val="nil"/>
              <w:bottom w:val="single" w:sz="4" w:space="0" w:color="auto"/>
              <w:right w:val="single" w:sz="4" w:space="0" w:color="auto"/>
            </w:tcBorders>
            <w:shd w:val="clear" w:color="auto" w:fill="auto"/>
            <w:noWrap/>
            <w:vAlign w:val="bottom"/>
            <w:hideMark/>
          </w:tcPr>
          <w:p w14:paraId="6CEBF90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94.026,00</w:t>
            </w:r>
          </w:p>
        </w:tc>
        <w:tc>
          <w:tcPr>
            <w:tcW w:w="1724" w:type="dxa"/>
            <w:tcBorders>
              <w:top w:val="nil"/>
              <w:left w:val="nil"/>
              <w:bottom w:val="single" w:sz="4" w:space="0" w:color="auto"/>
              <w:right w:val="single" w:sz="4" w:space="0" w:color="auto"/>
            </w:tcBorders>
            <w:shd w:val="clear" w:color="auto" w:fill="auto"/>
            <w:noWrap/>
            <w:vAlign w:val="bottom"/>
            <w:hideMark/>
          </w:tcPr>
          <w:p w14:paraId="33BE26A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94.026,00</w:t>
            </w:r>
          </w:p>
        </w:tc>
      </w:tr>
      <w:tr w:rsidR="00992FAD" w:rsidRPr="00992FAD" w14:paraId="05516CD2"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24ED831"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25C88A9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29.694,89</w:t>
            </w:r>
          </w:p>
        </w:tc>
        <w:tc>
          <w:tcPr>
            <w:tcW w:w="1648" w:type="dxa"/>
            <w:tcBorders>
              <w:top w:val="nil"/>
              <w:left w:val="nil"/>
              <w:bottom w:val="single" w:sz="4" w:space="0" w:color="auto"/>
              <w:right w:val="single" w:sz="4" w:space="0" w:color="auto"/>
            </w:tcBorders>
            <w:shd w:val="clear" w:color="auto" w:fill="auto"/>
            <w:noWrap/>
            <w:vAlign w:val="bottom"/>
            <w:hideMark/>
          </w:tcPr>
          <w:p w14:paraId="197ABFC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34.300,00</w:t>
            </w:r>
          </w:p>
        </w:tc>
        <w:tc>
          <w:tcPr>
            <w:tcW w:w="1701" w:type="dxa"/>
            <w:tcBorders>
              <w:top w:val="nil"/>
              <w:left w:val="nil"/>
              <w:bottom w:val="single" w:sz="4" w:space="0" w:color="auto"/>
              <w:right w:val="single" w:sz="4" w:space="0" w:color="auto"/>
            </w:tcBorders>
            <w:shd w:val="clear" w:color="auto" w:fill="auto"/>
            <w:noWrap/>
            <w:vAlign w:val="bottom"/>
            <w:hideMark/>
          </w:tcPr>
          <w:p w14:paraId="151CAAE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34.300,00</w:t>
            </w:r>
          </w:p>
        </w:tc>
        <w:tc>
          <w:tcPr>
            <w:tcW w:w="1724" w:type="dxa"/>
            <w:tcBorders>
              <w:top w:val="nil"/>
              <w:left w:val="nil"/>
              <w:bottom w:val="single" w:sz="4" w:space="0" w:color="auto"/>
              <w:right w:val="single" w:sz="4" w:space="0" w:color="auto"/>
            </w:tcBorders>
            <w:shd w:val="clear" w:color="auto" w:fill="auto"/>
            <w:noWrap/>
            <w:vAlign w:val="bottom"/>
            <w:hideMark/>
          </w:tcPr>
          <w:p w14:paraId="07D5702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34.300,00</w:t>
            </w:r>
          </w:p>
        </w:tc>
        <w:tc>
          <w:tcPr>
            <w:tcW w:w="1724" w:type="dxa"/>
            <w:tcBorders>
              <w:top w:val="nil"/>
              <w:left w:val="nil"/>
              <w:bottom w:val="single" w:sz="4" w:space="0" w:color="auto"/>
              <w:right w:val="single" w:sz="4" w:space="0" w:color="auto"/>
            </w:tcBorders>
            <w:shd w:val="clear" w:color="auto" w:fill="auto"/>
            <w:noWrap/>
            <w:vAlign w:val="bottom"/>
            <w:hideMark/>
          </w:tcPr>
          <w:p w14:paraId="223C7B4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34.300,00</w:t>
            </w:r>
          </w:p>
        </w:tc>
      </w:tr>
      <w:tr w:rsidR="00992FAD" w:rsidRPr="00992FAD" w14:paraId="4BB2998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FC85F9A"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38 Ostali rashodi                                                                                      </w:t>
            </w:r>
          </w:p>
        </w:tc>
        <w:tc>
          <w:tcPr>
            <w:tcW w:w="1754" w:type="dxa"/>
            <w:tcBorders>
              <w:top w:val="nil"/>
              <w:left w:val="nil"/>
              <w:bottom w:val="single" w:sz="4" w:space="0" w:color="auto"/>
              <w:right w:val="single" w:sz="4" w:space="0" w:color="auto"/>
            </w:tcBorders>
            <w:shd w:val="clear" w:color="auto" w:fill="auto"/>
            <w:noWrap/>
            <w:vAlign w:val="bottom"/>
            <w:hideMark/>
          </w:tcPr>
          <w:p w14:paraId="650849F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29.694,89</w:t>
            </w:r>
          </w:p>
        </w:tc>
        <w:tc>
          <w:tcPr>
            <w:tcW w:w="1648" w:type="dxa"/>
            <w:tcBorders>
              <w:top w:val="nil"/>
              <w:left w:val="nil"/>
              <w:bottom w:val="single" w:sz="4" w:space="0" w:color="auto"/>
              <w:right w:val="single" w:sz="4" w:space="0" w:color="auto"/>
            </w:tcBorders>
            <w:shd w:val="clear" w:color="auto" w:fill="auto"/>
            <w:noWrap/>
            <w:vAlign w:val="bottom"/>
            <w:hideMark/>
          </w:tcPr>
          <w:p w14:paraId="0A0AA3B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34.300,00</w:t>
            </w:r>
          </w:p>
        </w:tc>
        <w:tc>
          <w:tcPr>
            <w:tcW w:w="1701" w:type="dxa"/>
            <w:tcBorders>
              <w:top w:val="nil"/>
              <w:left w:val="nil"/>
              <w:bottom w:val="single" w:sz="4" w:space="0" w:color="auto"/>
              <w:right w:val="single" w:sz="4" w:space="0" w:color="auto"/>
            </w:tcBorders>
            <w:shd w:val="clear" w:color="auto" w:fill="auto"/>
            <w:noWrap/>
            <w:vAlign w:val="bottom"/>
            <w:hideMark/>
          </w:tcPr>
          <w:p w14:paraId="55363C5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34.300,00</w:t>
            </w:r>
          </w:p>
        </w:tc>
        <w:tc>
          <w:tcPr>
            <w:tcW w:w="1724" w:type="dxa"/>
            <w:tcBorders>
              <w:top w:val="nil"/>
              <w:left w:val="nil"/>
              <w:bottom w:val="single" w:sz="4" w:space="0" w:color="auto"/>
              <w:right w:val="single" w:sz="4" w:space="0" w:color="auto"/>
            </w:tcBorders>
            <w:shd w:val="clear" w:color="auto" w:fill="auto"/>
            <w:noWrap/>
            <w:vAlign w:val="bottom"/>
            <w:hideMark/>
          </w:tcPr>
          <w:p w14:paraId="1CB52E7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34.300,00</w:t>
            </w:r>
          </w:p>
        </w:tc>
        <w:tc>
          <w:tcPr>
            <w:tcW w:w="1724" w:type="dxa"/>
            <w:tcBorders>
              <w:top w:val="nil"/>
              <w:left w:val="nil"/>
              <w:bottom w:val="single" w:sz="4" w:space="0" w:color="auto"/>
              <w:right w:val="single" w:sz="4" w:space="0" w:color="auto"/>
            </w:tcBorders>
            <w:shd w:val="clear" w:color="auto" w:fill="auto"/>
            <w:noWrap/>
            <w:vAlign w:val="bottom"/>
            <w:hideMark/>
          </w:tcPr>
          <w:p w14:paraId="6DC578A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34.300,00</w:t>
            </w:r>
          </w:p>
        </w:tc>
      </w:tr>
      <w:tr w:rsidR="00992FAD" w:rsidRPr="00992FAD" w14:paraId="0711615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DB98BDE"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72378EB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59.199,68</w:t>
            </w:r>
          </w:p>
        </w:tc>
        <w:tc>
          <w:tcPr>
            <w:tcW w:w="1648" w:type="dxa"/>
            <w:tcBorders>
              <w:top w:val="nil"/>
              <w:left w:val="nil"/>
              <w:bottom w:val="single" w:sz="4" w:space="0" w:color="auto"/>
              <w:right w:val="single" w:sz="4" w:space="0" w:color="auto"/>
            </w:tcBorders>
            <w:shd w:val="clear" w:color="auto" w:fill="auto"/>
            <w:noWrap/>
            <w:vAlign w:val="bottom"/>
            <w:hideMark/>
          </w:tcPr>
          <w:p w14:paraId="586B4F8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59.726,00</w:t>
            </w:r>
          </w:p>
        </w:tc>
        <w:tc>
          <w:tcPr>
            <w:tcW w:w="1701" w:type="dxa"/>
            <w:tcBorders>
              <w:top w:val="nil"/>
              <w:left w:val="nil"/>
              <w:bottom w:val="single" w:sz="4" w:space="0" w:color="auto"/>
              <w:right w:val="single" w:sz="4" w:space="0" w:color="auto"/>
            </w:tcBorders>
            <w:shd w:val="clear" w:color="auto" w:fill="auto"/>
            <w:noWrap/>
            <w:vAlign w:val="bottom"/>
            <w:hideMark/>
          </w:tcPr>
          <w:p w14:paraId="27D800A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59.726,00</w:t>
            </w:r>
          </w:p>
        </w:tc>
        <w:tc>
          <w:tcPr>
            <w:tcW w:w="1724" w:type="dxa"/>
            <w:tcBorders>
              <w:top w:val="nil"/>
              <w:left w:val="nil"/>
              <w:bottom w:val="single" w:sz="4" w:space="0" w:color="auto"/>
              <w:right w:val="single" w:sz="4" w:space="0" w:color="auto"/>
            </w:tcBorders>
            <w:shd w:val="clear" w:color="auto" w:fill="auto"/>
            <w:noWrap/>
            <w:vAlign w:val="bottom"/>
            <w:hideMark/>
          </w:tcPr>
          <w:p w14:paraId="249D1EF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59.726,00</w:t>
            </w:r>
          </w:p>
        </w:tc>
        <w:tc>
          <w:tcPr>
            <w:tcW w:w="1724" w:type="dxa"/>
            <w:tcBorders>
              <w:top w:val="nil"/>
              <w:left w:val="nil"/>
              <w:bottom w:val="single" w:sz="4" w:space="0" w:color="auto"/>
              <w:right w:val="single" w:sz="4" w:space="0" w:color="auto"/>
            </w:tcBorders>
            <w:shd w:val="clear" w:color="auto" w:fill="auto"/>
            <w:noWrap/>
            <w:vAlign w:val="bottom"/>
            <w:hideMark/>
          </w:tcPr>
          <w:p w14:paraId="3AB9DAF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59.726,00</w:t>
            </w:r>
          </w:p>
        </w:tc>
      </w:tr>
      <w:tr w:rsidR="00992FAD" w:rsidRPr="00992FAD" w14:paraId="76DC042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0D0F265"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41 Rashodi za nabavu neproizvedene dugotrajne imovine                                                  </w:t>
            </w:r>
          </w:p>
        </w:tc>
        <w:tc>
          <w:tcPr>
            <w:tcW w:w="1754" w:type="dxa"/>
            <w:tcBorders>
              <w:top w:val="nil"/>
              <w:left w:val="nil"/>
              <w:bottom w:val="single" w:sz="4" w:space="0" w:color="auto"/>
              <w:right w:val="single" w:sz="4" w:space="0" w:color="auto"/>
            </w:tcBorders>
            <w:shd w:val="clear" w:color="auto" w:fill="auto"/>
            <w:noWrap/>
            <w:vAlign w:val="bottom"/>
            <w:hideMark/>
          </w:tcPr>
          <w:p w14:paraId="2AEFDCB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28.921,53</w:t>
            </w:r>
          </w:p>
        </w:tc>
        <w:tc>
          <w:tcPr>
            <w:tcW w:w="1648" w:type="dxa"/>
            <w:tcBorders>
              <w:top w:val="nil"/>
              <w:left w:val="nil"/>
              <w:bottom w:val="single" w:sz="4" w:space="0" w:color="auto"/>
              <w:right w:val="single" w:sz="4" w:space="0" w:color="auto"/>
            </w:tcBorders>
            <w:shd w:val="clear" w:color="auto" w:fill="auto"/>
            <w:noWrap/>
            <w:vAlign w:val="bottom"/>
            <w:hideMark/>
          </w:tcPr>
          <w:p w14:paraId="4EF3320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59.726,00</w:t>
            </w:r>
          </w:p>
        </w:tc>
        <w:tc>
          <w:tcPr>
            <w:tcW w:w="1701" w:type="dxa"/>
            <w:tcBorders>
              <w:top w:val="nil"/>
              <w:left w:val="nil"/>
              <w:bottom w:val="single" w:sz="4" w:space="0" w:color="auto"/>
              <w:right w:val="single" w:sz="4" w:space="0" w:color="auto"/>
            </w:tcBorders>
            <w:shd w:val="clear" w:color="auto" w:fill="auto"/>
            <w:noWrap/>
            <w:vAlign w:val="bottom"/>
            <w:hideMark/>
          </w:tcPr>
          <w:p w14:paraId="62D2C5F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59.726,00</w:t>
            </w:r>
          </w:p>
        </w:tc>
        <w:tc>
          <w:tcPr>
            <w:tcW w:w="1724" w:type="dxa"/>
            <w:tcBorders>
              <w:top w:val="nil"/>
              <w:left w:val="nil"/>
              <w:bottom w:val="single" w:sz="4" w:space="0" w:color="auto"/>
              <w:right w:val="single" w:sz="4" w:space="0" w:color="auto"/>
            </w:tcBorders>
            <w:shd w:val="clear" w:color="auto" w:fill="auto"/>
            <w:noWrap/>
            <w:vAlign w:val="bottom"/>
            <w:hideMark/>
          </w:tcPr>
          <w:p w14:paraId="4B01F1B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59.726,00</w:t>
            </w:r>
          </w:p>
        </w:tc>
        <w:tc>
          <w:tcPr>
            <w:tcW w:w="1724" w:type="dxa"/>
            <w:tcBorders>
              <w:top w:val="nil"/>
              <w:left w:val="nil"/>
              <w:bottom w:val="single" w:sz="4" w:space="0" w:color="auto"/>
              <w:right w:val="single" w:sz="4" w:space="0" w:color="auto"/>
            </w:tcBorders>
            <w:shd w:val="clear" w:color="auto" w:fill="auto"/>
            <w:noWrap/>
            <w:vAlign w:val="bottom"/>
            <w:hideMark/>
          </w:tcPr>
          <w:p w14:paraId="24A2066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59.726,00</w:t>
            </w:r>
          </w:p>
        </w:tc>
      </w:tr>
      <w:tr w:rsidR="00992FAD" w:rsidRPr="00992FAD" w14:paraId="6BBFFAE5"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198B74A"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42 Rashodi za nabavu proizvedene dugotrajne imovine                                                    </w:t>
            </w:r>
          </w:p>
        </w:tc>
        <w:tc>
          <w:tcPr>
            <w:tcW w:w="1754" w:type="dxa"/>
            <w:tcBorders>
              <w:top w:val="nil"/>
              <w:left w:val="nil"/>
              <w:bottom w:val="single" w:sz="4" w:space="0" w:color="auto"/>
              <w:right w:val="single" w:sz="4" w:space="0" w:color="auto"/>
            </w:tcBorders>
            <w:shd w:val="clear" w:color="auto" w:fill="auto"/>
            <w:noWrap/>
            <w:vAlign w:val="bottom"/>
            <w:hideMark/>
          </w:tcPr>
          <w:p w14:paraId="0ABC91C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30.278,15</w:t>
            </w:r>
          </w:p>
        </w:tc>
        <w:tc>
          <w:tcPr>
            <w:tcW w:w="1648" w:type="dxa"/>
            <w:tcBorders>
              <w:top w:val="nil"/>
              <w:left w:val="nil"/>
              <w:bottom w:val="single" w:sz="4" w:space="0" w:color="auto"/>
              <w:right w:val="single" w:sz="4" w:space="0" w:color="auto"/>
            </w:tcBorders>
            <w:shd w:val="clear" w:color="auto" w:fill="auto"/>
            <w:noWrap/>
            <w:vAlign w:val="bottom"/>
            <w:hideMark/>
          </w:tcPr>
          <w:p w14:paraId="7F31A84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2F10B67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F346F4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099D1F2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54FB2340" w14:textId="77777777" w:rsidTr="00346604">
        <w:trPr>
          <w:trHeight w:val="52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F090F17"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Kapitalni projekt K300021 SANACIJA SPOMENIKA PALIM BORCIMA U PLOVANIJI</w:t>
            </w:r>
          </w:p>
        </w:tc>
        <w:tc>
          <w:tcPr>
            <w:tcW w:w="1754" w:type="dxa"/>
            <w:tcBorders>
              <w:top w:val="nil"/>
              <w:left w:val="nil"/>
              <w:bottom w:val="single" w:sz="4" w:space="0" w:color="auto"/>
              <w:right w:val="single" w:sz="4" w:space="0" w:color="auto"/>
            </w:tcBorders>
            <w:shd w:val="clear" w:color="auto" w:fill="auto"/>
            <w:noWrap/>
            <w:vAlign w:val="bottom"/>
            <w:hideMark/>
          </w:tcPr>
          <w:p w14:paraId="5994AE69"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199,08</w:t>
            </w:r>
          </w:p>
        </w:tc>
        <w:tc>
          <w:tcPr>
            <w:tcW w:w="1648" w:type="dxa"/>
            <w:tcBorders>
              <w:top w:val="nil"/>
              <w:left w:val="nil"/>
              <w:bottom w:val="single" w:sz="4" w:space="0" w:color="auto"/>
              <w:right w:val="single" w:sz="4" w:space="0" w:color="auto"/>
            </w:tcBorders>
            <w:shd w:val="clear" w:color="auto" w:fill="auto"/>
            <w:noWrap/>
            <w:vAlign w:val="bottom"/>
            <w:hideMark/>
          </w:tcPr>
          <w:p w14:paraId="37F3CFC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60.899,00</w:t>
            </w:r>
          </w:p>
        </w:tc>
        <w:tc>
          <w:tcPr>
            <w:tcW w:w="1701" w:type="dxa"/>
            <w:tcBorders>
              <w:top w:val="nil"/>
              <w:left w:val="nil"/>
              <w:bottom w:val="single" w:sz="4" w:space="0" w:color="auto"/>
              <w:right w:val="single" w:sz="4" w:space="0" w:color="auto"/>
            </w:tcBorders>
            <w:shd w:val="clear" w:color="auto" w:fill="auto"/>
            <w:noWrap/>
            <w:vAlign w:val="bottom"/>
            <w:hideMark/>
          </w:tcPr>
          <w:p w14:paraId="1F77EDA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6E3DA2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7E3511D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r>
      <w:tr w:rsidR="00992FAD" w:rsidRPr="00992FAD" w14:paraId="24A0B644"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18431AE"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0772BB7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199,08</w:t>
            </w:r>
          </w:p>
        </w:tc>
        <w:tc>
          <w:tcPr>
            <w:tcW w:w="1648" w:type="dxa"/>
            <w:tcBorders>
              <w:top w:val="nil"/>
              <w:left w:val="nil"/>
              <w:bottom w:val="single" w:sz="4" w:space="0" w:color="auto"/>
              <w:right w:val="single" w:sz="4" w:space="0" w:color="auto"/>
            </w:tcBorders>
            <w:shd w:val="clear" w:color="auto" w:fill="auto"/>
            <w:noWrap/>
            <w:vAlign w:val="bottom"/>
            <w:hideMark/>
          </w:tcPr>
          <w:p w14:paraId="578EF3F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3.120,00</w:t>
            </w:r>
          </w:p>
        </w:tc>
        <w:tc>
          <w:tcPr>
            <w:tcW w:w="1701" w:type="dxa"/>
            <w:tcBorders>
              <w:top w:val="nil"/>
              <w:left w:val="nil"/>
              <w:bottom w:val="single" w:sz="4" w:space="0" w:color="auto"/>
              <w:right w:val="single" w:sz="4" w:space="0" w:color="auto"/>
            </w:tcBorders>
            <w:shd w:val="clear" w:color="auto" w:fill="auto"/>
            <w:noWrap/>
            <w:vAlign w:val="bottom"/>
            <w:hideMark/>
          </w:tcPr>
          <w:p w14:paraId="2231160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025F9B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BE96A5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0D98D17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47D067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0B6D490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199,08</w:t>
            </w:r>
          </w:p>
        </w:tc>
        <w:tc>
          <w:tcPr>
            <w:tcW w:w="1648" w:type="dxa"/>
            <w:tcBorders>
              <w:top w:val="nil"/>
              <w:left w:val="nil"/>
              <w:bottom w:val="single" w:sz="4" w:space="0" w:color="auto"/>
              <w:right w:val="single" w:sz="4" w:space="0" w:color="auto"/>
            </w:tcBorders>
            <w:shd w:val="clear" w:color="auto" w:fill="auto"/>
            <w:noWrap/>
            <w:vAlign w:val="bottom"/>
            <w:hideMark/>
          </w:tcPr>
          <w:p w14:paraId="7A96CCC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3.120,00</w:t>
            </w:r>
          </w:p>
        </w:tc>
        <w:tc>
          <w:tcPr>
            <w:tcW w:w="1701" w:type="dxa"/>
            <w:tcBorders>
              <w:top w:val="nil"/>
              <w:left w:val="nil"/>
              <w:bottom w:val="single" w:sz="4" w:space="0" w:color="auto"/>
              <w:right w:val="single" w:sz="4" w:space="0" w:color="auto"/>
            </w:tcBorders>
            <w:shd w:val="clear" w:color="auto" w:fill="auto"/>
            <w:noWrap/>
            <w:vAlign w:val="bottom"/>
            <w:hideMark/>
          </w:tcPr>
          <w:p w14:paraId="063A120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7CD38C5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ABC872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6362561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AA75E00"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41CDF53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199,08</w:t>
            </w:r>
          </w:p>
        </w:tc>
        <w:tc>
          <w:tcPr>
            <w:tcW w:w="1648" w:type="dxa"/>
            <w:tcBorders>
              <w:top w:val="nil"/>
              <w:left w:val="nil"/>
              <w:bottom w:val="single" w:sz="4" w:space="0" w:color="auto"/>
              <w:right w:val="single" w:sz="4" w:space="0" w:color="auto"/>
            </w:tcBorders>
            <w:shd w:val="clear" w:color="auto" w:fill="auto"/>
            <w:noWrap/>
            <w:vAlign w:val="bottom"/>
            <w:hideMark/>
          </w:tcPr>
          <w:p w14:paraId="15447F2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3.120,00</w:t>
            </w:r>
          </w:p>
        </w:tc>
        <w:tc>
          <w:tcPr>
            <w:tcW w:w="1701" w:type="dxa"/>
            <w:tcBorders>
              <w:top w:val="nil"/>
              <w:left w:val="nil"/>
              <w:bottom w:val="single" w:sz="4" w:space="0" w:color="auto"/>
              <w:right w:val="single" w:sz="4" w:space="0" w:color="auto"/>
            </w:tcBorders>
            <w:shd w:val="clear" w:color="auto" w:fill="auto"/>
            <w:noWrap/>
            <w:vAlign w:val="bottom"/>
            <w:hideMark/>
          </w:tcPr>
          <w:p w14:paraId="7FCE6B3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CF3B60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C9A37F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7D5C6D94"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E8CF217"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5.1. Pomoći</w:t>
            </w:r>
          </w:p>
        </w:tc>
        <w:tc>
          <w:tcPr>
            <w:tcW w:w="1754" w:type="dxa"/>
            <w:tcBorders>
              <w:top w:val="nil"/>
              <w:left w:val="nil"/>
              <w:bottom w:val="single" w:sz="4" w:space="0" w:color="auto"/>
              <w:right w:val="single" w:sz="4" w:space="0" w:color="auto"/>
            </w:tcBorders>
            <w:shd w:val="clear" w:color="auto" w:fill="auto"/>
            <w:noWrap/>
            <w:vAlign w:val="bottom"/>
            <w:hideMark/>
          </w:tcPr>
          <w:p w14:paraId="1030385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24EF4A1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30.000,00</w:t>
            </w:r>
          </w:p>
        </w:tc>
        <w:tc>
          <w:tcPr>
            <w:tcW w:w="1701" w:type="dxa"/>
            <w:tcBorders>
              <w:top w:val="nil"/>
              <w:left w:val="nil"/>
              <w:bottom w:val="single" w:sz="4" w:space="0" w:color="auto"/>
              <w:right w:val="single" w:sz="4" w:space="0" w:color="auto"/>
            </w:tcBorders>
            <w:shd w:val="clear" w:color="auto" w:fill="auto"/>
            <w:noWrap/>
            <w:vAlign w:val="bottom"/>
            <w:hideMark/>
          </w:tcPr>
          <w:p w14:paraId="0AFA02F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3450707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0CF7113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27210682"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DE4B79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2A64A46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7204D1B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30.000,00</w:t>
            </w:r>
          </w:p>
        </w:tc>
        <w:tc>
          <w:tcPr>
            <w:tcW w:w="1701" w:type="dxa"/>
            <w:tcBorders>
              <w:top w:val="nil"/>
              <w:left w:val="nil"/>
              <w:bottom w:val="single" w:sz="4" w:space="0" w:color="auto"/>
              <w:right w:val="single" w:sz="4" w:space="0" w:color="auto"/>
            </w:tcBorders>
            <w:shd w:val="clear" w:color="auto" w:fill="auto"/>
            <w:noWrap/>
            <w:vAlign w:val="bottom"/>
            <w:hideMark/>
          </w:tcPr>
          <w:p w14:paraId="3DEF78A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6F4B10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437436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79809A9C"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9035F07"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45 Rashodi za dodatna ulaganja na nefinancijskoj imovini                                               </w:t>
            </w:r>
          </w:p>
        </w:tc>
        <w:tc>
          <w:tcPr>
            <w:tcW w:w="1754" w:type="dxa"/>
            <w:tcBorders>
              <w:top w:val="nil"/>
              <w:left w:val="nil"/>
              <w:bottom w:val="single" w:sz="4" w:space="0" w:color="auto"/>
              <w:right w:val="single" w:sz="4" w:space="0" w:color="auto"/>
            </w:tcBorders>
            <w:shd w:val="clear" w:color="auto" w:fill="auto"/>
            <w:noWrap/>
            <w:vAlign w:val="bottom"/>
            <w:hideMark/>
          </w:tcPr>
          <w:p w14:paraId="5161530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1DBC0CD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30.000,00</w:t>
            </w:r>
          </w:p>
        </w:tc>
        <w:tc>
          <w:tcPr>
            <w:tcW w:w="1701" w:type="dxa"/>
            <w:tcBorders>
              <w:top w:val="nil"/>
              <w:left w:val="nil"/>
              <w:bottom w:val="single" w:sz="4" w:space="0" w:color="auto"/>
              <w:right w:val="single" w:sz="4" w:space="0" w:color="auto"/>
            </w:tcBorders>
            <w:shd w:val="clear" w:color="auto" w:fill="auto"/>
            <w:noWrap/>
            <w:vAlign w:val="bottom"/>
            <w:hideMark/>
          </w:tcPr>
          <w:p w14:paraId="5244616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4597E1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84711B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2FF8AFE2"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5B844C9"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7.1. Prihodi od nefin.imovine i nadoknade šteta od osig.</w:t>
            </w:r>
          </w:p>
        </w:tc>
        <w:tc>
          <w:tcPr>
            <w:tcW w:w="1754" w:type="dxa"/>
            <w:tcBorders>
              <w:top w:val="nil"/>
              <w:left w:val="nil"/>
              <w:bottom w:val="single" w:sz="4" w:space="0" w:color="auto"/>
              <w:right w:val="single" w:sz="4" w:space="0" w:color="auto"/>
            </w:tcBorders>
            <w:shd w:val="clear" w:color="auto" w:fill="auto"/>
            <w:noWrap/>
            <w:vAlign w:val="bottom"/>
            <w:hideMark/>
          </w:tcPr>
          <w:p w14:paraId="1933C57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722A1B2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27.779,00</w:t>
            </w:r>
          </w:p>
        </w:tc>
        <w:tc>
          <w:tcPr>
            <w:tcW w:w="1701" w:type="dxa"/>
            <w:tcBorders>
              <w:top w:val="nil"/>
              <w:left w:val="nil"/>
              <w:bottom w:val="single" w:sz="4" w:space="0" w:color="auto"/>
              <w:right w:val="single" w:sz="4" w:space="0" w:color="auto"/>
            </w:tcBorders>
            <w:shd w:val="clear" w:color="auto" w:fill="auto"/>
            <w:noWrap/>
            <w:vAlign w:val="bottom"/>
            <w:hideMark/>
          </w:tcPr>
          <w:p w14:paraId="54615DB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36563E7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5A7C33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6140029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2802C98"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3A3BA59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1D4CCB7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27.779,00</w:t>
            </w:r>
          </w:p>
        </w:tc>
        <w:tc>
          <w:tcPr>
            <w:tcW w:w="1701" w:type="dxa"/>
            <w:tcBorders>
              <w:top w:val="nil"/>
              <w:left w:val="nil"/>
              <w:bottom w:val="single" w:sz="4" w:space="0" w:color="auto"/>
              <w:right w:val="single" w:sz="4" w:space="0" w:color="auto"/>
            </w:tcBorders>
            <w:shd w:val="clear" w:color="auto" w:fill="auto"/>
            <w:noWrap/>
            <w:vAlign w:val="bottom"/>
            <w:hideMark/>
          </w:tcPr>
          <w:p w14:paraId="2625F80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9AA25E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F7CC93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0F4CA4C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FB06339"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45 Rashodi za dodatna ulaganja na nefinancijskoj imovini                                               </w:t>
            </w:r>
          </w:p>
        </w:tc>
        <w:tc>
          <w:tcPr>
            <w:tcW w:w="1754" w:type="dxa"/>
            <w:tcBorders>
              <w:top w:val="nil"/>
              <w:left w:val="nil"/>
              <w:bottom w:val="single" w:sz="4" w:space="0" w:color="auto"/>
              <w:right w:val="single" w:sz="4" w:space="0" w:color="auto"/>
            </w:tcBorders>
            <w:shd w:val="clear" w:color="auto" w:fill="auto"/>
            <w:noWrap/>
            <w:vAlign w:val="bottom"/>
            <w:hideMark/>
          </w:tcPr>
          <w:p w14:paraId="5CDB720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69B234C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27.779,00</w:t>
            </w:r>
          </w:p>
        </w:tc>
        <w:tc>
          <w:tcPr>
            <w:tcW w:w="1701" w:type="dxa"/>
            <w:tcBorders>
              <w:top w:val="nil"/>
              <w:left w:val="nil"/>
              <w:bottom w:val="single" w:sz="4" w:space="0" w:color="auto"/>
              <w:right w:val="single" w:sz="4" w:space="0" w:color="auto"/>
            </w:tcBorders>
            <w:shd w:val="clear" w:color="auto" w:fill="auto"/>
            <w:noWrap/>
            <w:vAlign w:val="bottom"/>
            <w:hideMark/>
          </w:tcPr>
          <w:p w14:paraId="74A0C0D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613CC0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08812F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6734786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A5A940E"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lastRenderedPageBreak/>
              <w:t>Kapitalni projekt K300022 REKONSTUKCIJA STARE ULJARE</w:t>
            </w:r>
          </w:p>
        </w:tc>
        <w:tc>
          <w:tcPr>
            <w:tcW w:w="1754" w:type="dxa"/>
            <w:tcBorders>
              <w:top w:val="nil"/>
              <w:left w:val="nil"/>
              <w:bottom w:val="single" w:sz="4" w:space="0" w:color="auto"/>
              <w:right w:val="single" w:sz="4" w:space="0" w:color="auto"/>
            </w:tcBorders>
            <w:shd w:val="clear" w:color="auto" w:fill="auto"/>
            <w:noWrap/>
            <w:vAlign w:val="bottom"/>
            <w:hideMark/>
          </w:tcPr>
          <w:p w14:paraId="4FEE992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19.576,61</w:t>
            </w:r>
          </w:p>
        </w:tc>
        <w:tc>
          <w:tcPr>
            <w:tcW w:w="1648" w:type="dxa"/>
            <w:tcBorders>
              <w:top w:val="nil"/>
              <w:left w:val="nil"/>
              <w:bottom w:val="single" w:sz="4" w:space="0" w:color="auto"/>
              <w:right w:val="single" w:sz="4" w:space="0" w:color="auto"/>
            </w:tcBorders>
            <w:shd w:val="clear" w:color="auto" w:fill="auto"/>
            <w:noWrap/>
            <w:vAlign w:val="bottom"/>
            <w:hideMark/>
          </w:tcPr>
          <w:p w14:paraId="0F77471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57.733,00</w:t>
            </w:r>
          </w:p>
        </w:tc>
        <w:tc>
          <w:tcPr>
            <w:tcW w:w="1701" w:type="dxa"/>
            <w:tcBorders>
              <w:top w:val="nil"/>
              <w:left w:val="nil"/>
              <w:bottom w:val="single" w:sz="4" w:space="0" w:color="auto"/>
              <w:right w:val="single" w:sz="4" w:space="0" w:color="auto"/>
            </w:tcBorders>
            <w:shd w:val="clear" w:color="auto" w:fill="auto"/>
            <w:noWrap/>
            <w:vAlign w:val="bottom"/>
            <w:hideMark/>
          </w:tcPr>
          <w:p w14:paraId="6DEFEF5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90.583,00</w:t>
            </w:r>
          </w:p>
        </w:tc>
        <w:tc>
          <w:tcPr>
            <w:tcW w:w="1724" w:type="dxa"/>
            <w:tcBorders>
              <w:top w:val="nil"/>
              <w:left w:val="nil"/>
              <w:bottom w:val="single" w:sz="4" w:space="0" w:color="auto"/>
              <w:right w:val="single" w:sz="4" w:space="0" w:color="auto"/>
            </w:tcBorders>
            <w:shd w:val="clear" w:color="auto" w:fill="auto"/>
            <w:noWrap/>
            <w:vAlign w:val="bottom"/>
            <w:hideMark/>
          </w:tcPr>
          <w:p w14:paraId="28BE95B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90.583,00</w:t>
            </w:r>
          </w:p>
        </w:tc>
        <w:tc>
          <w:tcPr>
            <w:tcW w:w="1724" w:type="dxa"/>
            <w:tcBorders>
              <w:top w:val="nil"/>
              <w:left w:val="nil"/>
              <w:bottom w:val="single" w:sz="4" w:space="0" w:color="auto"/>
              <w:right w:val="single" w:sz="4" w:space="0" w:color="auto"/>
            </w:tcBorders>
            <w:shd w:val="clear" w:color="auto" w:fill="auto"/>
            <w:noWrap/>
            <w:vAlign w:val="bottom"/>
            <w:hideMark/>
          </w:tcPr>
          <w:p w14:paraId="328303C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90.583,00</w:t>
            </w:r>
          </w:p>
        </w:tc>
      </w:tr>
      <w:tr w:rsidR="00992FAD" w:rsidRPr="00992FAD" w14:paraId="487218CE"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2FCE1F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7.1. Prihodi od nefin.imovine i nadoknade šteta od osig.</w:t>
            </w:r>
          </w:p>
        </w:tc>
        <w:tc>
          <w:tcPr>
            <w:tcW w:w="1754" w:type="dxa"/>
            <w:tcBorders>
              <w:top w:val="nil"/>
              <w:left w:val="nil"/>
              <w:bottom w:val="single" w:sz="4" w:space="0" w:color="auto"/>
              <w:right w:val="single" w:sz="4" w:space="0" w:color="auto"/>
            </w:tcBorders>
            <w:shd w:val="clear" w:color="auto" w:fill="auto"/>
            <w:noWrap/>
            <w:vAlign w:val="bottom"/>
            <w:hideMark/>
          </w:tcPr>
          <w:p w14:paraId="1A75779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19.576,61</w:t>
            </w:r>
          </w:p>
        </w:tc>
        <w:tc>
          <w:tcPr>
            <w:tcW w:w="1648" w:type="dxa"/>
            <w:tcBorders>
              <w:top w:val="nil"/>
              <w:left w:val="nil"/>
              <w:bottom w:val="single" w:sz="4" w:space="0" w:color="auto"/>
              <w:right w:val="single" w:sz="4" w:space="0" w:color="auto"/>
            </w:tcBorders>
            <w:shd w:val="clear" w:color="auto" w:fill="auto"/>
            <w:noWrap/>
            <w:vAlign w:val="bottom"/>
            <w:hideMark/>
          </w:tcPr>
          <w:p w14:paraId="2779411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57.733,00</w:t>
            </w:r>
          </w:p>
        </w:tc>
        <w:tc>
          <w:tcPr>
            <w:tcW w:w="1701" w:type="dxa"/>
            <w:tcBorders>
              <w:top w:val="nil"/>
              <w:left w:val="nil"/>
              <w:bottom w:val="single" w:sz="4" w:space="0" w:color="auto"/>
              <w:right w:val="single" w:sz="4" w:space="0" w:color="auto"/>
            </w:tcBorders>
            <w:shd w:val="clear" w:color="auto" w:fill="auto"/>
            <w:noWrap/>
            <w:vAlign w:val="bottom"/>
            <w:hideMark/>
          </w:tcPr>
          <w:p w14:paraId="71C3889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90.583,00</w:t>
            </w:r>
          </w:p>
        </w:tc>
        <w:tc>
          <w:tcPr>
            <w:tcW w:w="1724" w:type="dxa"/>
            <w:tcBorders>
              <w:top w:val="nil"/>
              <w:left w:val="nil"/>
              <w:bottom w:val="single" w:sz="4" w:space="0" w:color="auto"/>
              <w:right w:val="single" w:sz="4" w:space="0" w:color="auto"/>
            </w:tcBorders>
            <w:shd w:val="clear" w:color="auto" w:fill="auto"/>
            <w:noWrap/>
            <w:vAlign w:val="bottom"/>
            <w:hideMark/>
          </w:tcPr>
          <w:p w14:paraId="755B01C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90.583,00</w:t>
            </w:r>
          </w:p>
        </w:tc>
        <w:tc>
          <w:tcPr>
            <w:tcW w:w="1724" w:type="dxa"/>
            <w:tcBorders>
              <w:top w:val="nil"/>
              <w:left w:val="nil"/>
              <w:bottom w:val="single" w:sz="4" w:space="0" w:color="auto"/>
              <w:right w:val="single" w:sz="4" w:space="0" w:color="auto"/>
            </w:tcBorders>
            <w:shd w:val="clear" w:color="auto" w:fill="auto"/>
            <w:noWrap/>
            <w:vAlign w:val="bottom"/>
            <w:hideMark/>
          </w:tcPr>
          <w:p w14:paraId="3F5F5CA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90.583,00</w:t>
            </w:r>
          </w:p>
        </w:tc>
      </w:tr>
      <w:tr w:rsidR="00992FAD" w:rsidRPr="00992FAD" w14:paraId="5A451D8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C2E822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7F43306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19.576,61</w:t>
            </w:r>
          </w:p>
        </w:tc>
        <w:tc>
          <w:tcPr>
            <w:tcW w:w="1648" w:type="dxa"/>
            <w:tcBorders>
              <w:top w:val="nil"/>
              <w:left w:val="nil"/>
              <w:bottom w:val="single" w:sz="4" w:space="0" w:color="auto"/>
              <w:right w:val="single" w:sz="4" w:space="0" w:color="auto"/>
            </w:tcBorders>
            <w:shd w:val="clear" w:color="auto" w:fill="auto"/>
            <w:noWrap/>
            <w:vAlign w:val="bottom"/>
            <w:hideMark/>
          </w:tcPr>
          <w:p w14:paraId="4FA41E3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57.733,00</w:t>
            </w:r>
          </w:p>
        </w:tc>
        <w:tc>
          <w:tcPr>
            <w:tcW w:w="1701" w:type="dxa"/>
            <w:tcBorders>
              <w:top w:val="nil"/>
              <w:left w:val="nil"/>
              <w:bottom w:val="single" w:sz="4" w:space="0" w:color="auto"/>
              <w:right w:val="single" w:sz="4" w:space="0" w:color="auto"/>
            </w:tcBorders>
            <w:shd w:val="clear" w:color="auto" w:fill="auto"/>
            <w:noWrap/>
            <w:vAlign w:val="bottom"/>
            <w:hideMark/>
          </w:tcPr>
          <w:p w14:paraId="6628965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90.583,00</w:t>
            </w:r>
          </w:p>
        </w:tc>
        <w:tc>
          <w:tcPr>
            <w:tcW w:w="1724" w:type="dxa"/>
            <w:tcBorders>
              <w:top w:val="nil"/>
              <w:left w:val="nil"/>
              <w:bottom w:val="single" w:sz="4" w:space="0" w:color="auto"/>
              <w:right w:val="single" w:sz="4" w:space="0" w:color="auto"/>
            </w:tcBorders>
            <w:shd w:val="clear" w:color="auto" w:fill="auto"/>
            <w:noWrap/>
            <w:vAlign w:val="bottom"/>
            <w:hideMark/>
          </w:tcPr>
          <w:p w14:paraId="3E1DABA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90.583,00</w:t>
            </w:r>
          </w:p>
        </w:tc>
        <w:tc>
          <w:tcPr>
            <w:tcW w:w="1724" w:type="dxa"/>
            <w:tcBorders>
              <w:top w:val="nil"/>
              <w:left w:val="nil"/>
              <w:bottom w:val="single" w:sz="4" w:space="0" w:color="auto"/>
              <w:right w:val="single" w:sz="4" w:space="0" w:color="auto"/>
            </w:tcBorders>
            <w:shd w:val="clear" w:color="auto" w:fill="auto"/>
            <w:noWrap/>
            <w:vAlign w:val="bottom"/>
            <w:hideMark/>
          </w:tcPr>
          <w:p w14:paraId="134F0A2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90.583,00</w:t>
            </w:r>
          </w:p>
        </w:tc>
      </w:tr>
      <w:tr w:rsidR="00992FAD" w:rsidRPr="00992FAD" w14:paraId="5354ECA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88AE06C"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45 Rashodi za dodatna ulaganja na nefinancijskoj imovini                                               </w:t>
            </w:r>
          </w:p>
        </w:tc>
        <w:tc>
          <w:tcPr>
            <w:tcW w:w="1754" w:type="dxa"/>
            <w:tcBorders>
              <w:top w:val="nil"/>
              <w:left w:val="nil"/>
              <w:bottom w:val="single" w:sz="4" w:space="0" w:color="auto"/>
              <w:right w:val="single" w:sz="4" w:space="0" w:color="auto"/>
            </w:tcBorders>
            <w:shd w:val="clear" w:color="auto" w:fill="auto"/>
            <w:noWrap/>
            <w:vAlign w:val="bottom"/>
            <w:hideMark/>
          </w:tcPr>
          <w:p w14:paraId="72D045E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19.576,61</w:t>
            </w:r>
          </w:p>
        </w:tc>
        <w:tc>
          <w:tcPr>
            <w:tcW w:w="1648" w:type="dxa"/>
            <w:tcBorders>
              <w:top w:val="nil"/>
              <w:left w:val="nil"/>
              <w:bottom w:val="single" w:sz="4" w:space="0" w:color="auto"/>
              <w:right w:val="single" w:sz="4" w:space="0" w:color="auto"/>
            </w:tcBorders>
            <w:shd w:val="clear" w:color="auto" w:fill="auto"/>
            <w:noWrap/>
            <w:vAlign w:val="bottom"/>
            <w:hideMark/>
          </w:tcPr>
          <w:p w14:paraId="3B17AC3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57.733,00</w:t>
            </w:r>
          </w:p>
        </w:tc>
        <w:tc>
          <w:tcPr>
            <w:tcW w:w="1701" w:type="dxa"/>
            <w:tcBorders>
              <w:top w:val="nil"/>
              <w:left w:val="nil"/>
              <w:bottom w:val="single" w:sz="4" w:space="0" w:color="auto"/>
              <w:right w:val="single" w:sz="4" w:space="0" w:color="auto"/>
            </w:tcBorders>
            <w:shd w:val="clear" w:color="auto" w:fill="auto"/>
            <w:noWrap/>
            <w:vAlign w:val="bottom"/>
            <w:hideMark/>
          </w:tcPr>
          <w:p w14:paraId="1637152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90.583,00</w:t>
            </w:r>
          </w:p>
        </w:tc>
        <w:tc>
          <w:tcPr>
            <w:tcW w:w="1724" w:type="dxa"/>
            <w:tcBorders>
              <w:top w:val="nil"/>
              <w:left w:val="nil"/>
              <w:bottom w:val="single" w:sz="4" w:space="0" w:color="auto"/>
              <w:right w:val="single" w:sz="4" w:space="0" w:color="auto"/>
            </w:tcBorders>
            <w:shd w:val="clear" w:color="auto" w:fill="auto"/>
            <w:noWrap/>
            <w:vAlign w:val="bottom"/>
            <w:hideMark/>
          </w:tcPr>
          <w:p w14:paraId="5A3311B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90.583,00</w:t>
            </w:r>
          </w:p>
        </w:tc>
        <w:tc>
          <w:tcPr>
            <w:tcW w:w="1724" w:type="dxa"/>
            <w:tcBorders>
              <w:top w:val="nil"/>
              <w:left w:val="nil"/>
              <w:bottom w:val="single" w:sz="4" w:space="0" w:color="auto"/>
              <w:right w:val="single" w:sz="4" w:space="0" w:color="auto"/>
            </w:tcBorders>
            <w:shd w:val="clear" w:color="auto" w:fill="auto"/>
            <w:noWrap/>
            <w:vAlign w:val="bottom"/>
            <w:hideMark/>
          </w:tcPr>
          <w:p w14:paraId="743C960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90.583,00</w:t>
            </w:r>
          </w:p>
        </w:tc>
      </w:tr>
      <w:tr w:rsidR="00992FAD" w:rsidRPr="00992FAD" w14:paraId="7CEFD9E4" w14:textId="77777777" w:rsidTr="00346604">
        <w:trPr>
          <w:trHeight w:val="52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C088A2D"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Kapitalni projekt K300027 ENERGETSKA OBNOVA ZGRADE PUČKOG OTVORENOG UČILIŠTA</w:t>
            </w:r>
          </w:p>
        </w:tc>
        <w:tc>
          <w:tcPr>
            <w:tcW w:w="1754" w:type="dxa"/>
            <w:tcBorders>
              <w:top w:val="nil"/>
              <w:left w:val="nil"/>
              <w:bottom w:val="single" w:sz="4" w:space="0" w:color="auto"/>
              <w:right w:val="single" w:sz="4" w:space="0" w:color="auto"/>
            </w:tcBorders>
            <w:shd w:val="clear" w:color="auto" w:fill="auto"/>
            <w:noWrap/>
            <w:vAlign w:val="bottom"/>
            <w:hideMark/>
          </w:tcPr>
          <w:p w14:paraId="6EA9DEA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26.562,99</w:t>
            </w:r>
          </w:p>
        </w:tc>
        <w:tc>
          <w:tcPr>
            <w:tcW w:w="1648" w:type="dxa"/>
            <w:tcBorders>
              <w:top w:val="nil"/>
              <w:left w:val="nil"/>
              <w:bottom w:val="single" w:sz="4" w:space="0" w:color="auto"/>
              <w:right w:val="single" w:sz="4" w:space="0" w:color="auto"/>
            </w:tcBorders>
            <w:shd w:val="clear" w:color="auto" w:fill="auto"/>
            <w:noWrap/>
            <w:vAlign w:val="bottom"/>
            <w:hideMark/>
          </w:tcPr>
          <w:p w14:paraId="05D0764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1.281.636,00</w:t>
            </w:r>
          </w:p>
        </w:tc>
        <w:tc>
          <w:tcPr>
            <w:tcW w:w="1701" w:type="dxa"/>
            <w:tcBorders>
              <w:top w:val="nil"/>
              <w:left w:val="nil"/>
              <w:bottom w:val="single" w:sz="4" w:space="0" w:color="auto"/>
              <w:right w:val="single" w:sz="4" w:space="0" w:color="auto"/>
            </w:tcBorders>
            <w:shd w:val="clear" w:color="auto" w:fill="auto"/>
            <w:noWrap/>
            <w:vAlign w:val="bottom"/>
            <w:hideMark/>
          </w:tcPr>
          <w:p w14:paraId="29565D2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1.281.636,00</w:t>
            </w:r>
          </w:p>
        </w:tc>
        <w:tc>
          <w:tcPr>
            <w:tcW w:w="1724" w:type="dxa"/>
            <w:tcBorders>
              <w:top w:val="nil"/>
              <w:left w:val="nil"/>
              <w:bottom w:val="single" w:sz="4" w:space="0" w:color="auto"/>
              <w:right w:val="single" w:sz="4" w:space="0" w:color="auto"/>
            </w:tcBorders>
            <w:shd w:val="clear" w:color="auto" w:fill="auto"/>
            <w:noWrap/>
            <w:vAlign w:val="bottom"/>
            <w:hideMark/>
          </w:tcPr>
          <w:p w14:paraId="713FA4EF"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31A75EE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r>
      <w:tr w:rsidR="00992FAD" w:rsidRPr="00992FAD" w14:paraId="5B4C476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886FF35"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5.1. Pomoći</w:t>
            </w:r>
          </w:p>
        </w:tc>
        <w:tc>
          <w:tcPr>
            <w:tcW w:w="1754" w:type="dxa"/>
            <w:tcBorders>
              <w:top w:val="nil"/>
              <w:left w:val="nil"/>
              <w:bottom w:val="single" w:sz="4" w:space="0" w:color="auto"/>
              <w:right w:val="single" w:sz="4" w:space="0" w:color="auto"/>
            </w:tcBorders>
            <w:shd w:val="clear" w:color="auto" w:fill="auto"/>
            <w:noWrap/>
            <w:vAlign w:val="bottom"/>
            <w:hideMark/>
          </w:tcPr>
          <w:p w14:paraId="0DF9660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33CAEE5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265.446,00</w:t>
            </w:r>
          </w:p>
        </w:tc>
        <w:tc>
          <w:tcPr>
            <w:tcW w:w="1701" w:type="dxa"/>
            <w:tcBorders>
              <w:top w:val="nil"/>
              <w:left w:val="nil"/>
              <w:bottom w:val="single" w:sz="4" w:space="0" w:color="auto"/>
              <w:right w:val="single" w:sz="4" w:space="0" w:color="auto"/>
            </w:tcBorders>
            <w:shd w:val="clear" w:color="auto" w:fill="auto"/>
            <w:noWrap/>
            <w:vAlign w:val="bottom"/>
            <w:hideMark/>
          </w:tcPr>
          <w:p w14:paraId="0B27098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265.446,00</w:t>
            </w:r>
          </w:p>
        </w:tc>
        <w:tc>
          <w:tcPr>
            <w:tcW w:w="1724" w:type="dxa"/>
            <w:tcBorders>
              <w:top w:val="nil"/>
              <w:left w:val="nil"/>
              <w:bottom w:val="single" w:sz="4" w:space="0" w:color="auto"/>
              <w:right w:val="single" w:sz="4" w:space="0" w:color="auto"/>
            </w:tcBorders>
            <w:shd w:val="clear" w:color="auto" w:fill="auto"/>
            <w:noWrap/>
            <w:vAlign w:val="bottom"/>
            <w:hideMark/>
          </w:tcPr>
          <w:p w14:paraId="73A54C2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767FC7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145FE9F4"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85C17C8"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2009139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17409F8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265.446,00</w:t>
            </w:r>
          </w:p>
        </w:tc>
        <w:tc>
          <w:tcPr>
            <w:tcW w:w="1701" w:type="dxa"/>
            <w:tcBorders>
              <w:top w:val="nil"/>
              <w:left w:val="nil"/>
              <w:bottom w:val="single" w:sz="4" w:space="0" w:color="auto"/>
              <w:right w:val="single" w:sz="4" w:space="0" w:color="auto"/>
            </w:tcBorders>
            <w:shd w:val="clear" w:color="auto" w:fill="auto"/>
            <w:noWrap/>
            <w:vAlign w:val="bottom"/>
            <w:hideMark/>
          </w:tcPr>
          <w:p w14:paraId="2535EA6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265.446,00</w:t>
            </w:r>
          </w:p>
        </w:tc>
        <w:tc>
          <w:tcPr>
            <w:tcW w:w="1724" w:type="dxa"/>
            <w:tcBorders>
              <w:top w:val="nil"/>
              <w:left w:val="nil"/>
              <w:bottom w:val="single" w:sz="4" w:space="0" w:color="auto"/>
              <w:right w:val="single" w:sz="4" w:space="0" w:color="auto"/>
            </w:tcBorders>
            <w:shd w:val="clear" w:color="auto" w:fill="auto"/>
            <w:noWrap/>
            <w:vAlign w:val="bottom"/>
            <w:hideMark/>
          </w:tcPr>
          <w:p w14:paraId="206EF0E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B1D76B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16A1933E"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E9EF435"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45 Rashodi za dodatna ulaganja na nefinancijskoj imovini                                               </w:t>
            </w:r>
          </w:p>
        </w:tc>
        <w:tc>
          <w:tcPr>
            <w:tcW w:w="1754" w:type="dxa"/>
            <w:tcBorders>
              <w:top w:val="nil"/>
              <w:left w:val="nil"/>
              <w:bottom w:val="single" w:sz="4" w:space="0" w:color="auto"/>
              <w:right w:val="single" w:sz="4" w:space="0" w:color="auto"/>
            </w:tcBorders>
            <w:shd w:val="clear" w:color="auto" w:fill="auto"/>
            <w:noWrap/>
            <w:vAlign w:val="bottom"/>
            <w:hideMark/>
          </w:tcPr>
          <w:p w14:paraId="730B626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16CBF34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265.446,00</w:t>
            </w:r>
          </w:p>
        </w:tc>
        <w:tc>
          <w:tcPr>
            <w:tcW w:w="1701" w:type="dxa"/>
            <w:tcBorders>
              <w:top w:val="nil"/>
              <w:left w:val="nil"/>
              <w:bottom w:val="single" w:sz="4" w:space="0" w:color="auto"/>
              <w:right w:val="single" w:sz="4" w:space="0" w:color="auto"/>
            </w:tcBorders>
            <w:shd w:val="clear" w:color="auto" w:fill="auto"/>
            <w:noWrap/>
            <w:vAlign w:val="bottom"/>
            <w:hideMark/>
          </w:tcPr>
          <w:p w14:paraId="293F974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265.446,00</w:t>
            </w:r>
          </w:p>
        </w:tc>
        <w:tc>
          <w:tcPr>
            <w:tcW w:w="1724" w:type="dxa"/>
            <w:tcBorders>
              <w:top w:val="nil"/>
              <w:left w:val="nil"/>
              <w:bottom w:val="single" w:sz="4" w:space="0" w:color="auto"/>
              <w:right w:val="single" w:sz="4" w:space="0" w:color="auto"/>
            </w:tcBorders>
            <w:shd w:val="clear" w:color="auto" w:fill="auto"/>
            <w:noWrap/>
            <w:vAlign w:val="bottom"/>
            <w:hideMark/>
          </w:tcPr>
          <w:p w14:paraId="079B14A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374E5D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739DA8C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F9A5ED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7.1. Prihodi od nefin.imovine i nadoknade šteta od osig.</w:t>
            </w:r>
          </w:p>
        </w:tc>
        <w:tc>
          <w:tcPr>
            <w:tcW w:w="1754" w:type="dxa"/>
            <w:tcBorders>
              <w:top w:val="nil"/>
              <w:left w:val="nil"/>
              <w:bottom w:val="single" w:sz="4" w:space="0" w:color="auto"/>
              <w:right w:val="single" w:sz="4" w:space="0" w:color="auto"/>
            </w:tcBorders>
            <w:shd w:val="clear" w:color="auto" w:fill="auto"/>
            <w:noWrap/>
            <w:vAlign w:val="bottom"/>
            <w:hideMark/>
          </w:tcPr>
          <w:p w14:paraId="7035CD4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26.562,99</w:t>
            </w:r>
          </w:p>
        </w:tc>
        <w:tc>
          <w:tcPr>
            <w:tcW w:w="1648" w:type="dxa"/>
            <w:tcBorders>
              <w:top w:val="nil"/>
              <w:left w:val="nil"/>
              <w:bottom w:val="single" w:sz="4" w:space="0" w:color="auto"/>
              <w:right w:val="single" w:sz="4" w:space="0" w:color="auto"/>
            </w:tcBorders>
            <w:shd w:val="clear" w:color="auto" w:fill="auto"/>
            <w:noWrap/>
            <w:vAlign w:val="bottom"/>
            <w:hideMark/>
          </w:tcPr>
          <w:p w14:paraId="5B10EED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20.690,00</w:t>
            </w:r>
          </w:p>
        </w:tc>
        <w:tc>
          <w:tcPr>
            <w:tcW w:w="1701" w:type="dxa"/>
            <w:tcBorders>
              <w:top w:val="nil"/>
              <w:left w:val="nil"/>
              <w:bottom w:val="single" w:sz="4" w:space="0" w:color="auto"/>
              <w:right w:val="single" w:sz="4" w:space="0" w:color="auto"/>
            </w:tcBorders>
            <w:shd w:val="clear" w:color="auto" w:fill="auto"/>
            <w:noWrap/>
            <w:vAlign w:val="bottom"/>
            <w:hideMark/>
          </w:tcPr>
          <w:p w14:paraId="33A7840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20.690,00</w:t>
            </w:r>
          </w:p>
        </w:tc>
        <w:tc>
          <w:tcPr>
            <w:tcW w:w="1724" w:type="dxa"/>
            <w:tcBorders>
              <w:top w:val="nil"/>
              <w:left w:val="nil"/>
              <w:bottom w:val="single" w:sz="4" w:space="0" w:color="auto"/>
              <w:right w:val="single" w:sz="4" w:space="0" w:color="auto"/>
            </w:tcBorders>
            <w:shd w:val="clear" w:color="auto" w:fill="auto"/>
            <w:noWrap/>
            <w:vAlign w:val="bottom"/>
            <w:hideMark/>
          </w:tcPr>
          <w:p w14:paraId="3C81A75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4FC719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0E911FE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260EA1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5B00F0F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26.562,99</w:t>
            </w:r>
          </w:p>
        </w:tc>
        <w:tc>
          <w:tcPr>
            <w:tcW w:w="1648" w:type="dxa"/>
            <w:tcBorders>
              <w:top w:val="nil"/>
              <w:left w:val="nil"/>
              <w:bottom w:val="single" w:sz="4" w:space="0" w:color="auto"/>
              <w:right w:val="single" w:sz="4" w:space="0" w:color="auto"/>
            </w:tcBorders>
            <w:shd w:val="clear" w:color="auto" w:fill="auto"/>
            <w:noWrap/>
            <w:vAlign w:val="bottom"/>
            <w:hideMark/>
          </w:tcPr>
          <w:p w14:paraId="4E29C6B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20.690,00</w:t>
            </w:r>
          </w:p>
        </w:tc>
        <w:tc>
          <w:tcPr>
            <w:tcW w:w="1701" w:type="dxa"/>
            <w:tcBorders>
              <w:top w:val="nil"/>
              <w:left w:val="nil"/>
              <w:bottom w:val="single" w:sz="4" w:space="0" w:color="auto"/>
              <w:right w:val="single" w:sz="4" w:space="0" w:color="auto"/>
            </w:tcBorders>
            <w:shd w:val="clear" w:color="auto" w:fill="auto"/>
            <w:noWrap/>
            <w:vAlign w:val="bottom"/>
            <w:hideMark/>
          </w:tcPr>
          <w:p w14:paraId="33B9632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20.690,00</w:t>
            </w:r>
          </w:p>
        </w:tc>
        <w:tc>
          <w:tcPr>
            <w:tcW w:w="1724" w:type="dxa"/>
            <w:tcBorders>
              <w:top w:val="nil"/>
              <w:left w:val="nil"/>
              <w:bottom w:val="single" w:sz="4" w:space="0" w:color="auto"/>
              <w:right w:val="single" w:sz="4" w:space="0" w:color="auto"/>
            </w:tcBorders>
            <w:shd w:val="clear" w:color="auto" w:fill="auto"/>
            <w:noWrap/>
            <w:vAlign w:val="bottom"/>
            <w:hideMark/>
          </w:tcPr>
          <w:p w14:paraId="6A1D8EA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0AF5B0E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49F0BAA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082D14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45 Rashodi za dodatna ulaganja na nefinancijskoj imovini                                               </w:t>
            </w:r>
          </w:p>
        </w:tc>
        <w:tc>
          <w:tcPr>
            <w:tcW w:w="1754" w:type="dxa"/>
            <w:tcBorders>
              <w:top w:val="nil"/>
              <w:left w:val="nil"/>
              <w:bottom w:val="single" w:sz="4" w:space="0" w:color="auto"/>
              <w:right w:val="single" w:sz="4" w:space="0" w:color="auto"/>
            </w:tcBorders>
            <w:shd w:val="clear" w:color="auto" w:fill="auto"/>
            <w:noWrap/>
            <w:vAlign w:val="bottom"/>
            <w:hideMark/>
          </w:tcPr>
          <w:p w14:paraId="65A2F57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26.562,99</w:t>
            </w:r>
          </w:p>
        </w:tc>
        <w:tc>
          <w:tcPr>
            <w:tcW w:w="1648" w:type="dxa"/>
            <w:tcBorders>
              <w:top w:val="nil"/>
              <w:left w:val="nil"/>
              <w:bottom w:val="single" w:sz="4" w:space="0" w:color="auto"/>
              <w:right w:val="single" w:sz="4" w:space="0" w:color="auto"/>
            </w:tcBorders>
            <w:shd w:val="clear" w:color="auto" w:fill="auto"/>
            <w:noWrap/>
            <w:vAlign w:val="bottom"/>
            <w:hideMark/>
          </w:tcPr>
          <w:p w14:paraId="37AEE4D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20.690,00</w:t>
            </w:r>
          </w:p>
        </w:tc>
        <w:tc>
          <w:tcPr>
            <w:tcW w:w="1701" w:type="dxa"/>
            <w:tcBorders>
              <w:top w:val="nil"/>
              <w:left w:val="nil"/>
              <w:bottom w:val="single" w:sz="4" w:space="0" w:color="auto"/>
              <w:right w:val="single" w:sz="4" w:space="0" w:color="auto"/>
            </w:tcBorders>
            <w:shd w:val="clear" w:color="auto" w:fill="auto"/>
            <w:noWrap/>
            <w:vAlign w:val="bottom"/>
            <w:hideMark/>
          </w:tcPr>
          <w:p w14:paraId="4B8ED2F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20.690,00</w:t>
            </w:r>
          </w:p>
        </w:tc>
        <w:tc>
          <w:tcPr>
            <w:tcW w:w="1724" w:type="dxa"/>
            <w:tcBorders>
              <w:top w:val="nil"/>
              <w:left w:val="nil"/>
              <w:bottom w:val="single" w:sz="4" w:space="0" w:color="auto"/>
              <w:right w:val="single" w:sz="4" w:space="0" w:color="auto"/>
            </w:tcBorders>
            <w:shd w:val="clear" w:color="auto" w:fill="auto"/>
            <w:noWrap/>
            <w:vAlign w:val="bottom"/>
            <w:hideMark/>
          </w:tcPr>
          <w:p w14:paraId="413F4D8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348E160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683DC756"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3366367"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8.1. Namjenski primici od zaduživanja</w:t>
            </w:r>
          </w:p>
        </w:tc>
        <w:tc>
          <w:tcPr>
            <w:tcW w:w="1754" w:type="dxa"/>
            <w:tcBorders>
              <w:top w:val="nil"/>
              <w:left w:val="nil"/>
              <w:bottom w:val="single" w:sz="4" w:space="0" w:color="auto"/>
              <w:right w:val="single" w:sz="4" w:space="0" w:color="auto"/>
            </w:tcBorders>
            <w:shd w:val="clear" w:color="auto" w:fill="auto"/>
            <w:noWrap/>
            <w:vAlign w:val="bottom"/>
            <w:hideMark/>
          </w:tcPr>
          <w:p w14:paraId="4890371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5F9F456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995.500,00</w:t>
            </w:r>
          </w:p>
        </w:tc>
        <w:tc>
          <w:tcPr>
            <w:tcW w:w="1701" w:type="dxa"/>
            <w:tcBorders>
              <w:top w:val="nil"/>
              <w:left w:val="nil"/>
              <w:bottom w:val="single" w:sz="4" w:space="0" w:color="auto"/>
              <w:right w:val="single" w:sz="4" w:space="0" w:color="auto"/>
            </w:tcBorders>
            <w:shd w:val="clear" w:color="auto" w:fill="auto"/>
            <w:noWrap/>
            <w:vAlign w:val="bottom"/>
            <w:hideMark/>
          </w:tcPr>
          <w:p w14:paraId="7C37440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995.500,00</w:t>
            </w:r>
          </w:p>
        </w:tc>
        <w:tc>
          <w:tcPr>
            <w:tcW w:w="1724" w:type="dxa"/>
            <w:tcBorders>
              <w:top w:val="nil"/>
              <w:left w:val="nil"/>
              <w:bottom w:val="single" w:sz="4" w:space="0" w:color="auto"/>
              <w:right w:val="single" w:sz="4" w:space="0" w:color="auto"/>
            </w:tcBorders>
            <w:shd w:val="clear" w:color="auto" w:fill="auto"/>
            <w:noWrap/>
            <w:vAlign w:val="bottom"/>
            <w:hideMark/>
          </w:tcPr>
          <w:p w14:paraId="6F39D42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88CAFB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696131A9"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5150F80"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3400728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1035598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995.500,00</w:t>
            </w:r>
          </w:p>
        </w:tc>
        <w:tc>
          <w:tcPr>
            <w:tcW w:w="1701" w:type="dxa"/>
            <w:tcBorders>
              <w:top w:val="nil"/>
              <w:left w:val="nil"/>
              <w:bottom w:val="single" w:sz="4" w:space="0" w:color="auto"/>
              <w:right w:val="single" w:sz="4" w:space="0" w:color="auto"/>
            </w:tcBorders>
            <w:shd w:val="clear" w:color="auto" w:fill="auto"/>
            <w:noWrap/>
            <w:vAlign w:val="bottom"/>
            <w:hideMark/>
          </w:tcPr>
          <w:p w14:paraId="69B8D01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995.500,00</w:t>
            </w:r>
          </w:p>
        </w:tc>
        <w:tc>
          <w:tcPr>
            <w:tcW w:w="1724" w:type="dxa"/>
            <w:tcBorders>
              <w:top w:val="nil"/>
              <w:left w:val="nil"/>
              <w:bottom w:val="single" w:sz="4" w:space="0" w:color="auto"/>
              <w:right w:val="single" w:sz="4" w:space="0" w:color="auto"/>
            </w:tcBorders>
            <w:shd w:val="clear" w:color="auto" w:fill="auto"/>
            <w:noWrap/>
            <w:vAlign w:val="bottom"/>
            <w:hideMark/>
          </w:tcPr>
          <w:p w14:paraId="7213A45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7695BC2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55B2E7FC"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0BB117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45 Rashodi za dodatna ulaganja na nefinancijskoj imovini                                               </w:t>
            </w:r>
          </w:p>
        </w:tc>
        <w:tc>
          <w:tcPr>
            <w:tcW w:w="1754" w:type="dxa"/>
            <w:tcBorders>
              <w:top w:val="nil"/>
              <w:left w:val="nil"/>
              <w:bottom w:val="single" w:sz="4" w:space="0" w:color="auto"/>
              <w:right w:val="single" w:sz="4" w:space="0" w:color="auto"/>
            </w:tcBorders>
            <w:shd w:val="clear" w:color="auto" w:fill="auto"/>
            <w:noWrap/>
            <w:vAlign w:val="bottom"/>
            <w:hideMark/>
          </w:tcPr>
          <w:p w14:paraId="3399B96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2B698C1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995.500,00</w:t>
            </w:r>
          </w:p>
        </w:tc>
        <w:tc>
          <w:tcPr>
            <w:tcW w:w="1701" w:type="dxa"/>
            <w:tcBorders>
              <w:top w:val="nil"/>
              <w:left w:val="nil"/>
              <w:bottom w:val="single" w:sz="4" w:space="0" w:color="auto"/>
              <w:right w:val="single" w:sz="4" w:space="0" w:color="auto"/>
            </w:tcBorders>
            <w:shd w:val="clear" w:color="auto" w:fill="auto"/>
            <w:noWrap/>
            <w:vAlign w:val="bottom"/>
            <w:hideMark/>
          </w:tcPr>
          <w:p w14:paraId="0B301DA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995.500,00</w:t>
            </w:r>
          </w:p>
        </w:tc>
        <w:tc>
          <w:tcPr>
            <w:tcW w:w="1724" w:type="dxa"/>
            <w:tcBorders>
              <w:top w:val="nil"/>
              <w:left w:val="nil"/>
              <w:bottom w:val="single" w:sz="4" w:space="0" w:color="auto"/>
              <w:right w:val="single" w:sz="4" w:space="0" w:color="auto"/>
            </w:tcBorders>
            <w:shd w:val="clear" w:color="auto" w:fill="auto"/>
            <w:noWrap/>
            <w:vAlign w:val="bottom"/>
            <w:hideMark/>
          </w:tcPr>
          <w:p w14:paraId="4FED8A1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6D6B38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2DF3377B" w14:textId="77777777" w:rsidTr="00346604">
        <w:trPr>
          <w:trHeight w:val="52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B7A9E7D"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Kapitalni projekt K300029 REKONSTRUKCIJA OBJEKTA DO KULE SV. MARTINA</w:t>
            </w:r>
          </w:p>
        </w:tc>
        <w:tc>
          <w:tcPr>
            <w:tcW w:w="1754" w:type="dxa"/>
            <w:tcBorders>
              <w:top w:val="nil"/>
              <w:left w:val="nil"/>
              <w:bottom w:val="single" w:sz="4" w:space="0" w:color="auto"/>
              <w:right w:val="single" w:sz="4" w:space="0" w:color="auto"/>
            </w:tcBorders>
            <w:shd w:val="clear" w:color="auto" w:fill="auto"/>
            <w:noWrap/>
            <w:vAlign w:val="bottom"/>
            <w:hideMark/>
          </w:tcPr>
          <w:p w14:paraId="3A1F097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53BBBF59"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64A8A959"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38.000,00</w:t>
            </w:r>
          </w:p>
        </w:tc>
        <w:tc>
          <w:tcPr>
            <w:tcW w:w="1724" w:type="dxa"/>
            <w:tcBorders>
              <w:top w:val="nil"/>
              <w:left w:val="nil"/>
              <w:bottom w:val="single" w:sz="4" w:space="0" w:color="auto"/>
              <w:right w:val="single" w:sz="4" w:space="0" w:color="auto"/>
            </w:tcBorders>
            <w:shd w:val="clear" w:color="auto" w:fill="auto"/>
            <w:noWrap/>
            <w:vAlign w:val="bottom"/>
            <w:hideMark/>
          </w:tcPr>
          <w:p w14:paraId="3575AA6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7E16060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r>
      <w:tr w:rsidR="00992FAD" w:rsidRPr="00992FAD" w14:paraId="52F955B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6A42ED7"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5.1. Pomoći</w:t>
            </w:r>
          </w:p>
        </w:tc>
        <w:tc>
          <w:tcPr>
            <w:tcW w:w="1754" w:type="dxa"/>
            <w:tcBorders>
              <w:top w:val="nil"/>
              <w:left w:val="nil"/>
              <w:bottom w:val="single" w:sz="4" w:space="0" w:color="auto"/>
              <w:right w:val="single" w:sz="4" w:space="0" w:color="auto"/>
            </w:tcBorders>
            <w:shd w:val="clear" w:color="auto" w:fill="auto"/>
            <w:noWrap/>
            <w:vAlign w:val="bottom"/>
            <w:hideMark/>
          </w:tcPr>
          <w:p w14:paraId="43A5E10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4DB7554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0D4EC54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18.000,00</w:t>
            </w:r>
          </w:p>
        </w:tc>
        <w:tc>
          <w:tcPr>
            <w:tcW w:w="1724" w:type="dxa"/>
            <w:tcBorders>
              <w:top w:val="nil"/>
              <w:left w:val="nil"/>
              <w:bottom w:val="single" w:sz="4" w:space="0" w:color="auto"/>
              <w:right w:val="single" w:sz="4" w:space="0" w:color="auto"/>
            </w:tcBorders>
            <w:shd w:val="clear" w:color="auto" w:fill="auto"/>
            <w:noWrap/>
            <w:vAlign w:val="bottom"/>
            <w:hideMark/>
          </w:tcPr>
          <w:p w14:paraId="21F2274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1D8BDE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33A03C2C"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259A29F"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03C08B8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0CB469E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004F391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18.000,00</w:t>
            </w:r>
          </w:p>
        </w:tc>
        <w:tc>
          <w:tcPr>
            <w:tcW w:w="1724" w:type="dxa"/>
            <w:tcBorders>
              <w:top w:val="nil"/>
              <w:left w:val="nil"/>
              <w:bottom w:val="single" w:sz="4" w:space="0" w:color="auto"/>
              <w:right w:val="single" w:sz="4" w:space="0" w:color="auto"/>
            </w:tcBorders>
            <w:shd w:val="clear" w:color="auto" w:fill="auto"/>
            <w:noWrap/>
            <w:vAlign w:val="bottom"/>
            <w:hideMark/>
          </w:tcPr>
          <w:p w14:paraId="7A4E7C2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FFDB89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2C9CFA29"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531355C"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45 Rashodi za dodatna ulaganja na nefinancijskoj imovini                                               </w:t>
            </w:r>
          </w:p>
        </w:tc>
        <w:tc>
          <w:tcPr>
            <w:tcW w:w="1754" w:type="dxa"/>
            <w:tcBorders>
              <w:top w:val="nil"/>
              <w:left w:val="nil"/>
              <w:bottom w:val="single" w:sz="4" w:space="0" w:color="auto"/>
              <w:right w:val="single" w:sz="4" w:space="0" w:color="auto"/>
            </w:tcBorders>
            <w:shd w:val="clear" w:color="auto" w:fill="auto"/>
            <w:noWrap/>
            <w:vAlign w:val="bottom"/>
            <w:hideMark/>
          </w:tcPr>
          <w:p w14:paraId="6BD8C7F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767B20E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6CA9E1C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18.000,00</w:t>
            </w:r>
          </w:p>
        </w:tc>
        <w:tc>
          <w:tcPr>
            <w:tcW w:w="1724" w:type="dxa"/>
            <w:tcBorders>
              <w:top w:val="nil"/>
              <w:left w:val="nil"/>
              <w:bottom w:val="single" w:sz="4" w:space="0" w:color="auto"/>
              <w:right w:val="single" w:sz="4" w:space="0" w:color="auto"/>
            </w:tcBorders>
            <w:shd w:val="clear" w:color="auto" w:fill="auto"/>
            <w:noWrap/>
            <w:vAlign w:val="bottom"/>
            <w:hideMark/>
          </w:tcPr>
          <w:p w14:paraId="4C489C5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8A27CD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27F28D4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D35C280"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7.1. Prihodi od nefin.imovine i nadoknade šteta od osig.</w:t>
            </w:r>
          </w:p>
        </w:tc>
        <w:tc>
          <w:tcPr>
            <w:tcW w:w="1754" w:type="dxa"/>
            <w:tcBorders>
              <w:top w:val="nil"/>
              <w:left w:val="nil"/>
              <w:bottom w:val="single" w:sz="4" w:space="0" w:color="auto"/>
              <w:right w:val="single" w:sz="4" w:space="0" w:color="auto"/>
            </w:tcBorders>
            <w:shd w:val="clear" w:color="auto" w:fill="auto"/>
            <w:noWrap/>
            <w:vAlign w:val="bottom"/>
            <w:hideMark/>
          </w:tcPr>
          <w:p w14:paraId="3273668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1031A54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5B9DA8B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20.000,00</w:t>
            </w:r>
          </w:p>
        </w:tc>
        <w:tc>
          <w:tcPr>
            <w:tcW w:w="1724" w:type="dxa"/>
            <w:tcBorders>
              <w:top w:val="nil"/>
              <w:left w:val="nil"/>
              <w:bottom w:val="single" w:sz="4" w:space="0" w:color="auto"/>
              <w:right w:val="single" w:sz="4" w:space="0" w:color="auto"/>
            </w:tcBorders>
            <w:shd w:val="clear" w:color="auto" w:fill="auto"/>
            <w:noWrap/>
            <w:vAlign w:val="bottom"/>
            <w:hideMark/>
          </w:tcPr>
          <w:p w14:paraId="4A5F841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4D5A9AD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69193822"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F21F971"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756B1D1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29471E2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285C4CC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20.000,00</w:t>
            </w:r>
          </w:p>
        </w:tc>
        <w:tc>
          <w:tcPr>
            <w:tcW w:w="1724" w:type="dxa"/>
            <w:tcBorders>
              <w:top w:val="nil"/>
              <w:left w:val="nil"/>
              <w:bottom w:val="single" w:sz="4" w:space="0" w:color="auto"/>
              <w:right w:val="single" w:sz="4" w:space="0" w:color="auto"/>
            </w:tcBorders>
            <w:shd w:val="clear" w:color="auto" w:fill="auto"/>
            <w:noWrap/>
            <w:vAlign w:val="bottom"/>
            <w:hideMark/>
          </w:tcPr>
          <w:p w14:paraId="77FA583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A18163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0BC6246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78B6FBC"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45 Rashodi za dodatna ulaganja na nefinancijskoj imovini                                               </w:t>
            </w:r>
          </w:p>
        </w:tc>
        <w:tc>
          <w:tcPr>
            <w:tcW w:w="1754" w:type="dxa"/>
            <w:tcBorders>
              <w:top w:val="nil"/>
              <w:left w:val="nil"/>
              <w:bottom w:val="single" w:sz="4" w:space="0" w:color="auto"/>
              <w:right w:val="single" w:sz="4" w:space="0" w:color="auto"/>
            </w:tcBorders>
            <w:shd w:val="clear" w:color="auto" w:fill="auto"/>
            <w:noWrap/>
            <w:vAlign w:val="bottom"/>
            <w:hideMark/>
          </w:tcPr>
          <w:p w14:paraId="0B4A2AA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3754359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3497EC2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20.000,00</w:t>
            </w:r>
          </w:p>
        </w:tc>
        <w:tc>
          <w:tcPr>
            <w:tcW w:w="1724" w:type="dxa"/>
            <w:tcBorders>
              <w:top w:val="nil"/>
              <w:left w:val="nil"/>
              <w:bottom w:val="single" w:sz="4" w:space="0" w:color="auto"/>
              <w:right w:val="single" w:sz="4" w:space="0" w:color="auto"/>
            </w:tcBorders>
            <w:shd w:val="clear" w:color="auto" w:fill="auto"/>
            <w:noWrap/>
            <w:vAlign w:val="bottom"/>
            <w:hideMark/>
          </w:tcPr>
          <w:p w14:paraId="434B139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323A907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4C18DD7C" w14:textId="77777777" w:rsidTr="00346604">
        <w:trPr>
          <w:trHeight w:val="52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B6FCCE6"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Kapitalni projekt K300030 REKONSTRUKCIJA STARE ŠKOLE NA TRGU SV. SERVULA</w:t>
            </w:r>
          </w:p>
        </w:tc>
        <w:tc>
          <w:tcPr>
            <w:tcW w:w="1754" w:type="dxa"/>
            <w:tcBorders>
              <w:top w:val="nil"/>
              <w:left w:val="nil"/>
              <w:bottom w:val="single" w:sz="4" w:space="0" w:color="auto"/>
              <w:right w:val="single" w:sz="4" w:space="0" w:color="auto"/>
            </w:tcBorders>
            <w:shd w:val="clear" w:color="auto" w:fill="auto"/>
            <w:noWrap/>
            <w:vAlign w:val="bottom"/>
            <w:hideMark/>
          </w:tcPr>
          <w:p w14:paraId="1B147DF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3.069,21</w:t>
            </w:r>
          </w:p>
        </w:tc>
        <w:tc>
          <w:tcPr>
            <w:tcW w:w="1648" w:type="dxa"/>
            <w:tcBorders>
              <w:top w:val="nil"/>
              <w:left w:val="nil"/>
              <w:bottom w:val="single" w:sz="4" w:space="0" w:color="auto"/>
              <w:right w:val="single" w:sz="4" w:space="0" w:color="auto"/>
            </w:tcBorders>
            <w:shd w:val="clear" w:color="auto" w:fill="auto"/>
            <w:noWrap/>
            <w:vAlign w:val="bottom"/>
            <w:hideMark/>
          </w:tcPr>
          <w:p w14:paraId="7C30D0C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399.743,84</w:t>
            </w:r>
          </w:p>
        </w:tc>
        <w:tc>
          <w:tcPr>
            <w:tcW w:w="1701" w:type="dxa"/>
            <w:tcBorders>
              <w:top w:val="nil"/>
              <w:left w:val="nil"/>
              <w:bottom w:val="single" w:sz="4" w:space="0" w:color="auto"/>
              <w:right w:val="single" w:sz="4" w:space="0" w:color="auto"/>
            </w:tcBorders>
            <w:shd w:val="clear" w:color="auto" w:fill="auto"/>
            <w:noWrap/>
            <w:vAlign w:val="bottom"/>
            <w:hideMark/>
          </w:tcPr>
          <w:p w14:paraId="77C66C0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82.850,00</w:t>
            </w:r>
          </w:p>
        </w:tc>
        <w:tc>
          <w:tcPr>
            <w:tcW w:w="1724" w:type="dxa"/>
            <w:tcBorders>
              <w:top w:val="nil"/>
              <w:left w:val="nil"/>
              <w:bottom w:val="single" w:sz="4" w:space="0" w:color="auto"/>
              <w:right w:val="single" w:sz="4" w:space="0" w:color="auto"/>
            </w:tcBorders>
            <w:shd w:val="clear" w:color="auto" w:fill="auto"/>
            <w:noWrap/>
            <w:vAlign w:val="bottom"/>
            <w:hideMark/>
          </w:tcPr>
          <w:p w14:paraId="122A838A"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0404ED8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r>
      <w:tr w:rsidR="00992FAD" w:rsidRPr="00992FAD" w14:paraId="6378C466"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0F5B38A"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1CF598A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3.069,21</w:t>
            </w:r>
          </w:p>
        </w:tc>
        <w:tc>
          <w:tcPr>
            <w:tcW w:w="1648" w:type="dxa"/>
            <w:tcBorders>
              <w:top w:val="nil"/>
              <w:left w:val="nil"/>
              <w:bottom w:val="single" w:sz="4" w:space="0" w:color="auto"/>
              <w:right w:val="single" w:sz="4" w:space="0" w:color="auto"/>
            </w:tcBorders>
            <w:shd w:val="clear" w:color="auto" w:fill="auto"/>
            <w:noWrap/>
            <w:vAlign w:val="bottom"/>
            <w:hideMark/>
          </w:tcPr>
          <w:p w14:paraId="14ED877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7771FF4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B5AF89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C00BDA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401B4CD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B136C40"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232C9C0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3.069,21</w:t>
            </w:r>
          </w:p>
        </w:tc>
        <w:tc>
          <w:tcPr>
            <w:tcW w:w="1648" w:type="dxa"/>
            <w:tcBorders>
              <w:top w:val="nil"/>
              <w:left w:val="nil"/>
              <w:bottom w:val="single" w:sz="4" w:space="0" w:color="auto"/>
              <w:right w:val="single" w:sz="4" w:space="0" w:color="auto"/>
            </w:tcBorders>
            <w:shd w:val="clear" w:color="auto" w:fill="auto"/>
            <w:noWrap/>
            <w:vAlign w:val="bottom"/>
            <w:hideMark/>
          </w:tcPr>
          <w:p w14:paraId="0169BA8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50251FD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3B4426D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40921AC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4462ED0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25FC58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5F2A65D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3.069,21</w:t>
            </w:r>
          </w:p>
        </w:tc>
        <w:tc>
          <w:tcPr>
            <w:tcW w:w="1648" w:type="dxa"/>
            <w:tcBorders>
              <w:top w:val="nil"/>
              <w:left w:val="nil"/>
              <w:bottom w:val="single" w:sz="4" w:space="0" w:color="auto"/>
              <w:right w:val="single" w:sz="4" w:space="0" w:color="auto"/>
            </w:tcBorders>
            <w:shd w:val="clear" w:color="auto" w:fill="auto"/>
            <w:noWrap/>
            <w:vAlign w:val="bottom"/>
            <w:hideMark/>
          </w:tcPr>
          <w:p w14:paraId="7892158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1750411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7CDD1A6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494A59C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71FFBBE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22CE9AF"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5.1. Pomoći</w:t>
            </w:r>
          </w:p>
        </w:tc>
        <w:tc>
          <w:tcPr>
            <w:tcW w:w="1754" w:type="dxa"/>
            <w:tcBorders>
              <w:top w:val="nil"/>
              <w:left w:val="nil"/>
              <w:bottom w:val="single" w:sz="4" w:space="0" w:color="auto"/>
              <w:right w:val="single" w:sz="4" w:space="0" w:color="auto"/>
            </w:tcBorders>
            <w:shd w:val="clear" w:color="auto" w:fill="auto"/>
            <w:noWrap/>
            <w:vAlign w:val="bottom"/>
            <w:hideMark/>
          </w:tcPr>
          <w:p w14:paraId="300DAFD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1820DAE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39.816,84</w:t>
            </w:r>
          </w:p>
        </w:tc>
        <w:tc>
          <w:tcPr>
            <w:tcW w:w="1701" w:type="dxa"/>
            <w:tcBorders>
              <w:top w:val="nil"/>
              <w:left w:val="nil"/>
              <w:bottom w:val="single" w:sz="4" w:space="0" w:color="auto"/>
              <w:right w:val="single" w:sz="4" w:space="0" w:color="auto"/>
            </w:tcBorders>
            <w:shd w:val="clear" w:color="auto" w:fill="auto"/>
            <w:noWrap/>
            <w:vAlign w:val="bottom"/>
            <w:hideMark/>
          </w:tcPr>
          <w:p w14:paraId="3F7B729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7DE6EE8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F5A9B2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01825E2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AD778D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lastRenderedPageBreak/>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37446CC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570D2A6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39.816,84</w:t>
            </w:r>
          </w:p>
        </w:tc>
        <w:tc>
          <w:tcPr>
            <w:tcW w:w="1701" w:type="dxa"/>
            <w:tcBorders>
              <w:top w:val="nil"/>
              <w:left w:val="nil"/>
              <w:bottom w:val="single" w:sz="4" w:space="0" w:color="auto"/>
              <w:right w:val="single" w:sz="4" w:space="0" w:color="auto"/>
            </w:tcBorders>
            <w:shd w:val="clear" w:color="auto" w:fill="auto"/>
            <w:noWrap/>
            <w:vAlign w:val="bottom"/>
            <w:hideMark/>
          </w:tcPr>
          <w:p w14:paraId="2F20F97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F0F966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340A12D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78FB9BEE"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1631561"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45 Rashodi za dodatna ulaganja na nefinancijskoj imovini                                               </w:t>
            </w:r>
          </w:p>
        </w:tc>
        <w:tc>
          <w:tcPr>
            <w:tcW w:w="1754" w:type="dxa"/>
            <w:tcBorders>
              <w:top w:val="nil"/>
              <w:left w:val="nil"/>
              <w:bottom w:val="single" w:sz="4" w:space="0" w:color="auto"/>
              <w:right w:val="single" w:sz="4" w:space="0" w:color="auto"/>
            </w:tcBorders>
            <w:shd w:val="clear" w:color="auto" w:fill="auto"/>
            <w:noWrap/>
            <w:vAlign w:val="bottom"/>
            <w:hideMark/>
          </w:tcPr>
          <w:p w14:paraId="5137CC7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64AC706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39.816,84</w:t>
            </w:r>
          </w:p>
        </w:tc>
        <w:tc>
          <w:tcPr>
            <w:tcW w:w="1701" w:type="dxa"/>
            <w:tcBorders>
              <w:top w:val="nil"/>
              <w:left w:val="nil"/>
              <w:bottom w:val="single" w:sz="4" w:space="0" w:color="auto"/>
              <w:right w:val="single" w:sz="4" w:space="0" w:color="auto"/>
            </w:tcBorders>
            <w:shd w:val="clear" w:color="auto" w:fill="auto"/>
            <w:noWrap/>
            <w:vAlign w:val="bottom"/>
            <w:hideMark/>
          </w:tcPr>
          <w:p w14:paraId="4660BEE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0887EF6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1F7C2D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2AF3552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799FF2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7.1. Prihodi od nefin.imovine i nadoknade šteta od osig.</w:t>
            </w:r>
          </w:p>
        </w:tc>
        <w:tc>
          <w:tcPr>
            <w:tcW w:w="1754" w:type="dxa"/>
            <w:tcBorders>
              <w:top w:val="nil"/>
              <w:left w:val="nil"/>
              <w:bottom w:val="single" w:sz="4" w:space="0" w:color="auto"/>
              <w:right w:val="single" w:sz="4" w:space="0" w:color="auto"/>
            </w:tcBorders>
            <w:shd w:val="clear" w:color="auto" w:fill="auto"/>
            <w:noWrap/>
            <w:vAlign w:val="bottom"/>
            <w:hideMark/>
          </w:tcPr>
          <w:p w14:paraId="19DD96F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64F6475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59.927,00</w:t>
            </w:r>
          </w:p>
        </w:tc>
        <w:tc>
          <w:tcPr>
            <w:tcW w:w="1701" w:type="dxa"/>
            <w:tcBorders>
              <w:top w:val="nil"/>
              <w:left w:val="nil"/>
              <w:bottom w:val="single" w:sz="4" w:space="0" w:color="auto"/>
              <w:right w:val="single" w:sz="4" w:space="0" w:color="auto"/>
            </w:tcBorders>
            <w:shd w:val="clear" w:color="auto" w:fill="auto"/>
            <w:noWrap/>
            <w:vAlign w:val="bottom"/>
            <w:hideMark/>
          </w:tcPr>
          <w:p w14:paraId="571CCAB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57.850,00</w:t>
            </w:r>
          </w:p>
        </w:tc>
        <w:tc>
          <w:tcPr>
            <w:tcW w:w="1724" w:type="dxa"/>
            <w:tcBorders>
              <w:top w:val="nil"/>
              <w:left w:val="nil"/>
              <w:bottom w:val="single" w:sz="4" w:space="0" w:color="auto"/>
              <w:right w:val="single" w:sz="4" w:space="0" w:color="auto"/>
            </w:tcBorders>
            <w:shd w:val="clear" w:color="auto" w:fill="auto"/>
            <w:noWrap/>
            <w:vAlign w:val="bottom"/>
            <w:hideMark/>
          </w:tcPr>
          <w:p w14:paraId="0699F26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AF6038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664406C4"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4156DBD"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551FBF9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3E057B6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59.927,00</w:t>
            </w:r>
          </w:p>
        </w:tc>
        <w:tc>
          <w:tcPr>
            <w:tcW w:w="1701" w:type="dxa"/>
            <w:tcBorders>
              <w:top w:val="nil"/>
              <w:left w:val="nil"/>
              <w:bottom w:val="single" w:sz="4" w:space="0" w:color="auto"/>
              <w:right w:val="single" w:sz="4" w:space="0" w:color="auto"/>
            </w:tcBorders>
            <w:shd w:val="clear" w:color="auto" w:fill="auto"/>
            <w:noWrap/>
            <w:vAlign w:val="bottom"/>
            <w:hideMark/>
          </w:tcPr>
          <w:p w14:paraId="735B710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57.850,00</w:t>
            </w:r>
          </w:p>
        </w:tc>
        <w:tc>
          <w:tcPr>
            <w:tcW w:w="1724" w:type="dxa"/>
            <w:tcBorders>
              <w:top w:val="nil"/>
              <w:left w:val="nil"/>
              <w:bottom w:val="single" w:sz="4" w:space="0" w:color="auto"/>
              <w:right w:val="single" w:sz="4" w:space="0" w:color="auto"/>
            </w:tcBorders>
            <w:shd w:val="clear" w:color="auto" w:fill="auto"/>
            <w:noWrap/>
            <w:vAlign w:val="bottom"/>
            <w:hideMark/>
          </w:tcPr>
          <w:p w14:paraId="160B571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4C18961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4287F97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AC46F6F"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45 Rashodi za dodatna ulaganja na nefinancijskoj imovini                                               </w:t>
            </w:r>
          </w:p>
        </w:tc>
        <w:tc>
          <w:tcPr>
            <w:tcW w:w="1754" w:type="dxa"/>
            <w:tcBorders>
              <w:top w:val="nil"/>
              <w:left w:val="nil"/>
              <w:bottom w:val="single" w:sz="4" w:space="0" w:color="auto"/>
              <w:right w:val="single" w:sz="4" w:space="0" w:color="auto"/>
            </w:tcBorders>
            <w:shd w:val="clear" w:color="auto" w:fill="auto"/>
            <w:noWrap/>
            <w:vAlign w:val="bottom"/>
            <w:hideMark/>
          </w:tcPr>
          <w:p w14:paraId="3CF3D42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711FE74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59.927,00</w:t>
            </w:r>
          </w:p>
        </w:tc>
        <w:tc>
          <w:tcPr>
            <w:tcW w:w="1701" w:type="dxa"/>
            <w:tcBorders>
              <w:top w:val="nil"/>
              <w:left w:val="nil"/>
              <w:bottom w:val="single" w:sz="4" w:space="0" w:color="auto"/>
              <w:right w:val="single" w:sz="4" w:space="0" w:color="auto"/>
            </w:tcBorders>
            <w:shd w:val="clear" w:color="auto" w:fill="auto"/>
            <w:noWrap/>
            <w:vAlign w:val="bottom"/>
            <w:hideMark/>
          </w:tcPr>
          <w:p w14:paraId="6FF7ED8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57.850,00</w:t>
            </w:r>
          </w:p>
        </w:tc>
        <w:tc>
          <w:tcPr>
            <w:tcW w:w="1724" w:type="dxa"/>
            <w:tcBorders>
              <w:top w:val="nil"/>
              <w:left w:val="nil"/>
              <w:bottom w:val="single" w:sz="4" w:space="0" w:color="auto"/>
              <w:right w:val="single" w:sz="4" w:space="0" w:color="auto"/>
            </w:tcBorders>
            <w:shd w:val="clear" w:color="auto" w:fill="auto"/>
            <w:noWrap/>
            <w:vAlign w:val="bottom"/>
            <w:hideMark/>
          </w:tcPr>
          <w:p w14:paraId="1560150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212B3C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616857A4"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57B1795"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8.1. Namjenski primici od zaduživanja</w:t>
            </w:r>
          </w:p>
        </w:tc>
        <w:tc>
          <w:tcPr>
            <w:tcW w:w="1754" w:type="dxa"/>
            <w:tcBorders>
              <w:top w:val="nil"/>
              <w:left w:val="nil"/>
              <w:bottom w:val="single" w:sz="4" w:space="0" w:color="auto"/>
              <w:right w:val="single" w:sz="4" w:space="0" w:color="auto"/>
            </w:tcBorders>
            <w:shd w:val="clear" w:color="auto" w:fill="auto"/>
            <w:noWrap/>
            <w:vAlign w:val="bottom"/>
            <w:hideMark/>
          </w:tcPr>
          <w:p w14:paraId="0E44B3E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7CB679A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300.000,00</w:t>
            </w:r>
          </w:p>
        </w:tc>
        <w:tc>
          <w:tcPr>
            <w:tcW w:w="1701" w:type="dxa"/>
            <w:tcBorders>
              <w:top w:val="nil"/>
              <w:left w:val="nil"/>
              <w:bottom w:val="single" w:sz="4" w:space="0" w:color="auto"/>
              <w:right w:val="single" w:sz="4" w:space="0" w:color="auto"/>
            </w:tcBorders>
            <w:shd w:val="clear" w:color="auto" w:fill="auto"/>
            <w:noWrap/>
            <w:vAlign w:val="bottom"/>
            <w:hideMark/>
          </w:tcPr>
          <w:p w14:paraId="7F6632F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25.000,00</w:t>
            </w:r>
          </w:p>
        </w:tc>
        <w:tc>
          <w:tcPr>
            <w:tcW w:w="1724" w:type="dxa"/>
            <w:tcBorders>
              <w:top w:val="nil"/>
              <w:left w:val="nil"/>
              <w:bottom w:val="single" w:sz="4" w:space="0" w:color="auto"/>
              <w:right w:val="single" w:sz="4" w:space="0" w:color="auto"/>
            </w:tcBorders>
            <w:shd w:val="clear" w:color="auto" w:fill="auto"/>
            <w:noWrap/>
            <w:vAlign w:val="bottom"/>
            <w:hideMark/>
          </w:tcPr>
          <w:p w14:paraId="0EBD2CC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0A6BB76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52E987E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AF70B4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7277FDA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0049DFB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300.000,00</w:t>
            </w:r>
          </w:p>
        </w:tc>
        <w:tc>
          <w:tcPr>
            <w:tcW w:w="1701" w:type="dxa"/>
            <w:tcBorders>
              <w:top w:val="nil"/>
              <w:left w:val="nil"/>
              <w:bottom w:val="single" w:sz="4" w:space="0" w:color="auto"/>
              <w:right w:val="single" w:sz="4" w:space="0" w:color="auto"/>
            </w:tcBorders>
            <w:shd w:val="clear" w:color="auto" w:fill="auto"/>
            <w:noWrap/>
            <w:vAlign w:val="bottom"/>
            <w:hideMark/>
          </w:tcPr>
          <w:p w14:paraId="2D18E57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25.000,00</w:t>
            </w:r>
          </w:p>
        </w:tc>
        <w:tc>
          <w:tcPr>
            <w:tcW w:w="1724" w:type="dxa"/>
            <w:tcBorders>
              <w:top w:val="nil"/>
              <w:left w:val="nil"/>
              <w:bottom w:val="single" w:sz="4" w:space="0" w:color="auto"/>
              <w:right w:val="single" w:sz="4" w:space="0" w:color="auto"/>
            </w:tcBorders>
            <w:shd w:val="clear" w:color="auto" w:fill="auto"/>
            <w:noWrap/>
            <w:vAlign w:val="bottom"/>
            <w:hideMark/>
          </w:tcPr>
          <w:p w14:paraId="2F2812F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F6BBAC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76DB6DA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410D0A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45 Rashodi za dodatna ulaganja na nefinancijskoj imovini                                               </w:t>
            </w:r>
          </w:p>
        </w:tc>
        <w:tc>
          <w:tcPr>
            <w:tcW w:w="1754" w:type="dxa"/>
            <w:tcBorders>
              <w:top w:val="nil"/>
              <w:left w:val="nil"/>
              <w:bottom w:val="single" w:sz="4" w:space="0" w:color="auto"/>
              <w:right w:val="single" w:sz="4" w:space="0" w:color="auto"/>
            </w:tcBorders>
            <w:shd w:val="clear" w:color="auto" w:fill="auto"/>
            <w:noWrap/>
            <w:vAlign w:val="bottom"/>
            <w:hideMark/>
          </w:tcPr>
          <w:p w14:paraId="7420DDD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2BEC99F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300.000,00</w:t>
            </w:r>
          </w:p>
        </w:tc>
        <w:tc>
          <w:tcPr>
            <w:tcW w:w="1701" w:type="dxa"/>
            <w:tcBorders>
              <w:top w:val="nil"/>
              <w:left w:val="nil"/>
              <w:bottom w:val="single" w:sz="4" w:space="0" w:color="auto"/>
              <w:right w:val="single" w:sz="4" w:space="0" w:color="auto"/>
            </w:tcBorders>
            <w:shd w:val="clear" w:color="auto" w:fill="auto"/>
            <w:noWrap/>
            <w:vAlign w:val="bottom"/>
            <w:hideMark/>
          </w:tcPr>
          <w:p w14:paraId="2EDC60F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25.000,00</w:t>
            </w:r>
          </w:p>
        </w:tc>
        <w:tc>
          <w:tcPr>
            <w:tcW w:w="1724" w:type="dxa"/>
            <w:tcBorders>
              <w:top w:val="nil"/>
              <w:left w:val="nil"/>
              <w:bottom w:val="single" w:sz="4" w:space="0" w:color="auto"/>
              <w:right w:val="single" w:sz="4" w:space="0" w:color="auto"/>
            </w:tcBorders>
            <w:shd w:val="clear" w:color="auto" w:fill="auto"/>
            <w:noWrap/>
            <w:vAlign w:val="bottom"/>
            <w:hideMark/>
          </w:tcPr>
          <w:p w14:paraId="5781C13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7DD7B9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4FB8818E"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B0A8E09"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Kapitalni projekt K300031 KUĆA ISTARSKIH KAŠTELA U MOMJANU</w:t>
            </w:r>
          </w:p>
        </w:tc>
        <w:tc>
          <w:tcPr>
            <w:tcW w:w="1754" w:type="dxa"/>
            <w:tcBorders>
              <w:top w:val="nil"/>
              <w:left w:val="nil"/>
              <w:bottom w:val="single" w:sz="4" w:space="0" w:color="auto"/>
              <w:right w:val="single" w:sz="4" w:space="0" w:color="auto"/>
            </w:tcBorders>
            <w:shd w:val="clear" w:color="auto" w:fill="auto"/>
            <w:noWrap/>
            <w:vAlign w:val="bottom"/>
            <w:hideMark/>
          </w:tcPr>
          <w:p w14:paraId="3EF7DE8A"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34.635,03</w:t>
            </w:r>
          </w:p>
        </w:tc>
        <w:tc>
          <w:tcPr>
            <w:tcW w:w="1648" w:type="dxa"/>
            <w:tcBorders>
              <w:top w:val="nil"/>
              <w:left w:val="nil"/>
              <w:bottom w:val="single" w:sz="4" w:space="0" w:color="auto"/>
              <w:right w:val="single" w:sz="4" w:space="0" w:color="auto"/>
            </w:tcBorders>
            <w:shd w:val="clear" w:color="auto" w:fill="auto"/>
            <w:noWrap/>
            <w:vAlign w:val="bottom"/>
            <w:hideMark/>
          </w:tcPr>
          <w:p w14:paraId="462123D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5.107,50</w:t>
            </w:r>
          </w:p>
        </w:tc>
        <w:tc>
          <w:tcPr>
            <w:tcW w:w="1701" w:type="dxa"/>
            <w:tcBorders>
              <w:top w:val="nil"/>
              <w:left w:val="nil"/>
              <w:bottom w:val="single" w:sz="4" w:space="0" w:color="auto"/>
              <w:right w:val="single" w:sz="4" w:space="0" w:color="auto"/>
            </w:tcBorders>
            <w:shd w:val="clear" w:color="auto" w:fill="auto"/>
            <w:noWrap/>
            <w:vAlign w:val="bottom"/>
            <w:hideMark/>
          </w:tcPr>
          <w:p w14:paraId="00696C9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5.107,50</w:t>
            </w:r>
          </w:p>
        </w:tc>
        <w:tc>
          <w:tcPr>
            <w:tcW w:w="1724" w:type="dxa"/>
            <w:tcBorders>
              <w:top w:val="nil"/>
              <w:left w:val="nil"/>
              <w:bottom w:val="single" w:sz="4" w:space="0" w:color="auto"/>
              <w:right w:val="single" w:sz="4" w:space="0" w:color="auto"/>
            </w:tcBorders>
            <w:shd w:val="clear" w:color="auto" w:fill="auto"/>
            <w:noWrap/>
            <w:vAlign w:val="bottom"/>
            <w:hideMark/>
          </w:tcPr>
          <w:p w14:paraId="6777A32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5.107,50</w:t>
            </w:r>
          </w:p>
        </w:tc>
        <w:tc>
          <w:tcPr>
            <w:tcW w:w="1724" w:type="dxa"/>
            <w:tcBorders>
              <w:top w:val="nil"/>
              <w:left w:val="nil"/>
              <w:bottom w:val="single" w:sz="4" w:space="0" w:color="auto"/>
              <w:right w:val="single" w:sz="4" w:space="0" w:color="auto"/>
            </w:tcBorders>
            <w:shd w:val="clear" w:color="auto" w:fill="auto"/>
            <w:noWrap/>
            <w:vAlign w:val="bottom"/>
            <w:hideMark/>
          </w:tcPr>
          <w:p w14:paraId="73BA5E1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5.107,50</w:t>
            </w:r>
          </w:p>
        </w:tc>
      </w:tr>
      <w:tr w:rsidR="00992FAD" w:rsidRPr="00992FAD" w14:paraId="131E217C"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44EFF5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15A5EBB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3.414,30</w:t>
            </w:r>
          </w:p>
        </w:tc>
        <w:tc>
          <w:tcPr>
            <w:tcW w:w="1648" w:type="dxa"/>
            <w:tcBorders>
              <w:top w:val="nil"/>
              <w:left w:val="nil"/>
              <w:bottom w:val="single" w:sz="4" w:space="0" w:color="auto"/>
              <w:right w:val="single" w:sz="4" w:space="0" w:color="auto"/>
            </w:tcBorders>
            <w:shd w:val="clear" w:color="auto" w:fill="auto"/>
            <w:noWrap/>
            <w:vAlign w:val="bottom"/>
            <w:hideMark/>
          </w:tcPr>
          <w:p w14:paraId="1950C04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107,50</w:t>
            </w:r>
          </w:p>
        </w:tc>
        <w:tc>
          <w:tcPr>
            <w:tcW w:w="1701" w:type="dxa"/>
            <w:tcBorders>
              <w:top w:val="nil"/>
              <w:left w:val="nil"/>
              <w:bottom w:val="single" w:sz="4" w:space="0" w:color="auto"/>
              <w:right w:val="single" w:sz="4" w:space="0" w:color="auto"/>
            </w:tcBorders>
            <w:shd w:val="clear" w:color="auto" w:fill="auto"/>
            <w:noWrap/>
            <w:vAlign w:val="bottom"/>
            <w:hideMark/>
          </w:tcPr>
          <w:p w14:paraId="49EDDDE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107,50</w:t>
            </w:r>
          </w:p>
        </w:tc>
        <w:tc>
          <w:tcPr>
            <w:tcW w:w="1724" w:type="dxa"/>
            <w:tcBorders>
              <w:top w:val="nil"/>
              <w:left w:val="nil"/>
              <w:bottom w:val="single" w:sz="4" w:space="0" w:color="auto"/>
              <w:right w:val="single" w:sz="4" w:space="0" w:color="auto"/>
            </w:tcBorders>
            <w:shd w:val="clear" w:color="auto" w:fill="auto"/>
            <w:noWrap/>
            <w:vAlign w:val="bottom"/>
            <w:hideMark/>
          </w:tcPr>
          <w:p w14:paraId="4566CCE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107,50</w:t>
            </w:r>
          </w:p>
        </w:tc>
        <w:tc>
          <w:tcPr>
            <w:tcW w:w="1724" w:type="dxa"/>
            <w:tcBorders>
              <w:top w:val="nil"/>
              <w:left w:val="nil"/>
              <w:bottom w:val="single" w:sz="4" w:space="0" w:color="auto"/>
              <w:right w:val="single" w:sz="4" w:space="0" w:color="auto"/>
            </w:tcBorders>
            <w:shd w:val="clear" w:color="auto" w:fill="auto"/>
            <w:noWrap/>
            <w:vAlign w:val="bottom"/>
            <w:hideMark/>
          </w:tcPr>
          <w:p w14:paraId="13CF4F3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107,50</w:t>
            </w:r>
          </w:p>
        </w:tc>
      </w:tr>
      <w:tr w:rsidR="00992FAD" w:rsidRPr="00992FAD" w14:paraId="50AB086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5F7503E"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7BCE04D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3.414,30</w:t>
            </w:r>
          </w:p>
        </w:tc>
        <w:tc>
          <w:tcPr>
            <w:tcW w:w="1648" w:type="dxa"/>
            <w:tcBorders>
              <w:top w:val="nil"/>
              <w:left w:val="nil"/>
              <w:bottom w:val="single" w:sz="4" w:space="0" w:color="auto"/>
              <w:right w:val="single" w:sz="4" w:space="0" w:color="auto"/>
            </w:tcBorders>
            <w:shd w:val="clear" w:color="auto" w:fill="auto"/>
            <w:noWrap/>
            <w:vAlign w:val="bottom"/>
            <w:hideMark/>
          </w:tcPr>
          <w:p w14:paraId="299D377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107,50</w:t>
            </w:r>
          </w:p>
        </w:tc>
        <w:tc>
          <w:tcPr>
            <w:tcW w:w="1701" w:type="dxa"/>
            <w:tcBorders>
              <w:top w:val="nil"/>
              <w:left w:val="nil"/>
              <w:bottom w:val="single" w:sz="4" w:space="0" w:color="auto"/>
              <w:right w:val="single" w:sz="4" w:space="0" w:color="auto"/>
            </w:tcBorders>
            <w:shd w:val="clear" w:color="auto" w:fill="auto"/>
            <w:noWrap/>
            <w:vAlign w:val="bottom"/>
            <w:hideMark/>
          </w:tcPr>
          <w:p w14:paraId="0F65143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107,50</w:t>
            </w:r>
          </w:p>
        </w:tc>
        <w:tc>
          <w:tcPr>
            <w:tcW w:w="1724" w:type="dxa"/>
            <w:tcBorders>
              <w:top w:val="nil"/>
              <w:left w:val="nil"/>
              <w:bottom w:val="single" w:sz="4" w:space="0" w:color="auto"/>
              <w:right w:val="single" w:sz="4" w:space="0" w:color="auto"/>
            </w:tcBorders>
            <w:shd w:val="clear" w:color="auto" w:fill="auto"/>
            <w:noWrap/>
            <w:vAlign w:val="bottom"/>
            <w:hideMark/>
          </w:tcPr>
          <w:p w14:paraId="33C548D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107,50</w:t>
            </w:r>
          </w:p>
        </w:tc>
        <w:tc>
          <w:tcPr>
            <w:tcW w:w="1724" w:type="dxa"/>
            <w:tcBorders>
              <w:top w:val="nil"/>
              <w:left w:val="nil"/>
              <w:bottom w:val="single" w:sz="4" w:space="0" w:color="auto"/>
              <w:right w:val="single" w:sz="4" w:space="0" w:color="auto"/>
            </w:tcBorders>
            <w:shd w:val="clear" w:color="auto" w:fill="auto"/>
            <w:noWrap/>
            <w:vAlign w:val="bottom"/>
            <w:hideMark/>
          </w:tcPr>
          <w:p w14:paraId="328919A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107,50</w:t>
            </w:r>
          </w:p>
        </w:tc>
      </w:tr>
      <w:tr w:rsidR="00992FAD" w:rsidRPr="00992FAD" w14:paraId="4550A5C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C6ED367"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52B0EAC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3.414,30</w:t>
            </w:r>
          </w:p>
        </w:tc>
        <w:tc>
          <w:tcPr>
            <w:tcW w:w="1648" w:type="dxa"/>
            <w:tcBorders>
              <w:top w:val="nil"/>
              <w:left w:val="nil"/>
              <w:bottom w:val="single" w:sz="4" w:space="0" w:color="auto"/>
              <w:right w:val="single" w:sz="4" w:space="0" w:color="auto"/>
            </w:tcBorders>
            <w:shd w:val="clear" w:color="auto" w:fill="auto"/>
            <w:noWrap/>
            <w:vAlign w:val="bottom"/>
            <w:hideMark/>
          </w:tcPr>
          <w:p w14:paraId="682C0F1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107,50</w:t>
            </w:r>
          </w:p>
        </w:tc>
        <w:tc>
          <w:tcPr>
            <w:tcW w:w="1701" w:type="dxa"/>
            <w:tcBorders>
              <w:top w:val="nil"/>
              <w:left w:val="nil"/>
              <w:bottom w:val="single" w:sz="4" w:space="0" w:color="auto"/>
              <w:right w:val="single" w:sz="4" w:space="0" w:color="auto"/>
            </w:tcBorders>
            <w:shd w:val="clear" w:color="auto" w:fill="auto"/>
            <w:noWrap/>
            <w:vAlign w:val="bottom"/>
            <w:hideMark/>
          </w:tcPr>
          <w:p w14:paraId="7D4BB8A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107,50</w:t>
            </w:r>
          </w:p>
        </w:tc>
        <w:tc>
          <w:tcPr>
            <w:tcW w:w="1724" w:type="dxa"/>
            <w:tcBorders>
              <w:top w:val="nil"/>
              <w:left w:val="nil"/>
              <w:bottom w:val="single" w:sz="4" w:space="0" w:color="auto"/>
              <w:right w:val="single" w:sz="4" w:space="0" w:color="auto"/>
            </w:tcBorders>
            <w:shd w:val="clear" w:color="auto" w:fill="auto"/>
            <w:noWrap/>
            <w:vAlign w:val="bottom"/>
            <w:hideMark/>
          </w:tcPr>
          <w:p w14:paraId="5CF89E1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107,50</w:t>
            </w:r>
          </w:p>
        </w:tc>
        <w:tc>
          <w:tcPr>
            <w:tcW w:w="1724" w:type="dxa"/>
            <w:tcBorders>
              <w:top w:val="nil"/>
              <w:left w:val="nil"/>
              <w:bottom w:val="single" w:sz="4" w:space="0" w:color="auto"/>
              <w:right w:val="single" w:sz="4" w:space="0" w:color="auto"/>
            </w:tcBorders>
            <w:shd w:val="clear" w:color="auto" w:fill="auto"/>
            <w:noWrap/>
            <w:vAlign w:val="bottom"/>
            <w:hideMark/>
          </w:tcPr>
          <w:p w14:paraId="48D598B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107,50</w:t>
            </w:r>
          </w:p>
        </w:tc>
      </w:tr>
      <w:tr w:rsidR="00992FAD" w:rsidRPr="00992FAD" w14:paraId="30CAD29C"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1F5BD4E"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4.1. Prihodi posebne namjene - komunalna naknada</w:t>
            </w:r>
          </w:p>
        </w:tc>
        <w:tc>
          <w:tcPr>
            <w:tcW w:w="1754" w:type="dxa"/>
            <w:tcBorders>
              <w:top w:val="nil"/>
              <w:left w:val="nil"/>
              <w:bottom w:val="single" w:sz="4" w:space="0" w:color="auto"/>
              <w:right w:val="single" w:sz="4" w:space="0" w:color="auto"/>
            </w:tcBorders>
            <w:shd w:val="clear" w:color="auto" w:fill="auto"/>
            <w:noWrap/>
            <w:vAlign w:val="bottom"/>
            <w:hideMark/>
          </w:tcPr>
          <w:p w14:paraId="0B6C41A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135,64</w:t>
            </w:r>
          </w:p>
        </w:tc>
        <w:tc>
          <w:tcPr>
            <w:tcW w:w="1648" w:type="dxa"/>
            <w:tcBorders>
              <w:top w:val="nil"/>
              <w:left w:val="nil"/>
              <w:bottom w:val="single" w:sz="4" w:space="0" w:color="auto"/>
              <w:right w:val="single" w:sz="4" w:space="0" w:color="auto"/>
            </w:tcBorders>
            <w:shd w:val="clear" w:color="auto" w:fill="auto"/>
            <w:noWrap/>
            <w:vAlign w:val="bottom"/>
            <w:hideMark/>
          </w:tcPr>
          <w:p w14:paraId="531EDE0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6239C91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DE4DA9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FA38FA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06BD615E"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FFE757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0FECA14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135,64</w:t>
            </w:r>
          </w:p>
        </w:tc>
        <w:tc>
          <w:tcPr>
            <w:tcW w:w="1648" w:type="dxa"/>
            <w:tcBorders>
              <w:top w:val="nil"/>
              <w:left w:val="nil"/>
              <w:bottom w:val="single" w:sz="4" w:space="0" w:color="auto"/>
              <w:right w:val="single" w:sz="4" w:space="0" w:color="auto"/>
            </w:tcBorders>
            <w:shd w:val="clear" w:color="auto" w:fill="auto"/>
            <w:noWrap/>
            <w:vAlign w:val="bottom"/>
            <w:hideMark/>
          </w:tcPr>
          <w:p w14:paraId="03F32AC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22BD114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4A4C835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74589E4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70820CD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A4CF697"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659CD57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135,64</w:t>
            </w:r>
          </w:p>
        </w:tc>
        <w:tc>
          <w:tcPr>
            <w:tcW w:w="1648" w:type="dxa"/>
            <w:tcBorders>
              <w:top w:val="nil"/>
              <w:left w:val="nil"/>
              <w:bottom w:val="single" w:sz="4" w:space="0" w:color="auto"/>
              <w:right w:val="single" w:sz="4" w:space="0" w:color="auto"/>
            </w:tcBorders>
            <w:shd w:val="clear" w:color="auto" w:fill="auto"/>
            <w:noWrap/>
            <w:vAlign w:val="bottom"/>
            <w:hideMark/>
          </w:tcPr>
          <w:p w14:paraId="4CB65BE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0AF0515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406D0E5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32CCA92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2B74C0BC"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8328AFD"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7.1. Prihodi od nefin.imovine i nadoknade šteta od osig.</w:t>
            </w:r>
          </w:p>
        </w:tc>
        <w:tc>
          <w:tcPr>
            <w:tcW w:w="1754" w:type="dxa"/>
            <w:tcBorders>
              <w:top w:val="nil"/>
              <w:left w:val="nil"/>
              <w:bottom w:val="single" w:sz="4" w:space="0" w:color="auto"/>
              <w:right w:val="single" w:sz="4" w:space="0" w:color="auto"/>
            </w:tcBorders>
            <w:shd w:val="clear" w:color="auto" w:fill="auto"/>
            <w:noWrap/>
            <w:vAlign w:val="bottom"/>
            <w:hideMark/>
          </w:tcPr>
          <w:p w14:paraId="560AD67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31.085,09</w:t>
            </w:r>
          </w:p>
        </w:tc>
        <w:tc>
          <w:tcPr>
            <w:tcW w:w="1648" w:type="dxa"/>
            <w:tcBorders>
              <w:top w:val="nil"/>
              <w:left w:val="nil"/>
              <w:bottom w:val="single" w:sz="4" w:space="0" w:color="auto"/>
              <w:right w:val="single" w:sz="4" w:space="0" w:color="auto"/>
            </w:tcBorders>
            <w:shd w:val="clear" w:color="auto" w:fill="auto"/>
            <w:noWrap/>
            <w:vAlign w:val="bottom"/>
            <w:hideMark/>
          </w:tcPr>
          <w:p w14:paraId="78D262C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5.000,00</w:t>
            </w:r>
          </w:p>
        </w:tc>
        <w:tc>
          <w:tcPr>
            <w:tcW w:w="1701" w:type="dxa"/>
            <w:tcBorders>
              <w:top w:val="nil"/>
              <w:left w:val="nil"/>
              <w:bottom w:val="single" w:sz="4" w:space="0" w:color="auto"/>
              <w:right w:val="single" w:sz="4" w:space="0" w:color="auto"/>
            </w:tcBorders>
            <w:shd w:val="clear" w:color="auto" w:fill="auto"/>
            <w:noWrap/>
            <w:vAlign w:val="bottom"/>
            <w:hideMark/>
          </w:tcPr>
          <w:p w14:paraId="3A254EE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5.000,00</w:t>
            </w:r>
          </w:p>
        </w:tc>
        <w:tc>
          <w:tcPr>
            <w:tcW w:w="1724" w:type="dxa"/>
            <w:tcBorders>
              <w:top w:val="nil"/>
              <w:left w:val="nil"/>
              <w:bottom w:val="single" w:sz="4" w:space="0" w:color="auto"/>
              <w:right w:val="single" w:sz="4" w:space="0" w:color="auto"/>
            </w:tcBorders>
            <w:shd w:val="clear" w:color="auto" w:fill="auto"/>
            <w:noWrap/>
            <w:vAlign w:val="bottom"/>
            <w:hideMark/>
          </w:tcPr>
          <w:p w14:paraId="4451CF1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5.000,00</w:t>
            </w:r>
          </w:p>
        </w:tc>
        <w:tc>
          <w:tcPr>
            <w:tcW w:w="1724" w:type="dxa"/>
            <w:tcBorders>
              <w:top w:val="nil"/>
              <w:left w:val="nil"/>
              <w:bottom w:val="single" w:sz="4" w:space="0" w:color="auto"/>
              <w:right w:val="single" w:sz="4" w:space="0" w:color="auto"/>
            </w:tcBorders>
            <w:shd w:val="clear" w:color="auto" w:fill="auto"/>
            <w:noWrap/>
            <w:vAlign w:val="bottom"/>
            <w:hideMark/>
          </w:tcPr>
          <w:p w14:paraId="1181610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5.000,00</w:t>
            </w:r>
          </w:p>
        </w:tc>
      </w:tr>
      <w:tr w:rsidR="00992FAD" w:rsidRPr="00992FAD" w14:paraId="60F8E06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912A8B1"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1BDE513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31.085,09</w:t>
            </w:r>
          </w:p>
        </w:tc>
        <w:tc>
          <w:tcPr>
            <w:tcW w:w="1648" w:type="dxa"/>
            <w:tcBorders>
              <w:top w:val="nil"/>
              <w:left w:val="nil"/>
              <w:bottom w:val="single" w:sz="4" w:space="0" w:color="auto"/>
              <w:right w:val="single" w:sz="4" w:space="0" w:color="auto"/>
            </w:tcBorders>
            <w:shd w:val="clear" w:color="auto" w:fill="auto"/>
            <w:noWrap/>
            <w:vAlign w:val="bottom"/>
            <w:hideMark/>
          </w:tcPr>
          <w:p w14:paraId="3ADE665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5.000,00</w:t>
            </w:r>
          </w:p>
        </w:tc>
        <w:tc>
          <w:tcPr>
            <w:tcW w:w="1701" w:type="dxa"/>
            <w:tcBorders>
              <w:top w:val="nil"/>
              <w:left w:val="nil"/>
              <w:bottom w:val="single" w:sz="4" w:space="0" w:color="auto"/>
              <w:right w:val="single" w:sz="4" w:space="0" w:color="auto"/>
            </w:tcBorders>
            <w:shd w:val="clear" w:color="auto" w:fill="auto"/>
            <w:noWrap/>
            <w:vAlign w:val="bottom"/>
            <w:hideMark/>
          </w:tcPr>
          <w:p w14:paraId="0108529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5.000,00</w:t>
            </w:r>
          </w:p>
        </w:tc>
        <w:tc>
          <w:tcPr>
            <w:tcW w:w="1724" w:type="dxa"/>
            <w:tcBorders>
              <w:top w:val="nil"/>
              <w:left w:val="nil"/>
              <w:bottom w:val="single" w:sz="4" w:space="0" w:color="auto"/>
              <w:right w:val="single" w:sz="4" w:space="0" w:color="auto"/>
            </w:tcBorders>
            <w:shd w:val="clear" w:color="auto" w:fill="auto"/>
            <w:noWrap/>
            <w:vAlign w:val="bottom"/>
            <w:hideMark/>
          </w:tcPr>
          <w:p w14:paraId="3755864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5.000,00</w:t>
            </w:r>
          </w:p>
        </w:tc>
        <w:tc>
          <w:tcPr>
            <w:tcW w:w="1724" w:type="dxa"/>
            <w:tcBorders>
              <w:top w:val="nil"/>
              <w:left w:val="nil"/>
              <w:bottom w:val="single" w:sz="4" w:space="0" w:color="auto"/>
              <w:right w:val="single" w:sz="4" w:space="0" w:color="auto"/>
            </w:tcBorders>
            <w:shd w:val="clear" w:color="auto" w:fill="auto"/>
            <w:noWrap/>
            <w:vAlign w:val="bottom"/>
            <w:hideMark/>
          </w:tcPr>
          <w:p w14:paraId="670C612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5.000,00</w:t>
            </w:r>
          </w:p>
        </w:tc>
      </w:tr>
      <w:tr w:rsidR="00992FAD" w:rsidRPr="00992FAD" w14:paraId="5B52CCC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6C690B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36 Pomoći dane u inozemstvo i unutar općeg proračuna</w:t>
            </w:r>
          </w:p>
        </w:tc>
        <w:tc>
          <w:tcPr>
            <w:tcW w:w="1754" w:type="dxa"/>
            <w:tcBorders>
              <w:top w:val="nil"/>
              <w:left w:val="nil"/>
              <w:bottom w:val="single" w:sz="4" w:space="0" w:color="auto"/>
              <w:right w:val="single" w:sz="4" w:space="0" w:color="auto"/>
            </w:tcBorders>
            <w:shd w:val="clear" w:color="auto" w:fill="auto"/>
            <w:noWrap/>
            <w:vAlign w:val="bottom"/>
            <w:hideMark/>
          </w:tcPr>
          <w:p w14:paraId="4AAA6B2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31.085,09</w:t>
            </w:r>
          </w:p>
        </w:tc>
        <w:tc>
          <w:tcPr>
            <w:tcW w:w="1648" w:type="dxa"/>
            <w:tcBorders>
              <w:top w:val="nil"/>
              <w:left w:val="nil"/>
              <w:bottom w:val="single" w:sz="4" w:space="0" w:color="auto"/>
              <w:right w:val="single" w:sz="4" w:space="0" w:color="auto"/>
            </w:tcBorders>
            <w:shd w:val="clear" w:color="auto" w:fill="auto"/>
            <w:noWrap/>
            <w:vAlign w:val="bottom"/>
            <w:hideMark/>
          </w:tcPr>
          <w:p w14:paraId="06DDE3F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5.000,00</w:t>
            </w:r>
          </w:p>
        </w:tc>
        <w:tc>
          <w:tcPr>
            <w:tcW w:w="1701" w:type="dxa"/>
            <w:tcBorders>
              <w:top w:val="nil"/>
              <w:left w:val="nil"/>
              <w:bottom w:val="single" w:sz="4" w:space="0" w:color="auto"/>
              <w:right w:val="single" w:sz="4" w:space="0" w:color="auto"/>
            </w:tcBorders>
            <w:shd w:val="clear" w:color="auto" w:fill="auto"/>
            <w:noWrap/>
            <w:vAlign w:val="bottom"/>
            <w:hideMark/>
          </w:tcPr>
          <w:p w14:paraId="097EDC3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5.000,00</w:t>
            </w:r>
          </w:p>
        </w:tc>
        <w:tc>
          <w:tcPr>
            <w:tcW w:w="1724" w:type="dxa"/>
            <w:tcBorders>
              <w:top w:val="nil"/>
              <w:left w:val="nil"/>
              <w:bottom w:val="single" w:sz="4" w:space="0" w:color="auto"/>
              <w:right w:val="single" w:sz="4" w:space="0" w:color="auto"/>
            </w:tcBorders>
            <w:shd w:val="clear" w:color="auto" w:fill="auto"/>
            <w:noWrap/>
            <w:vAlign w:val="bottom"/>
            <w:hideMark/>
          </w:tcPr>
          <w:p w14:paraId="62D3C66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5.000,00</w:t>
            </w:r>
          </w:p>
        </w:tc>
        <w:tc>
          <w:tcPr>
            <w:tcW w:w="1724" w:type="dxa"/>
            <w:tcBorders>
              <w:top w:val="nil"/>
              <w:left w:val="nil"/>
              <w:bottom w:val="single" w:sz="4" w:space="0" w:color="auto"/>
              <w:right w:val="single" w:sz="4" w:space="0" w:color="auto"/>
            </w:tcBorders>
            <w:shd w:val="clear" w:color="auto" w:fill="auto"/>
            <w:noWrap/>
            <w:vAlign w:val="bottom"/>
            <w:hideMark/>
          </w:tcPr>
          <w:p w14:paraId="716F711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5.000,00</w:t>
            </w:r>
          </w:p>
        </w:tc>
      </w:tr>
      <w:tr w:rsidR="00992FAD" w:rsidRPr="00992FAD" w14:paraId="3DDCB12A" w14:textId="77777777" w:rsidTr="00346604">
        <w:trPr>
          <w:trHeight w:val="52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287FD70"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Kapitalni projekt K300032 REKONSTRUKCIJA ZGRADE STAROG VATROGASNOG DOMA / STARI DIGITRON</w:t>
            </w:r>
          </w:p>
        </w:tc>
        <w:tc>
          <w:tcPr>
            <w:tcW w:w="1754" w:type="dxa"/>
            <w:tcBorders>
              <w:top w:val="nil"/>
              <w:left w:val="nil"/>
              <w:bottom w:val="single" w:sz="4" w:space="0" w:color="auto"/>
              <w:right w:val="single" w:sz="4" w:space="0" w:color="auto"/>
            </w:tcBorders>
            <w:shd w:val="clear" w:color="auto" w:fill="auto"/>
            <w:noWrap/>
            <w:vAlign w:val="bottom"/>
            <w:hideMark/>
          </w:tcPr>
          <w:p w14:paraId="06127C2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14.229,63</w:t>
            </w:r>
          </w:p>
        </w:tc>
        <w:tc>
          <w:tcPr>
            <w:tcW w:w="1648" w:type="dxa"/>
            <w:tcBorders>
              <w:top w:val="nil"/>
              <w:left w:val="nil"/>
              <w:bottom w:val="single" w:sz="4" w:space="0" w:color="auto"/>
              <w:right w:val="single" w:sz="4" w:space="0" w:color="auto"/>
            </w:tcBorders>
            <w:shd w:val="clear" w:color="auto" w:fill="auto"/>
            <w:noWrap/>
            <w:vAlign w:val="bottom"/>
            <w:hideMark/>
          </w:tcPr>
          <w:p w14:paraId="0E32463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94.499,00</w:t>
            </w:r>
          </w:p>
        </w:tc>
        <w:tc>
          <w:tcPr>
            <w:tcW w:w="1701" w:type="dxa"/>
            <w:tcBorders>
              <w:top w:val="nil"/>
              <w:left w:val="nil"/>
              <w:bottom w:val="single" w:sz="4" w:space="0" w:color="auto"/>
              <w:right w:val="single" w:sz="4" w:space="0" w:color="auto"/>
            </w:tcBorders>
            <w:shd w:val="clear" w:color="auto" w:fill="auto"/>
            <w:noWrap/>
            <w:vAlign w:val="bottom"/>
            <w:hideMark/>
          </w:tcPr>
          <w:p w14:paraId="39BCF949"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1B433A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92F124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r>
      <w:tr w:rsidR="00992FAD" w:rsidRPr="00992FAD" w14:paraId="08C34A7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68578C4"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7.1. Prihodi od nefin.imovine i nadoknade šteta od osig.</w:t>
            </w:r>
          </w:p>
        </w:tc>
        <w:tc>
          <w:tcPr>
            <w:tcW w:w="1754" w:type="dxa"/>
            <w:tcBorders>
              <w:top w:val="nil"/>
              <w:left w:val="nil"/>
              <w:bottom w:val="single" w:sz="4" w:space="0" w:color="auto"/>
              <w:right w:val="single" w:sz="4" w:space="0" w:color="auto"/>
            </w:tcBorders>
            <w:shd w:val="clear" w:color="auto" w:fill="auto"/>
            <w:noWrap/>
            <w:vAlign w:val="bottom"/>
            <w:hideMark/>
          </w:tcPr>
          <w:p w14:paraId="5976CF3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14.229,63</w:t>
            </w:r>
          </w:p>
        </w:tc>
        <w:tc>
          <w:tcPr>
            <w:tcW w:w="1648" w:type="dxa"/>
            <w:tcBorders>
              <w:top w:val="nil"/>
              <w:left w:val="nil"/>
              <w:bottom w:val="single" w:sz="4" w:space="0" w:color="auto"/>
              <w:right w:val="single" w:sz="4" w:space="0" w:color="auto"/>
            </w:tcBorders>
            <w:shd w:val="clear" w:color="auto" w:fill="auto"/>
            <w:noWrap/>
            <w:vAlign w:val="bottom"/>
            <w:hideMark/>
          </w:tcPr>
          <w:p w14:paraId="3DF967C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94.499,00</w:t>
            </w:r>
          </w:p>
        </w:tc>
        <w:tc>
          <w:tcPr>
            <w:tcW w:w="1701" w:type="dxa"/>
            <w:tcBorders>
              <w:top w:val="nil"/>
              <w:left w:val="nil"/>
              <w:bottom w:val="single" w:sz="4" w:space="0" w:color="auto"/>
              <w:right w:val="single" w:sz="4" w:space="0" w:color="auto"/>
            </w:tcBorders>
            <w:shd w:val="clear" w:color="auto" w:fill="auto"/>
            <w:noWrap/>
            <w:vAlign w:val="bottom"/>
            <w:hideMark/>
          </w:tcPr>
          <w:p w14:paraId="240EE02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9B963F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083C34D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1EBFDB4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70B5E9D"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1A39822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14.229,63</w:t>
            </w:r>
          </w:p>
        </w:tc>
        <w:tc>
          <w:tcPr>
            <w:tcW w:w="1648" w:type="dxa"/>
            <w:tcBorders>
              <w:top w:val="nil"/>
              <w:left w:val="nil"/>
              <w:bottom w:val="single" w:sz="4" w:space="0" w:color="auto"/>
              <w:right w:val="single" w:sz="4" w:space="0" w:color="auto"/>
            </w:tcBorders>
            <w:shd w:val="clear" w:color="auto" w:fill="auto"/>
            <w:noWrap/>
            <w:vAlign w:val="bottom"/>
            <w:hideMark/>
          </w:tcPr>
          <w:p w14:paraId="2B42F93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94.499,00</w:t>
            </w:r>
          </w:p>
        </w:tc>
        <w:tc>
          <w:tcPr>
            <w:tcW w:w="1701" w:type="dxa"/>
            <w:tcBorders>
              <w:top w:val="nil"/>
              <w:left w:val="nil"/>
              <w:bottom w:val="single" w:sz="4" w:space="0" w:color="auto"/>
              <w:right w:val="single" w:sz="4" w:space="0" w:color="auto"/>
            </w:tcBorders>
            <w:shd w:val="clear" w:color="auto" w:fill="auto"/>
            <w:noWrap/>
            <w:vAlign w:val="bottom"/>
            <w:hideMark/>
          </w:tcPr>
          <w:p w14:paraId="435EC3A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584213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8FA8B5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34E9475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14BEA64"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45 Rashodi za dodatna ulaganja na nefinancijskoj imovini                                               </w:t>
            </w:r>
          </w:p>
        </w:tc>
        <w:tc>
          <w:tcPr>
            <w:tcW w:w="1754" w:type="dxa"/>
            <w:tcBorders>
              <w:top w:val="nil"/>
              <w:left w:val="nil"/>
              <w:bottom w:val="single" w:sz="4" w:space="0" w:color="auto"/>
              <w:right w:val="single" w:sz="4" w:space="0" w:color="auto"/>
            </w:tcBorders>
            <w:shd w:val="clear" w:color="auto" w:fill="auto"/>
            <w:noWrap/>
            <w:vAlign w:val="bottom"/>
            <w:hideMark/>
          </w:tcPr>
          <w:p w14:paraId="186BCFA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14.229,63</w:t>
            </w:r>
          </w:p>
        </w:tc>
        <w:tc>
          <w:tcPr>
            <w:tcW w:w="1648" w:type="dxa"/>
            <w:tcBorders>
              <w:top w:val="nil"/>
              <w:left w:val="nil"/>
              <w:bottom w:val="single" w:sz="4" w:space="0" w:color="auto"/>
              <w:right w:val="single" w:sz="4" w:space="0" w:color="auto"/>
            </w:tcBorders>
            <w:shd w:val="clear" w:color="auto" w:fill="auto"/>
            <w:noWrap/>
            <w:vAlign w:val="bottom"/>
            <w:hideMark/>
          </w:tcPr>
          <w:p w14:paraId="7B090A0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94.499,00</w:t>
            </w:r>
          </w:p>
        </w:tc>
        <w:tc>
          <w:tcPr>
            <w:tcW w:w="1701" w:type="dxa"/>
            <w:tcBorders>
              <w:top w:val="nil"/>
              <w:left w:val="nil"/>
              <w:bottom w:val="single" w:sz="4" w:space="0" w:color="auto"/>
              <w:right w:val="single" w:sz="4" w:space="0" w:color="auto"/>
            </w:tcBorders>
            <w:shd w:val="clear" w:color="auto" w:fill="auto"/>
            <w:noWrap/>
            <w:vAlign w:val="bottom"/>
            <w:hideMark/>
          </w:tcPr>
          <w:p w14:paraId="24D2DE1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489F556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39C0E9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2E94A3E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463D309"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 xml:space="preserve">Kapitalni projekt K300039 UREĐENJE OKOLIŠA DJEČJEG VRTIĆA </w:t>
            </w:r>
          </w:p>
        </w:tc>
        <w:tc>
          <w:tcPr>
            <w:tcW w:w="1754" w:type="dxa"/>
            <w:tcBorders>
              <w:top w:val="nil"/>
              <w:left w:val="nil"/>
              <w:bottom w:val="single" w:sz="4" w:space="0" w:color="auto"/>
              <w:right w:val="single" w:sz="4" w:space="0" w:color="auto"/>
            </w:tcBorders>
            <w:shd w:val="clear" w:color="auto" w:fill="auto"/>
            <w:noWrap/>
            <w:vAlign w:val="bottom"/>
            <w:hideMark/>
          </w:tcPr>
          <w:p w14:paraId="34A4041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1.943,56</w:t>
            </w:r>
          </w:p>
        </w:tc>
        <w:tc>
          <w:tcPr>
            <w:tcW w:w="1648" w:type="dxa"/>
            <w:tcBorders>
              <w:top w:val="nil"/>
              <w:left w:val="nil"/>
              <w:bottom w:val="single" w:sz="4" w:space="0" w:color="auto"/>
              <w:right w:val="single" w:sz="4" w:space="0" w:color="auto"/>
            </w:tcBorders>
            <w:shd w:val="clear" w:color="auto" w:fill="auto"/>
            <w:noWrap/>
            <w:vAlign w:val="bottom"/>
            <w:hideMark/>
          </w:tcPr>
          <w:p w14:paraId="133CED8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236FFB81"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A10399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7B7E126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r>
      <w:tr w:rsidR="00992FAD" w:rsidRPr="00992FAD" w14:paraId="7C0508D9"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760AE7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7.1. Prihodi od nefin.imovine i nadoknade šteta od osig.</w:t>
            </w:r>
          </w:p>
        </w:tc>
        <w:tc>
          <w:tcPr>
            <w:tcW w:w="1754" w:type="dxa"/>
            <w:tcBorders>
              <w:top w:val="nil"/>
              <w:left w:val="nil"/>
              <w:bottom w:val="single" w:sz="4" w:space="0" w:color="auto"/>
              <w:right w:val="single" w:sz="4" w:space="0" w:color="auto"/>
            </w:tcBorders>
            <w:shd w:val="clear" w:color="auto" w:fill="auto"/>
            <w:noWrap/>
            <w:vAlign w:val="bottom"/>
            <w:hideMark/>
          </w:tcPr>
          <w:p w14:paraId="73119AA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1.943,56</w:t>
            </w:r>
          </w:p>
        </w:tc>
        <w:tc>
          <w:tcPr>
            <w:tcW w:w="1648" w:type="dxa"/>
            <w:tcBorders>
              <w:top w:val="nil"/>
              <w:left w:val="nil"/>
              <w:bottom w:val="single" w:sz="4" w:space="0" w:color="auto"/>
              <w:right w:val="single" w:sz="4" w:space="0" w:color="auto"/>
            </w:tcBorders>
            <w:shd w:val="clear" w:color="auto" w:fill="auto"/>
            <w:noWrap/>
            <w:vAlign w:val="bottom"/>
            <w:hideMark/>
          </w:tcPr>
          <w:p w14:paraId="056755A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684CF4A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B528B7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8BD94D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7BE1B319"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83164DD"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49F7723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1.943,56</w:t>
            </w:r>
          </w:p>
        </w:tc>
        <w:tc>
          <w:tcPr>
            <w:tcW w:w="1648" w:type="dxa"/>
            <w:tcBorders>
              <w:top w:val="nil"/>
              <w:left w:val="nil"/>
              <w:bottom w:val="single" w:sz="4" w:space="0" w:color="auto"/>
              <w:right w:val="single" w:sz="4" w:space="0" w:color="auto"/>
            </w:tcBorders>
            <w:shd w:val="clear" w:color="auto" w:fill="auto"/>
            <w:noWrap/>
            <w:vAlign w:val="bottom"/>
            <w:hideMark/>
          </w:tcPr>
          <w:p w14:paraId="34E4779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3BCD127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4549DF3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3E05B44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2E78775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CA0C5D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45 Rashodi za dodatna ulaganja na nefinancijskoj imovini                                               </w:t>
            </w:r>
          </w:p>
        </w:tc>
        <w:tc>
          <w:tcPr>
            <w:tcW w:w="1754" w:type="dxa"/>
            <w:tcBorders>
              <w:top w:val="nil"/>
              <w:left w:val="nil"/>
              <w:bottom w:val="single" w:sz="4" w:space="0" w:color="auto"/>
              <w:right w:val="single" w:sz="4" w:space="0" w:color="auto"/>
            </w:tcBorders>
            <w:shd w:val="clear" w:color="auto" w:fill="auto"/>
            <w:noWrap/>
            <w:vAlign w:val="bottom"/>
            <w:hideMark/>
          </w:tcPr>
          <w:p w14:paraId="5ED2710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1.943,56</w:t>
            </w:r>
          </w:p>
        </w:tc>
        <w:tc>
          <w:tcPr>
            <w:tcW w:w="1648" w:type="dxa"/>
            <w:tcBorders>
              <w:top w:val="nil"/>
              <w:left w:val="nil"/>
              <w:bottom w:val="single" w:sz="4" w:space="0" w:color="auto"/>
              <w:right w:val="single" w:sz="4" w:space="0" w:color="auto"/>
            </w:tcBorders>
            <w:shd w:val="clear" w:color="auto" w:fill="auto"/>
            <w:noWrap/>
            <w:vAlign w:val="bottom"/>
            <w:hideMark/>
          </w:tcPr>
          <w:p w14:paraId="4A4785B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34E1ABB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084D34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2AA688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4D0BC34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E87AB02"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lastRenderedPageBreak/>
              <w:t>Kapitalni projekt K300040 DOGRADNJA DJEČJEG VRTIĆA KAŠTEL</w:t>
            </w:r>
          </w:p>
        </w:tc>
        <w:tc>
          <w:tcPr>
            <w:tcW w:w="1754" w:type="dxa"/>
            <w:tcBorders>
              <w:top w:val="nil"/>
              <w:left w:val="nil"/>
              <w:bottom w:val="single" w:sz="4" w:space="0" w:color="auto"/>
              <w:right w:val="single" w:sz="4" w:space="0" w:color="auto"/>
            </w:tcBorders>
            <w:shd w:val="clear" w:color="auto" w:fill="auto"/>
            <w:noWrap/>
            <w:vAlign w:val="bottom"/>
            <w:hideMark/>
          </w:tcPr>
          <w:p w14:paraId="15B85A79"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5C73994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35.836,00</w:t>
            </w:r>
          </w:p>
        </w:tc>
        <w:tc>
          <w:tcPr>
            <w:tcW w:w="1701" w:type="dxa"/>
            <w:tcBorders>
              <w:top w:val="nil"/>
              <w:left w:val="nil"/>
              <w:bottom w:val="single" w:sz="4" w:space="0" w:color="auto"/>
              <w:right w:val="single" w:sz="4" w:space="0" w:color="auto"/>
            </w:tcBorders>
            <w:shd w:val="clear" w:color="auto" w:fill="auto"/>
            <w:noWrap/>
            <w:vAlign w:val="bottom"/>
            <w:hideMark/>
          </w:tcPr>
          <w:p w14:paraId="59CBA03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35.836,00</w:t>
            </w:r>
          </w:p>
        </w:tc>
        <w:tc>
          <w:tcPr>
            <w:tcW w:w="1724" w:type="dxa"/>
            <w:tcBorders>
              <w:top w:val="nil"/>
              <w:left w:val="nil"/>
              <w:bottom w:val="single" w:sz="4" w:space="0" w:color="auto"/>
              <w:right w:val="single" w:sz="4" w:space="0" w:color="auto"/>
            </w:tcBorders>
            <w:shd w:val="clear" w:color="auto" w:fill="auto"/>
            <w:noWrap/>
            <w:vAlign w:val="bottom"/>
            <w:hideMark/>
          </w:tcPr>
          <w:p w14:paraId="73CE480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35.836,00</w:t>
            </w:r>
          </w:p>
        </w:tc>
        <w:tc>
          <w:tcPr>
            <w:tcW w:w="1724" w:type="dxa"/>
            <w:tcBorders>
              <w:top w:val="nil"/>
              <w:left w:val="nil"/>
              <w:bottom w:val="single" w:sz="4" w:space="0" w:color="auto"/>
              <w:right w:val="single" w:sz="4" w:space="0" w:color="auto"/>
            </w:tcBorders>
            <w:shd w:val="clear" w:color="auto" w:fill="auto"/>
            <w:noWrap/>
            <w:vAlign w:val="bottom"/>
            <w:hideMark/>
          </w:tcPr>
          <w:p w14:paraId="4BAD290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35.836,00</w:t>
            </w:r>
          </w:p>
        </w:tc>
      </w:tr>
      <w:tr w:rsidR="00992FAD" w:rsidRPr="00992FAD" w14:paraId="080E26D4"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74FCE3D"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5.1. Pomoći</w:t>
            </w:r>
          </w:p>
        </w:tc>
        <w:tc>
          <w:tcPr>
            <w:tcW w:w="1754" w:type="dxa"/>
            <w:tcBorders>
              <w:top w:val="nil"/>
              <w:left w:val="nil"/>
              <w:bottom w:val="single" w:sz="4" w:space="0" w:color="auto"/>
              <w:right w:val="single" w:sz="4" w:space="0" w:color="auto"/>
            </w:tcBorders>
            <w:shd w:val="clear" w:color="auto" w:fill="auto"/>
            <w:noWrap/>
            <w:vAlign w:val="bottom"/>
            <w:hideMark/>
          </w:tcPr>
          <w:p w14:paraId="2BA7EAA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63E0EE9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28.536,00</w:t>
            </w:r>
          </w:p>
        </w:tc>
        <w:tc>
          <w:tcPr>
            <w:tcW w:w="1701" w:type="dxa"/>
            <w:tcBorders>
              <w:top w:val="nil"/>
              <w:left w:val="nil"/>
              <w:bottom w:val="single" w:sz="4" w:space="0" w:color="auto"/>
              <w:right w:val="single" w:sz="4" w:space="0" w:color="auto"/>
            </w:tcBorders>
            <w:shd w:val="clear" w:color="auto" w:fill="auto"/>
            <w:noWrap/>
            <w:vAlign w:val="bottom"/>
            <w:hideMark/>
          </w:tcPr>
          <w:p w14:paraId="472EEBD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28.536,00</w:t>
            </w:r>
          </w:p>
        </w:tc>
        <w:tc>
          <w:tcPr>
            <w:tcW w:w="1724" w:type="dxa"/>
            <w:tcBorders>
              <w:top w:val="nil"/>
              <w:left w:val="nil"/>
              <w:bottom w:val="single" w:sz="4" w:space="0" w:color="auto"/>
              <w:right w:val="single" w:sz="4" w:space="0" w:color="auto"/>
            </w:tcBorders>
            <w:shd w:val="clear" w:color="auto" w:fill="auto"/>
            <w:noWrap/>
            <w:vAlign w:val="bottom"/>
            <w:hideMark/>
          </w:tcPr>
          <w:p w14:paraId="6E1AFCD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28.536,00</w:t>
            </w:r>
          </w:p>
        </w:tc>
        <w:tc>
          <w:tcPr>
            <w:tcW w:w="1724" w:type="dxa"/>
            <w:tcBorders>
              <w:top w:val="nil"/>
              <w:left w:val="nil"/>
              <w:bottom w:val="single" w:sz="4" w:space="0" w:color="auto"/>
              <w:right w:val="single" w:sz="4" w:space="0" w:color="auto"/>
            </w:tcBorders>
            <w:shd w:val="clear" w:color="auto" w:fill="auto"/>
            <w:noWrap/>
            <w:vAlign w:val="bottom"/>
            <w:hideMark/>
          </w:tcPr>
          <w:p w14:paraId="1C62742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28.536,00</w:t>
            </w:r>
          </w:p>
        </w:tc>
      </w:tr>
      <w:tr w:rsidR="00992FAD" w:rsidRPr="00992FAD" w14:paraId="534F7D3E"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1F44AC4"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33E4FA1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725A7F9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28.536,00</w:t>
            </w:r>
          </w:p>
        </w:tc>
        <w:tc>
          <w:tcPr>
            <w:tcW w:w="1701" w:type="dxa"/>
            <w:tcBorders>
              <w:top w:val="nil"/>
              <w:left w:val="nil"/>
              <w:bottom w:val="single" w:sz="4" w:space="0" w:color="auto"/>
              <w:right w:val="single" w:sz="4" w:space="0" w:color="auto"/>
            </w:tcBorders>
            <w:shd w:val="clear" w:color="auto" w:fill="auto"/>
            <w:noWrap/>
            <w:vAlign w:val="bottom"/>
            <w:hideMark/>
          </w:tcPr>
          <w:p w14:paraId="14DCE79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28.536,00</w:t>
            </w:r>
          </w:p>
        </w:tc>
        <w:tc>
          <w:tcPr>
            <w:tcW w:w="1724" w:type="dxa"/>
            <w:tcBorders>
              <w:top w:val="nil"/>
              <w:left w:val="nil"/>
              <w:bottom w:val="single" w:sz="4" w:space="0" w:color="auto"/>
              <w:right w:val="single" w:sz="4" w:space="0" w:color="auto"/>
            </w:tcBorders>
            <w:shd w:val="clear" w:color="auto" w:fill="auto"/>
            <w:noWrap/>
            <w:vAlign w:val="bottom"/>
            <w:hideMark/>
          </w:tcPr>
          <w:p w14:paraId="79AE81A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28.536,00</w:t>
            </w:r>
          </w:p>
        </w:tc>
        <w:tc>
          <w:tcPr>
            <w:tcW w:w="1724" w:type="dxa"/>
            <w:tcBorders>
              <w:top w:val="nil"/>
              <w:left w:val="nil"/>
              <w:bottom w:val="single" w:sz="4" w:space="0" w:color="auto"/>
              <w:right w:val="single" w:sz="4" w:space="0" w:color="auto"/>
            </w:tcBorders>
            <w:shd w:val="clear" w:color="auto" w:fill="auto"/>
            <w:noWrap/>
            <w:vAlign w:val="bottom"/>
            <w:hideMark/>
          </w:tcPr>
          <w:p w14:paraId="36B1853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28.536,00</w:t>
            </w:r>
          </w:p>
        </w:tc>
      </w:tr>
      <w:tr w:rsidR="00992FAD" w:rsidRPr="00992FAD" w14:paraId="325DDE79"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B84A890"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42 Rashodi za nabavu proizvedene dugotrajne imovine                                                    </w:t>
            </w:r>
          </w:p>
        </w:tc>
        <w:tc>
          <w:tcPr>
            <w:tcW w:w="1754" w:type="dxa"/>
            <w:tcBorders>
              <w:top w:val="nil"/>
              <w:left w:val="nil"/>
              <w:bottom w:val="single" w:sz="4" w:space="0" w:color="auto"/>
              <w:right w:val="single" w:sz="4" w:space="0" w:color="auto"/>
            </w:tcBorders>
            <w:shd w:val="clear" w:color="auto" w:fill="auto"/>
            <w:noWrap/>
            <w:vAlign w:val="bottom"/>
            <w:hideMark/>
          </w:tcPr>
          <w:p w14:paraId="1B436B8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04805A3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28.536,00</w:t>
            </w:r>
          </w:p>
        </w:tc>
        <w:tc>
          <w:tcPr>
            <w:tcW w:w="1701" w:type="dxa"/>
            <w:tcBorders>
              <w:top w:val="nil"/>
              <w:left w:val="nil"/>
              <w:bottom w:val="single" w:sz="4" w:space="0" w:color="auto"/>
              <w:right w:val="single" w:sz="4" w:space="0" w:color="auto"/>
            </w:tcBorders>
            <w:shd w:val="clear" w:color="auto" w:fill="auto"/>
            <w:noWrap/>
            <w:vAlign w:val="bottom"/>
            <w:hideMark/>
          </w:tcPr>
          <w:p w14:paraId="4B11600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28.536,00</w:t>
            </w:r>
          </w:p>
        </w:tc>
        <w:tc>
          <w:tcPr>
            <w:tcW w:w="1724" w:type="dxa"/>
            <w:tcBorders>
              <w:top w:val="nil"/>
              <w:left w:val="nil"/>
              <w:bottom w:val="single" w:sz="4" w:space="0" w:color="auto"/>
              <w:right w:val="single" w:sz="4" w:space="0" w:color="auto"/>
            </w:tcBorders>
            <w:shd w:val="clear" w:color="auto" w:fill="auto"/>
            <w:noWrap/>
            <w:vAlign w:val="bottom"/>
            <w:hideMark/>
          </w:tcPr>
          <w:p w14:paraId="749D859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28.536,00</w:t>
            </w:r>
          </w:p>
        </w:tc>
        <w:tc>
          <w:tcPr>
            <w:tcW w:w="1724" w:type="dxa"/>
            <w:tcBorders>
              <w:top w:val="nil"/>
              <w:left w:val="nil"/>
              <w:bottom w:val="single" w:sz="4" w:space="0" w:color="auto"/>
              <w:right w:val="single" w:sz="4" w:space="0" w:color="auto"/>
            </w:tcBorders>
            <w:shd w:val="clear" w:color="auto" w:fill="auto"/>
            <w:noWrap/>
            <w:vAlign w:val="bottom"/>
            <w:hideMark/>
          </w:tcPr>
          <w:p w14:paraId="5A19FF2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28.536,00</w:t>
            </w:r>
          </w:p>
        </w:tc>
      </w:tr>
      <w:tr w:rsidR="00992FAD" w:rsidRPr="00992FAD" w14:paraId="100A2839"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62C8BFE"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7.1. Prihodi od nefin.imovine i nadoknade šteta od osig.</w:t>
            </w:r>
          </w:p>
        </w:tc>
        <w:tc>
          <w:tcPr>
            <w:tcW w:w="1754" w:type="dxa"/>
            <w:tcBorders>
              <w:top w:val="nil"/>
              <w:left w:val="nil"/>
              <w:bottom w:val="single" w:sz="4" w:space="0" w:color="auto"/>
              <w:right w:val="single" w:sz="4" w:space="0" w:color="auto"/>
            </w:tcBorders>
            <w:shd w:val="clear" w:color="auto" w:fill="auto"/>
            <w:noWrap/>
            <w:vAlign w:val="bottom"/>
            <w:hideMark/>
          </w:tcPr>
          <w:p w14:paraId="0603666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4B7CD3D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7.300,00</w:t>
            </w:r>
          </w:p>
        </w:tc>
        <w:tc>
          <w:tcPr>
            <w:tcW w:w="1701" w:type="dxa"/>
            <w:tcBorders>
              <w:top w:val="nil"/>
              <w:left w:val="nil"/>
              <w:bottom w:val="single" w:sz="4" w:space="0" w:color="auto"/>
              <w:right w:val="single" w:sz="4" w:space="0" w:color="auto"/>
            </w:tcBorders>
            <w:shd w:val="clear" w:color="auto" w:fill="auto"/>
            <w:noWrap/>
            <w:vAlign w:val="bottom"/>
            <w:hideMark/>
          </w:tcPr>
          <w:p w14:paraId="0ED8999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7.300,00</w:t>
            </w:r>
          </w:p>
        </w:tc>
        <w:tc>
          <w:tcPr>
            <w:tcW w:w="1724" w:type="dxa"/>
            <w:tcBorders>
              <w:top w:val="nil"/>
              <w:left w:val="nil"/>
              <w:bottom w:val="single" w:sz="4" w:space="0" w:color="auto"/>
              <w:right w:val="single" w:sz="4" w:space="0" w:color="auto"/>
            </w:tcBorders>
            <w:shd w:val="clear" w:color="auto" w:fill="auto"/>
            <w:noWrap/>
            <w:vAlign w:val="bottom"/>
            <w:hideMark/>
          </w:tcPr>
          <w:p w14:paraId="2688A9D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7.300,00</w:t>
            </w:r>
          </w:p>
        </w:tc>
        <w:tc>
          <w:tcPr>
            <w:tcW w:w="1724" w:type="dxa"/>
            <w:tcBorders>
              <w:top w:val="nil"/>
              <w:left w:val="nil"/>
              <w:bottom w:val="single" w:sz="4" w:space="0" w:color="auto"/>
              <w:right w:val="single" w:sz="4" w:space="0" w:color="auto"/>
            </w:tcBorders>
            <w:shd w:val="clear" w:color="auto" w:fill="auto"/>
            <w:noWrap/>
            <w:vAlign w:val="bottom"/>
            <w:hideMark/>
          </w:tcPr>
          <w:p w14:paraId="63E9811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7.300,00</w:t>
            </w:r>
          </w:p>
        </w:tc>
      </w:tr>
      <w:tr w:rsidR="00992FAD" w:rsidRPr="00992FAD" w14:paraId="18B0348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0B5D684"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0AF36E8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37E506F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7.300,00</w:t>
            </w:r>
          </w:p>
        </w:tc>
        <w:tc>
          <w:tcPr>
            <w:tcW w:w="1701" w:type="dxa"/>
            <w:tcBorders>
              <w:top w:val="nil"/>
              <w:left w:val="nil"/>
              <w:bottom w:val="single" w:sz="4" w:space="0" w:color="auto"/>
              <w:right w:val="single" w:sz="4" w:space="0" w:color="auto"/>
            </w:tcBorders>
            <w:shd w:val="clear" w:color="auto" w:fill="auto"/>
            <w:noWrap/>
            <w:vAlign w:val="bottom"/>
            <w:hideMark/>
          </w:tcPr>
          <w:p w14:paraId="68481EB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7.300,00</w:t>
            </w:r>
          </w:p>
        </w:tc>
        <w:tc>
          <w:tcPr>
            <w:tcW w:w="1724" w:type="dxa"/>
            <w:tcBorders>
              <w:top w:val="nil"/>
              <w:left w:val="nil"/>
              <w:bottom w:val="single" w:sz="4" w:space="0" w:color="auto"/>
              <w:right w:val="single" w:sz="4" w:space="0" w:color="auto"/>
            </w:tcBorders>
            <w:shd w:val="clear" w:color="auto" w:fill="auto"/>
            <w:noWrap/>
            <w:vAlign w:val="bottom"/>
            <w:hideMark/>
          </w:tcPr>
          <w:p w14:paraId="31CF6A8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7.300,00</w:t>
            </w:r>
          </w:p>
        </w:tc>
        <w:tc>
          <w:tcPr>
            <w:tcW w:w="1724" w:type="dxa"/>
            <w:tcBorders>
              <w:top w:val="nil"/>
              <w:left w:val="nil"/>
              <w:bottom w:val="single" w:sz="4" w:space="0" w:color="auto"/>
              <w:right w:val="single" w:sz="4" w:space="0" w:color="auto"/>
            </w:tcBorders>
            <w:shd w:val="clear" w:color="auto" w:fill="auto"/>
            <w:noWrap/>
            <w:vAlign w:val="bottom"/>
            <w:hideMark/>
          </w:tcPr>
          <w:p w14:paraId="7D35EC1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7.300,00</w:t>
            </w:r>
          </w:p>
        </w:tc>
      </w:tr>
      <w:tr w:rsidR="00992FAD" w:rsidRPr="00992FAD" w14:paraId="27535B76"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ADB319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42 Rashodi za nabavu proizvedene dugotrajne imovine                                                    </w:t>
            </w:r>
          </w:p>
        </w:tc>
        <w:tc>
          <w:tcPr>
            <w:tcW w:w="1754" w:type="dxa"/>
            <w:tcBorders>
              <w:top w:val="nil"/>
              <w:left w:val="nil"/>
              <w:bottom w:val="single" w:sz="4" w:space="0" w:color="auto"/>
              <w:right w:val="single" w:sz="4" w:space="0" w:color="auto"/>
            </w:tcBorders>
            <w:shd w:val="clear" w:color="auto" w:fill="auto"/>
            <w:noWrap/>
            <w:vAlign w:val="bottom"/>
            <w:hideMark/>
          </w:tcPr>
          <w:p w14:paraId="06099FC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3A438B2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7.300,00</w:t>
            </w:r>
          </w:p>
        </w:tc>
        <w:tc>
          <w:tcPr>
            <w:tcW w:w="1701" w:type="dxa"/>
            <w:tcBorders>
              <w:top w:val="nil"/>
              <w:left w:val="nil"/>
              <w:bottom w:val="single" w:sz="4" w:space="0" w:color="auto"/>
              <w:right w:val="single" w:sz="4" w:space="0" w:color="auto"/>
            </w:tcBorders>
            <w:shd w:val="clear" w:color="auto" w:fill="auto"/>
            <w:noWrap/>
            <w:vAlign w:val="bottom"/>
            <w:hideMark/>
          </w:tcPr>
          <w:p w14:paraId="4C3E4CA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7.300,00</w:t>
            </w:r>
          </w:p>
        </w:tc>
        <w:tc>
          <w:tcPr>
            <w:tcW w:w="1724" w:type="dxa"/>
            <w:tcBorders>
              <w:top w:val="nil"/>
              <w:left w:val="nil"/>
              <w:bottom w:val="single" w:sz="4" w:space="0" w:color="auto"/>
              <w:right w:val="single" w:sz="4" w:space="0" w:color="auto"/>
            </w:tcBorders>
            <w:shd w:val="clear" w:color="auto" w:fill="auto"/>
            <w:noWrap/>
            <w:vAlign w:val="bottom"/>
            <w:hideMark/>
          </w:tcPr>
          <w:p w14:paraId="0D0F9BA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7.300,00</w:t>
            </w:r>
          </w:p>
        </w:tc>
        <w:tc>
          <w:tcPr>
            <w:tcW w:w="1724" w:type="dxa"/>
            <w:tcBorders>
              <w:top w:val="nil"/>
              <w:left w:val="nil"/>
              <w:bottom w:val="single" w:sz="4" w:space="0" w:color="auto"/>
              <w:right w:val="single" w:sz="4" w:space="0" w:color="auto"/>
            </w:tcBorders>
            <w:shd w:val="clear" w:color="auto" w:fill="auto"/>
            <w:noWrap/>
            <w:vAlign w:val="bottom"/>
            <w:hideMark/>
          </w:tcPr>
          <w:p w14:paraId="2AD4231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7.300,00</w:t>
            </w:r>
          </w:p>
        </w:tc>
      </w:tr>
      <w:tr w:rsidR="00992FAD" w:rsidRPr="00992FAD" w14:paraId="32DD95E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3E88E7D"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Program 3003 PROSTORNO UREĐENJE I PROJEKTI</w:t>
            </w:r>
          </w:p>
        </w:tc>
        <w:tc>
          <w:tcPr>
            <w:tcW w:w="1754" w:type="dxa"/>
            <w:tcBorders>
              <w:top w:val="nil"/>
              <w:left w:val="nil"/>
              <w:bottom w:val="single" w:sz="4" w:space="0" w:color="auto"/>
              <w:right w:val="single" w:sz="4" w:space="0" w:color="auto"/>
            </w:tcBorders>
            <w:shd w:val="clear" w:color="auto" w:fill="auto"/>
            <w:noWrap/>
            <w:vAlign w:val="bottom"/>
            <w:hideMark/>
          </w:tcPr>
          <w:p w14:paraId="4BAF3C5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107.253,90</w:t>
            </w:r>
          </w:p>
        </w:tc>
        <w:tc>
          <w:tcPr>
            <w:tcW w:w="1648" w:type="dxa"/>
            <w:tcBorders>
              <w:top w:val="nil"/>
              <w:left w:val="nil"/>
              <w:bottom w:val="single" w:sz="4" w:space="0" w:color="auto"/>
              <w:right w:val="single" w:sz="4" w:space="0" w:color="auto"/>
            </w:tcBorders>
            <w:shd w:val="clear" w:color="auto" w:fill="auto"/>
            <w:noWrap/>
            <w:vAlign w:val="bottom"/>
            <w:hideMark/>
          </w:tcPr>
          <w:p w14:paraId="1CAA6A7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199.773,62</w:t>
            </w:r>
          </w:p>
        </w:tc>
        <w:tc>
          <w:tcPr>
            <w:tcW w:w="1701" w:type="dxa"/>
            <w:tcBorders>
              <w:top w:val="nil"/>
              <w:left w:val="nil"/>
              <w:bottom w:val="single" w:sz="4" w:space="0" w:color="auto"/>
              <w:right w:val="single" w:sz="4" w:space="0" w:color="auto"/>
            </w:tcBorders>
            <w:shd w:val="clear" w:color="auto" w:fill="auto"/>
            <w:noWrap/>
            <w:vAlign w:val="bottom"/>
            <w:hideMark/>
          </w:tcPr>
          <w:p w14:paraId="50C2113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188.886,12</w:t>
            </w:r>
          </w:p>
        </w:tc>
        <w:tc>
          <w:tcPr>
            <w:tcW w:w="1724" w:type="dxa"/>
            <w:tcBorders>
              <w:top w:val="nil"/>
              <w:left w:val="nil"/>
              <w:bottom w:val="single" w:sz="4" w:space="0" w:color="auto"/>
              <w:right w:val="single" w:sz="4" w:space="0" w:color="auto"/>
            </w:tcBorders>
            <w:shd w:val="clear" w:color="auto" w:fill="auto"/>
            <w:noWrap/>
            <w:vAlign w:val="bottom"/>
            <w:hideMark/>
          </w:tcPr>
          <w:p w14:paraId="401A821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188.886,12</w:t>
            </w:r>
          </w:p>
        </w:tc>
        <w:tc>
          <w:tcPr>
            <w:tcW w:w="1724" w:type="dxa"/>
            <w:tcBorders>
              <w:top w:val="nil"/>
              <w:left w:val="nil"/>
              <w:bottom w:val="single" w:sz="4" w:space="0" w:color="auto"/>
              <w:right w:val="single" w:sz="4" w:space="0" w:color="auto"/>
            </w:tcBorders>
            <w:shd w:val="clear" w:color="auto" w:fill="auto"/>
            <w:noWrap/>
            <w:vAlign w:val="bottom"/>
            <w:hideMark/>
          </w:tcPr>
          <w:p w14:paraId="53FD2E1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188.886,12</w:t>
            </w:r>
          </w:p>
        </w:tc>
      </w:tr>
      <w:tr w:rsidR="00992FAD" w:rsidRPr="00992FAD" w14:paraId="7458B79F" w14:textId="77777777" w:rsidTr="00346604">
        <w:trPr>
          <w:trHeight w:val="52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9CD64B5"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Kapitalni projekt K300007 IZRADA PROSTORNO PLANSKE DOKUMENTACIJE I OSTALIH PROJEKATA</w:t>
            </w:r>
          </w:p>
        </w:tc>
        <w:tc>
          <w:tcPr>
            <w:tcW w:w="1754" w:type="dxa"/>
            <w:tcBorders>
              <w:top w:val="nil"/>
              <w:left w:val="nil"/>
              <w:bottom w:val="single" w:sz="4" w:space="0" w:color="auto"/>
              <w:right w:val="single" w:sz="4" w:space="0" w:color="auto"/>
            </w:tcBorders>
            <w:shd w:val="clear" w:color="auto" w:fill="auto"/>
            <w:noWrap/>
            <w:vAlign w:val="bottom"/>
            <w:hideMark/>
          </w:tcPr>
          <w:p w14:paraId="579D7C1F"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86.919,10</w:t>
            </w:r>
          </w:p>
        </w:tc>
        <w:tc>
          <w:tcPr>
            <w:tcW w:w="1648" w:type="dxa"/>
            <w:tcBorders>
              <w:top w:val="nil"/>
              <w:left w:val="nil"/>
              <w:bottom w:val="single" w:sz="4" w:space="0" w:color="auto"/>
              <w:right w:val="single" w:sz="4" w:space="0" w:color="auto"/>
            </w:tcBorders>
            <w:shd w:val="clear" w:color="auto" w:fill="auto"/>
            <w:noWrap/>
            <w:vAlign w:val="bottom"/>
            <w:hideMark/>
          </w:tcPr>
          <w:p w14:paraId="4FAFA19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171.252,37</w:t>
            </w:r>
          </w:p>
        </w:tc>
        <w:tc>
          <w:tcPr>
            <w:tcW w:w="1701" w:type="dxa"/>
            <w:tcBorders>
              <w:top w:val="nil"/>
              <w:left w:val="nil"/>
              <w:bottom w:val="single" w:sz="4" w:space="0" w:color="auto"/>
              <w:right w:val="single" w:sz="4" w:space="0" w:color="auto"/>
            </w:tcBorders>
            <w:shd w:val="clear" w:color="auto" w:fill="auto"/>
            <w:noWrap/>
            <w:vAlign w:val="bottom"/>
            <w:hideMark/>
          </w:tcPr>
          <w:p w14:paraId="1FD68F5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160.364,87</w:t>
            </w:r>
          </w:p>
        </w:tc>
        <w:tc>
          <w:tcPr>
            <w:tcW w:w="1724" w:type="dxa"/>
            <w:tcBorders>
              <w:top w:val="nil"/>
              <w:left w:val="nil"/>
              <w:bottom w:val="single" w:sz="4" w:space="0" w:color="auto"/>
              <w:right w:val="single" w:sz="4" w:space="0" w:color="auto"/>
            </w:tcBorders>
            <w:shd w:val="clear" w:color="auto" w:fill="auto"/>
            <w:noWrap/>
            <w:vAlign w:val="bottom"/>
            <w:hideMark/>
          </w:tcPr>
          <w:p w14:paraId="05450D7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160.364,87</w:t>
            </w:r>
          </w:p>
        </w:tc>
        <w:tc>
          <w:tcPr>
            <w:tcW w:w="1724" w:type="dxa"/>
            <w:tcBorders>
              <w:top w:val="nil"/>
              <w:left w:val="nil"/>
              <w:bottom w:val="single" w:sz="4" w:space="0" w:color="auto"/>
              <w:right w:val="single" w:sz="4" w:space="0" w:color="auto"/>
            </w:tcBorders>
            <w:shd w:val="clear" w:color="auto" w:fill="auto"/>
            <w:noWrap/>
            <w:vAlign w:val="bottom"/>
            <w:hideMark/>
          </w:tcPr>
          <w:p w14:paraId="45233FF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160.364,87</w:t>
            </w:r>
          </w:p>
        </w:tc>
      </w:tr>
      <w:tr w:rsidR="00992FAD" w:rsidRPr="00992FAD" w14:paraId="0B020D2E"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A893C0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4DCFEC4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23.693,26</w:t>
            </w:r>
          </w:p>
        </w:tc>
        <w:tc>
          <w:tcPr>
            <w:tcW w:w="1648" w:type="dxa"/>
            <w:tcBorders>
              <w:top w:val="nil"/>
              <w:left w:val="nil"/>
              <w:bottom w:val="single" w:sz="4" w:space="0" w:color="auto"/>
              <w:right w:val="single" w:sz="4" w:space="0" w:color="auto"/>
            </w:tcBorders>
            <w:shd w:val="clear" w:color="auto" w:fill="auto"/>
            <w:noWrap/>
            <w:vAlign w:val="bottom"/>
            <w:hideMark/>
          </w:tcPr>
          <w:p w14:paraId="3CA8013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30.245,37</w:t>
            </w:r>
          </w:p>
        </w:tc>
        <w:tc>
          <w:tcPr>
            <w:tcW w:w="1701" w:type="dxa"/>
            <w:tcBorders>
              <w:top w:val="nil"/>
              <w:left w:val="nil"/>
              <w:bottom w:val="single" w:sz="4" w:space="0" w:color="auto"/>
              <w:right w:val="single" w:sz="4" w:space="0" w:color="auto"/>
            </w:tcBorders>
            <w:shd w:val="clear" w:color="auto" w:fill="auto"/>
            <w:noWrap/>
            <w:vAlign w:val="bottom"/>
            <w:hideMark/>
          </w:tcPr>
          <w:p w14:paraId="14434EE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26.857,87</w:t>
            </w:r>
          </w:p>
        </w:tc>
        <w:tc>
          <w:tcPr>
            <w:tcW w:w="1724" w:type="dxa"/>
            <w:tcBorders>
              <w:top w:val="nil"/>
              <w:left w:val="nil"/>
              <w:bottom w:val="single" w:sz="4" w:space="0" w:color="auto"/>
              <w:right w:val="single" w:sz="4" w:space="0" w:color="auto"/>
            </w:tcBorders>
            <w:shd w:val="clear" w:color="auto" w:fill="auto"/>
            <w:noWrap/>
            <w:vAlign w:val="bottom"/>
            <w:hideMark/>
          </w:tcPr>
          <w:p w14:paraId="7536EF6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26.857,87</w:t>
            </w:r>
          </w:p>
        </w:tc>
        <w:tc>
          <w:tcPr>
            <w:tcW w:w="1724" w:type="dxa"/>
            <w:tcBorders>
              <w:top w:val="nil"/>
              <w:left w:val="nil"/>
              <w:bottom w:val="single" w:sz="4" w:space="0" w:color="auto"/>
              <w:right w:val="single" w:sz="4" w:space="0" w:color="auto"/>
            </w:tcBorders>
            <w:shd w:val="clear" w:color="auto" w:fill="auto"/>
            <w:noWrap/>
            <w:vAlign w:val="bottom"/>
            <w:hideMark/>
          </w:tcPr>
          <w:p w14:paraId="578B031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26.857,87</w:t>
            </w:r>
          </w:p>
        </w:tc>
      </w:tr>
      <w:tr w:rsidR="00992FAD" w:rsidRPr="00992FAD" w14:paraId="7E734AC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8C05B4D"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367B7EA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23.693,26</w:t>
            </w:r>
          </w:p>
        </w:tc>
        <w:tc>
          <w:tcPr>
            <w:tcW w:w="1648" w:type="dxa"/>
            <w:tcBorders>
              <w:top w:val="nil"/>
              <w:left w:val="nil"/>
              <w:bottom w:val="single" w:sz="4" w:space="0" w:color="auto"/>
              <w:right w:val="single" w:sz="4" w:space="0" w:color="auto"/>
            </w:tcBorders>
            <w:shd w:val="clear" w:color="auto" w:fill="auto"/>
            <w:noWrap/>
            <w:vAlign w:val="bottom"/>
            <w:hideMark/>
          </w:tcPr>
          <w:p w14:paraId="3AB692C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30.245,37</w:t>
            </w:r>
          </w:p>
        </w:tc>
        <w:tc>
          <w:tcPr>
            <w:tcW w:w="1701" w:type="dxa"/>
            <w:tcBorders>
              <w:top w:val="nil"/>
              <w:left w:val="nil"/>
              <w:bottom w:val="single" w:sz="4" w:space="0" w:color="auto"/>
              <w:right w:val="single" w:sz="4" w:space="0" w:color="auto"/>
            </w:tcBorders>
            <w:shd w:val="clear" w:color="auto" w:fill="auto"/>
            <w:noWrap/>
            <w:vAlign w:val="bottom"/>
            <w:hideMark/>
          </w:tcPr>
          <w:p w14:paraId="092A9CE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26.857,87</w:t>
            </w:r>
          </w:p>
        </w:tc>
        <w:tc>
          <w:tcPr>
            <w:tcW w:w="1724" w:type="dxa"/>
            <w:tcBorders>
              <w:top w:val="nil"/>
              <w:left w:val="nil"/>
              <w:bottom w:val="single" w:sz="4" w:space="0" w:color="auto"/>
              <w:right w:val="single" w:sz="4" w:space="0" w:color="auto"/>
            </w:tcBorders>
            <w:shd w:val="clear" w:color="auto" w:fill="auto"/>
            <w:noWrap/>
            <w:vAlign w:val="bottom"/>
            <w:hideMark/>
          </w:tcPr>
          <w:p w14:paraId="42D279B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26.857,87</w:t>
            </w:r>
          </w:p>
        </w:tc>
        <w:tc>
          <w:tcPr>
            <w:tcW w:w="1724" w:type="dxa"/>
            <w:tcBorders>
              <w:top w:val="nil"/>
              <w:left w:val="nil"/>
              <w:bottom w:val="single" w:sz="4" w:space="0" w:color="auto"/>
              <w:right w:val="single" w:sz="4" w:space="0" w:color="auto"/>
            </w:tcBorders>
            <w:shd w:val="clear" w:color="auto" w:fill="auto"/>
            <w:noWrap/>
            <w:vAlign w:val="bottom"/>
            <w:hideMark/>
          </w:tcPr>
          <w:p w14:paraId="1F93A6D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26.857,87</w:t>
            </w:r>
          </w:p>
        </w:tc>
      </w:tr>
      <w:tr w:rsidR="00992FAD" w:rsidRPr="00992FAD" w14:paraId="07E04CD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808D6F7"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762B826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15.995,33</w:t>
            </w:r>
          </w:p>
        </w:tc>
        <w:tc>
          <w:tcPr>
            <w:tcW w:w="1648" w:type="dxa"/>
            <w:tcBorders>
              <w:top w:val="nil"/>
              <w:left w:val="nil"/>
              <w:bottom w:val="single" w:sz="4" w:space="0" w:color="auto"/>
              <w:right w:val="single" w:sz="4" w:space="0" w:color="auto"/>
            </w:tcBorders>
            <w:shd w:val="clear" w:color="auto" w:fill="auto"/>
            <w:noWrap/>
            <w:vAlign w:val="bottom"/>
            <w:hideMark/>
          </w:tcPr>
          <w:p w14:paraId="7E362D2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22.282,37</w:t>
            </w:r>
          </w:p>
        </w:tc>
        <w:tc>
          <w:tcPr>
            <w:tcW w:w="1701" w:type="dxa"/>
            <w:tcBorders>
              <w:top w:val="nil"/>
              <w:left w:val="nil"/>
              <w:bottom w:val="single" w:sz="4" w:space="0" w:color="auto"/>
              <w:right w:val="single" w:sz="4" w:space="0" w:color="auto"/>
            </w:tcBorders>
            <w:shd w:val="clear" w:color="auto" w:fill="auto"/>
            <w:noWrap/>
            <w:vAlign w:val="bottom"/>
            <w:hideMark/>
          </w:tcPr>
          <w:p w14:paraId="7F6F816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18.894,87</w:t>
            </w:r>
          </w:p>
        </w:tc>
        <w:tc>
          <w:tcPr>
            <w:tcW w:w="1724" w:type="dxa"/>
            <w:tcBorders>
              <w:top w:val="nil"/>
              <w:left w:val="nil"/>
              <w:bottom w:val="single" w:sz="4" w:space="0" w:color="auto"/>
              <w:right w:val="single" w:sz="4" w:space="0" w:color="auto"/>
            </w:tcBorders>
            <w:shd w:val="clear" w:color="auto" w:fill="auto"/>
            <w:noWrap/>
            <w:vAlign w:val="bottom"/>
            <w:hideMark/>
          </w:tcPr>
          <w:p w14:paraId="73C3D12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18.894,87</w:t>
            </w:r>
          </w:p>
        </w:tc>
        <w:tc>
          <w:tcPr>
            <w:tcW w:w="1724" w:type="dxa"/>
            <w:tcBorders>
              <w:top w:val="nil"/>
              <w:left w:val="nil"/>
              <w:bottom w:val="single" w:sz="4" w:space="0" w:color="auto"/>
              <w:right w:val="single" w:sz="4" w:space="0" w:color="auto"/>
            </w:tcBorders>
            <w:shd w:val="clear" w:color="auto" w:fill="auto"/>
            <w:noWrap/>
            <w:vAlign w:val="bottom"/>
            <w:hideMark/>
          </w:tcPr>
          <w:p w14:paraId="3A3B16A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18.894,87</w:t>
            </w:r>
          </w:p>
        </w:tc>
      </w:tr>
      <w:tr w:rsidR="00992FAD" w:rsidRPr="00992FAD" w14:paraId="7809294C"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2F0EE4F"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36 Pomoći dane u inozemstvo i unutar općeg proračuna</w:t>
            </w:r>
          </w:p>
        </w:tc>
        <w:tc>
          <w:tcPr>
            <w:tcW w:w="1754" w:type="dxa"/>
            <w:tcBorders>
              <w:top w:val="nil"/>
              <w:left w:val="nil"/>
              <w:bottom w:val="single" w:sz="4" w:space="0" w:color="auto"/>
              <w:right w:val="single" w:sz="4" w:space="0" w:color="auto"/>
            </w:tcBorders>
            <w:shd w:val="clear" w:color="auto" w:fill="auto"/>
            <w:noWrap/>
            <w:vAlign w:val="bottom"/>
            <w:hideMark/>
          </w:tcPr>
          <w:p w14:paraId="2FF31F7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7.697,93</w:t>
            </w:r>
          </w:p>
        </w:tc>
        <w:tc>
          <w:tcPr>
            <w:tcW w:w="1648" w:type="dxa"/>
            <w:tcBorders>
              <w:top w:val="nil"/>
              <w:left w:val="nil"/>
              <w:bottom w:val="single" w:sz="4" w:space="0" w:color="auto"/>
              <w:right w:val="single" w:sz="4" w:space="0" w:color="auto"/>
            </w:tcBorders>
            <w:shd w:val="clear" w:color="auto" w:fill="auto"/>
            <w:noWrap/>
            <w:vAlign w:val="bottom"/>
            <w:hideMark/>
          </w:tcPr>
          <w:p w14:paraId="1D0C19F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7.963,00</w:t>
            </w:r>
          </w:p>
        </w:tc>
        <w:tc>
          <w:tcPr>
            <w:tcW w:w="1701" w:type="dxa"/>
            <w:tcBorders>
              <w:top w:val="nil"/>
              <w:left w:val="nil"/>
              <w:bottom w:val="single" w:sz="4" w:space="0" w:color="auto"/>
              <w:right w:val="single" w:sz="4" w:space="0" w:color="auto"/>
            </w:tcBorders>
            <w:shd w:val="clear" w:color="auto" w:fill="auto"/>
            <w:noWrap/>
            <w:vAlign w:val="bottom"/>
            <w:hideMark/>
          </w:tcPr>
          <w:p w14:paraId="744CCF8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7.963,00</w:t>
            </w:r>
          </w:p>
        </w:tc>
        <w:tc>
          <w:tcPr>
            <w:tcW w:w="1724" w:type="dxa"/>
            <w:tcBorders>
              <w:top w:val="nil"/>
              <w:left w:val="nil"/>
              <w:bottom w:val="single" w:sz="4" w:space="0" w:color="auto"/>
              <w:right w:val="single" w:sz="4" w:space="0" w:color="auto"/>
            </w:tcBorders>
            <w:shd w:val="clear" w:color="auto" w:fill="auto"/>
            <w:noWrap/>
            <w:vAlign w:val="bottom"/>
            <w:hideMark/>
          </w:tcPr>
          <w:p w14:paraId="41C1593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7.963,00</w:t>
            </w:r>
          </w:p>
        </w:tc>
        <w:tc>
          <w:tcPr>
            <w:tcW w:w="1724" w:type="dxa"/>
            <w:tcBorders>
              <w:top w:val="nil"/>
              <w:left w:val="nil"/>
              <w:bottom w:val="single" w:sz="4" w:space="0" w:color="auto"/>
              <w:right w:val="single" w:sz="4" w:space="0" w:color="auto"/>
            </w:tcBorders>
            <w:shd w:val="clear" w:color="auto" w:fill="auto"/>
            <w:noWrap/>
            <w:vAlign w:val="bottom"/>
            <w:hideMark/>
          </w:tcPr>
          <w:p w14:paraId="318936D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7.963,00</w:t>
            </w:r>
          </w:p>
        </w:tc>
      </w:tr>
      <w:tr w:rsidR="00992FAD" w:rsidRPr="00992FAD" w14:paraId="3CAB206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28230FD"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4.2. Prihodi posebne namjene - komunalni doprinos</w:t>
            </w:r>
          </w:p>
        </w:tc>
        <w:tc>
          <w:tcPr>
            <w:tcW w:w="1754" w:type="dxa"/>
            <w:tcBorders>
              <w:top w:val="nil"/>
              <w:left w:val="nil"/>
              <w:bottom w:val="single" w:sz="4" w:space="0" w:color="auto"/>
              <w:right w:val="single" w:sz="4" w:space="0" w:color="auto"/>
            </w:tcBorders>
            <w:shd w:val="clear" w:color="auto" w:fill="auto"/>
            <w:noWrap/>
            <w:vAlign w:val="bottom"/>
            <w:hideMark/>
          </w:tcPr>
          <w:p w14:paraId="279E0E7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26.428,44</w:t>
            </w:r>
          </w:p>
        </w:tc>
        <w:tc>
          <w:tcPr>
            <w:tcW w:w="1648" w:type="dxa"/>
            <w:tcBorders>
              <w:top w:val="nil"/>
              <w:left w:val="nil"/>
              <w:bottom w:val="single" w:sz="4" w:space="0" w:color="auto"/>
              <w:right w:val="single" w:sz="4" w:space="0" w:color="auto"/>
            </w:tcBorders>
            <w:shd w:val="clear" w:color="auto" w:fill="auto"/>
            <w:noWrap/>
            <w:vAlign w:val="bottom"/>
            <w:hideMark/>
          </w:tcPr>
          <w:p w14:paraId="759C9ED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52.544,00</w:t>
            </w:r>
          </w:p>
        </w:tc>
        <w:tc>
          <w:tcPr>
            <w:tcW w:w="1701" w:type="dxa"/>
            <w:tcBorders>
              <w:top w:val="nil"/>
              <w:left w:val="nil"/>
              <w:bottom w:val="single" w:sz="4" w:space="0" w:color="auto"/>
              <w:right w:val="single" w:sz="4" w:space="0" w:color="auto"/>
            </w:tcBorders>
            <w:shd w:val="clear" w:color="auto" w:fill="auto"/>
            <w:noWrap/>
            <w:vAlign w:val="bottom"/>
            <w:hideMark/>
          </w:tcPr>
          <w:p w14:paraId="1485F11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52.544,00</w:t>
            </w:r>
          </w:p>
        </w:tc>
        <w:tc>
          <w:tcPr>
            <w:tcW w:w="1724" w:type="dxa"/>
            <w:tcBorders>
              <w:top w:val="nil"/>
              <w:left w:val="nil"/>
              <w:bottom w:val="single" w:sz="4" w:space="0" w:color="auto"/>
              <w:right w:val="single" w:sz="4" w:space="0" w:color="auto"/>
            </w:tcBorders>
            <w:shd w:val="clear" w:color="auto" w:fill="auto"/>
            <w:noWrap/>
            <w:vAlign w:val="bottom"/>
            <w:hideMark/>
          </w:tcPr>
          <w:p w14:paraId="717E397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52.544,00</w:t>
            </w:r>
          </w:p>
        </w:tc>
        <w:tc>
          <w:tcPr>
            <w:tcW w:w="1724" w:type="dxa"/>
            <w:tcBorders>
              <w:top w:val="nil"/>
              <w:left w:val="nil"/>
              <w:bottom w:val="single" w:sz="4" w:space="0" w:color="auto"/>
              <w:right w:val="single" w:sz="4" w:space="0" w:color="auto"/>
            </w:tcBorders>
            <w:shd w:val="clear" w:color="auto" w:fill="auto"/>
            <w:noWrap/>
            <w:vAlign w:val="bottom"/>
            <w:hideMark/>
          </w:tcPr>
          <w:p w14:paraId="126EB89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52.544,00</w:t>
            </w:r>
          </w:p>
        </w:tc>
      </w:tr>
      <w:tr w:rsidR="00992FAD" w:rsidRPr="00992FAD" w14:paraId="288CF041"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C06590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6A91F39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26.428,44</w:t>
            </w:r>
          </w:p>
        </w:tc>
        <w:tc>
          <w:tcPr>
            <w:tcW w:w="1648" w:type="dxa"/>
            <w:tcBorders>
              <w:top w:val="nil"/>
              <w:left w:val="nil"/>
              <w:bottom w:val="single" w:sz="4" w:space="0" w:color="auto"/>
              <w:right w:val="single" w:sz="4" w:space="0" w:color="auto"/>
            </w:tcBorders>
            <w:shd w:val="clear" w:color="auto" w:fill="auto"/>
            <w:noWrap/>
            <w:vAlign w:val="bottom"/>
            <w:hideMark/>
          </w:tcPr>
          <w:p w14:paraId="7C3B2C2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52.544,00</w:t>
            </w:r>
          </w:p>
        </w:tc>
        <w:tc>
          <w:tcPr>
            <w:tcW w:w="1701" w:type="dxa"/>
            <w:tcBorders>
              <w:top w:val="nil"/>
              <w:left w:val="nil"/>
              <w:bottom w:val="single" w:sz="4" w:space="0" w:color="auto"/>
              <w:right w:val="single" w:sz="4" w:space="0" w:color="auto"/>
            </w:tcBorders>
            <w:shd w:val="clear" w:color="auto" w:fill="auto"/>
            <w:noWrap/>
            <w:vAlign w:val="bottom"/>
            <w:hideMark/>
          </w:tcPr>
          <w:p w14:paraId="051A439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52.544,00</w:t>
            </w:r>
          </w:p>
        </w:tc>
        <w:tc>
          <w:tcPr>
            <w:tcW w:w="1724" w:type="dxa"/>
            <w:tcBorders>
              <w:top w:val="nil"/>
              <w:left w:val="nil"/>
              <w:bottom w:val="single" w:sz="4" w:space="0" w:color="auto"/>
              <w:right w:val="single" w:sz="4" w:space="0" w:color="auto"/>
            </w:tcBorders>
            <w:shd w:val="clear" w:color="auto" w:fill="auto"/>
            <w:noWrap/>
            <w:vAlign w:val="bottom"/>
            <w:hideMark/>
          </w:tcPr>
          <w:p w14:paraId="5B9ED25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52.544,00</w:t>
            </w:r>
          </w:p>
        </w:tc>
        <w:tc>
          <w:tcPr>
            <w:tcW w:w="1724" w:type="dxa"/>
            <w:tcBorders>
              <w:top w:val="nil"/>
              <w:left w:val="nil"/>
              <w:bottom w:val="single" w:sz="4" w:space="0" w:color="auto"/>
              <w:right w:val="single" w:sz="4" w:space="0" w:color="auto"/>
            </w:tcBorders>
            <w:shd w:val="clear" w:color="auto" w:fill="auto"/>
            <w:noWrap/>
            <w:vAlign w:val="bottom"/>
            <w:hideMark/>
          </w:tcPr>
          <w:p w14:paraId="76F8241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52.544,00</w:t>
            </w:r>
          </w:p>
        </w:tc>
      </w:tr>
      <w:tr w:rsidR="00992FAD" w:rsidRPr="00992FAD" w14:paraId="56D2148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1E9B120"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3D3CE55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26.428,44</w:t>
            </w:r>
          </w:p>
        </w:tc>
        <w:tc>
          <w:tcPr>
            <w:tcW w:w="1648" w:type="dxa"/>
            <w:tcBorders>
              <w:top w:val="nil"/>
              <w:left w:val="nil"/>
              <w:bottom w:val="single" w:sz="4" w:space="0" w:color="auto"/>
              <w:right w:val="single" w:sz="4" w:space="0" w:color="auto"/>
            </w:tcBorders>
            <w:shd w:val="clear" w:color="auto" w:fill="auto"/>
            <w:noWrap/>
            <w:vAlign w:val="bottom"/>
            <w:hideMark/>
          </w:tcPr>
          <w:p w14:paraId="6437878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52.544,00</w:t>
            </w:r>
          </w:p>
        </w:tc>
        <w:tc>
          <w:tcPr>
            <w:tcW w:w="1701" w:type="dxa"/>
            <w:tcBorders>
              <w:top w:val="nil"/>
              <w:left w:val="nil"/>
              <w:bottom w:val="single" w:sz="4" w:space="0" w:color="auto"/>
              <w:right w:val="single" w:sz="4" w:space="0" w:color="auto"/>
            </w:tcBorders>
            <w:shd w:val="clear" w:color="auto" w:fill="auto"/>
            <w:noWrap/>
            <w:vAlign w:val="bottom"/>
            <w:hideMark/>
          </w:tcPr>
          <w:p w14:paraId="4157647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52.544,00</w:t>
            </w:r>
          </w:p>
        </w:tc>
        <w:tc>
          <w:tcPr>
            <w:tcW w:w="1724" w:type="dxa"/>
            <w:tcBorders>
              <w:top w:val="nil"/>
              <w:left w:val="nil"/>
              <w:bottom w:val="single" w:sz="4" w:space="0" w:color="auto"/>
              <w:right w:val="single" w:sz="4" w:space="0" w:color="auto"/>
            </w:tcBorders>
            <w:shd w:val="clear" w:color="auto" w:fill="auto"/>
            <w:noWrap/>
            <w:vAlign w:val="bottom"/>
            <w:hideMark/>
          </w:tcPr>
          <w:p w14:paraId="50B51C7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52.544,00</w:t>
            </w:r>
          </w:p>
        </w:tc>
        <w:tc>
          <w:tcPr>
            <w:tcW w:w="1724" w:type="dxa"/>
            <w:tcBorders>
              <w:top w:val="nil"/>
              <w:left w:val="nil"/>
              <w:bottom w:val="single" w:sz="4" w:space="0" w:color="auto"/>
              <w:right w:val="single" w:sz="4" w:space="0" w:color="auto"/>
            </w:tcBorders>
            <w:shd w:val="clear" w:color="auto" w:fill="auto"/>
            <w:noWrap/>
            <w:vAlign w:val="bottom"/>
            <w:hideMark/>
          </w:tcPr>
          <w:p w14:paraId="4F10E94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52.544,00</w:t>
            </w:r>
          </w:p>
        </w:tc>
      </w:tr>
      <w:tr w:rsidR="00992FAD" w:rsidRPr="00992FAD" w14:paraId="63A06F0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46B0AD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7.1. Prihodi od nefin.imovine i nadoknade šteta od osig.</w:t>
            </w:r>
          </w:p>
        </w:tc>
        <w:tc>
          <w:tcPr>
            <w:tcW w:w="1754" w:type="dxa"/>
            <w:tcBorders>
              <w:top w:val="nil"/>
              <w:left w:val="nil"/>
              <w:bottom w:val="single" w:sz="4" w:space="0" w:color="auto"/>
              <w:right w:val="single" w:sz="4" w:space="0" w:color="auto"/>
            </w:tcBorders>
            <w:shd w:val="clear" w:color="auto" w:fill="auto"/>
            <w:noWrap/>
            <w:vAlign w:val="bottom"/>
            <w:hideMark/>
          </w:tcPr>
          <w:p w14:paraId="298B94A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36.797,40</w:t>
            </w:r>
          </w:p>
        </w:tc>
        <w:tc>
          <w:tcPr>
            <w:tcW w:w="1648" w:type="dxa"/>
            <w:tcBorders>
              <w:top w:val="nil"/>
              <w:left w:val="nil"/>
              <w:bottom w:val="single" w:sz="4" w:space="0" w:color="auto"/>
              <w:right w:val="single" w:sz="4" w:space="0" w:color="auto"/>
            </w:tcBorders>
            <w:shd w:val="clear" w:color="auto" w:fill="auto"/>
            <w:noWrap/>
            <w:vAlign w:val="bottom"/>
            <w:hideMark/>
          </w:tcPr>
          <w:p w14:paraId="6AD192A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88.463,00</w:t>
            </w:r>
          </w:p>
        </w:tc>
        <w:tc>
          <w:tcPr>
            <w:tcW w:w="1701" w:type="dxa"/>
            <w:tcBorders>
              <w:top w:val="nil"/>
              <w:left w:val="nil"/>
              <w:bottom w:val="single" w:sz="4" w:space="0" w:color="auto"/>
              <w:right w:val="single" w:sz="4" w:space="0" w:color="auto"/>
            </w:tcBorders>
            <w:shd w:val="clear" w:color="auto" w:fill="auto"/>
            <w:noWrap/>
            <w:vAlign w:val="bottom"/>
            <w:hideMark/>
          </w:tcPr>
          <w:p w14:paraId="04F3999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80.963,00</w:t>
            </w:r>
          </w:p>
        </w:tc>
        <w:tc>
          <w:tcPr>
            <w:tcW w:w="1724" w:type="dxa"/>
            <w:tcBorders>
              <w:top w:val="nil"/>
              <w:left w:val="nil"/>
              <w:bottom w:val="single" w:sz="4" w:space="0" w:color="auto"/>
              <w:right w:val="single" w:sz="4" w:space="0" w:color="auto"/>
            </w:tcBorders>
            <w:shd w:val="clear" w:color="auto" w:fill="auto"/>
            <w:noWrap/>
            <w:vAlign w:val="bottom"/>
            <w:hideMark/>
          </w:tcPr>
          <w:p w14:paraId="1057DAA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80.963,00</w:t>
            </w:r>
          </w:p>
        </w:tc>
        <w:tc>
          <w:tcPr>
            <w:tcW w:w="1724" w:type="dxa"/>
            <w:tcBorders>
              <w:top w:val="nil"/>
              <w:left w:val="nil"/>
              <w:bottom w:val="single" w:sz="4" w:space="0" w:color="auto"/>
              <w:right w:val="single" w:sz="4" w:space="0" w:color="auto"/>
            </w:tcBorders>
            <w:shd w:val="clear" w:color="auto" w:fill="auto"/>
            <w:noWrap/>
            <w:vAlign w:val="bottom"/>
            <w:hideMark/>
          </w:tcPr>
          <w:p w14:paraId="156BCCE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80.963,00</w:t>
            </w:r>
          </w:p>
        </w:tc>
      </w:tr>
      <w:tr w:rsidR="00992FAD" w:rsidRPr="00992FAD" w14:paraId="5AB42DF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CD0CA85"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10F61BC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36.797,40</w:t>
            </w:r>
          </w:p>
        </w:tc>
        <w:tc>
          <w:tcPr>
            <w:tcW w:w="1648" w:type="dxa"/>
            <w:tcBorders>
              <w:top w:val="nil"/>
              <w:left w:val="nil"/>
              <w:bottom w:val="single" w:sz="4" w:space="0" w:color="auto"/>
              <w:right w:val="single" w:sz="4" w:space="0" w:color="auto"/>
            </w:tcBorders>
            <w:shd w:val="clear" w:color="auto" w:fill="auto"/>
            <w:noWrap/>
            <w:vAlign w:val="bottom"/>
            <w:hideMark/>
          </w:tcPr>
          <w:p w14:paraId="4C942B0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88.463,00</w:t>
            </w:r>
          </w:p>
        </w:tc>
        <w:tc>
          <w:tcPr>
            <w:tcW w:w="1701" w:type="dxa"/>
            <w:tcBorders>
              <w:top w:val="nil"/>
              <w:left w:val="nil"/>
              <w:bottom w:val="single" w:sz="4" w:space="0" w:color="auto"/>
              <w:right w:val="single" w:sz="4" w:space="0" w:color="auto"/>
            </w:tcBorders>
            <w:shd w:val="clear" w:color="auto" w:fill="auto"/>
            <w:noWrap/>
            <w:vAlign w:val="bottom"/>
            <w:hideMark/>
          </w:tcPr>
          <w:p w14:paraId="6B43C34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80.963,00</w:t>
            </w:r>
          </w:p>
        </w:tc>
        <w:tc>
          <w:tcPr>
            <w:tcW w:w="1724" w:type="dxa"/>
            <w:tcBorders>
              <w:top w:val="nil"/>
              <w:left w:val="nil"/>
              <w:bottom w:val="single" w:sz="4" w:space="0" w:color="auto"/>
              <w:right w:val="single" w:sz="4" w:space="0" w:color="auto"/>
            </w:tcBorders>
            <w:shd w:val="clear" w:color="auto" w:fill="auto"/>
            <w:noWrap/>
            <w:vAlign w:val="bottom"/>
            <w:hideMark/>
          </w:tcPr>
          <w:p w14:paraId="21A7277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80.963,00</w:t>
            </w:r>
          </w:p>
        </w:tc>
        <w:tc>
          <w:tcPr>
            <w:tcW w:w="1724" w:type="dxa"/>
            <w:tcBorders>
              <w:top w:val="nil"/>
              <w:left w:val="nil"/>
              <w:bottom w:val="single" w:sz="4" w:space="0" w:color="auto"/>
              <w:right w:val="single" w:sz="4" w:space="0" w:color="auto"/>
            </w:tcBorders>
            <w:shd w:val="clear" w:color="auto" w:fill="auto"/>
            <w:noWrap/>
            <w:vAlign w:val="bottom"/>
            <w:hideMark/>
          </w:tcPr>
          <w:p w14:paraId="24A14A8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80.963,00</w:t>
            </w:r>
          </w:p>
        </w:tc>
      </w:tr>
      <w:tr w:rsidR="00992FAD" w:rsidRPr="00992FAD" w14:paraId="2ECE351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D55887F"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42 Rashodi za nabavu proizvedene dugotrajne imovine                                                    </w:t>
            </w:r>
          </w:p>
        </w:tc>
        <w:tc>
          <w:tcPr>
            <w:tcW w:w="1754" w:type="dxa"/>
            <w:tcBorders>
              <w:top w:val="nil"/>
              <w:left w:val="nil"/>
              <w:bottom w:val="single" w:sz="4" w:space="0" w:color="auto"/>
              <w:right w:val="single" w:sz="4" w:space="0" w:color="auto"/>
            </w:tcBorders>
            <w:shd w:val="clear" w:color="auto" w:fill="auto"/>
            <w:noWrap/>
            <w:vAlign w:val="bottom"/>
            <w:hideMark/>
          </w:tcPr>
          <w:p w14:paraId="6562497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36.797,40</w:t>
            </w:r>
          </w:p>
        </w:tc>
        <w:tc>
          <w:tcPr>
            <w:tcW w:w="1648" w:type="dxa"/>
            <w:tcBorders>
              <w:top w:val="nil"/>
              <w:left w:val="nil"/>
              <w:bottom w:val="single" w:sz="4" w:space="0" w:color="auto"/>
              <w:right w:val="single" w:sz="4" w:space="0" w:color="auto"/>
            </w:tcBorders>
            <w:shd w:val="clear" w:color="auto" w:fill="auto"/>
            <w:noWrap/>
            <w:vAlign w:val="bottom"/>
            <w:hideMark/>
          </w:tcPr>
          <w:p w14:paraId="06A8AE6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88.463,00</w:t>
            </w:r>
          </w:p>
        </w:tc>
        <w:tc>
          <w:tcPr>
            <w:tcW w:w="1701" w:type="dxa"/>
            <w:tcBorders>
              <w:top w:val="nil"/>
              <w:left w:val="nil"/>
              <w:bottom w:val="single" w:sz="4" w:space="0" w:color="auto"/>
              <w:right w:val="single" w:sz="4" w:space="0" w:color="auto"/>
            </w:tcBorders>
            <w:shd w:val="clear" w:color="auto" w:fill="auto"/>
            <w:noWrap/>
            <w:vAlign w:val="bottom"/>
            <w:hideMark/>
          </w:tcPr>
          <w:p w14:paraId="10374EE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80.963,00</w:t>
            </w:r>
          </w:p>
        </w:tc>
        <w:tc>
          <w:tcPr>
            <w:tcW w:w="1724" w:type="dxa"/>
            <w:tcBorders>
              <w:top w:val="nil"/>
              <w:left w:val="nil"/>
              <w:bottom w:val="single" w:sz="4" w:space="0" w:color="auto"/>
              <w:right w:val="single" w:sz="4" w:space="0" w:color="auto"/>
            </w:tcBorders>
            <w:shd w:val="clear" w:color="auto" w:fill="auto"/>
            <w:noWrap/>
            <w:vAlign w:val="bottom"/>
            <w:hideMark/>
          </w:tcPr>
          <w:p w14:paraId="34DBCC1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80.963,00</w:t>
            </w:r>
          </w:p>
        </w:tc>
        <w:tc>
          <w:tcPr>
            <w:tcW w:w="1724" w:type="dxa"/>
            <w:tcBorders>
              <w:top w:val="nil"/>
              <w:left w:val="nil"/>
              <w:bottom w:val="single" w:sz="4" w:space="0" w:color="auto"/>
              <w:right w:val="single" w:sz="4" w:space="0" w:color="auto"/>
            </w:tcBorders>
            <w:shd w:val="clear" w:color="auto" w:fill="auto"/>
            <w:noWrap/>
            <w:vAlign w:val="bottom"/>
            <w:hideMark/>
          </w:tcPr>
          <w:p w14:paraId="6F30663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80.963,00</w:t>
            </w:r>
          </w:p>
        </w:tc>
      </w:tr>
      <w:tr w:rsidR="00992FAD" w:rsidRPr="00992FAD" w14:paraId="2863F24E"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7D820A7"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Kapitalni projekt K300017 IZRADA GIS SUSTAVA</w:t>
            </w:r>
          </w:p>
        </w:tc>
        <w:tc>
          <w:tcPr>
            <w:tcW w:w="1754" w:type="dxa"/>
            <w:tcBorders>
              <w:top w:val="nil"/>
              <w:left w:val="nil"/>
              <w:bottom w:val="single" w:sz="4" w:space="0" w:color="auto"/>
              <w:right w:val="single" w:sz="4" w:space="0" w:color="auto"/>
            </w:tcBorders>
            <w:shd w:val="clear" w:color="auto" w:fill="auto"/>
            <w:noWrap/>
            <w:vAlign w:val="bottom"/>
            <w:hideMark/>
          </w:tcPr>
          <w:p w14:paraId="79698A5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20.334,80</w:t>
            </w:r>
          </w:p>
        </w:tc>
        <w:tc>
          <w:tcPr>
            <w:tcW w:w="1648" w:type="dxa"/>
            <w:tcBorders>
              <w:top w:val="nil"/>
              <w:left w:val="nil"/>
              <w:bottom w:val="single" w:sz="4" w:space="0" w:color="auto"/>
              <w:right w:val="single" w:sz="4" w:space="0" w:color="auto"/>
            </w:tcBorders>
            <w:shd w:val="clear" w:color="auto" w:fill="auto"/>
            <w:noWrap/>
            <w:vAlign w:val="bottom"/>
            <w:hideMark/>
          </w:tcPr>
          <w:p w14:paraId="60EC5BF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66909CB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4D8389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05FF261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r>
      <w:tr w:rsidR="00992FAD" w:rsidRPr="00992FAD" w14:paraId="1782482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D53608C"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5.1. Pomoći</w:t>
            </w:r>
          </w:p>
        </w:tc>
        <w:tc>
          <w:tcPr>
            <w:tcW w:w="1754" w:type="dxa"/>
            <w:tcBorders>
              <w:top w:val="nil"/>
              <w:left w:val="nil"/>
              <w:bottom w:val="single" w:sz="4" w:space="0" w:color="auto"/>
              <w:right w:val="single" w:sz="4" w:space="0" w:color="auto"/>
            </w:tcBorders>
            <w:shd w:val="clear" w:color="auto" w:fill="auto"/>
            <w:noWrap/>
            <w:vAlign w:val="bottom"/>
            <w:hideMark/>
          </w:tcPr>
          <w:p w14:paraId="22AB95E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4.720,95</w:t>
            </w:r>
          </w:p>
        </w:tc>
        <w:tc>
          <w:tcPr>
            <w:tcW w:w="1648" w:type="dxa"/>
            <w:tcBorders>
              <w:top w:val="nil"/>
              <w:left w:val="nil"/>
              <w:bottom w:val="single" w:sz="4" w:space="0" w:color="auto"/>
              <w:right w:val="single" w:sz="4" w:space="0" w:color="auto"/>
            </w:tcBorders>
            <w:shd w:val="clear" w:color="auto" w:fill="auto"/>
            <w:noWrap/>
            <w:vAlign w:val="bottom"/>
            <w:hideMark/>
          </w:tcPr>
          <w:p w14:paraId="2BA29DD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188E935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30B7D7C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7DD152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6A249E55"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C179E3E"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311E9DB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4.720,95</w:t>
            </w:r>
          </w:p>
        </w:tc>
        <w:tc>
          <w:tcPr>
            <w:tcW w:w="1648" w:type="dxa"/>
            <w:tcBorders>
              <w:top w:val="nil"/>
              <w:left w:val="nil"/>
              <w:bottom w:val="single" w:sz="4" w:space="0" w:color="auto"/>
              <w:right w:val="single" w:sz="4" w:space="0" w:color="auto"/>
            </w:tcBorders>
            <w:shd w:val="clear" w:color="auto" w:fill="auto"/>
            <w:noWrap/>
            <w:vAlign w:val="bottom"/>
            <w:hideMark/>
          </w:tcPr>
          <w:p w14:paraId="7E94822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2252708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4FB4D59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7740D0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62B8E5D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9DB061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42 Rashodi za nabavu proizvedene dugotrajne imovine                                                    </w:t>
            </w:r>
          </w:p>
        </w:tc>
        <w:tc>
          <w:tcPr>
            <w:tcW w:w="1754" w:type="dxa"/>
            <w:tcBorders>
              <w:top w:val="nil"/>
              <w:left w:val="nil"/>
              <w:bottom w:val="single" w:sz="4" w:space="0" w:color="auto"/>
              <w:right w:val="single" w:sz="4" w:space="0" w:color="auto"/>
            </w:tcBorders>
            <w:shd w:val="clear" w:color="auto" w:fill="auto"/>
            <w:noWrap/>
            <w:vAlign w:val="bottom"/>
            <w:hideMark/>
          </w:tcPr>
          <w:p w14:paraId="0285405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4.720,95</w:t>
            </w:r>
          </w:p>
        </w:tc>
        <w:tc>
          <w:tcPr>
            <w:tcW w:w="1648" w:type="dxa"/>
            <w:tcBorders>
              <w:top w:val="nil"/>
              <w:left w:val="nil"/>
              <w:bottom w:val="single" w:sz="4" w:space="0" w:color="auto"/>
              <w:right w:val="single" w:sz="4" w:space="0" w:color="auto"/>
            </w:tcBorders>
            <w:shd w:val="clear" w:color="auto" w:fill="auto"/>
            <w:noWrap/>
            <w:vAlign w:val="bottom"/>
            <w:hideMark/>
          </w:tcPr>
          <w:p w14:paraId="4D0285A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74CF148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4753E90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79202F0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5D8C6406"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A55B82D"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7.1. Prihodi od nefin.imovine i nadoknade šteta od osig.</w:t>
            </w:r>
          </w:p>
        </w:tc>
        <w:tc>
          <w:tcPr>
            <w:tcW w:w="1754" w:type="dxa"/>
            <w:tcBorders>
              <w:top w:val="nil"/>
              <w:left w:val="nil"/>
              <w:bottom w:val="single" w:sz="4" w:space="0" w:color="auto"/>
              <w:right w:val="single" w:sz="4" w:space="0" w:color="auto"/>
            </w:tcBorders>
            <w:shd w:val="clear" w:color="auto" w:fill="auto"/>
            <w:noWrap/>
            <w:vAlign w:val="bottom"/>
            <w:hideMark/>
          </w:tcPr>
          <w:p w14:paraId="75877F1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15.613,85</w:t>
            </w:r>
          </w:p>
        </w:tc>
        <w:tc>
          <w:tcPr>
            <w:tcW w:w="1648" w:type="dxa"/>
            <w:tcBorders>
              <w:top w:val="nil"/>
              <w:left w:val="nil"/>
              <w:bottom w:val="single" w:sz="4" w:space="0" w:color="auto"/>
              <w:right w:val="single" w:sz="4" w:space="0" w:color="auto"/>
            </w:tcBorders>
            <w:shd w:val="clear" w:color="auto" w:fill="auto"/>
            <w:noWrap/>
            <w:vAlign w:val="bottom"/>
            <w:hideMark/>
          </w:tcPr>
          <w:p w14:paraId="6A23B95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778B62E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395D24C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45580A3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45B6CCAE"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DE63309"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3340DFF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15.613,85</w:t>
            </w:r>
          </w:p>
        </w:tc>
        <w:tc>
          <w:tcPr>
            <w:tcW w:w="1648" w:type="dxa"/>
            <w:tcBorders>
              <w:top w:val="nil"/>
              <w:left w:val="nil"/>
              <w:bottom w:val="single" w:sz="4" w:space="0" w:color="auto"/>
              <w:right w:val="single" w:sz="4" w:space="0" w:color="auto"/>
            </w:tcBorders>
            <w:shd w:val="clear" w:color="auto" w:fill="auto"/>
            <w:noWrap/>
            <w:vAlign w:val="bottom"/>
            <w:hideMark/>
          </w:tcPr>
          <w:p w14:paraId="5ADC348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4CD83BA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E74F48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07D65CE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14A417E6"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0D702FC"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42 Rashodi za nabavu proizvedene dugotrajne imovine                                                    </w:t>
            </w:r>
          </w:p>
        </w:tc>
        <w:tc>
          <w:tcPr>
            <w:tcW w:w="1754" w:type="dxa"/>
            <w:tcBorders>
              <w:top w:val="nil"/>
              <w:left w:val="nil"/>
              <w:bottom w:val="single" w:sz="4" w:space="0" w:color="auto"/>
              <w:right w:val="single" w:sz="4" w:space="0" w:color="auto"/>
            </w:tcBorders>
            <w:shd w:val="clear" w:color="auto" w:fill="auto"/>
            <w:noWrap/>
            <w:vAlign w:val="bottom"/>
            <w:hideMark/>
          </w:tcPr>
          <w:p w14:paraId="239A33D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15.613,85</w:t>
            </w:r>
          </w:p>
        </w:tc>
        <w:tc>
          <w:tcPr>
            <w:tcW w:w="1648" w:type="dxa"/>
            <w:tcBorders>
              <w:top w:val="nil"/>
              <w:left w:val="nil"/>
              <w:bottom w:val="single" w:sz="4" w:space="0" w:color="auto"/>
              <w:right w:val="single" w:sz="4" w:space="0" w:color="auto"/>
            </w:tcBorders>
            <w:shd w:val="clear" w:color="auto" w:fill="auto"/>
            <w:noWrap/>
            <w:vAlign w:val="bottom"/>
            <w:hideMark/>
          </w:tcPr>
          <w:p w14:paraId="6DC4BFE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3004306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BC2C88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A92967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450F8A76" w14:textId="77777777" w:rsidTr="00346604">
        <w:trPr>
          <w:trHeight w:val="52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63587E7"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lastRenderedPageBreak/>
              <w:t>Kapitalni projekt K300018 ELEKTRONIČKI SUSTAV UPRAVLJANJA IMOVINOM</w:t>
            </w:r>
          </w:p>
        </w:tc>
        <w:tc>
          <w:tcPr>
            <w:tcW w:w="1754" w:type="dxa"/>
            <w:tcBorders>
              <w:top w:val="nil"/>
              <w:left w:val="nil"/>
              <w:bottom w:val="single" w:sz="4" w:space="0" w:color="auto"/>
              <w:right w:val="single" w:sz="4" w:space="0" w:color="auto"/>
            </w:tcBorders>
            <w:shd w:val="clear" w:color="auto" w:fill="auto"/>
            <w:noWrap/>
            <w:vAlign w:val="bottom"/>
            <w:hideMark/>
          </w:tcPr>
          <w:p w14:paraId="7EAB8F5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16A7088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28.521,25</w:t>
            </w:r>
          </w:p>
        </w:tc>
        <w:tc>
          <w:tcPr>
            <w:tcW w:w="1701" w:type="dxa"/>
            <w:tcBorders>
              <w:top w:val="nil"/>
              <w:left w:val="nil"/>
              <w:bottom w:val="single" w:sz="4" w:space="0" w:color="auto"/>
              <w:right w:val="single" w:sz="4" w:space="0" w:color="auto"/>
            </w:tcBorders>
            <w:shd w:val="clear" w:color="auto" w:fill="auto"/>
            <w:noWrap/>
            <w:vAlign w:val="bottom"/>
            <w:hideMark/>
          </w:tcPr>
          <w:p w14:paraId="20FDCEC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28.521,25</w:t>
            </w:r>
          </w:p>
        </w:tc>
        <w:tc>
          <w:tcPr>
            <w:tcW w:w="1724" w:type="dxa"/>
            <w:tcBorders>
              <w:top w:val="nil"/>
              <w:left w:val="nil"/>
              <w:bottom w:val="single" w:sz="4" w:space="0" w:color="auto"/>
              <w:right w:val="single" w:sz="4" w:space="0" w:color="auto"/>
            </w:tcBorders>
            <w:shd w:val="clear" w:color="auto" w:fill="auto"/>
            <w:noWrap/>
            <w:vAlign w:val="bottom"/>
            <w:hideMark/>
          </w:tcPr>
          <w:p w14:paraId="43F2453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28.521,25</w:t>
            </w:r>
          </w:p>
        </w:tc>
        <w:tc>
          <w:tcPr>
            <w:tcW w:w="1724" w:type="dxa"/>
            <w:tcBorders>
              <w:top w:val="nil"/>
              <w:left w:val="nil"/>
              <w:bottom w:val="single" w:sz="4" w:space="0" w:color="auto"/>
              <w:right w:val="single" w:sz="4" w:space="0" w:color="auto"/>
            </w:tcBorders>
            <w:shd w:val="clear" w:color="auto" w:fill="auto"/>
            <w:noWrap/>
            <w:vAlign w:val="bottom"/>
            <w:hideMark/>
          </w:tcPr>
          <w:p w14:paraId="40562D2A"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28.521,25</w:t>
            </w:r>
          </w:p>
        </w:tc>
      </w:tr>
      <w:tr w:rsidR="00992FAD" w:rsidRPr="00992FAD" w14:paraId="33F5D7B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03FA16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2420437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04C8EB8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14.336,25</w:t>
            </w:r>
          </w:p>
        </w:tc>
        <w:tc>
          <w:tcPr>
            <w:tcW w:w="1701" w:type="dxa"/>
            <w:tcBorders>
              <w:top w:val="nil"/>
              <w:left w:val="nil"/>
              <w:bottom w:val="single" w:sz="4" w:space="0" w:color="auto"/>
              <w:right w:val="single" w:sz="4" w:space="0" w:color="auto"/>
            </w:tcBorders>
            <w:shd w:val="clear" w:color="auto" w:fill="auto"/>
            <w:noWrap/>
            <w:vAlign w:val="bottom"/>
            <w:hideMark/>
          </w:tcPr>
          <w:p w14:paraId="2B012E6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14.336,25</w:t>
            </w:r>
          </w:p>
        </w:tc>
        <w:tc>
          <w:tcPr>
            <w:tcW w:w="1724" w:type="dxa"/>
            <w:tcBorders>
              <w:top w:val="nil"/>
              <w:left w:val="nil"/>
              <w:bottom w:val="single" w:sz="4" w:space="0" w:color="auto"/>
              <w:right w:val="single" w:sz="4" w:space="0" w:color="auto"/>
            </w:tcBorders>
            <w:shd w:val="clear" w:color="auto" w:fill="auto"/>
            <w:noWrap/>
            <w:vAlign w:val="bottom"/>
            <w:hideMark/>
          </w:tcPr>
          <w:p w14:paraId="675D14E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14.336,25</w:t>
            </w:r>
          </w:p>
        </w:tc>
        <w:tc>
          <w:tcPr>
            <w:tcW w:w="1724" w:type="dxa"/>
            <w:tcBorders>
              <w:top w:val="nil"/>
              <w:left w:val="nil"/>
              <w:bottom w:val="single" w:sz="4" w:space="0" w:color="auto"/>
              <w:right w:val="single" w:sz="4" w:space="0" w:color="auto"/>
            </w:tcBorders>
            <w:shd w:val="clear" w:color="auto" w:fill="auto"/>
            <w:noWrap/>
            <w:vAlign w:val="bottom"/>
            <w:hideMark/>
          </w:tcPr>
          <w:p w14:paraId="78F6ED2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14.336,25</w:t>
            </w:r>
          </w:p>
        </w:tc>
      </w:tr>
      <w:tr w:rsidR="00992FAD" w:rsidRPr="00992FAD" w14:paraId="675658D7"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960CDB5"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11C0973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2476A3A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14.336,25</w:t>
            </w:r>
          </w:p>
        </w:tc>
        <w:tc>
          <w:tcPr>
            <w:tcW w:w="1701" w:type="dxa"/>
            <w:tcBorders>
              <w:top w:val="nil"/>
              <w:left w:val="nil"/>
              <w:bottom w:val="single" w:sz="4" w:space="0" w:color="auto"/>
              <w:right w:val="single" w:sz="4" w:space="0" w:color="auto"/>
            </w:tcBorders>
            <w:shd w:val="clear" w:color="auto" w:fill="auto"/>
            <w:noWrap/>
            <w:vAlign w:val="bottom"/>
            <w:hideMark/>
          </w:tcPr>
          <w:p w14:paraId="767102C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14.336,25</w:t>
            </w:r>
          </w:p>
        </w:tc>
        <w:tc>
          <w:tcPr>
            <w:tcW w:w="1724" w:type="dxa"/>
            <w:tcBorders>
              <w:top w:val="nil"/>
              <w:left w:val="nil"/>
              <w:bottom w:val="single" w:sz="4" w:space="0" w:color="auto"/>
              <w:right w:val="single" w:sz="4" w:space="0" w:color="auto"/>
            </w:tcBorders>
            <w:shd w:val="clear" w:color="auto" w:fill="auto"/>
            <w:noWrap/>
            <w:vAlign w:val="bottom"/>
            <w:hideMark/>
          </w:tcPr>
          <w:p w14:paraId="68836BB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14.336,25</w:t>
            </w:r>
          </w:p>
        </w:tc>
        <w:tc>
          <w:tcPr>
            <w:tcW w:w="1724" w:type="dxa"/>
            <w:tcBorders>
              <w:top w:val="nil"/>
              <w:left w:val="nil"/>
              <w:bottom w:val="single" w:sz="4" w:space="0" w:color="auto"/>
              <w:right w:val="single" w:sz="4" w:space="0" w:color="auto"/>
            </w:tcBorders>
            <w:shd w:val="clear" w:color="auto" w:fill="auto"/>
            <w:noWrap/>
            <w:vAlign w:val="bottom"/>
            <w:hideMark/>
          </w:tcPr>
          <w:p w14:paraId="14C8684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14.336,25</w:t>
            </w:r>
          </w:p>
        </w:tc>
      </w:tr>
      <w:tr w:rsidR="00992FAD" w:rsidRPr="00992FAD" w14:paraId="68959AF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69B2E8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3A541B7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47AEE0A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14.336,25</w:t>
            </w:r>
          </w:p>
        </w:tc>
        <w:tc>
          <w:tcPr>
            <w:tcW w:w="1701" w:type="dxa"/>
            <w:tcBorders>
              <w:top w:val="nil"/>
              <w:left w:val="nil"/>
              <w:bottom w:val="single" w:sz="4" w:space="0" w:color="auto"/>
              <w:right w:val="single" w:sz="4" w:space="0" w:color="auto"/>
            </w:tcBorders>
            <w:shd w:val="clear" w:color="auto" w:fill="auto"/>
            <w:noWrap/>
            <w:vAlign w:val="bottom"/>
            <w:hideMark/>
          </w:tcPr>
          <w:p w14:paraId="1AEE200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14.336,25</w:t>
            </w:r>
          </w:p>
        </w:tc>
        <w:tc>
          <w:tcPr>
            <w:tcW w:w="1724" w:type="dxa"/>
            <w:tcBorders>
              <w:top w:val="nil"/>
              <w:left w:val="nil"/>
              <w:bottom w:val="single" w:sz="4" w:space="0" w:color="auto"/>
              <w:right w:val="single" w:sz="4" w:space="0" w:color="auto"/>
            </w:tcBorders>
            <w:shd w:val="clear" w:color="auto" w:fill="auto"/>
            <w:noWrap/>
            <w:vAlign w:val="bottom"/>
            <w:hideMark/>
          </w:tcPr>
          <w:p w14:paraId="3C4F2B1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14.336,25</w:t>
            </w:r>
          </w:p>
        </w:tc>
        <w:tc>
          <w:tcPr>
            <w:tcW w:w="1724" w:type="dxa"/>
            <w:tcBorders>
              <w:top w:val="nil"/>
              <w:left w:val="nil"/>
              <w:bottom w:val="single" w:sz="4" w:space="0" w:color="auto"/>
              <w:right w:val="single" w:sz="4" w:space="0" w:color="auto"/>
            </w:tcBorders>
            <w:shd w:val="clear" w:color="auto" w:fill="auto"/>
            <w:noWrap/>
            <w:vAlign w:val="bottom"/>
            <w:hideMark/>
          </w:tcPr>
          <w:p w14:paraId="44360CC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14.336,25</w:t>
            </w:r>
          </w:p>
        </w:tc>
      </w:tr>
      <w:tr w:rsidR="00992FAD" w:rsidRPr="00992FAD" w14:paraId="5385723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E67D48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7.1. Prihodi od nefin.imovine i nadoknade šteta od osig.</w:t>
            </w:r>
          </w:p>
        </w:tc>
        <w:tc>
          <w:tcPr>
            <w:tcW w:w="1754" w:type="dxa"/>
            <w:tcBorders>
              <w:top w:val="nil"/>
              <w:left w:val="nil"/>
              <w:bottom w:val="single" w:sz="4" w:space="0" w:color="auto"/>
              <w:right w:val="single" w:sz="4" w:space="0" w:color="auto"/>
            </w:tcBorders>
            <w:shd w:val="clear" w:color="auto" w:fill="auto"/>
            <w:noWrap/>
            <w:vAlign w:val="bottom"/>
            <w:hideMark/>
          </w:tcPr>
          <w:p w14:paraId="0051C34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5BBD01A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14.185,00</w:t>
            </w:r>
          </w:p>
        </w:tc>
        <w:tc>
          <w:tcPr>
            <w:tcW w:w="1701" w:type="dxa"/>
            <w:tcBorders>
              <w:top w:val="nil"/>
              <w:left w:val="nil"/>
              <w:bottom w:val="single" w:sz="4" w:space="0" w:color="auto"/>
              <w:right w:val="single" w:sz="4" w:space="0" w:color="auto"/>
            </w:tcBorders>
            <w:shd w:val="clear" w:color="auto" w:fill="auto"/>
            <w:noWrap/>
            <w:vAlign w:val="bottom"/>
            <w:hideMark/>
          </w:tcPr>
          <w:p w14:paraId="7CF68BA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14.185,00</w:t>
            </w:r>
          </w:p>
        </w:tc>
        <w:tc>
          <w:tcPr>
            <w:tcW w:w="1724" w:type="dxa"/>
            <w:tcBorders>
              <w:top w:val="nil"/>
              <w:left w:val="nil"/>
              <w:bottom w:val="single" w:sz="4" w:space="0" w:color="auto"/>
              <w:right w:val="single" w:sz="4" w:space="0" w:color="auto"/>
            </w:tcBorders>
            <w:shd w:val="clear" w:color="auto" w:fill="auto"/>
            <w:noWrap/>
            <w:vAlign w:val="bottom"/>
            <w:hideMark/>
          </w:tcPr>
          <w:p w14:paraId="1959C37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14.185,00</w:t>
            </w:r>
          </w:p>
        </w:tc>
        <w:tc>
          <w:tcPr>
            <w:tcW w:w="1724" w:type="dxa"/>
            <w:tcBorders>
              <w:top w:val="nil"/>
              <w:left w:val="nil"/>
              <w:bottom w:val="single" w:sz="4" w:space="0" w:color="auto"/>
              <w:right w:val="single" w:sz="4" w:space="0" w:color="auto"/>
            </w:tcBorders>
            <w:shd w:val="clear" w:color="auto" w:fill="auto"/>
            <w:noWrap/>
            <w:vAlign w:val="bottom"/>
            <w:hideMark/>
          </w:tcPr>
          <w:p w14:paraId="23AD89A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14.185,00</w:t>
            </w:r>
          </w:p>
        </w:tc>
      </w:tr>
      <w:tr w:rsidR="00992FAD" w:rsidRPr="00992FAD" w14:paraId="61F4994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17BF044"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4ABD285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55C1379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14.185,00</w:t>
            </w:r>
          </w:p>
        </w:tc>
        <w:tc>
          <w:tcPr>
            <w:tcW w:w="1701" w:type="dxa"/>
            <w:tcBorders>
              <w:top w:val="nil"/>
              <w:left w:val="nil"/>
              <w:bottom w:val="single" w:sz="4" w:space="0" w:color="auto"/>
              <w:right w:val="single" w:sz="4" w:space="0" w:color="auto"/>
            </w:tcBorders>
            <w:shd w:val="clear" w:color="auto" w:fill="auto"/>
            <w:noWrap/>
            <w:vAlign w:val="bottom"/>
            <w:hideMark/>
          </w:tcPr>
          <w:p w14:paraId="707E9F9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14.185,00</w:t>
            </w:r>
          </w:p>
        </w:tc>
        <w:tc>
          <w:tcPr>
            <w:tcW w:w="1724" w:type="dxa"/>
            <w:tcBorders>
              <w:top w:val="nil"/>
              <w:left w:val="nil"/>
              <w:bottom w:val="single" w:sz="4" w:space="0" w:color="auto"/>
              <w:right w:val="single" w:sz="4" w:space="0" w:color="auto"/>
            </w:tcBorders>
            <w:shd w:val="clear" w:color="auto" w:fill="auto"/>
            <w:noWrap/>
            <w:vAlign w:val="bottom"/>
            <w:hideMark/>
          </w:tcPr>
          <w:p w14:paraId="44BCD70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14.185,00</w:t>
            </w:r>
          </w:p>
        </w:tc>
        <w:tc>
          <w:tcPr>
            <w:tcW w:w="1724" w:type="dxa"/>
            <w:tcBorders>
              <w:top w:val="nil"/>
              <w:left w:val="nil"/>
              <w:bottom w:val="single" w:sz="4" w:space="0" w:color="auto"/>
              <w:right w:val="single" w:sz="4" w:space="0" w:color="auto"/>
            </w:tcBorders>
            <w:shd w:val="clear" w:color="auto" w:fill="auto"/>
            <w:noWrap/>
            <w:vAlign w:val="bottom"/>
            <w:hideMark/>
          </w:tcPr>
          <w:p w14:paraId="1B92989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14.185,00</w:t>
            </w:r>
          </w:p>
        </w:tc>
      </w:tr>
      <w:tr w:rsidR="00992FAD" w:rsidRPr="00992FAD" w14:paraId="68A775D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FA9B42C"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42 Rashodi za nabavu proizvedene dugotrajne imovine                                                    </w:t>
            </w:r>
          </w:p>
        </w:tc>
        <w:tc>
          <w:tcPr>
            <w:tcW w:w="1754" w:type="dxa"/>
            <w:tcBorders>
              <w:top w:val="nil"/>
              <w:left w:val="nil"/>
              <w:bottom w:val="single" w:sz="4" w:space="0" w:color="auto"/>
              <w:right w:val="single" w:sz="4" w:space="0" w:color="auto"/>
            </w:tcBorders>
            <w:shd w:val="clear" w:color="auto" w:fill="auto"/>
            <w:noWrap/>
            <w:vAlign w:val="bottom"/>
            <w:hideMark/>
          </w:tcPr>
          <w:p w14:paraId="2C720BB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2E37947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14.185,00</w:t>
            </w:r>
          </w:p>
        </w:tc>
        <w:tc>
          <w:tcPr>
            <w:tcW w:w="1701" w:type="dxa"/>
            <w:tcBorders>
              <w:top w:val="nil"/>
              <w:left w:val="nil"/>
              <w:bottom w:val="single" w:sz="4" w:space="0" w:color="auto"/>
              <w:right w:val="single" w:sz="4" w:space="0" w:color="auto"/>
            </w:tcBorders>
            <w:shd w:val="clear" w:color="auto" w:fill="auto"/>
            <w:noWrap/>
            <w:vAlign w:val="bottom"/>
            <w:hideMark/>
          </w:tcPr>
          <w:p w14:paraId="25485DA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14.185,00</w:t>
            </w:r>
          </w:p>
        </w:tc>
        <w:tc>
          <w:tcPr>
            <w:tcW w:w="1724" w:type="dxa"/>
            <w:tcBorders>
              <w:top w:val="nil"/>
              <w:left w:val="nil"/>
              <w:bottom w:val="single" w:sz="4" w:space="0" w:color="auto"/>
              <w:right w:val="single" w:sz="4" w:space="0" w:color="auto"/>
            </w:tcBorders>
            <w:shd w:val="clear" w:color="auto" w:fill="auto"/>
            <w:noWrap/>
            <w:vAlign w:val="bottom"/>
            <w:hideMark/>
          </w:tcPr>
          <w:p w14:paraId="643E564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14.185,00</w:t>
            </w:r>
          </w:p>
        </w:tc>
        <w:tc>
          <w:tcPr>
            <w:tcW w:w="1724" w:type="dxa"/>
            <w:tcBorders>
              <w:top w:val="nil"/>
              <w:left w:val="nil"/>
              <w:bottom w:val="single" w:sz="4" w:space="0" w:color="auto"/>
              <w:right w:val="single" w:sz="4" w:space="0" w:color="auto"/>
            </w:tcBorders>
            <w:shd w:val="clear" w:color="auto" w:fill="auto"/>
            <w:noWrap/>
            <w:vAlign w:val="bottom"/>
            <w:hideMark/>
          </w:tcPr>
          <w:p w14:paraId="468147A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14.185,00</w:t>
            </w:r>
          </w:p>
        </w:tc>
      </w:tr>
      <w:tr w:rsidR="00992FAD" w:rsidRPr="00992FAD" w14:paraId="217E00D2"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B5F8EB7"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Program 3004 EU I OSTALI PROJEKTI</w:t>
            </w:r>
          </w:p>
        </w:tc>
        <w:tc>
          <w:tcPr>
            <w:tcW w:w="1754" w:type="dxa"/>
            <w:tcBorders>
              <w:top w:val="nil"/>
              <w:left w:val="nil"/>
              <w:bottom w:val="single" w:sz="4" w:space="0" w:color="auto"/>
              <w:right w:val="single" w:sz="4" w:space="0" w:color="auto"/>
            </w:tcBorders>
            <w:shd w:val="clear" w:color="auto" w:fill="auto"/>
            <w:noWrap/>
            <w:vAlign w:val="bottom"/>
            <w:hideMark/>
          </w:tcPr>
          <w:p w14:paraId="1BF300B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55.776,43</w:t>
            </w:r>
          </w:p>
        </w:tc>
        <w:tc>
          <w:tcPr>
            <w:tcW w:w="1648" w:type="dxa"/>
            <w:tcBorders>
              <w:top w:val="nil"/>
              <w:left w:val="nil"/>
              <w:bottom w:val="single" w:sz="4" w:space="0" w:color="auto"/>
              <w:right w:val="single" w:sz="4" w:space="0" w:color="auto"/>
            </w:tcBorders>
            <w:shd w:val="clear" w:color="auto" w:fill="auto"/>
            <w:noWrap/>
            <w:vAlign w:val="bottom"/>
            <w:hideMark/>
          </w:tcPr>
          <w:p w14:paraId="547008AF"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169.985,62</w:t>
            </w:r>
          </w:p>
        </w:tc>
        <w:tc>
          <w:tcPr>
            <w:tcW w:w="1701" w:type="dxa"/>
            <w:tcBorders>
              <w:top w:val="nil"/>
              <w:left w:val="nil"/>
              <w:bottom w:val="single" w:sz="4" w:space="0" w:color="auto"/>
              <w:right w:val="single" w:sz="4" w:space="0" w:color="auto"/>
            </w:tcBorders>
            <w:shd w:val="clear" w:color="auto" w:fill="auto"/>
            <w:noWrap/>
            <w:vAlign w:val="bottom"/>
            <w:hideMark/>
          </w:tcPr>
          <w:p w14:paraId="6909F9F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29.818,00</w:t>
            </w:r>
          </w:p>
        </w:tc>
        <w:tc>
          <w:tcPr>
            <w:tcW w:w="1724" w:type="dxa"/>
            <w:tcBorders>
              <w:top w:val="nil"/>
              <w:left w:val="nil"/>
              <w:bottom w:val="single" w:sz="4" w:space="0" w:color="auto"/>
              <w:right w:val="single" w:sz="4" w:space="0" w:color="auto"/>
            </w:tcBorders>
            <w:shd w:val="clear" w:color="auto" w:fill="auto"/>
            <w:noWrap/>
            <w:vAlign w:val="bottom"/>
            <w:hideMark/>
          </w:tcPr>
          <w:p w14:paraId="3EC845A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29.818,00</w:t>
            </w:r>
          </w:p>
        </w:tc>
        <w:tc>
          <w:tcPr>
            <w:tcW w:w="1724" w:type="dxa"/>
            <w:tcBorders>
              <w:top w:val="nil"/>
              <w:left w:val="nil"/>
              <w:bottom w:val="single" w:sz="4" w:space="0" w:color="auto"/>
              <w:right w:val="single" w:sz="4" w:space="0" w:color="auto"/>
            </w:tcBorders>
            <w:shd w:val="clear" w:color="auto" w:fill="auto"/>
            <w:noWrap/>
            <w:vAlign w:val="bottom"/>
            <w:hideMark/>
          </w:tcPr>
          <w:p w14:paraId="2424592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29.818,00</w:t>
            </w:r>
          </w:p>
        </w:tc>
      </w:tr>
      <w:tr w:rsidR="00992FAD" w:rsidRPr="00992FAD" w14:paraId="72AF175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9F23A39"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A300065 LAG - LOKALNA AKCIJSKA GRUPA</w:t>
            </w:r>
          </w:p>
        </w:tc>
        <w:tc>
          <w:tcPr>
            <w:tcW w:w="1754" w:type="dxa"/>
            <w:tcBorders>
              <w:top w:val="nil"/>
              <w:left w:val="nil"/>
              <w:bottom w:val="single" w:sz="4" w:space="0" w:color="auto"/>
              <w:right w:val="single" w:sz="4" w:space="0" w:color="auto"/>
            </w:tcBorders>
            <w:shd w:val="clear" w:color="auto" w:fill="auto"/>
            <w:noWrap/>
            <w:vAlign w:val="bottom"/>
            <w:hideMark/>
          </w:tcPr>
          <w:p w14:paraId="5CB096EA"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1.990,84</w:t>
            </w:r>
          </w:p>
        </w:tc>
        <w:tc>
          <w:tcPr>
            <w:tcW w:w="1648" w:type="dxa"/>
            <w:tcBorders>
              <w:top w:val="nil"/>
              <w:left w:val="nil"/>
              <w:bottom w:val="single" w:sz="4" w:space="0" w:color="auto"/>
              <w:right w:val="single" w:sz="4" w:space="0" w:color="auto"/>
            </w:tcBorders>
            <w:shd w:val="clear" w:color="auto" w:fill="auto"/>
            <w:noWrap/>
            <w:vAlign w:val="bottom"/>
            <w:hideMark/>
          </w:tcPr>
          <w:p w14:paraId="7D9A72B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3.583,00</w:t>
            </w:r>
          </w:p>
        </w:tc>
        <w:tc>
          <w:tcPr>
            <w:tcW w:w="1701" w:type="dxa"/>
            <w:tcBorders>
              <w:top w:val="nil"/>
              <w:left w:val="nil"/>
              <w:bottom w:val="single" w:sz="4" w:space="0" w:color="auto"/>
              <w:right w:val="single" w:sz="4" w:space="0" w:color="auto"/>
            </w:tcBorders>
            <w:shd w:val="clear" w:color="auto" w:fill="auto"/>
            <w:noWrap/>
            <w:vAlign w:val="bottom"/>
            <w:hideMark/>
          </w:tcPr>
          <w:p w14:paraId="29308D6F"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3.583,00</w:t>
            </w:r>
          </w:p>
        </w:tc>
        <w:tc>
          <w:tcPr>
            <w:tcW w:w="1724" w:type="dxa"/>
            <w:tcBorders>
              <w:top w:val="nil"/>
              <w:left w:val="nil"/>
              <w:bottom w:val="single" w:sz="4" w:space="0" w:color="auto"/>
              <w:right w:val="single" w:sz="4" w:space="0" w:color="auto"/>
            </w:tcBorders>
            <w:shd w:val="clear" w:color="auto" w:fill="auto"/>
            <w:noWrap/>
            <w:vAlign w:val="bottom"/>
            <w:hideMark/>
          </w:tcPr>
          <w:p w14:paraId="46AEADF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3.583,00</w:t>
            </w:r>
          </w:p>
        </w:tc>
        <w:tc>
          <w:tcPr>
            <w:tcW w:w="1724" w:type="dxa"/>
            <w:tcBorders>
              <w:top w:val="nil"/>
              <w:left w:val="nil"/>
              <w:bottom w:val="single" w:sz="4" w:space="0" w:color="auto"/>
              <w:right w:val="single" w:sz="4" w:space="0" w:color="auto"/>
            </w:tcBorders>
            <w:shd w:val="clear" w:color="auto" w:fill="auto"/>
            <w:noWrap/>
            <w:vAlign w:val="bottom"/>
            <w:hideMark/>
          </w:tcPr>
          <w:p w14:paraId="3654EA59"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3.583,00</w:t>
            </w:r>
          </w:p>
        </w:tc>
      </w:tr>
      <w:tr w:rsidR="00992FAD" w:rsidRPr="00992FAD" w14:paraId="7CDF0C8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21F81F4"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4DC9589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1.990,84</w:t>
            </w:r>
          </w:p>
        </w:tc>
        <w:tc>
          <w:tcPr>
            <w:tcW w:w="1648" w:type="dxa"/>
            <w:tcBorders>
              <w:top w:val="nil"/>
              <w:left w:val="nil"/>
              <w:bottom w:val="single" w:sz="4" w:space="0" w:color="auto"/>
              <w:right w:val="single" w:sz="4" w:space="0" w:color="auto"/>
            </w:tcBorders>
            <w:shd w:val="clear" w:color="auto" w:fill="auto"/>
            <w:noWrap/>
            <w:vAlign w:val="bottom"/>
            <w:hideMark/>
          </w:tcPr>
          <w:p w14:paraId="40576DD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3.583,00</w:t>
            </w:r>
          </w:p>
        </w:tc>
        <w:tc>
          <w:tcPr>
            <w:tcW w:w="1701" w:type="dxa"/>
            <w:tcBorders>
              <w:top w:val="nil"/>
              <w:left w:val="nil"/>
              <w:bottom w:val="single" w:sz="4" w:space="0" w:color="auto"/>
              <w:right w:val="single" w:sz="4" w:space="0" w:color="auto"/>
            </w:tcBorders>
            <w:shd w:val="clear" w:color="auto" w:fill="auto"/>
            <w:noWrap/>
            <w:vAlign w:val="bottom"/>
            <w:hideMark/>
          </w:tcPr>
          <w:p w14:paraId="751ECA8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3.583,00</w:t>
            </w:r>
          </w:p>
        </w:tc>
        <w:tc>
          <w:tcPr>
            <w:tcW w:w="1724" w:type="dxa"/>
            <w:tcBorders>
              <w:top w:val="nil"/>
              <w:left w:val="nil"/>
              <w:bottom w:val="single" w:sz="4" w:space="0" w:color="auto"/>
              <w:right w:val="single" w:sz="4" w:space="0" w:color="auto"/>
            </w:tcBorders>
            <w:shd w:val="clear" w:color="auto" w:fill="auto"/>
            <w:noWrap/>
            <w:vAlign w:val="bottom"/>
            <w:hideMark/>
          </w:tcPr>
          <w:p w14:paraId="394C273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3.583,00</w:t>
            </w:r>
          </w:p>
        </w:tc>
        <w:tc>
          <w:tcPr>
            <w:tcW w:w="1724" w:type="dxa"/>
            <w:tcBorders>
              <w:top w:val="nil"/>
              <w:left w:val="nil"/>
              <w:bottom w:val="single" w:sz="4" w:space="0" w:color="auto"/>
              <w:right w:val="single" w:sz="4" w:space="0" w:color="auto"/>
            </w:tcBorders>
            <w:shd w:val="clear" w:color="auto" w:fill="auto"/>
            <w:noWrap/>
            <w:vAlign w:val="bottom"/>
            <w:hideMark/>
          </w:tcPr>
          <w:p w14:paraId="3989F73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3.583,00</w:t>
            </w:r>
          </w:p>
        </w:tc>
      </w:tr>
      <w:tr w:rsidR="00992FAD" w:rsidRPr="00992FAD" w14:paraId="08F8C694"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3F1167A"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22F8020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1.990,84</w:t>
            </w:r>
          </w:p>
        </w:tc>
        <w:tc>
          <w:tcPr>
            <w:tcW w:w="1648" w:type="dxa"/>
            <w:tcBorders>
              <w:top w:val="nil"/>
              <w:left w:val="nil"/>
              <w:bottom w:val="single" w:sz="4" w:space="0" w:color="auto"/>
              <w:right w:val="single" w:sz="4" w:space="0" w:color="auto"/>
            </w:tcBorders>
            <w:shd w:val="clear" w:color="auto" w:fill="auto"/>
            <w:noWrap/>
            <w:vAlign w:val="bottom"/>
            <w:hideMark/>
          </w:tcPr>
          <w:p w14:paraId="1F730A8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3.583,00</w:t>
            </w:r>
          </w:p>
        </w:tc>
        <w:tc>
          <w:tcPr>
            <w:tcW w:w="1701" w:type="dxa"/>
            <w:tcBorders>
              <w:top w:val="nil"/>
              <w:left w:val="nil"/>
              <w:bottom w:val="single" w:sz="4" w:space="0" w:color="auto"/>
              <w:right w:val="single" w:sz="4" w:space="0" w:color="auto"/>
            </w:tcBorders>
            <w:shd w:val="clear" w:color="auto" w:fill="auto"/>
            <w:noWrap/>
            <w:vAlign w:val="bottom"/>
            <w:hideMark/>
          </w:tcPr>
          <w:p w14:paraId="1B68CA0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3.583,00</w:t>
            </w:r>
          </w:p>
        </w:tc>
        <w:tc>
          <w:tcPr>
            <w:tcW w:w="1724" w:type="dxa"/>
            <w:tcBorders>
              <w:top w:val="nil"/>
              <w:left w:val="nil"/>
              <w:bottom w:val="single" w:sz="4" w:space="0" w:color="auto"/>
              <w:right w:val="single" w:sz="4" w:space="0" w:color="auto"/>
            </w:tcBorders>
            <w:shd w:val="clear" w:color="auto" w:fill="auto"/>
            <w:noWrap/>
            <w:vAlign w:val="bottom"/>
            <w:hideMark/>
          </w:tcPr>
          <w:p w14:paraId="1E1AF2E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3.583,00</w:t>
            </w:r>
          </w:p>
        </w:tc>
        <w:tc>
          <w:tcPr>
            <w:tcW w:w="1724" w:type="dxa"/>
            <w:tcBorders>
              <w:top w:val="nil"/>
              <w:left w:val="nil"/>
              <w:bottom w:val="single" w:sz="4" w:space="0" w:color="auto"/>
              <w:right w:val="single" w:sz="4" w:space="0" w:color="auto"/>
            </w:tcBorders>
            <w:shd w:val="clear" w:color="auto" w:fill="auto"/>
            <w:noWrap/>
            <w:vAlign w:val="bottom"/>
            <w:hideMark/>
          </w:tcPr>
          <w:p w14:paraId="0AE4DCD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3.583,00</w:t>
            </w:r>
          </w:p>
        </w:tc>
      </w:tr>
      <w:tr w:rsidR="00992FAD" w:rsidRPr="00992FAD" w14:paraId="797A8215"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AE6BE28"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1119ECA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1.990,84</w:t>
            </w:r>
          </w:p>
        </w:tc>
        <w:tc>
          <w:tcPr>
            <w:tcW w:w="1648" w:type="dxa"/>
            <w:tcBorders>
              <w:top w:val="nil"/>
              <w:left w:val="nil"/>
              <w:bottom w:val="single" w:sz="4" w:space="0" w:color="auto"/>
              <w:right w:val="single" w:sz="4" w:space="0" w:color="auto"/>
            </w:tcBorders>
            <w:shd w:val="clear" w:color="auto" w:fill="auto"/>
            <w:noWrap/>
            <w:vAlign w:val="bottom"/>
            <w:hideMark/>
          </w:tcPr>
          <w:p w14:paraId="2A99BB7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3.583,00</w:t>
            </w:r>
          </w:p>
        </w:tc>
        <w:tc>
          <w:tcPr>
            <w:tcW w:w="1701" w:type="dxa"/>
            <w:tcBorders>
              <w:top w:val="nil"/>
              <w:left w:val="nil"/>
              <w:bottom w:val="single" w:sz="4" w:space="0" w:color="auto"/>
              <w:right w:val="single" w:sz="4" w:space="0" w:color="auto"/>
            </w:tcBorders>
            <w:shd w:val="clear" w:color="auto" w:fill="auto"/>
            <w:noWrap/>
            <w:vAlign w:val="bottom"/>
            <w:hideMark/>
          </w:tcPr>
          <w:p w14:paraId="66BA499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3.583,00</w:t>
            </w:r>
          </w:p>
        </w:tc>
        <w:tc>
          <w:tcPr>
            <w:tcW w:w="1724" w:type="dxa"/>
            <w:tcBorders>
              <w:top w:val="nil"/>
              <w:left w:val="nil"/>
              <w:bottom w:val="single" w:sz="4" w:space="0" w:color="auto"/>
              <w:right w:val="single" w:sz="4" w:space="0" w:color="auto"/>
            </w:tcBorders>
            <w:shd w:val="clear" w:color="auto" w:fill="auto"/>
            <w:noWrap/>
            <w:vAlign w:val="bottom"/>
            <w:hideMark/>
          </w:tcPr>
          <w:p w14:paraId="13A5A23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3.583,00</w:t>
            </w:r>
          </w:p>
        </w:tc>
        <w:tc>
          <w:tcPr>
            <w:tcW w:w="1724" w:type="dxa"/>
            <w:tcBorders>
              <w:top w:val="nil"/>
              <w:left w:val="nil"/>
              <w:bottom w:val="single" w:sz="4" w:space="0" w:color="auto"/>
              <w:right w:val="single" w:sz="4" w:space="0" w:color="auto"/>
            </w:tcBorders>
            <w:shd w:val="clear" w:color="auto" w:fill="auto"/>
            <w:noWrap/>
            <w:vAlign w:val="bottom"/>
            <w:hideMark/>
          </w:tcPr>
          <w:p w14:paraId="544BC2B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3.583,00</w:t>
            </w:r>
          </w:p>
        </w:tc>
      </w:tr>
      <w:tr w:rsidR="00992FAD" w:rsidRPr="00992FAD" w14:paraId="7367CBD0" w14:textId="77777777" w:rsidTr="00346604">
        <w:trPr>
          <w:trHeight w:val="525"/>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BDD4D06"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A300068 LAGUR - LOKALNA AKCIJSKA GRUPA U RIBARSTVU</w:t>
            </w:r>
          </w:p>
        </w:tc>
        <w:tc>
          <w:tcPr>
            <w:tcW w:w="1754" w:type="dxa"/>
            <w:tcBorders>
              <w:top w:val="nil"/>
              <w:left w:val="nil"/>
              <w:bottom w:val="single" w:sz="4" w:space="0" w:color="auto"/>
              <w:right w:val="single" w:sz="4" w:space="0" w:color="auto"/>
            </w:tcBorders>
            <w:shd w:val="clear" w:color="auto" w:fill="auto"/>
            <w:noWrap/>
            <w:vAlign w:val="bottom"/>
            <w:hideMark/>
          </w:tcPr>
          <w:p w14:paraId="23E0C08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929,06</w:t>
            </w:r>
          </w:p>
        </w:tc>
        <w:tc>
          <w:tcPr>
            <w:tcW w:w="1648" w:type="dxa"/>
            <w:tcBorders>
              <w:top w:val="nil"/>
              <w:left w:val="nil"/>
              <w:bottom w:val="single" w:sz="4" w:space="0" w:color="auto"/>
              <w:right w:val="single" w:sz="4" w:space="0" w:color="auto"/>
            </w:tcBorders>
            <w:shd w:val="clear" w:color="auto" w:fill="auto"/>
            <w:noWrap/>
            <w:vAlign w:val="bottom"/>
            <w:hideMark/>
          </w:tcPr>
          <w:p w14:paraId="004639A3"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1.327,00</w:t>
            </w:r>
          </w:p>
        </w:tc>
        <w:tc>
          <w:tcPr>
            <w:tcW w:w="1701" w:type="dxa"/>
            <w:tcBorders>
              <w:top w:val="nil"/>
              <w:left w:val="nil"/>
              <w:bottom w:val="single" w:sz="4" w:space="0" w:color="auto"/>
              <w:right w:val="single" w:sz="4" w:space="0" w:color="auto"/>
            </w:tcBorders>
            <w:shd w:val="clear" w:color="auto" w:fill="auto"/>
            <w:noWrap/>
            <w:vAlign w:val="bottom"/>
            <w:hideMark/>
          </w:tcPr>
          <w:p w14:paraId="211DBFBD"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1.327,00</w:t>
            </w:r>
          </w:p>
        </w:tc>
        <w:tc>
          <w:tcPr>
            <w:tcW w:w="1724" w:type="dxa"/>
            <w:tcBorders>
              <w:top w:val="nil"/>
              <w:left w:val="nil"/>
              <w:bottom w:val="single" w:sz="4" w:space="0" w:color="auto"/>
              <w:right w:val="single" w:sz="4" w:space="0" w:color="auto"/>
            </w:tcBorders>
            <w:shd w:val="clear" w:color="auto" w:fill="auto"/>
            <w:noWrap/>
            <w:vAlign w:val="bottom"/>
            <w:hideMark/>
          </w:tcPr>
          <w:p w14:paraId="0D517EDF"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1.327,00</w:t>
            </w:r>
          </w:p>
        </w:tc>
        <w:tc>
          <w:tcPr>
            <w:tcW w:w="1724" w:type="dxa"/>
            <w:tcBorders>
              <w:top w:val="nil"/>
              <w:left w:val="nil"/>
              <w:bottom w:val="single" w:sz="4" w:space="0" w:color="auto"/>
              <w:right w:val="single" w:sz="4" w:space="0" w:color="auto"/>
            </w:tcBorders>
            <w:shd w:val="clear" w:color="auto" w:fill="auto"/>
            <w:noWrap/>
            <w:vAlign w:val="bottom"/>
            <w:hideMark/>
          </w:tcPr>
          <w:p w14:paraId="0A7CDE4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1.327,00</w:t>
            </w:r>
          </w:p>
        </w:tc>
      </w:tr>
      <w:tr w:rsidR="00992FAD" w:rsidRPr="00992FAD" w14:paraId="2B23CB0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002E717"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3A68595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929,06</w:t>
            </w:r>
          </w:p>
        </w:tc>
        <w:tc>
          <w:tcPr>
            <w:tcW w:w="1648" w:type="dxa"/>
            <w:tcBorders>
              <w:top w:val="nil"/>
              <w:left w:val="nil"/>
              <w:bottom w:val="single" w:sz="4" w:space="0" w:color="auto"/>
              <w:right w:val="single" w:sz="4" w:space="0" w:color="auto"/>
            </w:tcBorders>
            <w:shd w:val="clear" w:color="auto" w:fill="auto"/>
            <w:noWrap/>
            <w:vAlign w:val="bottom"/>
            <w:hideMark/>
          </w:tcPr>
          <w:p w14:paraId="50390FF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1.327,00</w:t>
            </w:r>
          </w:p>
        </w:tc>
        <w:tc>
          <w:tcPr>
            <w:tcW w:w="1701" w:type="dxa"/>
            <w:tcBorders>
              <w:top w:val="nil"/>
              <w:left w:val="nil"/>
              <w:bottom w:val="single" w:sz="4" w:space="0" w:color="auto"/>
              <w:right w:val="single" w:sz="4" w:space="0" w:color="auto"/>
            </w:tcBorders>
            <w:shd w:val="clear" w:color="auto" w:fill="auto"/>
            <w:noWrap/>
            <w:vAlign w:val="bottom"/>
            <w:hideMark/>
          </w:tcPr>
          <w:p w14:paraId="38254B2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1.327,00</w:t>
            </w:r>
          </w:p>
        </w:tc>
        <w:tc>
          <w:tcPr>
            <w:tcW w:w="1724" w:type="dxa"/>
            <w:tcBorders>
              <w:top w:val="nil"/>
              <w:left w:val="nil"/>
              <w:bottom w:val="single" w:sz="4" w:space="0" w:color="auto"/>
              <w:right w:val="single" w:sz="4" w:space="0" w:color="auto"/>
            </w:tcBorders>
            <w:shd w:val="clear" w:color="auto" w:fill="auto"/>
            <w:noWrap/>
            <w:vAlign w:val="bottom"/>
            <w:hideMark/>
          </w:tcPr>
          <w:p w14:paraId="09C0A5E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1.327,00</w:t>
            </w:r>
          </w:p>
        </w:tc>
        <w:tc>
          <w:tcPr>
            <w:tcW w:w="1724" w:type="dxa"/>
            <w:tcBorders>
              <w:top w:val="nil"/>
              <w:left w:val="nil"/>
              <w:bottom w:val="single" w:sz="4" w:space="0" w:color="auto"/>
              <w:right w:val="single" w:sz="4" w:space="0" w:color="auto"/>
            </w:tcBorders>
            <w:shd w:val="clear" w:color="auto" w:fill="auto"/>
            <w:noWrap/>
            <w:vAlign w:val="bottom"/>
            <w:hideMark/>
          </w:tcPr>
          <w:p w14:paraId="3EAA6CF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1.327,00</w:t>
            </w:r>
          </w:p>
        </w:tc>
      </w:tr>
      <w:tr w:rsidR="00992FAD" w:rsidRPr="00992FAD" w14:paraId="34BA9E09"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72F9578"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1785E79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929,06</w:t>
            </w:r>
          </w:p>
        </w:tc>
        <w:tc>
          <w:tcPr>
            <w:tcW w:w="1648" w:type="dxa"/>
            <w:tcBorders>
              <w:top w:val="nil"/>
              <w:left w:val="nil"/>
              <w:bottom w:val="single" w:sz="4" w:space="0" w:color="auto"/>
              <w:right w:val="single" w:sz="4" w:space="0" w:color="auto"/>
            </w:tcBorders>
            <w:shd w:val="clear" w:color="auto" w:fill="auto"/>
            <w:noWrap/>
            <w:vAlign w:val="bottom"/>
            <w:hideMark/>
          </w:tcPr>
          <w:p w14:paraId="0712AB9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1.327,00</w:t>
            </w:r>
          </w:p>
        </w:tc>
        <w:tc>
          <w:tcPr>
            <w:tcW w:w="1701" w:type="dxa"/>
            <w:tcBorders>
              <w:top w:val="nil"/>
              <w:left w:val="nil"/>
              <w:bottom w:val="single" w:sz="4" w:space="0" w:color="auto"/>
              <w:right w:val="single" w:sz="4" w:space="0" w:color="auto"/>
            </w:tcBorders>
            <w:shd w:val="clear" w:color="auto" w:fill="auto"/>
            <w:noWrap/>
            <w:vAlign w:val="bottom"/>
            <w:hideMark/>
          </w:tcPr>
          <w:p w14:paraId="724E16A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1.327,00</w:t>
            </w:r>
          </w:p>
        </w:tc>
        <w:tc>
          <w:tcPr>
            <w:tcW w:w="1724" w:type="dxa"/>
            <w:tcBorders>
              <w:top w:val="nil"/>
              <w:left w:val="nil"/>
              <w:bottom w:val="single" w:sz="4" w:space="0" w:color="auto"/>
              <w:right w:val="single" w:sz="4" w:space="0" w:color="auto"/>
            </w:tcBorders>
            <w:shd w:val="clear" w:color="auto" w:fill="auto"/>
            <w:noWrap/>
            <w:vAlign w:val="bottom"/>
            <w:hideMark/>
          </w:tcPr>
          <w:p w14:paraId="38C8BB9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1.327,00</w:t>
            </w:r>
          </w:p>
        </w:tc>
        <w:tc>
          <w:tcPr>
            <w:tcW w:w="1724" w:type="dxa"/>
            <w:tcBorders>
              <w:top w:val="nil"/>
              <w:left w:val="nil"/>
              <w:bottom w:val="single" w:sz="4" w:space="0" w:color="auto"/>
              <w:right w:val="single" w:sz="4" w:space="0" w:color="auto"/>
            </w:tcBorders>
            <w:shd w:val="clear" w:color="auto" w:fill="auto"/>
            <w:noWrap/>
            <w:vAlign w:val="bottom"/>
            <w:hideMark/>
          </w:tcPr>
          <w:p w14:paraId="07D2956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1.327,00</w:t>
            </w:r>
          </w:p>
        </w:tc>
      </w:tr>
      <w:tr w:rsidR="00992FAD" w:rsidRPr="00992FAD" w14:paraId="025504B0"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64D7E48"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15F2872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929,06</w:t>
            </w:r>
          </w:p>
        </w:tc>
        <w:tc>
          <w:tcPr>
            <w:tcW w:w="1648" w:type="dxa"/>
            <w:tcBorders>
              <w:top w:val="nil"/>
              <w:left w:val="nil"/>
              <w:bottom w:val="single" w:sz="4" w:space="0" w:color="auto"/>
              <w:right w:val="single" w:sz="4" w:space="0" w:color="auto"/>
            </w:tcBorders>
            <w:shd w:val="clear" w:color="auto" w:fill="auto"/>
            <w:noWrap/>
            <w:vAlign w:val="bottom"/>
            <w:hideMark/>
          </w:tcPr>
          <w:p w14:paraId="14375B0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1.327,00</w:t>
            </w:r>
          </w:p>
        </w:tc>
        <w:tc>
          <w:tcPr>
            <w:tcW w:w="1701" w:type="dxa"/>
            <w:tcBorders>
              <w:top w:val="nil"/>
              <w:left w:val="nil"/>
              <w:bottom w:val="single" w:sz="4" w:space="0" w:color="auto"/>
              <w:right w:val="single" w:sz="4" w:space="0" w:color="auto"/>
            </w:tcBorders>
            <w:shd w:val="clear" w:color="auto" w:fill="auto"/>
            <w:noWrap/>
            <w:vAlign w:val="bottom"/>
            <w:hideMark/>
          </w:tcPr>
          <w:p w14:paraId="2AAAF08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1.327,00</w:t>
            </w:r>
          </w:p>
        </w:tc>
        <w:tc>
          <w:tcPr>
            <w:tcW w:w="1724" w:type="dxa"/>
            <w:tcBorders>
              <w:top w:val="nil"/>
              <w:left w:val="nil"/>
              <w:bottom w:val="single" w:sz="4" w:space="0" w:color="auto"/>
              <w:right w:val="single" w:sz="4" w:space="0" w:color="auto"/>
            </w:tcBorders>
            <w:shd w:val="clear" w:color="auto" w:fill="auto"/>
            <w:noWrap/>
            <w:vAlign w:val="bottom"/>
            <w:hideMark/>
          </w:tcPr>
          <w:p w14:paraId="7ADB647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1.327,00</w:t>
            </w:r>
          </w:p>
        </w:tc>
        <w:tc>
          <w:tcPr>
            <w:tcW w:w="1724" w:type="dxa"/>
            <w:tcBorders>
              <w:top w:val="nil"/>
              <w:left w:val="nil"/>
              <w:bottom w:val="single" w:sz="4" w:space="0" w:color="auto"/>
              <w:right w:val="single" w:sz="4" w:space="0" w:color="auto"/>
            </w:tcBorders>
            <w:shd w:val="clear" w:color="auto" w:fill="auto"/>
            <w:noWrap/>
            <w:vAlign w:val="bottom"/>
            <w:hideMark/>
          </w:tcPr>
          <w:p w14:paraId="4DA9B36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1.327,00</w:t>
            </w:r>
          </w:p>
        </w:tc>
      </w:tr>
      <w:tr w:rsidR="00992FAD" w:rsidRPr="00992FAD" w14:paraId="40F3F5E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2A18E3C"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A300071 PRIPREMA PROJEKATA ZA PRIJAVU</w:t>
            </w:r>
          </w:p>
        </w:tc>
        <w:tc>
          <w:tcPr>
            <w:tcW w:w="1754" w:type="dxa"/>
            <w:tcBorders>
              <w:top w:val="nil"/>
              <w:left w:val="nil"/>
              <w:bottom w:val="single" w:sz="4" w:space="0" w:color="auto"/>
              <w:right w:val="single" w:sz="4" w:space="0" w:color="auto"/>
            </w:tcBorders>
            <w:shd w:val="clear" w:color="auto" w:fill="auto"/>
            <w:noWrap/>
            <w:vAlign w:val="bottom"/>
            <w:hideMark/>
          </w:tcPr>
          <w:p w14:paraId="5ADA5369"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24.122,38</w:t>
            </w:r>
          </w:p>
        </w:tc>
        <w:tc>
          <w:tcPr>
            <w:tcW w:w="1648" w:type="dxa"/>
            <w:tcBorders>
              <w:top w:val="nil"/>
              <w:left w:val="nil"/>
              <w:bottom w:val="single" w:sz="4" w:space="0" w:color="auto"/>
              <w:right w:val="single" w:sz="4" w:space="0" w:color="auto"/>
            </w:tcBorders>
            <w:shd w:val="clear" w:color="auto" w:fill="auto"/>
            <w:noWrap/>
            <w:vAlign w:val="bottom"/>
            <w:hideMark/>
          </w:tcPr>
          <w:p w14:paraId="04BEDC2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19.908,00</w:t>
            </w:r>
          </w:p>
        </w:tc>
        <w:tc>
          <w:tcPr>
            <w:tcW w:w="1701" w:type="dxa"/>
            <w:tcBorders>
              <w:top w:val="nil"/>
              <w:left w:val="nil"/>
              <w:bottom w:val="single" w:sz="4" w:space="0" w:color="auto"/>
              <w:right w:val="single" w:sz="4" w:space="0" w:color="auto"/>
            </w:tcBorders>
            <w:shd w:val="clear" w:color="auto" w:fill="auto"/>
            <w:noWrap/>
            <w:vAlign w:val="bottom"/>
            <w:hideMark/>
          </w:tcPr>
          <w:p w14:paraId="2910AB6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19.908,00</w:t>
            </w:r>
          </w:p>
        </w:tc>
        <w:tc>
          <w:tcPr>
            <w:tcW w:w="1724" w:type="dxa"/>
            <w:tcBorders>
              <w:top w:val="nil"/>
              <w:left w:val="nil"/>
              <w:bottom w:val="single" w:sz="4" w:space="0" w:color="auto"/>
              <w:right w:val="single" w:sz="4" w:space="0" w:color="auto"/>
            </w:tcBorders>
            <w:shd w:val="clear" w:color="auto" w:fill="auto"/>
            <w:noWrap/>
            <w:vAlign w:val="bottom"/>
            <w:hideMark/>
          </w:tcPr>
          <w:p w14:paraId="7F8D0D3F"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19.908,00</w:t>
            </w:r>
          </w:p>
        </w:tc>
        <w:tc>
          <w:tcPr>
            <w:tcW w:w="1724" w:type="dxa"/>
            <w:tcBorders>
              <w:top w:val="nil"/>
              <w:left w:val="nil"/>
              <w:bottom w:val="single" w:sz="4" w:space="0" w:color="auto"/>
              <w:right w:val="single" w:sz="4" w:space="0" w:color="auto"/>
            </w:tcBorders>
            <w:shd w:val="clear" w:color="auto" w:fill="auto"/>
            <w:noWrap/>
            <w:vAlign w:val="bottom"/>
            <w:hideMark/>
          </w:tcPr>
          <w:p w14:paraId="614220DF"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19.908,00</w:t>
            </w:r>
          </w:p>
        </w:tc>
      </w:tr>
      <w:tr w:rsidR="00992FAD" w:rsidRPr="00992FAD" w14:paraId="10CDA5C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A2EB361"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1CA47D1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24.122,38</w:t>
            </w:r>
          </w:p>
        </w:tc>
        <w:tc>
          <w:tcPr>
            <w:tcW w:w="1648" w:type="dxa"/>
            <w:tcBorders>
              <w:top w:val="nil"/>
              <w:left w:val="nil"/>
              <w:bottom w:val="single" w:sz="4" w:space="0" w:color="auto"/>
              <w:right w:val="single" w:sz="4" w:space="0" w:color="auto"/>
            </w:tcBorders>
            <w:shd w:val="clear" w:color="auto" w:fill="auto"/>
            <w:noWrap/>
            <w:vAlign w:val="bottom"/>
            <w:hideMark/>
          </w:tcPr>
          <w:p w14:paraId="6D60721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19.908,00</w:t>
            </w:r>
          </w:p>
        </w:tc>
        <w:tc>
          <w:tcPr>
            <w:tcW w:w="1701" w:type="dxa"/>
            <w:tcBorders>
              <w:top w:val="nil"/>
              <w:left w:val="nil"/>
              <w:bottom w:val="single" w:sz="4" w:space="0" w:color="auto"/>
              <w:right w:val="single" w:sz="4" w:space="0" w:color="auto"/>
            </w:tcBorders>
            <w:shd w:val="clear" w:color="auto" w:fill="auto"/>
            <w:noWrap/>
            <w:vAlign w:val="bottom"/>
            <w:hideMark/>
          </w:tcPr>
          <w:p w14:paraId="2805AAC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19.908,00</w:t>
            </w:r>
          </w:p>
        </w:tc>
        <w:tc>
          <w:tcPr>
            <w:tcW w:w="1724" w:type="dxa"/>
            <w:tcBorders>
              <w:top w:val="nil"/>
              <w:left w:val="nil"/>
              <w:bottom w:val="single" w:sz="4" w:space="0" w:color="auto"/>
              <w:right w:val="single" w:sz="4" w:space="0" w:color="auto"/>
            </w:tcBorders>
            <w:shd w:val="clear" w:color="auto" w:fill="auto"/>
            <w:noWrap/>
            <w:vAlign w:val="bottom"/>
            <w:hideMark/>
          </w:tcPr>
          <w:p w14:paraId="7C76819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19.908,00</w:t>
            </w:r>
          </w:p>
        </w:tc>
        <w:tc>
          <w:tcPr>
            <w:tcW w:w="1724" w:type="dxa"/>
            <w:tcBorders>
              <w:top w:val="nil"/>
              <w:left w:val="nil"/>
              <w:bottom w:val="single" w:sz="4" w:space="0" w:color="auto"/>
              <w:right w:val="single" w:sz="4" w:space="0" w:color="auto"/>
            </w:tcBorders>
            <w:shd w:val="clear" w:color="auto" w:fill="auto"/>
            <w:noWrap/>
            <w:vAlign w:val="bottom"/>
            <w:hideMark/>
          </w:tcPr>
          <w:p w14:paraId="6955849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19.908,00</w:t>
            </w:r>
          </w:p>
        </w:tc>
      </w:tr>
      <w:tr w:rsidR="00992FAD" w:rsidRPr="00992FAD" w14:paraId="0064127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C5E5B60"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0AE44AA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24.122,38</w:t>
            </w:r>
          </w:p>
        </w:tc>
        <w:tc>
          <w:tcPr>
            <w:tcW w:w="1648" w:type="dxa"/>
            <w:tcBorders>
              <w:top w:val="nil"/>
              <w:left w:val="nil"/>
              <w:bottom w:val="single" w:sz="4" w:space="0" w:color="auto"/>
              <w:right w:val="single" w:sz="4" w:space="0" w:color="auto"/>
            </w:tcBorders>
            <w:shd w:val="clear" w:color="auto" w:fill="auto"/>
            <w:noWrap/>
            <w:vAlign w:val="bottom"/>
            <w:hideMark/>
          </w:tcPr>
          <w:p w14:paraId="73113EF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19.908,00</w:t>
            </w:r>
          </w:p>
        </w:tc>
        <w:tc>
          <w:tcPr>
            <w:tcW w:w="1701" w:type="dxa"/>
            <w:tcBorders>
              <w:top w:val="nil"/>
              <w:left w:val="nil"/>
              <w:bottom w:val="single" w:sz="4" w:space="0" w:color="auto"/>
              <w:right w:val="single" w:sz="4" w:space="0" w:color="auto"/>
            </w:tcBorders>
            <w:shd w:val="clear" w:color="auto" w:fill="auto"/>
            <w:noWrap/>
            <w:vAlign w:val="bottom"/>
            <w:hideMark/>
          </w:tcPr>
          <w:p w14:paraId="77A9501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19.908,00</w:t>
            </w:r>
          </w:p>
        </w:tc>
        <w:tc>
          <w:tcPr>
            <w:tcW w:w="1724" w:type="dxa"/>
            <w:tcBorders>
              <w:top w:val="nil"/>
              <w:left w:val="nil"/>
              <w:bottom w:val="single" w:sz="4" w:space="0" w:color="auto"/>
              <w:right w:val="single" w:sz="4" w:space="0" w:color="auto"/>
            </w:tcBorders>
            <w:shd w:val="clear" w:color="auto" w:fill="auto"/>
            <w:noWrap/>
            <w:vAlign w:val="bottom"/>
            <w:hideMark/>
          </w:tcPr>
          <w:p w14:paraId="35724B6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19.908,00</w:t>
            </w:r>
          </w:p>
        </w:tc>
        <w:tc>
          <w:tcPr>
            <w:tcW w:w="1724" w:type="dxa"/>
            <w:tcBorders>
              <w:top w:val="nil"/>
              <w:left w:val="nil"/>
              <w:bottom w:val="single" w:sz="4" w:space="0" w:color="auto"/>
              <w:right w:val="single" w:sz="4" w:space="0" w:color="auto"/>
            </w:tcBorders>
            <w:shd w:val="clear" w:color="auto" w:fill="auto"/>
            <w:noWrap/>
            <w:vAlign w:val="bottom"/>
            <w:hideMark/>
          </w:tcPr>
          <w:p w14:paraId="7CC3D8E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19.908,00</w:t>
            </w:r>
          </w:p>
        </w:tc>
      </w:tr>
      <w:tr w:rsidR="00992FAD" w:rsidRPr="00992FAD" w14:paraId="7158E9C2"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A26553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4B9F4EC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24.122,38</w:t>
            </w:r>
          </w:p>
        </w:tc>
        <w:tc>
          <w:tcPr>
            <w:tcW w:w="1648" w:type="dxa"/>
            <w:tcBorders>
              <w:top w:val="nil"/>
              <w:left w:val="nil"/>
              <w:bottom w:val="single" w:sz="4" w:space="0" w:color="auto"/>
              <w:right w:val="single" w:sz="4" w:space="0" w:color="auto"/>
            </w:tcBorders>
            <w:shd w:val="clear" w:color="auto" w:fill="auto"/>
            <w:noWrap/>
            <w:vAlign w:val="bottom"/>
            <w:hideMark/>
          </w:tcPr>
          <w:p w14:paraId="399F35C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19.908,00</w:t>
            </w:r>
          </w:p>
        </w:tc>
        <w:tc>
          <w:tcPr>
            <w:tcW w:w="1701" w:type="dxa"/>
            <w:tcBorders>
              <w:top w:val="nil"/>
              <w:left w:val="nil"/>
              <w:bottom w:val="single" w:sz="4" w:space="0" w:color="auto"/>
              <w:right w:val="single" w:sz="4" w:space="0" w:color="auto"/>
            </w:tcBorders>
            <w:shd w:val="clear" w:color="auto" w:fill="auto"/>
            <w:noWrap/>
            <w:vAlign w:val="bottom"/>
            <w:hideMark/>
          </w:tcPr>
          <w:p w14:paraId="2BDE991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19.908,00</w:t>
            </w:r>
          </w:p>
        </w:tc>
        <w:tc>
          <w:tcPr>
            <w:tcW w:w="1724" w:type="dxa"/>
            <w:tcBorders>
              <w:top w:val="nil"/>
              <w:left w:val="nil"/>
              <w:bottom w:val="single" w:sz="4" w:space="0" w:color="auto"/>
              <w:right w:val="single" w:sz="4" w:space="0" w:color="auto"/>
            </w:tcBorders>
            <w:shd w:val="clear" w:color="auto" w:fill="auto"/>
            <w:noWrap/>
            <w:vAlign w:val="bottom"/>
            <w:hideMark/>
          </w:tcPr>
          <w:p w14:paraId="15A2D42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19.908,00</w:t>
            </w:r>
          </w:p>
        </w:tc>
        <w:tc>
          <w:tcPr>
            <w:tcW w:w="1724" w:type="dxa"/>
            <w:tcBorders>
              <w:top w:val="nil"/>
              <w:left w:val="nil"/>
              <w:bottom w:val="single" w:sz="4" w:space="0" w:color="auto"/>
              <w:right w:val="single" w:sz="4" w:space="0" w:color="auto"/>
            </w:tcBorders>
            <w:shd w:val="clear" w:color="auto" w:fill="auto"/>
            <w:noWrap/>
            <w:vAlign w:val="bottom"/>
            <w:hideMark/>
          </w:tcPr>
          <w:p w14:paraId="22B0BD3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19.908,00</w:t>
            </w:r>
          </w:p>
        </w:tc>
      </w:tr>
      <w:tr w:rsidR="00992FAD" w:rsidRPr="00992FAD" w14:paraId="1054D52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B0CA970"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A300072 PROJEKT - TOURISM4ALL</w:t>
            </w:r>
          </w:p>
        </w:tc>
        <w:tc>
          <w:tcPr>
            <w:tcW w:w="1754" w:type="dxa"/>
            <w:tcBorders>
              <w:top w:val="nil"/>
              <w:left w:val="nil"/>
              <w:bottom w:val="single" w:sz="4" w:space="0" w:color="auto"/>
              <w:right w:val="single" w:sz="4" w:space="0" w:color="auto"/>
            </w:tcBorders>
            <w:shd w:val="clear" w:color="auto" w:fill="auto"/>
            <w:noWrap/>
            <w:vAlign w:val="bottom"/>
            <w:hideMark/>
          </w:tcPr>
          <w:p w14:paraId="2FCD3888"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298,63</w:t>
            </w:r>
          </w:p>
        </w:tc>
        <w:tc>
          <w:tcPr>
            <w:tcW w:w="1648" w:type="dxa"/>
            <w:tcBorders>
              <w:top w:val="nil"/>
              <w:left w:val="nil"/>
              <w:bottom w:val="single" w:sz="4" w:space="0" w:color="auto"/>
              <w:right w:val="single" w:sz="4" w:space="0" w:color="auto"/>
            </w:tcBorders>
            <w:shd w:val="clear" w:color="auto" w:fill="auto"/>
            <w:noWrap/>
            <w:vAlign w:val="bottom"/>
            <w:hideMark/>
          </w:tcPr>
          <w:p w14:paraId="6EFE8335"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34FC853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69027B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7351487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r>
      <w:tr w:rsidR="00992FAD" w:rsidRPr="00992FAD" w14:paraId="5BADFE96"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1829C6D"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2AB7D83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298,63</w:t>
            </w:r>
          </w:p>
        </w:tc>
        <w:tc>
          <w:tcPr>
            <w:tcW w:w="1648" w:type="dxa"/>
            <w:tcBorders>
              <w:top w:val="nil"/>
              <w:left w:val="nil"/>
              <w:bottom w:val="single" w:sz="4" w:space="0" w:color="auto"/>
              <w:right w:val="single" w:sz="4" w:space="0" w:color="auto"/>
            </w:tcBorders>
            <w:shd w:val="clear" w:color="auto" w:fill="auto"/>
            <w:noWrap/>
            <w:vAlign w:val="bottom"/>
            <w:hideMark/>
          </w:tcPr>
          <w:p w14:paraId="69EE8EE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7FEDBE8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EB28C1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02B4585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574564F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D0C996F"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2767191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298,63</w:t>
            </w:r>
          </w:p>
        </w:tc>
        <w:tc>
          <w:tcPr>
            <w:tcW w:w="1648" w:type="dxa"/>
            <w:tcBorders>
              <w:top w:val="nil"/>
              <w:left w:val="nil"/>
              <w:bottom w:val="single" w:sz="4" w:space="0" w:color="auto"/>
              <w:right w:val="single" w:sz="4" w:space="0" w:color="auto"/>
            </w:tcBorders>
            <w:shd w:val="clear" w:color="auto" w:fill="auto"/>
            <w:noWrap/>
            <w:vAlign w:val="bottom"/>
            <w:hideMark/>
          </w:tcPr>
          <w:p w14:paraId="393AFC3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26EAE14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BD096E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C3A651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7F8CCAD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C3F65B9"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472E25B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298,63</w:t>
            </w:r>
          </w:p>
        </w:tc>
        <w:tc>
          <w:tcPr>
            <w:tcW w:w="1648" w:type="dxa"/>
            <w:tcBorders>
              <w:top w:val="nil"/>
              <w:left w:val="nil"/>
              <w:bottom w:val="single" w:sz="4" w:space="0" w:color="auto"/>
              <w:right w:val="single" w:sz="4" w:space="0" w:color="auto"/>
            </w:tcBorders>
            <w:shd w:val="clear" w:color="auto" w:fill="auto"/>
            <w:noWrap/>
            <w:vAlign w:val="bottom"/>
            <w:hideMark/>
          </w:tcPr>
          <w:p w14:paraId="5069266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01" w:type="dxa"/>
            <w:tcBorders>
              <w:top w:val="nil"/>
              <w:left w:val="nil"/>
              <w:bottom w:val="single" w:sz="4" w:space="0" w:color="auto"/>
              <w:right w:val="single" w:sz="4" w:space="0" w:color="auto"/>
            </w:tcBorders>
            <w:shd w:val="clear" w:color="auto" w:fill="auto"/>
            <w:noWrap/>
            <w:vAlign w:val="bottom"/>
            <w:hideMark/>
          </w:tcPr>
          <w:p w14:paraId="6CF3509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4D670DB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0585F82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4DCF9D62"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74FD8C0"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A300076 LAGUR - PROJEKT - IZ MORA DO BUJA</w:t>
            </w:r>
          </w:p>
        </w:tc>
        <w:tc>
          <w:tcPr>
            <w:tcW w:w="1754" w:type="dxa"/>
            <w:tcBorders>
              <w:top w:val="nil"/>
              <w:left w:val="nil"/>
              <w:bottom w:val="single" w:sz="4" w:space="0" w:color="auto"/>
              <w:right w:val="single" w:sz="4" w:space="0" w:color="auto"/>
            </w:tcBorders>
            <w:shd w:val="clear" w:color="auto" w:fill="auto"/>
            <w:noWrap/>
            <w:vAlign w:val="bottom"/>
            <w:hideMark/>
          </w:tcPr>
          <w:p w14:paraId="2D3B34D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4.977,11</w:t>
            </w:r>
          </w:p>
        </w:tc>
        <w:tc>
          <w:tcPr>
            <w:tcW w:w="1648" w:type="dxa"/>
            <w:tcBorders>
              <w:top w:val="nil"/>
              <w:left w:val="nil"/>
              <w:bottom w:val="single" w:sz="4" w:space="0" w:color="auto"/>
              <w:right w:val="single" w:sz="4" w:space="0" w:color="auto"/>
            </w:tcBorders>
            <w:shd w:val="clear" w:color="auto" w:fill="auto"/>
            <w:noWrap/>
            <w:vAlign w:val="bottom"/>
            <w:hideMark/>
          </w:tcPr>
          <w:p w14:paraId="5365DB1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64.702,00</w:t>
            </w:r>
          </w:p>
        </w:tc>
        <w:tc>
          <w:tcPr>
            <w:tcW w:w="1701" w:type="dxa"/>
            <w:tcBorders>
              <w:top w:val="nil"/>
              <w:left w:val="nil"/>
              <w:bottom w:val="single" w:sz="4" w:space="0" w:color="auto"/>
              <w:right w:val="single" w:sz="4" w:space="0" w:color="auto"/>
            </w:tcBorders>
            <w:shd w:val="clear" w:color="auto" w:fill="auto"/>
            <w:noWrap/>
            <w:vAlign w:val="bottom"/>
            <w:hideMark/>
          </w:tcPr>
          <w:p w14:paraId="0592DEC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E79D8A0"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3786BE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0,00</w:t>
            </w:r>
          </w:p>
        </w:tc>
      </w:tr>
      <w:tr w:rsidR="00992FAD" w:rsidRPr="00992FAD" w14:paraId="145005A4"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0D5A21A"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lastRenderedPageBreak/>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0EB88FB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4.977,11</w:t>
            </w:r>
          </w:p>
        </w:tc>
        <w:tc>
          <w:tcPr>
            <w:tcW w:w="1648" w:type="dxa"/>
            <w:tcBorders>
              <w:top w:val="nil"/>
              <w:left w:val="nil"/>
              <w:bottom w:val="single" w:sz="4" w:space="0" w:color="auto"/>
              <w:right w:val="single" w:sz="4" w:space="0" w:color="auto"/>
            </w:tcBorders>
            <w:shd w:val="clear" w:color="auto" w:fill="auto"/>
            <w:noWrap/>
            <w:vAlign w:val="bottom"/>
            <w:hideMark/>
          </w:tcPr>
          <w:p w14:paraId="596D67B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4.977,00</w:t>
            </w:r>
          </w:p>
        </w:tc>
        <w:tc>
          <w:tcPr>
            <w:tcW w:w="1701" w:type="dxa"/>
            <w:tcBorders>
              <w:top w:val="nil"/>
              <w:left w:val="nil"/>
              <w:bottom w:val="single" w:sz="4" w:space="0" w:color="auto"/>
              <w:right w:val="single" w:sz="4" w:space="0" w:color="auto"/>
            </w:tcBorders>
            <w:shd w:val="clear" w:color="auto" w:fill="auto"/>
            <w:noWrap/>
            <w:vAlign w:val="bottom"/>
            <w:hideMark/>
          </w:tcPr>
          <w:p w14:paraId="5531DA2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748C281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3FEA231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685C0ABA"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CF51C79"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42523B2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4.977,11</w:t>
            </w:r>
          </w:p>
        </w:tc>
        <w:tc>
          <w:tcPr>
            <w:tcW w:w="1648" w:type="dxa"/>
            <w:tcBorders>
              <w:top w:val="nil"/>
              <w:left w:val="nil"/>
              <w:bottom w:val="single" w:sz="4" w:space="0" w:color="auto"/>
              <w:right w:val="single" w:sz="4" w:space="0" w:color="auto"/>
            </w:tcBorders>
            <w:shd w:val="clear" w:color="auto" w:fill="auto"/>
            <w:noWrap/>
            <w:vAlign w:val="bottom"/>
            <w:hideMark/>
          </w:tcPr>
          <w:p w14:paraId="67B32D6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4.977,00</w:t>
            </w:r>
          </w:p>
        </w:tc>
        <w:tc>
          <w:tcPr>
            <w:tcW w:w="1701" w:type="dxa"/>
            <w:tcBorders>
              <w:top w:val="nil"/>
              <w:left w:val="nil"/>
              <w:bottom w:val="single" w:sz="4" w:space="0" w:color="auto"/>
              <w:right w:val="single" w:sz="4" w:space="0" w:color="auto"/>
            </w:tcBorders>
            <w:shd w:val="clear" w:color="auto" w:fill="auto"/>
            <w:noWrap/>
            <w:vAlign w:val="bottom"/>
            <w:hideMark/>
          </w:tcPr>
          <w:p w14:paraId="5FE21FD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00EC36E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0102ED7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25105116"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E145E85"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5E7AD07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4.977,11</w:t>
            </w:r>
          </w:p>
        </w:tc>
        <w:tc>
          <w:tcPr>
            <w:tcW w:w="1648" w:type="dxa"/>
            <w:tcBorders>
              <w:top w:val="nil"/>
              <w:left w:val="nil"/>
              <w:bottom w:val="single" w:sz="4" w:space="0" w:color="auto"/>
              <w:right w:val="single" w:sz="4" w:space="0" w:color="auto"/>
            </w:tcBorders>
            <w:shd w:val="clear" w:color="auto" w:fill="auto"/>
            <w:noWrap/>
            <w:vAlign w:val="bottom"/>
            <w:hideMark/>
          </w:tcPr>
          <w:p w14:paraId="289CF96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4.977,00</w:t>
            </w:r>
          </w:p>
        </w:tc>
        <w:tc>
          <w:tcPr>
            <w:tcW w:w="1701" w:type="dxa"/>
            <w:tcBorders>
              <w:top w:val="nil"/>
              <w:left w:val="nil"/>
              <w:bottom w:val="single" w:sz="4" w:space="0" w:color="auto"/>
              <w:right w:val="single" w:sz="4" w:space="0" w:color="auto"/>
            </w:tcBorders>
            <w:shd w:val="clear" w:color="auto" w:fill="auto"/>
            <w:noWrap/>
            <w:vAlign w:val="bottom"/>
            <w:hideMark/>
          </w:tcPr>
          <w:p w14:paraId="2919459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498F121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0B5AF3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65CFE2F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E038CFC"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5.1. Pomoći</w:t>
            </w:r>
          </w:p>
        </w:tc>
        <w:tc>
          <w:tcPr>
            <w:tcW w:w="1754" w:type="dxa"/>
            <w:tcBorders>
              <w:top w:val="nil"/>
              <w:left w:val="nil"/>
              <w:bottom w:val="single" w:sz="4" w:space="0" w:color="auto"/>
              <w:right w:val="single" w:sz="4" w:space="0" w:color="auto"/>
            </w:tcBorders>
            <w:shd w:val="clear" w:color="auto" w:fill="auto"/>
            <w:noWrap/>
            <w:vAlign w:val="bottom"/>
            <w:hideMark/>
          </w:tcPr>
          <w:p w14:paraId="6944912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0680D3A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53.089,00</w:t>
            </w:r>
          </w:p>
        </w:tc>
        <w:tc>
          <w:tcPr>
            <w:tcW w:w="1701" w:type="dxa"/>
            <w:tcBorders>
              <w:top w:val="nil"/>
              <w:left w:val="nil"/>
              <w:bottom w:val="single" w:sz="4" w:space="0" w:color="auto"/>
              <w:right w:val="single" w:sz="4" w:space="0" w:color="auto"/>
            </w:tcBorders>
            <w:shd w:val="clear" w:color="auto" w:fill="auto"/>
            <w:noWrap/>
            <w:vAlign w:val="bottom"/>
            <w:hideMark/>
          </w:tcPr>
          <w:p w14:paraId="174411F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97142D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791CED7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1E341149"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34443F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1CEFB00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32409BA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6.636,00</w:t>
            </w:r>
          </w:p>
        </w:tc>
        <w:tc>
          <w:tcPr>
            <w:tcW w:w="1701" w:type="dxa"/>
            <w:tcBorders>
              <w:top w:val="nil"/>
              <w:left w:val="nil"/>
              <w:bottom w:val="single" w:sz="4" w:space="0" w:color="auto"/>
              <w:right w:val="single" w:sz="4" w:space="0" w:color="auto"/>
            </w:tcBorders>
            <w:shd w:val="clear" w:color="auto" w:fill="auto"/>
            <w:noWrap/>
            <w:vAlign w:val="bottom"/>
            <w:hideMark/>
          </w:tcPr>
          <w:p w14:paraId="739FA4A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4E7CEF8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9FE5C9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5350D29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E87E8F9"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4F016EE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0509451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6.636,00</w:t>
            </w:r>
          </w:p>
        </w:tc>
        <w:tc>
          <w:tcPr>
            <w:tcW w:w="1701" w:type="dxa"/>
            <w:tcBorders>
              <w:top w:val="nil"/>
              <w:left w:val="nil"/>
              <w:bottom w:val="single" w:sz="4" w:space="0" w:color="auto"/>
              <w:right w:val="single" w:sz="4" w:space="0" w:color="auto"/>
            </w:tcBorders>
            <w:shd w:val="clear" w:color="auto" w:fill="auto"/>
            <w:noWrap/>
            <w:vAlign w:val="bottom"/>
            <w:hideMark/>
          </w:tcPr>
          <w:p w14:paraId="4FACC97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32B9BDF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AB9572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6D97CA1B"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EAB2AB7"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67929C1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7E7B615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46.453,00</w:t>
            </w:r>
          </w:p>
        </w:tc>
        <w:tc>
          <w:tcPr>
            <w:tcW w:w="1701" w:type="dxa"/>
            <w:tcBorders>
              <w:top w:val="nil"/>
              <w:left w:val="nil"/>
              <w:bottom w:val="single" w:sz="4" w:space="0" w:color="auto"/>
              <w:right w:val="single" w:sz="4" w:space="0" w:color="auto"/>
            </w:tcBorders>
            <w:shd w:val="clear" w:color="auto" w:fill="auto"/>
            <w:noWrap/>
            <w:vAlign w:val="bottom"/>
            <w:hideMark/>
          </w:tcPr>
          <w:p w14:paraId="5E51526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70D2AAC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CEF90E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41118E04"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331713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42 Rashodi za nabavu proizvedene dugotrajne imovine                                                    </w:t>
            </w:r>
          </w:p>
        </w:tc>
        <w:tc>
          <w:tcPr>
            <w:tcW w:w="1754" w:type="dxa"/>
            <w:tcBorders>
              <w:top w:val="nil"/>
              <w:left w:val="nil"/>
              <w:bottom w:val="single" w:sz="4" w:space="0" w:color="auto"/>
              <w:right w:val="single" w:sz="4" w:space="0" w:color="auto"/>
            </w:tcBorders>
            <w:shd w:val="clear" w:color="auto" w:fill="auto"/>
            <w:noWrap/>
            <w:vAlign w:val="bottom"/>
            <w:hideMark/>
          </w:tcPr>
          <w:p w14:paraId="4AD1D55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6EF2AD5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46.453,00</w:t>
            </w:r>
          </w:p>
        </w:tc>
        <w:tc>
          <w:tcPr>
            <w:tcW w:w="1701" w:type="dxa"/>
            <w:tcBorders>
              <w:top w:val="nil"/>
              <w:left w:val="nil"/>
              <w:bottom w:val="single" w:sz="4" w:space="0" w:color="auto"/>
              <w:right w:val="single" w:sz="4" w:space="0" w:color="auto"/>
            </w:tcBorders>
            <w:shd w:val="clear" w:color="auto" w:fill="auto"/>
            <w:noWrap/>
            <w:vAlign w:val="bottom"/>
            <w:hideMark/>
          </w:tcPr>
          <w:p w14:paraId="6EF0E60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AB58B7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1B3FD8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1E5740C1"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981F9D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7.1. Prihodi od nefin.imovine i nadoknade šteta od osig.</w:t>
            </w:r>
          </w:p>
        </w:tc>
        <w:tc>
          <w:tcPr>
            <w:tcW w:w="1754" w:type="dxa"/>
            <w:tcBorders>
              <w:top w:val="nil"/>
              <w:left w:val="nil"/>
              <w:bottom w:val="single" w:sz="4" w:space="0" w:color="auto"/>
              <w:right w:val="single" w:sz="4" w:space="0" w:color="auto"/>
            </w:tcBorders>
            <w:shd w:val="clear" w:color="auto" w:fill="auto"/>
            <w:noWrap/>
            <w:vAlign w:val="bottom"/>
            <w:hideMark/>
          </w:tcPr>
          <w:p w14:paraId="6A5B2E8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4716024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6.636,00</w:t>
            </w:r>
          </w:p>
        </w:tc>
        <w:tc>
          <w:tcPr>
            <w:tcW w:w="1701" w:type="dxa"/>
            <w:tcBorders>
              <w:top w:val="nil"/>
              <w:left w:val="nil"/>
              <w:bottom w:val="single" w:sz="4" w:space="0" w:color="auto"/>
              <w:right w:val="single" w:sz="4" w:space="0" w:color="auto"/>
            </w:tcBorders>
            <w:shd w:val="clear" w:color="auto" w:fill="auto"/>
            <w:noWrap/>
            <w:vAlign w:val="bottom"/>
            <w:hideMark/>
          </w:tcPr>
          <w:p w14:paraId="3262784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06ADC3E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341CCB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3E03EE95"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45BEF67"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25FBFA3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4EBBDC5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6.636,00</w:t>
            </w:r>
          </w:p>
        </w:tc>
        <w:tc>
          <w:tcPr>
            <w:tcW w:w="1701" w:type="dxa"/>
            <w:tcBorders>
              <w:top w:val="nil"/>
              <w:left w:val="nil"/>
              <w:bottom w:val="single" w:sz="4" w:space="0" w:color="auto"/>
              <w:right w:val="single" w:sz="4" w:space="0" w:color="auto"/>
            </w:tcBorders>
            <w:shd w:val="clear" w:color="auto" w:fill="auto"/>
            <w:noWrap/>
            <w:vAlign w:val="bottom"/>
            <w:hideMark/>
          </w:tcPr>
          <w:p w14:paraId="1801AC5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33D1CD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A87FD0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0EE16C93"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7E4A491"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42 Rashodi za nabavu proizvedene dugotrajne imovine                                                    </w:t>
            </w:r>
          </w:p>
        </w:tc>
        <w:tc>
          <w:tcPr>
            <w:tcW w:w="1754" w:type="dxa"/>
            <w:tcBorders>
              <w:top w:val="nil"/>
              <w:left w:val="nil"/>
              <w:bottom w:val="single" w:sz="4" w:space="0" w:color="auto"/>
              <w:right w:val="single" w:sz="4" w:space="0" w:color="auto"/>
            </w:tcBorders>
            <w:shd w:val="clear" w:color="auto" w:fill="auto"/>
            <w:noWrap/>
            <w:vAlign w:val="bottom"/>
            <w:hideMark/>
          </w:tcPr>
          <w:p w14:paraId="598A31B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25A2B1B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6.636,00</w:t>
            </w:r>
          </w:p>
        </w:tc>
        <w:tc>
          <w:tcPr>
            <w:tcW w:w="1701" w:type="dxa"/>
            <w:tcBorders>
              <w:top w:val="nil"/>
              <w:left w:val="nil"/>
              <w:bottom w:val="single" w:sz="4" w:space="0" w:color="auto"/>
              <w:right w:val="single" w:sz="4" w:space="0" w:color="auto"/>
            </w:tcBorders>
            <w:shd w:val="clear" w:color="auto" w:fill="auto"/>
            <w:noWrap/>
            <w:vAlign w:val="bottom"/>
            <w:hideMark/>
          </w:tcPr>
          <w:p w14:paraId="6D88B11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FFDAF1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3233F8E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672F5AA6"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90EFA06"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Aktivnost A300077 PROJEKT - ISTRACONNECT</w:t>
            </w:r>
          </w:p>
        </w:tc>
        <w:tc>
          <w:tcPr>
            <w:tcW w:w="1754" w:type="dxa"/>
            <w:tcBorders>
              <w:top w:val="nil"/>
              <w:left w:val="nil"/>
              <w:bottom w:val="single" w:sz="4" w:space="0" w:color="auto"/>
              <w:right w:val="single" w:sz="4" w:space="0" w:color="auto"/>
            </w:tcBorders>
            <w:shd w:val="clear" w:color="auto" w:fill="auto"/>
            <w:noWrap/>
            <w:vAlign w:val="bottom"/>
            <w:hideMark/>
          </w:tcPr>
          <w:p w14:paraId="4E9AA1FA"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23.458,41</w:t>
            </w:r>
          </w:p>
        </w:tc>
        <w:tc>
          <w:tcPr>
            <w:tcW w:w="1648" w:type="dxa"/>
            <w:tcBorders>
              <w:top w:val="nil"/>
              <w:left w:val="nil"/>
              <w:bottom w:val="single" w:sz="4" w:space="0" w:color="auto"/>
              <w:right w:val="single" w:sz="4" w:space="0" w:color="auto"/>
            </w:tcBorders>
            <w:shd w:val="clear" w:color="auto" w:fill="auto"/>
            <w:noWrap/>
            <w:vAlign w:val="bottom"/>
            <w:hideMark/>
          </w:tcPr>
          <w:p w14:paraId="1D44DFF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80.465,62</w:t>
            </w:r>
          </w:p>
        </w:tc>
        <w:tc>
          <w:tcPr>
            <w:tcW w:w="1701" w:type="dxa"/>
            <w:tcBorders>
              <w:top w:val="nil"/>
              <w:left w:val="nil"/>
              <w:bottom w:val="single" w:sz="4" w:space="0" w:color="auto"/>
              <w:right w:val="single" w:sz="4" w:space="0" w:color="auto"/>
            </w:tcBorders>
            <w:shd w:val="clear" w:color="auto" w:fill="auto"/>
            <w:noWrap/>
            <w:vAlign w:val="bottom"/>
            <w:hideMark/>
          </w:tcPr>
          <w:p w14:paraId="764FFE8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5.000,00</w:t>
            </w:r>
          </w:p>
        </w:tc>
        <w:tc>
          <w:tcPr>
            <w:tcW w:w="1724" w:type="dxa"/>
            <w:tcBorders>
              <w:top w:val="nil"/>
              <w:left w:val="nil"/>
              <w:bottom w:val="single" w:sz="4" w:space="0" w:color="auto"/>
              <w:right w:val="single" w:sz="4" w:space="0" w:color="auto"/>
            </w:tcBorders>
            <w:shd w:val="clear" w:color="auto" w:fill="auto"/>
            <w:noWrap/>
            <w:vAlign w:val="bottom"/>
            <w:hideMark/>
          </w:tcPr>
          <w:p w14:paraId="75E3B8E2"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5.000,00</w:t>
            </w:r>
          </w:p>
        </w:tc>
        <w:tc>
          <w:tcPr>
            <w:tcW w:w="1724" w:type="dxa"/>
            <w:tcBorders>
              <w:top w:val="nil"/>
              <w:left w:val="nil"/>
              <w:bottom w:val="single" w:sz="4" w:space="0" w:color="auto"/>
              <w:right w:val="single" w:sz="4" w:space="0" w:color="auto"/>
            </w:tcBorders>
            <w:shd w:val="clear" w:color="auto" w:fill="auto"/>
            <w:noWrap/>
            <w:vAlign w:val="bottom"/>
            <w:hideMark/>
          </w:tcPr>
          <w:p w14:paraId="3C38B974"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5.000,00</w:t>
            </w:r>
          </w:p>
        </w:tc>
      </w:tr>
      <w:tr w:rsidR="00992FAD" w:rsidRPr="00992FAD" w14:paraId="333905CD"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EB58566"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1.1. Opći prihodi i primici</w:t>
            </w:r>
          </w:p>
        </w:tc>
        <w:tc>
          <w:tcPr>
            <w:tcW w:w="1754" w:type="dxa"/>
            <w:tcBorders>
              <w:top w:val="nil"/>
              <w:left w:val="nil"/>
              <w:bottom w:val="single" w:sz="4" w:space="0" w:color="auto"/>
              <w:right w:val="single" w:sz="4" w:space="0" w:color="auto"/>
            </w:tcBorders>
            <w:shd w:val="clear" w:color="auto" w:fill="auto"/>
            <w:noWrap/>
            <w:vAlign w:val="bottom"/>
            <w:hideMark/>
          </w:tcPr>
          <w:p w14:paraId="34CB4D8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16.424,44</w:t>
            </w:r>
          </w:p>
        </w:tc>
        <w:tc>
          <w:tcPr>
            <w:tcW w:w="1648" w:type="dxa"/>
            <w:tcBorders>
              <w:top w:val="nil"/>
              <w:left w:val="nil"/>
              <w:bottom w:val="single" w:sz="4" w:space="0" w:color="auto"/>
              <w:right w:val="single" w:sz="4" w:space="0" w:color="auto"/>
            </w:tcBorders>
            <w:shd w:val="clear" w:color="auto" w:fill="auto"/>
            <w:noWrap/>
            <w:vAlign w:val="bottom"/>
            <w:hideMark/>
          </w:tcPr>
          <w:p w14:paraId="766A2C1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18.450,00</w:t>
            </w:r>
          </w:p>
        </w:tc>
        <w:tc>
          <w:tcPr>
            <w:tcW w:w="1701" w:type="dxa"/>
            <w:tcBorders>
              <w:top w:val="nil"/>
              <w:left w:val="nil"/>
              <w:bottom w:val="single" w:sz="4" w:space="0" w:color="auto"/>
              <w:right w:val="single" w:sz="4" w:space="0" w:color="auto"/>
            </w:tcBorders>
            <w:shd w:val="clear" w:color="auto" w:fill="auto"/>
            <w:noWrap/>
            <w:vAlign w:val="bottom"/>
            <w:hideMark/>
          </w:tcPr>
          <w:p w14:paraId="6229D4A7"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5.000,00</w:t>
            </w:r>
          </w:p>
        </w:tc>
        <w:tc>
          <w:tcPr>
            <w:tcW w:w="1724" w:type="dxa"/>
            <w:tcBorders>
              <w:top w:val="nil"/>
              <w:left w:val="nil"/>
              <w:bottom w:val="single" w:sz="4" w:space="0" w:color="auto"/>
              <w:right w:val="single" w:sz="4" w:space="0" w:color="auto"/>
            </w:tcBorders>
            <w:shd w:val="clear" w:color="auto" w:fill="auto"/>
            <w:noWrap/>
            <w:vAlign w:val="bottom"/>
            <w:hideMark/>
          </w:tcPr>
          <w:p w14:paraId="79CFFF5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5.000,00</w:t>
            </w:r>
          </w:p>
        </w:tc>
        <w:tc>
          <w:tcPr>
            <w:tcW w:w="1724" w:type="dxa"/>
            <w:tcBorders>
              <w:top w:val="nil"/>
              <w:left w:val="nil"/>
              <w:bottom w:val="single" w:sz="4" w:space="0" w:color="auto"/>
              <w:right w:val="single" w:sz="4" w:space="0" w:color="auto"/>
            </w:tcBorders>
            <w:shd w:val="clear" w:color="auto" w:fill="auto"/>
            <w:noWrap/>
            <w:vAlign w:val="bottom"/>
            <w:hideMark/>
          </w:tcPr>
          <w:p w14:paraId="3B83329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5.000,00</w:t>
            </w:r>
          </w:p>
        </w:tc>
      </w:tr>
      <w:tr w:rsidR="00992FAD" w:rsidRPr="00992FAD" w14:paraId="62C40A59"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DA06ABB"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7E2B58E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16.424,44</w:t>
            </w:r>
          </w:p>
        </w:tc>
        <w:tc>
          <w:tcPr>
            <w:tcW w:w="1648" w:type="dxa"/>
            <w:tcBorders>
              <w:top w:val="nil"/>
              <w:left w:val="nil"/>
              <w:bottom w:val="single" w:sz="4" w:space="0" w:color="auto"/>
              <w:right w:val="single" w:sz="4" w:space="0" w:color="auto"/>
            </w:tcBorders>
            <w:shd w:val="clear" w:color="auto" w:fill="auto"/>
            <w:noWrap/>
            <w:vAlign w:val="bottom"/>
            <w:hideMark/>
          </w:tcPr>
          <w:p w14:paraId="5FFF89D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18.450,00</w:t>
            </w:r>
          </w:p>
        </w:tc>
        <w:tc>
          <w:tcPr>
            <w:tcW w:w="1701" w:type="dxa"/>
            <w:tcBorders>
              <w:top w:val="nil"/>
              <w:left w:val="nil"/>
              <w:bottom w:val="single" w:sz="4" w:space="0" w:color="auto"/>
              <w:right w:val="single" w:sz="4" w:space="0" w:color="auto"/>
            </w:tcBorders>
            <w:shd w:val="clear" w:color="auto" w:fill="auto"/>
            <w:noWrap/>
            <w:vAlign w:val="bottom"/>
            <w:hideMark/>
          </w:tcPr>
          <w:p w14:paraId="6958B03C"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5.000,00</w:t>
            </w:r>
          </w:p>
        </w:tc>
        <w:tc>
          <w:tcPr>
            <w:tcW w:w="1724" w:type="dxa"/>
            <w:tcBorders>
              <w:top w:val="nil"/>
              <w:left w:val="nil"/>
              <w:bottom w:val="single" w:sz="4" w:space="0" w:color="auto"/>
              <w:right w:val="single" w:sz="4" w:space="0" w:color="auto"/>
            </w:tcBorders>
            <w:shd w:val="clear" w:color="auto" w:fill="auto"/>
            <w:noWrap/>
            <w:vAlign w:val="bottom"/>
            <w:hideMark/>
          </w:tcPr>
          <w:p w14:paraId="0A6DDC8B"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5.000,00</w:t>
            </w:r>
          </w:p>
        </w:tc>
        <w:tc>
          <w:tcPr>
            <w:tcW w:w="1724" w:type="dxa"/>
            <w:tcBorders>
              <w:top w:val="nil"/>
              <w:left w:val="nil"/>
              <w:bottom w:val="single" w:sz="4" w:space="0" w:color="auto"/>
              <w:right w:val="single" w:sz="4" w:space="0" w:color="auto"/>
            </w:tcBorders>
            <w:shd w:val="clear" w:color="auto" w:fill="auto"/>
            <w:noWrap/>
            <w:vAlign w:val="bottom"/>
            <w:hideMark/>
          </w:tcPr>
          <w:p w14:paraId="33B285C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5.000,00</w:t>
            </w:r>
          </w:p>
        </w:tc>
      </w:tr>
      <w:tr w:rsidR="00992FAD" w:rsidRPr="00992FAD" w14:paraId="220E6FE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5CDE25C"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167197B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16.424,44</w:t>
            </w:r>
          </w:p>
        </w:tc>
        <w:tc>
          <w:tcPr>
            <w:tcW w:w="1648" w:type="dxa"/>
            <w:tcBorders>
              <w:top w:val="nil"/>
              <w:left w:val="nil"/>
              <w:bottom w:val="single" w:sz="4" w:space="0" w:color="auto"/>
              <w:right w:val="single" w:sz="4" w:space="0" w:color="auto"/>
            </w:tcBorders>
            <w:shd w:val="clear" w:color="auto" w:fill="auto"/>
            <w:noWrap/>
            <w:vAlign w:val="bottom"/>
            <w:hideMark/>
          </w:tcPr>
          <w:p w14:paraId="1ED665C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18.450,00</w:t>
            </w:r>
          </w:p>
        </w:tc>
        <w:tc>
          <w:tcPr>
            <w:tcW w:w="1701" w:type="dxa"/>
            <w:tcBorders>
              <w:top w:val="nil"/>
              <w:left w:val="nil"/>
              <w:bottom w:val="single" w:sz="4" w:space="0" w:color="auto"/>
              <w:right w:val="single" w:sz="4" w:space="0" w:color="auto"/>
            </w:tcBorders>
            <w:shd w:val="clear" w:color="auto" w:fill="auto"/>
            <w:noWrap/>
            <w:vAlign w:val="bottom"/>
            <w:hideMark/>
          </w:tcPr>
          <w:p w14:paraId="220C624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5.000,00</w:t>
            </w:r>
          </w:p>
        </w:tc>
        <w:tc>
          <w:tcPr>
            <w:tcW w:w="1724" w:type="dxa"/>
            <w:tcBorders>
              <w:top w:val="nil"/>
              <w:left w:val="nil"/>
              <w:bottom w:val="single" w:sz="4" w:space="0" w:color="auto"/>
              <w:right w:val="single" w:sz="4" w:space="0" w:color="auto"/>
            </w:tcBorders>
            <w:shd w:val="clear" w:color="auto" w:fill="auto"/>
            <w:noWrap/>
            <w:vAlign w:val="bottom"/>
            <w:hideMark/>
          </w:tcPr>
          <w:p w14:paraId="5022505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5.000,00</w:t>
            </w:r>
          </w:p>
        </w:tc>
        <w:tc>
          <w:tcPr>
            <w:tcW w:w="1724" w:type="dxa"/>
            <w:tcBorders>
              <w:top w:val="nil"/>
              <w:left w:val="nil"/>
              <w:bottom w:val="single" w:sz="4" w:space="0" w:color="auto"/>
              <w:right w:val="single" w:sz="4" w:space="0" w:color="auto"/>
            </w:tcBorders>
            <w:shd w:val="clear" w:color="auto" w:fill="auto"/>
            <w:noWrap/>
            <w:vAlign w:val="bottom"/>
            <w:hideMark/>
          </w:tcPr>
          <w:p w14:paraId="4F704B8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5.000,00</w:t>
            </w:r>
          </w:p>
        </w:tc>
      </w:tr>
      <w:tr w:rsidR="00992FAD" w:rsidRPr="00992FAD" w14:paraId="5CE66E2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EE7E668"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Izvor 5.1. Pomoći</w:t>
            </w:r>
          </w:p>
        </w:tc>
        <w:tc>
          <w:tcPr>
            <w:tcW w:w="1754" w:type="dxa"/>
            <w:tcBorders>
              <w:top w:val="nil"/>
              <w:left w:val="nil"/>
              <w:bottom w:val="single" w:sz="4" w:space="0" w:color="auto"/>
              <w:right w:val="single" w:sz="4" w:space="0" w:color="auto"/>
            </w:tcBorders>
            <w:shd w:val="clear" w:color="auto" w:fill="auto"/>
            <w:noWrap/>
            <w:vAlign w:val="bottom"/>
            <w:hideMark/>
          </w:tcPr>
          <w:p w14:paraId="417EF66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7.033,97</w:t>
            </w:r>
          </w:p>
        </w:tc>
        <w:tc>
          <w:tcPr>
            <w:tcW w:w="1648" w:type="dxa"/>
            <w:tcBorders>
              <w:top w:val="nil"/>
              <w:left w:val="nil"/>
              <w:bottom w:val="single" w:sz="4" w:space="0" w:color="auto"/>
              <w:right w:val="single" w:sz="4" w:space="0" w:color="auto"/>
            </w:tcBorders>
            <w:shd w:val="clear" w:color="auto" w:fill="auto"/>
            <w:noWrap/>
            <w:vAlign w:val="bottom"/>
            <w:hideMark/>
          </w:tcPr>
          <w:p w14:paraId="3EC09AD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62.015,62</w:t>
            </w:r>
          </w:p>
        </w:tc>
        <w:tc>
          <w:tcPr>
            <w:tcW w:w="1701" w:type="dxa"/>
            <w:tcBorders>
              <w:top w:val="nil"/>
              <w:left w:val="nil"/>
              <w:bottom w:val="single" w:sz="4" w:space="0" w:color="auto"/>
              <w:right w:val="single" w:sz="4" w:space="0" w:color="auto"/>
            </w:tcBorders>
            <w:shd w:val="clear" w:color="auto" w:fill="auto"/>
            <w:noWrap/>
            <w:vAlign w:val="bottom"/>
            <w:hideMark/>
          </w:tcPr>
          <w:p w14:paraId="7E015C3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53B543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01B931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39C43054"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F1DEDF3"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 Rashodi poslovanja                                                                                  </w:t>
            </w:r>
          </w:p>
        </w:tc>
        <w:tc>
          <w:tcPr>
            <w:tcW w:w="1754" w:type="dxa"/>
            <w:tcBorders>
              <w:top w:val="nil"/>
              <w:left w:val="nil"/>
              <w:bottom w:val="single" w:sz="4" w:space="0" w:color="auto"/>
              <w:right w:val="single" w:sz="4" w:space="0" w:color="auto"/>
            </w:tcBorders>
            <w:shd w:val="clear" w:color="auto" w:fill="auto"/>
            <w:noWrap/>
            <w:vAlign w:val="bottom"/>
            <w:hideMark/>
          </w:tcPr>
          <w:p w14:paraId="0A3E33D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7.033,97</w:t>
            </w:r>
          </w:p>
        </w:tc>
        <w:tc>
          <w:tcPr>
            <w:tcW w:w="1648" w:type="dxa"/>
            <w:tcBorders>
              <w:top w:val="nil"/>
              <w:left w:val="nil"/>
              <w:bottom w:val="single" w:sz="4" w:space="0" w:color="auto"/>
              <w:right w:val="single" w:sz="4" w:space="0" w:color="auto"/>
            </w:tcBorders>
            <w:shd w:val="clear" w:color="auto" w:fill="auto"/>
            <w:noWrap/>
            <w:vAlign w:val="bottom"/>
            <w:hideMark/>
          </w:tcPr>
          <w:p w14:paraId="0F5740D5"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46.400,97</w:t>
            </w:r>
          </w:p>
        </w:tc>
        <w:tc>
          <w:tcPr>
            <w:tcW w:w="1701" w:type="dxa"/>
            <w:tcBorders>
              <w:top w:val="nil"/>
              <w:left w:val="nil"/>
              <w:bottom w:val="single" w:sz="4" w:space="0" w:color="auto"/>
              <w:right w:val="single" w:sz="4" w:space="0" w:color="auto"/>
            </w:tcBorders>
            <w:shd w:val="clear" w:color="auto" w:fill="auto"/>
            <w:noWrap/>
            <w:vAlign w:val="bottom"/>
            <w:hideMark/>
          </w:tcPr>
          <w:p w14:paraId="215EE5A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09DDD76"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5345D9DF"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685F373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67EEB12"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31 Rashodi za zaposlene                                                                                </w:t>
            </w:r>
          </w:p>
        </w:tc>
        <w:tc>
          <w:tcPr>
            <w:tcW w:w="1754" w:type="dxa"/>
            <w:tcBorders>
              <w:top w:val="nil"/>
              <w:left w:val="nil"/>
              <w:bottom w:val="single" w:sz="4" w:space="0" w:color="auto"/>
              <w:right w:val="single" w:sz="4" w:space="0" w:color="auto"/>
            </w:tcBorders>
            <w:shd w:val="clear" w:color="auto" w:fill="auto"/>
            <w:noWrap/>
            <w:vAlign w:val="bottom"/>
            <w:hideMark/>
          </w:tcPr>
          <w:p w14:paraId="3E0CE23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0F5009B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13.330,00</w:t>
            </w:r>
          </w:p>
        </w:tc>
        <w:tc>
          <w:tcPr>
            <w:tcW w:w="1701" w:type="dxa"/>
            <w:tcBorders>
              <w:top w:val="nil"/>
              <w:left w:val="nil"/>
              <w:bottom w:val="single" w:sz="4" w:space="0" w:color="auto"/>
              <w:right w:val="single" w:sz="4" w:space="0" w:color="auto"/>
            </w:tcBorders>
            <w:shd w:val="clear" w:color="auto" w:fill="auto"/>
            <w:noWrap/>
            <w:vAlign w:val="bottom"/>
            <w:hideMark/>
          </w:tcPr>
          <w:p w14:paraId="0C90826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1EE663C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078DDCE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0D06DFE8"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7D641E0"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32 Materijalni rashodi                                                                                 </w:t>
            </w:r>
          </w:p>
        </w:tc>
        <w:tc>
          <w:tcPr>
            <w:tcW w:w="1754" w:type="dxa"/>
            <w:tcBorders>
              <w:top w:val="nil"/>
              <w:left w:val="nil"/>
              <w:bottom w:val="single" w:sz="4" w:space="0" w:color="auto"/>
              <w:right w:val="single" w:sz="4" w:space="0" w:color="auto"/>
            </w:tcBorders>
            <w:shd w:val="clear" w:color="auto" w:fill="auto"/>
            <w:noWrap/>
            <w:vAlign w:val="bottom"/>
            <w:hideMark/>
          </w:tcPr>
          <w:p w14:paraId="61AA02B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7.033,97</w:t>
            </w:r>
          </w:p>
        </w:tc>
        <w:tc>
          <w:tcPr>
            <w:tcW w:w="1648" w:type="dxa"/>
            <w:tcBorders>
              <w:top w:val="nil"/>
              <w:left w:val="nil"/>
              <w:bottom w:val="single" w:sz="4" w:space="0" w:color="auto"/>
              <w:right w:val="single" w:sz="4" w:space="0" w:color="auto"/>
            </w:tcBorders>
            <w:shd w:val="clear" w:color="auto" w:fill="auto"/>
            <w:noWrap/>
            <w:vAlign w:val="bottom"/>
            <w:hideMark/>
          </w:tcPr>
          <w:p w14:paraId="5238211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33.070,97</w:t>
            </w:r>
          </w:p>
        </w:tc>
        <w:tc>
          <w:tcPr>
            <w:tcW w:w="1701" w:type="dxa"/>
            <w:tcBorders>
              <w:top w:val="nil"/>
              <w:left w:val="nil"/>
              <w:bottom w:val="single" w:sz="4" w:space="0" w:color="auto"/>
              <w:right w:val="single" w:sz="4" w:space="0" w:color="auto"/>
            </w:tcBorders>
            <w:shd w:val="clear" w:color="auto" w:fill="auto"/>
            <w:noWrap/>
            <w:vAlign w:val="bottom"/>
            <w:hideMark/>
          </w:tcPr>
          <w:p w14:paraId="4E5A690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7D7C7DDE"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2BF5BAAA"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1133E3CE"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BC87A15"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 Rashodi za nabavu nefinancijske imovine                                                             </w:t>
            </w:r>
          </w:p>
        </w:tc>
        <w:tc>
          <w:tcPr>
            <w:tcW w:w="1754" w:type="dxa"/>
            <w:tcBorders>
              <w:top w:val="nil"/>
              <w:left w:val="nil"/>
              <w:bottom w:val="single" w:sz="4" w:space="0" w:color="auto"/>
              <w:right w:val="single" w:sz="4" w:space="0" w:color="auto"/>
            </w:tcBorders>
            <w:shd w:val="clear" w:color="auto" w:fill="auto"/>
            <w:noWrap/>
            <w:vAlign w:val="bottom"/>
            <w:hideMark/>
          </w:tcPr>
          <w:p w14:paraId="3500575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6922702D"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15.614,65</w:t>
            </w:r>
          </w:p>
        </w:tc>
        <w:tc>
          <w:tcPr>
            <w:tcW w:w="1701" w:type="dxa"/>
            <w:tcBorders>
              <w:top w:val="nil"/>
              <w:left w:val="nil"/>
              <w:bottom w:val="single" w:sz="4" w:space="0" w:color="auto"/>
              <w:right w:val="single" w:sz="4" w:space="0" w:color="auto"/>
            </w:tcBorders>
            <w:shd w:val="clear" w:color="auto" w:fill="auto"/>
            <w:noWrap/>
            <w:vAlign w:val="bottom"/>
            <w:hideMark/>
          </w:tcPr>
          <w:p w14:paraId="69365F9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5FD02C2"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365FB873"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7D83D062"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EB70904" w14:textId="77777777" w:rsidR="00992FAD" w:rsidRPr="00992FAD" w:rsidRDefault="00992FAD" w:rsidP="00992FAD">
            <w:pPr>
              <w:spacing w:after="0" w:line="240" w:lineRule="auto"/>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 xml:space="preserve">42 Rashodi za nabavu proizvedene dugotrajne imovine                                                    </w:t>
            </w:r>
          </w:p>
        </w:tc>
        <w:tc>
          <w:tcPr>
            <w:tcW w:w="1754" w:type="dxa"/>
            <w:tcBorders>
              <w:top w:val="nil"/>
              <w:left w:val="nil"/>
              <w:bottom w:val="single" w:sz="4" w:space="0" w:color="auto"/>
              <w:right w:val="single" w:sz="4" w:space="0" w:color="auto"/>
            </w:tcBorders>
            <w:shd w:val="clear" w:color="auto" w:fill="auto"/>
            <w:noWrap/>
            <w:vAlign w:val="bottom"/>
            <w:hideMark/>
          </w:tcPr>
          <w:p w14:paraId="1EE19441"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648" w:type="dxa"/>
            <w:tcBorders>
              <w:top w:val="nil"/>
              <w:left w:val="nil"/>
              <w:bottom w:val="single" w:sz="4" w:space="0" w:color="auto"/>
              <w:right w:val="single" w:sz="4" w:space="0" w:color="auto"/>
            </w:tcBorders>
            <w:shd w:val="clear" w:color="auto" w:fill="auto"/>
            <w:noWrap/>
            <w:vAlign w:val="bottom"/>
            <w:hideMark/>
          </w:tcPr>
          <w:p w14:paraId="4F014520"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15.614,65</w:t>
            </w:r>
          </w:p>
        </w:tc>
        <w:tc>
          <w:tcPr>
            <w:tcW w:w="1701" w:type="dxa"/>
            <w:tcBorders>
              <w:top w:val="nil"/>
              <w:left w:val="nil"/>
              <w:bottom w:val="single" w:sz="4" w:space="0" w:color="auto"/>
              <w:right w:val="single" w:sz="4" w:space="0" w:color="auto"/>
            </w:tcBorders>
            <w:shd w:val="clear" w:color="auto" w:fill="auto"/>
            <w:noWrap/>
            <w:vAlign w:val="bottom"/>
            <w:hideMark/>
          </w:tcPr>
          <w:p w14:paraId="7EC5A959"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7FFEBB88"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c>
          <w:tcPr>
            <w:tcW w:w="1724" w:type="dxa"/>
            <w:tcBorders>
              <w:top w:val="nil"/>
              <w:left w:val="nil"/>
              <w:bottom w:val="single" w:sz="4" w:space="0" w:color="auto"/>
              <w:right w:val="single" w:sz="4" w:space="0" w:color="auto"/>
            </w:tcBorders>
            <w:shd w:val="clear" w:color="auto" w:fill="auto"/>
            <w:noWrap/>
            <w:vAlign w:val="bottom"/>
            <w:hideMark/>
          </w:tcPr>
          <w:p w14:paraId="6A6D4884" w14:textId="77777777" w:rsidR="00992FAD" w:rsidRPr="00992FAD" w:rsidRDefault="00992FAD" w:rsidP="00992FAD">
            <w:pPr>
              <w:spacing w:after="0" w:line="240" w:lineRule="auto"/>
              <w:jc w:val="right"/>
              <w:rPr>
                <w:rFonts w:ascii="Times New Roman" w:eastAsia="Times New Roman" w:hAnsi="Times New Roman"/>
                <w:sz w:val="20"/>
                <w:szCs w:val="20"/>
                <w:lang w:eastAsia="hr-HR"/>
              </w:rPr>
            </w:pPr>
            <w:r w:rsidRPr="00992FAD">
              <w:rPr>
                <w:rFonts w:ascii="Times New Roman" w:eastAsia="Times New Roman" w:hAnsi="Times New Roman"/>
                <w:sz w:val="20"/>
                <w:szCs w:val="20"/>
                <w:lang w:eastAsia="hr-HR"/>
              </w:rPr>
              <w:t>0,00</w:t>
            </w:r>
          </w:p>
        </w:tc>
      </w:tr>
      <w:tr w:rsidR="00992FAD" w:rsidRPr="00992FAD" w14:paraId="17B5572F" w14:textId="77777777" w:rsidTr="00346604">
        <w:trPr>
          <w:trHeight w:val="3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4DE370A" w14:textId="77777777" w:rsidR="00992FAD" w:rsidRPr="00992FAD" w:rsidRDefault="00992FAD" w:rsidP="00992FAD">
            <w:pPr>
              <w:spacing w:after="0" w:line="240" w:lineRule="auto"/>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RASHODI I IZDACI UKUPNO</w:t>
            </w:r>
          </w:p>
        </w:tc>
        <w:tc>
          <w:tcPr>
            <w:tcW w:w="1754" w:type="dxa"/>
            <w:tcBorders>
              <w:top w:val="nil"/>
              <w:left w:val="nil"/>
              <w:bottom w:val="single" w:sz="4" w:space="0" w:color="auto"/>
              <w:right w:val="single" w:sz="4" w:space="0" w:color="auto"/>
            </w:tcBorders>
            <w:shd w:val="clear" w:color="auto" w:fill="auto"/>
            <w:noWrap/>
            <w:vAlign w:val="bottom"/>
            <w:hideMark/>
          </w:tcPr>
          <w:p w14:paraId="1BF242CB"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5.067.199,69</w:t>
            </w:r>
          </w:p>
        </w:tc>
        <w:tc>
          <w:tcPr>
            <w:tcW w:w="1648" w:type="dxa"/>
            <w:tcBorders>
              <w:top w:val="nil"/>
              <w:left w:val="nil"/>
              <w:bottom w:val="single" w:sz="4" w:space="0" w:color="auto"/>
              <w:right w:val="single" w:sz="4" w:space="0" w:color="auto"/>
            </w:tcBorders>
            <w:shd w:val="clear" w:color="auto" w:fill="auto"/>
            <w:noWrap/>
            <w:vAlign w:val="bottom"/>
            <w:hideMark/>
          </w:tcPr>
          <w:p w14:paraId="37F91627"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8.089.258,55</w:t>
            </w:r>
          </w:p>
        </w:tc>
        <w:tc>
          <w:tcPr>
            <w:tcW w:w="1701" w:type="dxa"/>
            <w:tcBorders>
              <w:top w:val="nil"/>
              <w:left w:val="nil"/>
              <w:bottom w:val="single" w:sz="4" w:space="0" w:color="auto"/>
              <w:right w:val="single" w:sz="4" w:space="0" w:color="auto"/>
            </w:tcBorders>
            <w:shd w:val="clear" w:color="auto" w:fill="auto"/>
            <w:noWrap/>
            <w:vAlign w:val="bottom"/>
            <w:hideMark/>
          </w:tcPr>
          <w:p w14:paraId="69D396AE"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8.353.426,09</w:t>
            </w:r>
          </w:p>
        </w:tc>
        <w:tc>
          <w:tcPr>
            <w:tcW w:w="1724" w:type="dxa"/>
            <w:tcBorders>
              <w:top w:val="nil"/>
              <w:left w:val="nil"/>
              <w:bottom w:val="single" w:sz="4" w:space="0" w:color="auto"/>
              <w:right w:val="single" w:sz="4" w:space="0" w:color="auto"/>
            </w:tcBorders>
            <w:shd w:val="clear" w:color="auto" w:fill="auto"/>
            <w:noWrap/>
            <w:vAlign w:val="bottom"/>
            <w:hideMark/>
          </w:tcPr>
          <w:p w14:paraId="75487A1C"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7.092.234,09</w:t>
            </w:r>
          </w:p>
        </w:tc>
        <w:tc>
          <w:tcPr>
            <w:tcW w:w="1724" w:type="dxa"/>
            <w:tcBorders>
              <w:top w:val="nil"/>
              <w:left w:val="nil"/>
              <w:bottom w:val="single" w:sz="4" w:space="0" w:color="auto"/>
              <w:right w:val="single" w:sz="4" w:space="0" w:color="auto"/>
            </w:tcBorders>
            <w:shd w:val="clear" w:color="auto" w:fill="auto"/>
            <w:noWrap/>
            <w:vAlign w:val="bottom"/>
            <w:hideMark/>
          </w:tcPr>
          <w:p w14:paraId="78816966" w14:textId="77777777" w:rsidR="00992FAD" w:rsidRPr="00992FAD" w:rsidRDefault="00992FAD" w:rsidP="00992FAD">
            <w:pPr>
              <w:spacing w:after="0" w:line="240" w:lineRule="auto"/>
              <w:jc w:val="right"/>
              <w:rPr>
                <w:rFonts w:ascii="Times New Roman" w:eastAsia="Times New Roman" w:hAnsi="Times New Roman"/>
                <w:b/>
                <w:bCs/>
                <w:sz w:val="20"/>
                <w:szCs w:val="20"/>
                <w:lang w:eastAsia="hr-HR"/>
              </w:rPr>
            </w:pPr>
            <w:r w:rsidRPr="00992FAD">
              <w:rPr>
                <w:rFonts w:ascii="Times New Roman" w:eastAsia="Times New Roman" w:hAnsi="Times New Roman"/>
                <w:b/>
                <w:bCs/>
                <w:sz w:val="20"/>
                <w:szCs w:val="20"/>
                <w:lang w:eastAsia="hr-HR"/>
              </w:rPr>
              <w:t>7.054.465,09</w:t>
            </w:r>
          </w:p>
        </w:tc>
      </w:tr>
    </w:tbl>
    <w:p w14:paraId="22DE538F" w14:textId="77777777" w:rsidR="00992FAD" w:rsidRPr="00992FAD" w:rsidRDefault="00992FAD" w:rsidP="00992FAD">
      <w:pPr>
        <w:spacing w:after="0" w:line="259" w:lineRule="auto"/>
        <w:contextualSpacing/>
        <w:rPr>
          <w:rFonts w:ascii="Times New Roman" w:eastAsiaTheme="minorHAnsi" w:hAnsi="Times New Roman"/>
        </w:rPr>
      </w:pPr>
    </w:p>
    <w:p w14:paraId="4638523E" w14:textId="77777777" w:rsidR="00992FAD" w:rsidRPr="00992FAD" w:rsidRDefault="00992FAD" w:rsidP="00992FAD">
      <w:pPr>
        <w:spacing w:after="0" w:line="259" w:lineRule="auto"/>
        <w:contextualSpacing/>
        <w:rPr>
          <w:rFonts w:ascii="Times New Roman" w:eastAsiaTheme="minorHAnsi" w:hAnsi="Times New Roman"/>
        </w:rPr>
      </w:pPr>
    </w:p>
    <w:p w14:paraId="79B7DE53" w14:textId="77777777" w:rsidR="00992FAD" w:rsidRPr="00992FAD" w:rsidRDefault="00992FAD" w:rsidP="00992FAD">
      <w:pPr>
        <w:spacing w:after="0" w:line="259" w:lineRule="auto"/>
        <w:contextualSpacing/>
        <w:rPr>
          <w:rFonts w:ascii="Times New Roman" w:eastAsiaTheme="minorHAnsi" w:hAnsi="Times New Roman"/>
        </w:rPr>
      </w:pPr>
    </w:p>
    <w:p w14:paraId="1DD91323" w14:textId="77777777" w:rsidR="00992FAD" w:rsidRPr="00992FAD" w:rsidRDefault="00992FAD" w:rsidP="00992FAD">
      <w:pPr>
        <w:spacing w:after="0" w:line="259" w:lineRule="auto"/>
        <w:contextualSpacing/>
        <w:jc w:val="center"/>
        <w:rPr>
          <w:rFonts w:ascii="Times New Roman" w:eastAsiaTheme="minorHAnsi" w:hAnsi="Times New Roman"/>
          <w:b/>
          <w:bCs/>
        </w:rPr>
      </w:pPr>
      <w:r w:rsidRPr="00992FAD">
        <w:rPr>
          <w:rFonts w:ascii="Times New Roman" w:eastAsiaTheme="minorHAnsi" w:hAnsi="Times New Roman"/>
          <w:b/>
          <w:bCs/>
        </w:rPr>
        <w:t>Članak 4.</w:t>
      </w:r>
    </w:p>
    <w:p w14:paraId="2BBFD84B" w14:textId="77777777" w:rsidR="00992FAD" w:rsidRPr="00992FAD" w:rsidRDefault="00992FAD" w:rsidP="00992FAD">
      <w:pPr>
        <w:spacing w:after="0" w:line="259" w:lineRule="auto"/>
        <w:contextualSpacing/>
        <w:rPr>
          <w:rFonts w:ascii="Times New Roman" w:eastAsiaTheme="minorHAnsi" w:hAnsi="Times New Roman"/>
        </w:rPr>
      </w:pPr>
    </w:p>
    <w:p w14:paraId="79D98005" w14:textId="77777777" w:rsidR="00992FAD" w:rsidRPr="00992FAD" w:rsidRDefault="00992FAD" w:rsidP="00992FAD">
      <w:pPr>
        <w:spacing w:after="0" w:line="259" w:lineRule="auto"/>
        <w:contextualSpacing/>
        <w:rPr>
          <w:rFonts w:ascii="Times New Roman" w:eastAsiaTheme="minorHAnsi" w:hAnsi="Times New Roman"/>
        </w:rPr>
      </w:pPr>
      <w:r w:rsidRPr="00992FAD">
        <w:rPr>
          <w:rFonts w:ascii="Times New Roman" w:eastAsiaTheme="minorHAnsi" w:hAnsi="Times New Roman"/>
        </w:rPr>
        <w:t xml:space="preserve">Sastavni dio ovog Proračuna je prilog: Obrazloženje proračuna koji se sastoji od obrazloženja općeg i posebnog dijela. </w:t>
      </w:r>
    </w:p>
    <w:p w14:paraId="28114AA9" w14:textId="77777777" w:rsidR="00992FAD" w:rsidRPr="00992FAD" w:rsidRDefault="00992FAD" w:rsidP="00992FAD">
      <w:pPr>
        <w:spacing w:after="0" w:line="259" w:lineRule="auto"/>
        <w:contextualSpacing/>
        <w:rPr>
          <w:rFonts w:ascii="Times New Roman" w:eastAsiaTheme="minorHAnsi" w:hAnsi="Times New Roman"/>
        </w:rPr>
      </w:pPr>
    </w:p>
    <w:p w14:paraId="3A69FF33" w14:textId="77777777" w:rsidR="00992FAD" w:rsidRPr="00992FAD" w:rsidRDefault="00992FAD" w:rsidP="00992FAD">
      <w:pPr>
        <w:spacing w:after="0" w:line="259" w:lineRule="auto"/>
        <w:contextualSpacing/>
        <w:jc w:val="center"/>
        <w:rPr>
          <w:rFonts w:ascii="Times New Roman" w:eastAsiaTheme="minorHAnsi" w:hAnsi="Times New Roman"/>
          <w:b/>
          <w:bCs/>
        </w:rPr>
      </w:pPr>
      <w:r w:rsidRPr="00992FAD">
        <w:rPr>
          <w:rFonts w:ascii="Times New Roman" w:eastAsiaTheme="minorHAnsi" w:hAnsi="Times New Roman"/>
          <w:b/>
          <w:bCs/>
        </w:rPr>
        <w:lastRenderedPageBreak/>
        <w:t>Članak 5.</w:t>
      </w:r>
    </w:p>
    <w:p w14:paraId="0F701E26" w14:textId="77777777" w:rsidR="00992FAD" w:rsidRPr="00992FAD" w:rsidRDefault="00992FAD" w:rsidP="00992FAD">
      <w:pPr>
        <w:spacing w:after="0" w:line="259" w:lineRule="auto"/>
        <w:contextualSpacing/>
        <w:rPr>
          <w:rFonts w:ascii="Times New Roman" w:eastAsiaTheme="minorHAnsi" w:hAnsi="Times New Roman"/>
        </w:rPr>
      </w:pPr>
    </w:p>
    <w:p w14:paraId="5B414A61" w14:textId="77777777" w:rsidR="00992FAD" w:rsidRPr="00992FAD" w:rsidRDefault="00992FAD" w:rsidP="00992FAD">
      <w:pPr>
        <w:spacing w:after="0" w:line="259" w:lineRule="auto"/>
        <w:contextualSpacing/>
        <w:rPr>
          <w:rFonts w:ascii="Times New Roman" w:eastAsiaTheme="minorHAnsi" w:hAnsi="Times New Roman"/>
        </w:rPr>
      </w:pPr>
      <w:r w:rsidRPr="00992FAD">
        <w:rPr>
          <w:rFonts w:ascii="Times New Roman" w:eastAsiaTheme="minorHAnsi" w:hAnsi="Times New Roman"/>
        </w:rPr>
        <w:t>Ovaj Proračun objavit će se u „Službenim novinama Grada Buja“, a stupa na snagu 1. siječnja 2024. godine.</w:t>
      </w:r>
    </w:p>
    <w:p w14:paraId="72CF5C61" w14:textId="77777777" w:rsidR="00992FAD" w:rsidRPr="00992FAD" w:rsidRDefault="00992FAD" w:rsidP="00992FAD">
      <w:pPr>
        <w:spacing w:after="0" w:line="259" w:lineRule="auto"/>
        <w:contextualSpacing/>
        <w:rPr>
          <w:rFonts w:ascii="Times New Roman" w:eastAsiaTheme="minorHAnsi" w:hAnsi="Times New Roman"/>
        </w:rPr>
      </w:pPr>
    </w:p>
    <w:p w14:paraId="1817D9B8" w14:textId="77777777" w:rsidR="00992FAD" w:rsidRPr="00992FAD" w:rsidRDefault="00992FAD" w:rsidP="00992FAD">
      <w:pPr>
        <w:spacing w:after="0" w:line="259" w:lineRule="auto"/>
        <w:contextualSpacing/>
        <w:rPr>
          <w:rFonts w:ascii="Times New Roman" w:eastAsiaTheme="minorHAnsi" w:hAnsi="Times New Roman"/>
        </w:rPr>
      </w:pPr>
    </w:p>
    <w:p w14:paraId="660831A5" w14:textId="77777777" w:rsidR="00992FAD" w:rsidRPr="00992FAD" w:rsidRDefault="00992FAD" w:rsidP="00992FAD">
      <w:pPr>
        <w:spacing w:after="0" w:line="259" w:lineRule="auto"/>
        <w:rPr>
          <w:rFonts w:ascii="Times New Roman" w:eastAsiaTheme="minorHAnsi" w:hAnsi="Times New Roman"/>
        </w:rPr>
      </w:pPr>
      <w:r w:rsidRPr="00992FAD">
        <w:rPr>
          <w:rFonts w:ascii="Times New Roman" w:eastAsiaTheme="minorHAnsi" w:hAnsi="Times New Roman"/>
        </w:rPr>
        <w:t>KLASA/CLASSE: 400-01/23-01/03</w:t>
      </w:r>
    </w:p>
    <w:p w14:paraId="636583EC" w14:textId="77777777" w:rsidR="00992FAD" w:rsidRPr="00992FAD" w:rsidRDefault="00992FAD" w:rsidP="00992FAD">
      <w:pPr>
        <w:spacing w:after="0" w:line="259" w:lineRule="auto"/>
        <w:rPr>
          <w:rFonts w:ascii="Times New Roman" w:eastAsiaTheme="minorHAnsi" w:hAnsi="Times New Roman"/>
        </w:rPr>
      </w:pPr>
      <w:r w:rsidRPr="00992FAD">
        <w:rPr>
          <w:rFonts w:ascii="Times New Roman" w:eastAsiaTheme="minorHAnsi" w:hAnsi="Times New Roman"/>
        </w:rPr>
        <w:t xml:space="preserve">URBROJ/NUM.PROT.: 2163-2-02/1-23-12                                                                  </w:t>
      </w:r>
    </w:p>
    <w:p w14:paraId="4882CDAD" w14:textId="77777777" w:rsidR="00992FAD" w:rsidRPr="00992FAD" w:rsidRDefault="00992FAD" w:rsidP="00992FAD">
      <w:pPr>
        <w:spacing w:after="0" w:line="259" w:lineRule="auto"/>
        <w:rPr>
          <w:rFonts w:ascii="Times New Roman" w:eastAsiaTheme="minorHAnsi" w:hAnsi="Times New Roman"/>
        </w:rPr>
      </w:pPr>
      <w:r w:rsidRPr="00992FAD">
        <w:rPr>
          <w:rFonts w:ascii="Times New Roman" w:eastAsiaTheme="minorHAnsi" w:hAnsi="Times New Roman"/>
        </w:rPr>
        <w:t>Buje/Buie, 29. studenog/novembre 2023.</w:t>
      </w:r>
    </w:p>
    <w:p w14:paraId="5D1930A0" w14:textId="77777777" w:rsidR="00992FAD" w:rsidRPr="00992FAD" w:rsidRDefault="00992FAD" w:rsidP="00992FAD">
      <w:pPr>
        <w:spacing w:after="0" w:line="259" w:lineRule="auto"/>
        <w:rPr>
          <w:rFonts w:ascii="Times New Roman" w:eastAsiaTheme="minorHAnsi" w:hAnsi="Times New Roman"/>
          <w:color w:val="FF0000"/>
        </w:rPr>
      </w:pPr>
    </w:p>
    <w:p w14:paraId="2A6B4E9B" w14:textId="77777777" w:rsidR="00992FAD" w:rsidRPr="00992FAD" w:rsidRDefault="00992FAD" w:rsidP="00992FAD">
      <w:pPr>
        <w:spacing w:after="0" w:line="259" w:lineRule="auto"/>
        <w:rPr>
          <w:rFonts w:ascii="Times New Roman" w:eastAsiaTheme="minorHAnsi" w:hAnsi="Times New Roman"/>
          <w:color w:val="FF0000"/>
        </w:rPr>
      </w:pPr>
    </w:p>
    <w:p w14:paraId="71B35A09" w14:textId="77777777" w:rsidR="00992FAD" w:rsidRPr="00992FAD" w:rsidRDefault="00992FAD" w:rsidP="00992FAD">
      <w:pPr>
        <w:spacing w:after="0" w:line="259" w:lineRule="auto"/>
        <w:rPr>
          <w:rFonts w:ascii="Times New Roman" w:eastAsiaTheme="minorHAnsi" w:hAnsi="Times New Roman"/>
          <w:color w:val="FF0000"/>
        </w:rPr>
      </w:pPr>
    </w:p>
    <w:p w14:paraId="08920149" w14:textId="77777777" w:rsidR="00992FAD" w:rsidRPr="00992FAD" w:rsidRDefault="00992FAD" w:rsidP="00992FAD">
      <w:pPr>
        <w:spacing w:after="0" w:line="259" w:lineRule="auto"/>
        <w:jc w:val="center"/>
        <w:rPr>
          <w:rFonts w:ascii="Times New Roman" w:eastAsiaTheme="minorHAnsi" w:hAnsi="Times New Roman"/>
          <w:b/>
          <w:bCs/>
        </w:rPr>
      </w:pPr>
      <w:r w:rsidRPr="00992FAD">
        <w:rPr>
          <w:rFonts w:ascii="Times New Roman" w:eastAsiaTheme="minorHAnsi" w:hAnsi="Times New Roman"/>
          <w:b/>
          <w:bCs/>
        </w:rPr>
        <w:t>GRADSKO VIJEĆE GRADA BUJA – BUIE</w:t>
      </w:r>
    </w:p>
    <w:p w14:paraId="6448044A" w14:textId="77777777" w:rsidR="00992FAD" w:rsidRPr="00992FAD" w:rsidRDefault="00992FAD" w:rsidP="00992FAD">
      <w:pPr>
        <w:spacing w:after="0" w:line="259" w:lineRule="auto"/>
        <w:jc w:val="center"/>
        <w:rPr>
          <w:rFonts w:ascii="Times New Roman" w:eastAsiaTheme="minorHAnsi" w:hAnsi="Times New Roman"/>
          <w:b/>
          <w:bCs/>
        </w:rPr>
      </w:pPr>
      <w:r w:rsidRPr="00992FAD">
        <w:rPr>
          <w:rFonts w:ascii="Times New Roman" w:eastAsiaTheme="minorHAnsi" w:hAnsi="Times New Roman"/>
          <w:b/>
          <w:bCs/>
        </w:rPr>
        <w:t>PREDSJEDNIK GRADSKOG VIJEĆA</w:t>
      </w:r>
    </w:p>
    <w:p w14:paraId="39D9829E" w14:textId="77777777" w:rsidR="00992FAD" w:rsidRPr="00992FAD" w:rsidRDefault="00992FAD" w:rsidP="00992FAD">
      <w:pPr>
        <w:spacing w:after="0" w:line="259" w:lineRule="auto"/>
        <w:jc w:val="center"/>
        <w:rPr>
          <w:rFonts w:ascii="Times New Roman" w:eastAsiaTheme="minorHAnsi" w:hAnsi="Times New Roman"/>
          <w:color w:val="FF0000"/>
        </w:rPr>
      </w:pPr>
      <w:r w:rsidRPr="00992FAD">
        <w:rPr>
          <w:rFonts w:ascii="Times New Roman" w:eastAsiaTheme="minorHAnsi" w:hAnsi="Times New Roman"/>
          <w:b/>
          <w:bCs/>
        </w:rPr>
        <w:t>Franko Gergorić, v.r.</w:t>
      </w:r>
    </w:p>
    <w:p w14:paraId="5EA4F792" w14:textId="77777777" w:rsidR="00A90875" w:rsidRPr="007A614F" w:rsidRDefault="00A90875" w:rsidP="00A90875">
      <w:pPr>
        <w:spacing w:after="0" w:line="240" w:lineRule="auto"/>
        <w:rPr>
          <w:rFonts w:ascii="Arial" w:eastAsia="Times New Roman" w:hAnsi="Arial"/>
          <w:b/>
          <w:bCs/>
          <w:color w:val="4472C4" w:themeColor="accent1"/>
          <w:sz w:val="24"/>
          <w:szCs w:val="24"/>
          <w:u w:val="single"/>
          <w:lang w:val="pl-PL"/>
        </w:rPr>
      </w:pPr>
    </w:p>
    <w:p w14:paraId="0F69CC2F" w14:textId="77777777" w:rsidR="00992FAD" w:rsidRDefault="00992FAD" w:rsidP="00A90875">
      <w:pPr>
        <w:spacing w:after="0" w:line="240" w:lineRule="auto"/>
        <w:rPr>
          <w:rFonts w:ascii="Liberation Serif" w:eastAsia="NSimSun" w:hAnsi="Liberation Serif" w:cs="Lucida Sans" w:hint="eastAsia"/>
          <w:kern w:val="2"/>
          <w:sz w:val="24"/>
          <w:szCs w:val="24"/>
          <w:lang w:eastAsia="zh-CN" w:bidi="hi-IN"/>
        </w:rPr>
        <w:sectPr w:rsidR="00992FAD" w:rsidSect="00992FAD">
          <w:pgSz w:w="16838" w:h="11906" w:orient="landscape"/>
          <w:pgMar w:top="1418" w:right="1418" w:bottom="1418" w:left="1418" w:header="708" w:footer="708" w:gutter="0"/>
          <w:cols w:space="708"/>
          <w:docGrid w:linePitch="360"/>
        </w:sectPr>
      </w:pPr>
      <w:bookmarkStart w:id="9" w:name="_Hlk148006987"/>
      <w:bookmarkStart w:id="10" w:name="_Hlk148003853"/>
      <w:bookmarkEnd w:id="6"/>
    </w:p>
    <w:p w14:paraId="7F97095A" w14:textId="77777777" w:rsidR="00992FAD" w:rsidRPr="00992FAD" w:rsidRDefault="00992FAD" w:rsidP="00992FAD">
      <w:pPr>
        <w:spacing w:line="259" w:lineRule="auto"/>
        <w:contextualSpacing/>
        <w:jc w:val="center"/>
        <w:rPr>
          <w:rFonts w:ascii="Times New Roman" w:eastAsiaTheme="minorHAnsi" w:hAnsi="Times New Roman"/>
          <w:b/>
          <w:sz w:val="28"/>
          <w:szCs w:val="28"/>
        </w:rPr>
      </w:pPr>
      <w:r w:rsidRPr="00992FAD">
        <w:rPr>
          <w:rFonts w:ascii="Times New Roman" w:eastAsiaTheme="minorHAnsi" w:hAnsi="Times New Roman"/>
          <w:b/>
          <w:sz w:val="28"/>
          <w:szCs w:val="28"/>
        </w:rPr>
        <w:lastRenderedPageBreak/>
        <w:t xml:space="preserve">OBRAZLOŽENJE PRORAČUNA GRADA BUJA - BUIE </w:t>
      </w:r>
    </w:p>
    <w:p w14:paraId="589FB02C" w14:textId="77777777" w:rsidR="00992FAD" w:rsidRDefault="00992FAD" w:rsidP="00992FAD">
      <w:pPr>
        <w:keepNext/>
        <w:keepLines/>
        <w:spacing w:before="240" w:after="0" w:line="259" w:lineRule="auto"/>
        <w:rPr>
          <w:rFonts w:ascii="Times New Roman" w:eastAsiaTheme="minorHAnsi" w:hAnsi="Times New Roman"/>
          <w:b/>
          <w:sz w:val="28"/>
          <w:szCs w:val="28"/>
        </w:rPr>
      </w:pPr>
      <w:r w:rsidRPr="00992FAD">
        <w:rPr>
          <w:rFonts w:ascii="Times New Roman" w:eastAsiaTheme="minorHAnsi" w:hAnsi="Times New Roman"/>
          <w:b/>
          <w:sz w:val="28"/>
          <w:szCs w:val="28"/>
        </w:rPr>
        <w:t>ZA 2024. GODINU I PROJEKCIJA ZA 2025. I 2026. GODINU</w:t>
      </w:r>
    </w:p>
    <w:sdt>
      <w:sdtPr>
        <w:rPr>
          <w:rFonts w:ascii="Times New Roman" w:eastAsiaTheme="minorHAnsi" w:hAnsi="Times New Roman"/>
        </w:rPr>
        <w:id w:val="-1149202782"/>
        <w:docPartObj>
          <w:docPartGallery w:val="Table of Contents"/>
          <w:docPartUnique/>
        </w:docPartObj>
      </w:sdtPr>
      <w:sdtEndPr>
        <w:rPr>
          <w:b/>
          <w:bCs/>
        </w:rPr>
      </w:sdtEndPr>
      <w:sdtContent>
        <w:p w14:paraId="56077733" w14:textId="5569D866" w:rsidR="00992FAD" w:rsidRPr="00992FAD" w:rsidRDefault="00992FAD" w:rsidP="00992FAD">
          <w:pPr>
            <w:spacing w:line="259" w:lineRule="auto"/>
            <w:contextualSpacing/>
            <w:jc w:val="center"/>
            <w:rPr>
              <w:rFonts w:ascii="Times New Roman" w:eastAsiaTheme="majorEastAsia" w:hAnsi="Times New Roman"/>
              <w:sz w:val="24"/>
              <w:lang w:eastAsia="hr-HR"/>
            </w:rPr>
          </w:pPr>
          <w:r w:rsidRPr="00992FAD">
            <w:rPr>
              <w:rFonts w:ascii="Times New Roman" w:eastAsiaTheme="majorEastAsia" w:hAnsi="Times New Roman"/>
              <w:sz w:val="24"/>
              <w:lang w:eastAsia="hr-HR"/>
            </w:rPr>
            <w:t>Sadržaj</w:t>
          </w:r>
        </w:p>
        <w:p w14:paraId="54489933" w14:textId="3D3F32A4" w:rsidR="00992FAD" w:rsidRPr="00992FAD" w:rsidRDefault="00992FAD" w:rsidP="00992FAD">
          <w:pPr>
            <w:tabs>
              <w:tab w:val="left" w:pos="440"/>
              <w:tab w:val="right" w:leader="dot" w:pos="9016"/>
            </w:tabs>
            <w:spacing w:after="100" w:line="259" w:lineRule="auto"/>
            <w:rPr>
              <w:rFonts w:asciiTheme="minorHAnsi" w:eastAsiaTheme="minorEastAsia" w:hAnsiTheme="minorHAnsi" w:cstheme="minorBidi"/>
              <w:b/>
              <w:noProof/>
              <w:kern w:val="2"/>
              <w:lang w:eastAsia="hr-HR"/>
              <w14:ligatures w14:val="standardContextual"/>
            </w:rPr>
          </w:pPr>
          <w:r w:rsidRPr="00992FAD">
            <w:rPr>
              <w:rFonts w:ascii="Times New Roman" w:eastAsiaTheme="minorHAnsi" w:hAnsi="Times New Roman"/>
              <w:b/>
              <w:bCs/>
              <w:noProof/>
              <w:sz w:val="24"/>
            </w:rPr>
            <w:fldChar w:fldCharType="begin"/>
          </w:r>
          <w:r w:rsidRPr="00992FAD">
            <w:rPr>
              <w:rFonts w:ascii="Times New Roman" w:eastAsiaTheme="minorHAnsi" w:hAnsi="Times New Roman"/>
              <w:b/>
              <w:bCs/>
              <w:noProof/>
              <w:sz w:val="24"/>
            </w:rPr>
            <w:instrText xml:space="preserve"> TOC \o "1-3" \h \z \u </w:instrText>
          </w:r>
          <w:r w:rsidRPr="00992FAD">
            <w:rPr>
              <w:rFonts w:ascii="Times New Roman" w:eastAsiaTheme="minorHAnsi" w:hAnsi="Times New Roman"/>
              <w:b/>
              <w:bCs/>
              <w:noProof/>
              <w:sz w:val="24"/>
            </w:rPr>
            <w:fldChar w:fldCharType="separate"/>
          </w:r>
          <w:hyperlink w:anchor="_Toc150855791" w:history="1">
            <w:r w:rsidRPr="00992FAD">
              <w:rPr>
                <w:rFonts w:ascii="Times New Roman" w:eastAsiaTheme="minorHAnsi" w:hAnsi="Times New Roman" w:cstheme="minorBidi"/>
                <w:b/>
                <w:bCs/>
                <w:noProof/>
                <w:color w:val="0563C1" w:themeColor="hyperlink"/>
                <w:sz w:val="24"/>
                <w:u w:val="single"/>
              </w:rPr>
              <w:t>1.</w:t>
            </w:r>
            <w:r w:rsidRPr="00992FAD">
              <w:rPr>
                <w:rFonts w:asciiTheme="minorHAnsi" w:eastAsiaTheme="minorEastAsia" w:hAnsiTheme="minorHAnsi" w:cstheme="minorBidi"/>
                <w:b/>
                <w:noProof/>
                <w:kern w:val="2"/>
                <w:lang w:eastAsia="hr-HR"/>
                <w14:ligatures w14:val="standardContextual"/>
              </w:rPr>
              <w:tab/>
            </w:r>
            <w:r w:rsidRPr="00992FAD">
              <w:rPr>
                <w:rFonts w:ascii="Times New Roman" w:eastAsiaTheme="minorHAnsi" w:hAnsi="Times New Roman" w:cstheme="minorBidi"/>
                <w:b/>
                <w:bCs/>
                <w:noProof/>
                <w:color w:val="0563C1" w:themeColor="hyperlink"/>
                <w:sz w:val="24"/>
                <w:u w:val="single"/>
              </w:rPr>
              <w:t>UVOD</w:t>
            </w:r>
            <w:r w:rsidRPr="00992FAD">
              <w:rPr>
                <w:rFonts w:ascii="Times New Roman" w:eastAsiaTheme="minorHAnsi" w:hAnsi="Times New Roman" w:cstheme="minorBidi"/>
                <w:b/>
                <w:bCs/>
                <w:noProof/>
                <w:webHidden/>
                <w:sz w:val="24"/>
              </w:rPr>
              <w:tab/>
            </w:r>
            <w:r w:rsidRPr="00992FAD">
              <w:rPr>
                <w:rFonts w:ascii="Times New Roman" w:eastAsiaTheme="minorHAnsi" w:hAnsi="Times New Roman" w:cstheme="minorBidi"/>
                <w:b/>
                <w:bCs/>
                <w:noProof/>
                <w:webHidden/>
                <w:sz w:val="24"/>
              </w:rPr>
              <w:fldChar w:fldCharType="begin"/>
            </w:r>
            <w:r w:rsidRPr="00992FAD">
              <w:rPr>
                <w:rFonts w:ascii="Times New Roman" w:eastAsiaTheme="minorHAnsi" w:hAnsi="Times New Roman" w:cstheme="minorBidi"/>
                <w:b/>
                <w:bCs/>
                <w:noProof/>
                <w:webHidden/>
                <w:sz w:val="24"/>
              </w:rPr>
              <w:instrText xml:space="preserve"> PAGEREF _Toc150855791 \h </w:instrText>
            </w:r>
            <w:r w:rsidRPr="00992FAD">
              <w:rPr>
                <w:rFonts w:ascii="Times New Roman" w:eastAsiaTheme="minorHAnsi" w:hAnsi="Times New Roman" w:cstheme="minorBidi"/>
                <w:b/>
                <w:bCs/>
                <w:noProof/>
                <w:webHidden/>
                <w:sz w:val="24"/>
              </w:rPr>
            </w:r>
            <w:r w:rsidRPr="00992FAD">
              <w:rPr>
                <w:rFonts w:ascii="Times New Roman" w:eastAsiaTheme="minorHAnsi" w:hAnsi="Times New Roman" w:cstheme="minorBidi"/>
                <w:b/>
                <w:bCs/>
                <w:noProof/>
                <w:webHidden/>
                <w:sz w:val="24"/>
              </w:rPr>
              <w:fldChar w:fldCharType="separate"/>
            </w:r>
            <w:r w:rsidR="00B1061F">
              <w:rPr>
                <w:rFonts w:ascii="Times New Roman" w:eastAsiaTheme="minorHAnsi" w:hAnsi="Times New Roman" w:cstheme="minorBidi"/>
                <w:b/>
                <w:bCs/>
                <w:noProof/>
                <w:webHidden/>
                <w:sz w:val="24"/>
              </w:rPr>
              <w:t>45</w:t>
            </w:r>
            <w:r w:rsidRPr="00992FAD">
              <w:rPr>
                <w:rFonts w:ascii="Times New Roman" w:eastAsiaTheme="minorHAnsi" w:hAnsi="Times New Roman" w:cstheme="minorBidi"/>
                <w:b/>
                <w:bCs/>
                <w:noProof/>
                <w:webHidden/>
                <w:sz w:val="24"/>
              </w:rPr>
              <w:fldChar w:fldCharType="end"/>
            </w:r>
          </w:hyperlink>
        </w:p>
        <w:p w14:paraId="002A12C5" w14:textId="7475538A" w:rsidR="00992FAD" w:rsidRPr="00992FAD" w:rsidRDefault="00000000" w:rsidP="00992FAD">
          <w:pPr>
            <w:tabs>
              <w:tab w:val="left" w:pos="440"/>
              <w:tab w:val="right" w:leader="dot" w:pos="9016"/>
            </w:tabs>
            <w:spacing w:after="100" w:line="259" w:lineRule="auto"/>
            <w:rPr>
              <w:rFonts w:asciiTheme="minorHAnsi" w:eastAsiaTheme="minorEastAsia" w:hAnsiTheme="minorHAnsi" w:cstheme="minorBidi"/>
              <w:b/>
              <w:noProof/>
              <w:kern w:val="2"/>
              <w:lang w:eastAsia="hr-HR"/>
              <w14:ligatures w14:val="standardContextual"/>
            </w:rPr>
          </w:pPr>
          <w:hyperlink w:anchor="_Toc150855792" w:history="1">
            <w:r w:rsidR="00992FAD" w:rsidRPr="00992FAD">
              <w:rPr>
                <w:rFonts w:ascii="Times New Roman" w:eastAsiaTheme="minorHAnsi" w:hAnsi="Times New Roman" w:cstheme="minorBidi"/>
                <w:b/>
                <w:bCs/>
                <w:noProof/>
                <w:color w:val="0563C1" w:themeColor="hyperlink"/>
                <w:sz w:val="24"/>
                <w:u w:val="single"/>
              </w:rPr>
              <w:t>2.</w:t>
            </w:r>
            <w:r w:rsidR="00992FAD" w:rsidRPr="00992FAD">
              <w:rPr>
                <w:rFonts w:asciiTheme="minorHAnsi" w:eastAsiaTheme="minorEastAsia" w:hAnsiTheme="minorHAnsi" w:cstheme="minorBidi"/>
                <w:b/>
                <w:noProof/>
                <w:kern w:val="2"/>
                <w:lang w:eastAsia="hr-HR"/>
                <w14:ligatures w14:val="standardContextual"/>
              </w:rPr>
              <w:tab/>
            </w:r>
            <w:r w:rsidR="00992FAD" w:rsidRPr="00992FAD">
              <w:rPr>
                <w:rFonts w:ascii="Times New Roman" w:eastAsiaTheme="minorHAnsi" w:hAnsi="Times New Roman" w:cstheme="minorBidi"/>
                <w:b/>
                <w:bCs/>
                <w:noProof/>
                <w:color w:val="0563C1" w:themeColor="hyperlink"/>
                <w:sz w:val="24"/>
                <w:u w:val="single"/>
              </w:rPr>
              <w:t>OBRAZLOŽENJE OPĆEG DIJELA PRORAČUNA</w:t>
            </w:r>
            <w:r w:rsidR="00992FAD" w:rsidRPr="00992FAD">
              <w:rPr>
                <w:rFonts w:ascii="Times New Roman" w:eastAsiaTheme="minorHAnsi" w:hAnsi="Times New Roman" w:cstheme="minorBidi"/>
                <w:b/>
                <w:bCs/>
                <w:noProof/>
                <w:webHidden/>
                <w:sz w:val="24"/>
              </w:rPr>
              <w:tab/>
            </w:r>
            <w:r w:rsidR="00992FAD" w:rsidRPr="00992FAD">
              <w:rPr>
                <w:rFonts w:ascii="Times New Roman" w:eastAsiaTheme="minorHAnsi" w:hAnsi="Times New Roman" w:cstheme="minorBidi"/>
                <w:b/>
                <w:bCs/>
                <w:noProof/>
                <w:webHidden/>
                <w:sz w:val="24"/>
              </w:rPr>
              <w:fldChar w:fldCharType="begin"/>
            </w:r>
            <w:r w:rsidR="00992FAD" w:rsidRPr="00992FAD">
              <w:rPr>
                <w:rFonts w:ascii="Times New Roman" w:eastAsiaTheme="minorHAnsi" w:hAnsi="Times New Roman" w:cstheme="minorBidi"/>
                <w:b/>
                <w:bCs/>
                <w:noProof/>
                <w:webHidden/>
                <w:sz w:val="24"/>
              </w:rPr>
              <w:instrText xml:space="preserve"> PAGEREF _Toc150855792 \h </w:instrText>
            </w:r>
            <w:r w:rsidR="00992FAD" w:rsidRPr="00992FAD">
              <w:rPr>
                <w:rFonts w:ascii="Times New Roman" w:eastAsiaTheme="minorHAnsi" w:hAnsi="Times New Roman" w:cstheme="minorBidi"/>
                <w:b/>
                <w:bCs/>
                <w:noProof/>
                <w:webHidden/>
                <w:sz w:val="24"/>
              </w:rPr>
            </w:r>
            <w:r w:rsidR="00992FAD" w:rsidRPr="00992FAD">
              <w:rPr>
                <w:rFonts w:ascii="Times New Roman" w:eastAsiaTheme="minorHAnsi" w:hAnsi="Times New Roman" w:cstheme="minorBidi"/>
                <w:b/>
                <w:bCs/>
                <w:noProof/>
                <w:webHidden/>
                <w:sz w:val="24"/>
              </w:rPr>
              <w:fldChar w:fldCharType="separate"/>
            </w:r>
            <w:r w:rsidR="00B1061F">
              <w:rPr>
                <w:rFonts w:ascii="Times New Roman" w:eastAsiaTheme="minorHAnsi" w:hAnsi="Times New Roman" w:cstheme="minorBidi"/>
                <w:b/>
                <w:bCs/>
                <w:noProof/>
                <w:webHidden/>
                <w:sz w:val="24"/>
              </w:rPr>
              <w:t>47</w:t>
            </w:r>
            <w:r w:rsidR="00992FAD" w:rsidRPr="00992FAD">
              <w:rPr>
                <w:rFonts w:ascii="Times New Roman" w:eastAsiaTheme="minorHAnsi" w:hAnsi="Times New Roman" w:cstheme="minorBidi"/>
                <w:b/>
                <w:bCs/>
                <w:noProof/>
                <w:webHidden/>
                <w:sz w:val="24"/>
              </w:rPr>
              <w:fldChar w:fldCharType="end"/>
            </w:r>
          </w:hyperlink>
        </w:p>
        <w:p w14:paraId="691ECFDA" w14:textId="6D730552" w:rsidR="00992FAD" w:rsidRPr="00992FAD" w:rsidRDefault="00000000" w:rsidP="00992FAD">
          <w:pPr>
            <w:tabs>
              <w:tab w:val="left" w:pos="880"/>
              <w:tab w:val="right" w:leader="dot" w:pos="9016"/>
            </w:tabs>
            <w:spacing w:after="100" w:line="259" w:lineRule="auto"/>
            <w:ind w:left="220"/>
            <w:rPr>
              <w:rFonts w:asciiTheme="minorHAnsi" w:eastAsiaTheme="minorEastAsia" w:hAnsiTheme="minorHAnsi" w:cstheme="minorBidi"/>
              <w:b/>
              <w:noProof/>
              <w:kern w:val="2"/>
              <w:lang w:eastAsia="hr-HR"/>
              <w14:ligatures w14:val="standardContextual"/>
            </w:rPr>
          </w:pPr>
          <w:hyperlink w:anchor="_Toc150855793" w:history="1">
            <w:r w:rsidR="00992FAD" w:rsidRPr="00992FAD">
              <w:rPr>
                <w:rFonts w:ascii="Times New Roman" w:eastAsiaTheme="minorEastAsia" w:hAnsi="Times New Roman"/>
                <w:b/>
                <w:bCs/>
                <w:noProof/>
                <w:color w:val="0563C1" w:themeColor="hyperlink"/>
                <w:u w:val="single"/>
                <w:lang w:eastAsia="hr-HR"/>
              </w:rPr>
              <w:t>2.1.</w:t>
            </w:r>
            <w:r w:rsidR="00992FAD" w:rsidRPr="00992FAD">
              <w:rPr>
                <w:rFonts w:asciiTheme="minorHAnsi" w:eastAsiaTheme="minorEastAsia" w:hAnsiTheme="minorHAnsi" w:cstheme="minorBidi"/>
                <w:b/>
                <w:noProof/>
                <w:kern w:val="2"/>
                <w:lang w:eastAsia="hr-HR"/>
                <w14:ligatures w14:val="standardContextual"/>
              </w:rPr>
              <w:tab/>
            </w:r>
            <w:r w:rsidR="00992FAD" w:rsidRPr="00992FAD">
              <w:rPr>
                <w:rFonts w:ascii="Times New Roman" w:eastAsiaTheme="minorEastAsia" w:hAnsi="Times New Roman"/>
                <w:b/>
                <w:bCs/>
                <w:noProof/>
                <w:color w:val="0563C1" w:themeColor="hyperlink"/>
                <w:u w:val="single"/>
                <w:lang w:eastAsia="hr-HR"/>
              </w:rPr>
              <w:t>PRORAČUN GRADA BUJA – BUIE ZA 2024. GODINU I PROJEKCIJE ZA 2025. I 2026. GODINU</w:t>
            </w:r>
            <w:r w:rsidR="00992FAD" w:rsidRPr="00992FAD">
              <w:rPr>
                <w:rFonts w:asciiTheme="minorHAnsi" w:eastAsiaTheme="minorEastAsia" w:hAnsiTheme="minorHAnsi"/>
                <w:b/>
                <w:noProof/>
                <w:webHidden/>
                <w:lang w:eastAsia="hr-HR"/>
              </w:rPr>
              <w:tab/>
            </w:r>
            <w:r w:rsidR="00992FAD" w:rsidRPr="00992FAD">
              <w:rPr>
                <w:rFonts w:asciiTheme="minorHAnsi" w:eastAsiaTheme="minorEastAsia" w:hAnsiTheme="minorHAnsi"/>
                <w:b/>
                <w:noProof/>
                <w:webHidden/>
                <w:lang w:eastAsia="hr-HR"/>
              </w:rPr>
              <w:fldChar w:fldCharType="begin"/>
            </w:r>
            <w:r w:rsidR="00992FAD" w:rsidRPr="00992FAD">
              <w:rPr>
                <w:rFonts w:asciiTheme="minorHAnsi" w:eastAsiaTheme="minorEastAsia" w:hAnsiTheme="minorHAnsi"/>
                <w:b/>
                <w:noProof/>
                <w:webHidden/>
                <w:lang w:eastAsia="hr-HR"/>
              </w:rPr>
              <w:instrText xml:space="preserve"> PAGEREF _Toc150855793 \h </w:instrText>
            </w:r>
            <w:r w:rsidR="00992FAD" w:rsidRPr="00992FAD">
              <w:rPr>
                <w:rFonts w:asciiTheme="minorHAnsi" w:eastAsiaTheme="minorEastAsia" w:hAnsiTheme="minorHAnsi"/>
                <w:b/>
                <w:noProof/>
                <w:webHidden/>
                <w:lang w:eastAsia="hr-HR"/>
              </w:rPr>
            </w:r>
            <w:r w:rsidR="00992FAD" w:rsidRPr="00992FAD">
              <w:rPr>
                <w:rFonts w:asciiTheme="minorHAnsi" w:eastAsiaTheme="minorEastAsia" w:hAnsiTheme="minorHAnsi"/>
                <w:b/>
                <w:noProof/>
                <w:webHidden/>
                <w:lang w:eastAsia="hr-HR"/>
              </w:rPr>
              <w:fldChar w:fldCharType="separate"/>
            </w:r>
            <w:r w:rsidR="00B1061F">
              <w:rPr>
                <w:rFonts w:asciiTheme="minorHAnsi" w:eastAsiaTheme="minorEastAsia" w:hAnsiTheme="minorHAnsi"/>
                <w:b/>
                <w:noProof/>
                <w:webHidden/>
                <w:lang w:eastAsia="hr-HR"/>
              </w:rPr>
              <w:t>47</w:t>
            </w:r>
            <w:r w:rsidR="00992FAD" w:rsidRPr="00992FAD">
              <w:rPr>
                <w:rFonts w:asciiTheme="minorHAnsi" w:eastAsiaTheme="minorEastAsia" w:hAnsiTheme="minorHAnsi"/>
                <w:b/>
                <w:noProof/>
                <w:webHidden/>
                <w:lang w:eastAsia="hr-HR"/>
              </w:rPr>
              <w:fldChar w:fldCharType="end"/>
            </w:r>
          </w:hyperlink>
        </w:p>
        <w:p w14:paraId="5E18D88E" w14:textId="464455F5" w:rsidR="00992FAD" w:rsidRPr="00992FAD" w:rsidRDefault="00000000" w:rsidP="00992FAD">
          <w:pPr>
            <w:tabs>
              <w:tab w:val="left" w:pos="880"/>
              <w:tab w:val="right" w:leader="dot" w:pos="9016"/>
            </w:tabs>
            <w:spacing w:after="100" w:line="259" w:lineRule="auto"/>
            <w:ind w:left="220"/>
            <w:rPr>
              <w:rFonts w:asciiTheme="minorHAnsi" w:eastAsiaTheme="minorEastAsia" w:hAnsiTheme="minorHAnsi" w:cstheme="minorBidi"/>
              <w:b/>
              <w:noProof/>
              <w:kern w:val="2"/>
              <w:lang w:eastAsia="hr-HR"/>
              <w14:ligatures w14:val="standardContextual"/>
            </w:rPr>
          </w:pPr>
          <w:hyperlink w:anchor="_Toc150855794" w:history="1">
            <w:r w:rsidR="00992FAD" w:rsidRPr="00992FAD">
              <w:rPr>
                <w:rFonts w:ascii="Times New Roman" w:eastAsiaTheme="minorEastAsia" w:hAnsi="Times New Roman"/>
                <w:b/>
                <w:bCs/>
                <w:noProof/>
                <w:color w:val="0563C1" w:themeColor="hyperlink"/>
                <w:u w:val="single"/>
                <w:lang w:eastAsia="hr-HR"/>
              </w:rPr>
              <w:t>2.2.</w:t>
            </w:r>
            <w:r w:rsidR="00992FAD" w:rsidRPr="00992FAD">
              <w:rPr>
                <w:rFonts w:asciiTheme="minorHAnsi" w:eastAsiaTheme="minorEastAsia" w:hAnsiTheme="minorHAnsi" w:cstheme="minorBidi"/>
                <w:b/>
                <w:noProof/>
                <w:kern w:val="2"/>
                <w:lang w:eastAsia="hr-HR"/>
                <w14:ligatures w14:val="standardContextual"/>
              </w:rPr>
              <w:tab/>
            </w:r>
            <w:r w:rsidR="00992FAD" w:rsidRPr="00992FAD">
              <w:rPr>
                <w:rFonts w:ascii="Times New Roman" w:eastAsiaTheme="minorEastAsia" w:hAnsi="Times New Roman"/>
                <w:b/>
                <w:bCs/>
                <w:noProof/>
                <w:color w:val="0563C1" w:themeColor="hyperlink"/>
                <w:u w:val="single"/>
                <w:lang w:eastAsia="hr-HR"/>
              </w:rPr>
              <w:t>RAČUN PRIHODA I RASHODA</w:t>
            </w:r>
            <w:r w:rsidR="00992FAD" w:rsidRPr="00992FAD">
              <w:rPr>
                <w:rFonts w:asciiTheme="minorHAnsi" w:eastAsiaTheme="minorEastAsia" w:hAnsiTheme="minorHAnsi"/>
                <w:b/>
                <w:noProof/>
                <w:webHidden/>
                <w:lang w:eastAsia="hr-HR"/>
              </w:rPr>
              <w:tab/>
            </w:r>
            <w:r w:rsidR="00992FAD" w:rsidRPr="00992FAD">
              <w:rPr>
                <w:rFonts w:asciiTheme="minorHAnsi" w:eastAsiaTheme="minorEastAsia" w:hAnsiTheme="minorHAnsi"/>
                <w:b/>
                <w:noProof/>
                <w:webHidden/>
                <w:lang w:eastAsia="hr-HR"/>
              </w:rPr>
              <w:fldChar w:fldCharType="begin"/>
            </w:r>
            <w:r w:rsidR="00992FAD" w:rsidRPr="00992FAD">
              <w:rPr>
                <w:rFonts w:asciiTheme="minorHAnsi" w:eastAsiaTheme="minorEastAsia" w:hAnsiTheme="minorHAnsi"/>
                <w:b/>
                <w:noProof/>
                <w:webHidden/>
                <w:lang w:eastAsia="hr-HR"/>
              </w:rPr>
              <w:instrText xml:space="preserve"> PAGEREF _Toc150855794 \h </w:instrText>
            </w:r>
            <w:r w:rsidR="00992FAD" w:rsidRPr="00992FAD">
              <w:rPr>
                <w:rFonts w:asciiTheme="minorHAnsi" w:eastAsiaTheme="minorEastAsia" w:hAnsiTheme="minorHAnsi"/>
                <w:b/>
                <w:noProof/>
                <w:webHidden/>
                <w:lang w:eastAsia="hr-HR"/>
              </w:rPr>
            </w:r>
            <w:r w:rsidR="00992FAD" w:rsidRPr="00992FAD">
              <w:rPr>
                <w:rFonts w:asciiTheme="minorHAnsi" w:eastAsiaTheme="minorEastAsia" w:hAnsiTheme="minorHAnsi"/>
                <w:b/>
                <w:noProof/>
                <w:webHidden/>
                <w:lang w:eastAsia="hr-HR"/>
              </w:rPr>
              <w:fldChar w:fldCharType="separate"/>
            </w:r>
            <w:r w:rsidR="00B1061F">
              <w:rPr>
                <w:rFonts w:asciiTheme="minorHAnsi" w:eastAsiaTheme="minorEastAsia" w:hAnsiTheme="minorHAnsi"/>
                <w:b/>
                <w:noProof/>
                <w:webHidden/>
                <w:lang w:eastAsia="hr-HR"/>
              </w:rPr>
              <w:t>51</w:t>
            </w:r>
            <w:r w:rsidR="00992FAD" w:rsidRPr="00992FAD">
              <w:rPr>
                <w:rFonts w:asciiTheme="minorHAnsi" w:eastAsiaTheme="minorEastAsia" w:hAnsiTheme="minorHAnsi"/>
                <w:b/>
                <w:noProof/>
                <w:webHidden/>
                <w:lang w:eastAsia="hr-HR"/>
              </w:rPr>
              <w:fldChar w:fldCharType="end"/>
            </w:r>
          </w:hyperlink>
        </w:p>
        <w:p w14:paraId="7A389932" w14:textId="625AAD1A" w:rsidR="00992FAD" w:rsidRPr="00992FAD" w:rsidRDefault="00000000" w:rsidP="00992FAD">
          <w:pPr>
            <w:tabs>
              <w:tab w:val="right" w:leader="dot" w:pos="9016"/>
            </w:tabs>
            <w:spacing w:after="100" w:line="259" w:lineRule="auto"/>
            <w:ind w:left="440"/>
            <w:rPr>
              <w:rFonts w:asciiTheme="minorHAnsi" w:eastAsiaTheme="minorEastAsia" w:hAnsiTheme="minorHAnsi" w:cstheme="minorBidi"/>
              <w:b/>
              <w:bCs/>
              <w:iCs/>
              <w:noProof/>
              <w:kern w:val="2"/>
              <w:lang w:eastAsia="hr-HR"/>
              <w14:ligatures w14:val="standardContextual"/>
            </w:rPr>
          </w:pPr>
          <w:hyperlink w:anchor="_Toc150855795" w:history="1">
            <w:r w:rsidR="00992FAD" w:rsidRPr="00992FAD">
              <w:rPr>
                <w:rFonts w:ascii="Times New Roman" w:eastAsiaTheme="minorEastAsia" w:hAnsi="Times New Roman"/>
                <w:b/>
                <w:bCs/>
                <w:iCs/>
                <w:noProof/>
                <w:color w:val="0563C1" w:themeColor="hyperlink"/>
                <w:sz w:val="24"/>
                <w:szCs w:val="24"/>
                <w:u w:val="single"/>
                <w:lang w:eastAsia="hr-HR"/>
              </w:rPr>
              <w:t>2.2.1. PRIHODI</w:t>
            </w:r>
            <w:r w:rsidR="00992FAD" w:rsidRPr="00992FAD">
              <w:rPr>
                <w:rFonts w:ascii="Times New Roman" w:eastAsiaTheme="minorEastAsia" w:hAnsi="Times New Roman"/>
                <w:b/>
                <w:bCs/>
                <w:iCs/>
                <w:noProof/>
                <w:webHidden/>
                <w:sz w:val="24"/>
                <w:szCs w:val="24"/>
                <w:lang w:eastAsia="hr-HR"/>
              </w:rPr>
              <w:tab/>
            </w:r>
            <w:r w:rsidR="00992FAD" w:rsidRPr="00992FAD">
              <w:rPr>
                <w:rFonts w:ascii="Times New Roman" w:eastAsiaTheme="minorEastAsia" w:hAnsi="Times New Roman"/>
                <w:b/>
                <w:bCs/>
                <w:iCs/>
                <w:noProof/>
                <w:webHidden/>
                <w:sz w:val="24"/>
                <w:szCs w:val="24"/>
                <w:lang w:eastAsia="hr-HR"/>
              </w:rPr>
              <w:fldChar w:fldCharType="begin"/>
            </w:r>
            <w:r w:rsidR="00992FAD" w:rsidRPr="00992FAD">
              <w:rPr>
                <w:rFonts w:ascii="Times New Roman" w:eastAsiaTheme="minorEastAsia" w:hAnsi="Times New Roman"/>
                <w:b/>
                <w:bCs/>
                <w:iCs/>
                <w:noProof/>
                <w:webHidden/>
                <w:sz w:val="24"/>
                <w:szCs w:val="24"/>
                <w:lang w:eastAsia="hr-HR"/>
              </w:rPr>
              <w:instrText xml:space="preserve"> PAGEREF _Toc150855795 \h </w:instrText>
            </w:r>
            <w:r w:rsidR="00992FAD" w:rsidRPr="00992FAD">
              <w:rPr>
                <w:rFonts w:ascii="Times New Roman" w:eastAsiaTheme="minorEastAsia" w:hAnsi="Times New Roman"/>
                <w:b/>
                <w:bCs/>
                <w:iCs/>
                <w:noProof/>
                <w:webHidden/>
                <w:sz w:val="24"/>
                <w:szCs w:val="24"/>
                <w:lang w:eastAsia="hr-HR"/>
              </w:rPr>
            </w:r>
            <w:r w:rsidR="00992FAD" w:rsidRPr="00992FAD">
              <w:rPr>
                <w:rFonts w:ascii="Times New Roman" w:eastAsiaTheme="minorEastAsia" w:hAnsi="Times New Roman"/>
                <w:b/>
                <w:bCs/>
                <w:iCs/>
                <w:noProof/>
                <w:webHidden/>
                <w:sz w:val="24"/>
                <w:szCs w:val="24"/>
                <w:lang w:eastAsia="hr-HR"/>
              </w:rPr>
              <w:fldChar w:fldCharType="separate"/>
            </w:r>
            <w:r w:rsidR="00B1061F">
              <w:rPr>
                <w:rFonts w:ascii="Times New Roman" w:eastAsiaTheme="minorEastAsia" w:hAnsi="Times New Roman"/>
                <w:b/>
                <w:bCs/>
                <w:iCs/>
                <w:noProof/>
                <w:webHidden/>
                <w:sz w:val="24"/>
                <w:szCs w:val="24"/>
                <w:lang w:eastAsia="hr-HR"/>
              </w:rPr>
              <w:t>51</w:t>
            </w:r>
            <w:r w:rsidR="00992FAD" w:rsidRPr="00992FAD">
              <w:rPr>
                <w:rFonts w:ascii="Times New Roman" w:eastAsiaTheme="minorEastAsia" w:hAnsi="Times New Roman"/>
                <w:b/>
                <w:bCs/>
                <w:iCs/>
                <w:noProof/>
                <w:webHidden/>
                <w:sz w:val="24"/>
                <w:szCs w:val="24"/>
                <w:lang w:eastAsia="hr-HR"/>
              </w:rPr>
              <w:fldChar w:fldCharType="end"/>
            </w:r>
          </w:hyperlink>
        </w:p>
        <w:p w14:paraId="685A1CA8" w14:textId="2E490DF7" w:rsidR="00992FAD" w:rsidRPr="00992FAD" w:rsidRDefault="00000000" w:rsidP="00992FAD">
          <w:pPr>
            <w:tabs>
              <w:tab w:val="right" w:leader="dot" w:pos="9016"/>
            </w:tabs>
            <w:spacing w:after="100" w:line="259" w:lineRule="auto"/>
            <w:ind w:left="440"/>
            <w:rPr>
              <w:rFonts w:asciiTheme="minorHAnsi" w:eastAsiaTheme="minorEastAsia" w:hAnsiTheme="minorHAnsi" w:cstheme="minorBidi"/>
              <w:b/>
              <w:bCs/>
              <w:iCs/>
              <w:noProof/>
              <w:kern w:val="2"/>
              <w:lang w:eastAsia="hr-HR"/>
              <w14:ligatures w14:val="standardContextual"/>
            </w:rPr>
          </w:pPr>
          <w:hyperlink w:anchor="_Toc150855796" w:history="1">
            <w:r w:rsidR="00992FAD" w:rsidRPr="00992FAD">
              <w:rPr>
                <w:rFonts w:ascii="Times New Roman" w:eastAsiaTheme="minorEastAsia" w:hAnsi="Times New Roman"/>
                <w:b/>
                <w:bCs/>
                <w:iCs/>
                <w:noProof/>
                <w:color w:val="0563C1" w:themeColor="hyperlink"/>
                <w:sz w:val="24"/>
                <w:szCs w:val="24"/>
                <w:u w:val="single"/>
                <w:lang w:eastAsia="hr-HR"/>
              </w:rPr>
              <w:t>2.2.2. RASHODI</w:t>
            </w:r>
            <w:r w:rsidR="00992FAD" w:rsidRPr="00992FAD">
              <w:rPr>
                <w:rFonts w:ascii="Times New Roman" w:eastAsiaTheme="minorEastAsia" w:hAnsi="Times New Roman"/>
                <w:b/>
                <w:bCs/>
                <w:iCs/>
                <w:noProof/>
                <w:webHidden/>
                <w:sz w:val="24"/>
                <w:szCs w:val="24"/>
                <w:lang w:eastAsia="hr-HR"/>
              </w:rPr>
              <w:tab/>
            </w:r>
            <w:r w:rsidR="00992FAD" w:rsidRPr="00992FAD">
              <w:rPr>
                <w:rFonts w:ascii="Times New Roman" w:eastAsiaTheme="minorEastAsia" w:hAnsi="Times New Roman"/>
                <w:b/>
                <w:bCs/>
                <w:iCs/>
                <w:noProof/>
                <w:webHidden/>
                <w:sz w:val="24"/>
                <w:szCs w:val="24"/>
                <w:lang w:eastAsia="hr-HR"/>
              </w:rPr>
              <w:fldChar w:fldCharType="begin"/>
            </w:r>
            <w:r w:rsidR="00992FAD" w:rsidRPr="00992FAD">
              <w:rPr>
                <w:rFonts w:ascii="Times New Roman" w:eastAsiaTheme="minorEastAsia" w:hAnsi="Times New Roman"/>
                <w:b/>
                <w:bCs/>
                <w:iCs/>
                <w:noProof/>
                <w:webHidden/>
                <w:sz w:val="24"/>
                <w:szCs w:val="24"/>
                <w:lang w:eastAsia="hr-HR"/>
              </w:rPr>
              <w:instrText xml:space="preserve"> PAGEREF _Toc150855796 \h </w:instrText>
            </w:r>
            <w:r w:rsidR="00992FAD" w:rsidRPr="00992FAD">
              <w:rPr>
                <w:rFonts w:ascii="Times New Roman" w:eastAsiaTheme="minorEastAsia" w:hAnsi="Times New Roman"/>
                <w:b/>
                <w:bCs/>
                <w:iCs/>
                <w:noProof/>
                <w:webHidden/>
                <w:sz w:val="24"/>
                <w:szCs w:val="24"/>
                <w:lang w:eastAsia="hr-HR"/>
              </w:rPr>
            </w:r>
            <w:r w:rsidR="00992FAD" w:rsidRPr="00992FAD">
              <w:rPr>
                <w:rFonts w:ascii="Times New Roman" w:eastAsiaTheme="minorEastAsia" w:hAnsi="Times New Roman"/>
                <w:b/>
                <w:bCs/>
                <w:iCs/>
                <w:noProof/>
                <w:webHidden/>
                <w:sz w:val="24"/>
                <w:szCs w:val="24"/>
                <w:lang w:eastAsia="hr-HR"/>
              </w:rPr>
              <w:fldChar w:fldCharType="separate"/>
            </w:r>
            <w:r w:rsidR="00B1061F">
              <w:rPr>
                <w:rFonts w:ascii="Times New Roman" w:eastAsiaTheme="minorEastAsia" w:hAnsi="Times New Roman"/>
                <w:b/>
                <w:bCs/>
                <w:iCs/>
                <w:noProof/>
                <w:webHidden/>
                <w:sz w:val="24"/>
                <w:szCs w:val="24"/>
                <w:lang w:eastAsia="hr-HR"/>
              </w:rPr>
              <w:t>55</w:t>
            </w:r>
            <w:r w:rsidR="00992FAD" w:rsidRPr="00992FAD">
              <w:rPr>
                <w:rFonts w:ascii="Times New Roman" w:eastAsiaTheme="minorEastAsia" w:hAnsi="Times New Roman"/>
                <w:b/>
                <w:bCs/>
                <w:iCs/>
                <w:noProof/>
                <w:webHidden/>
                <w:sz w:val="24"/>
                <w:szCs w:val="24"/>
                <w:lang w:eastAsia="hr-HR"/>
              </w:rPr>
              <w:fldChar w:fldCharType="end"/>
            </w:r>
          </w:hyperlink>
        </w:p>
        <w:p w14:paraId="640A3EDB" w14:textId="57B2625F" w:rsidR="00992FAD" w:rsidRPr="00992FAD" w:rsidRDefault="00000000" w:rsidP="00992FAD">
          <w:pPr>
            <w:tabs>
              <w:tab w:val="left" w:pos="880"/>
              <w:tab w:val="right" w:leader="dot" w:pos="9016"/>
            </w:tabs>
            <w:spacing w:after="100" w:line="259" w:lineRule="auto"/>
            <w:ind w:left="220"/>
            <w:rPr>
              <w:rFonts w:asciiTheme="minorHAnsi" w:eastAsiaTheme="minorEastAsia" w:hAnsiTheme="minorHAnsi" w:cstheme="minorBidi"/>
              <w:b/>
              <w:noProof/>
              <w:kern w:val="2"/>
              <w:lang w:eastAsia="hr-HR"/>
              <w14:ligatures w14:val="standardContextual"/>
            </w:rPr>
          </w:pPr>
          <w:hyperlink w:anchor="_Toc150855797" w:history="1">
            <w:r w:rsidR="00992FAD" w:rsidRPr="00992FAD">
              <w:rPr>
                <w:rFonts w:ascii="Times New Roman" w:eastAsiaTheme="minorEastAsia" w:hAnsi="Times New Roman"/>
                <w:b/>
                <w:bCs/>
                <w:noProof/>
                <w:color w:val="0563C1" w:themeColor="hyperlink"/>
                <w:u w:val="single"/>
                <w:lang w:eastAsia="hr-HR"/>
              </w:rPr>
              <w:t>2.3.</w:t>
            </w:r>
            <w:r w:rsidR="00992FAD" w:rsidRPr="00992FAD">
              <w:rPr>
                <w:rFonts w:asciiTheme="minorHAnsi" w:eastAsiaTheme="minorEastAsia" w:hAnsiTheme="minorHAnsi" w:cstheme="minorBidi"/>
                <w:b/>
                <w:noProof/>
                <w:kern w:val="2"/>
                <w:lang w:eastAsia="hr-HR"/>
                <w14:ligatures w14:val="standardContextual"/>
              </w:rPr>
              <w:tab/>
            </w:r>
            <w:r w:rsidR="00992FAD" w:rsidRPr="00992FAD">
              <w:rPr>
                <w:rFonts w:ascii="Times New Roman" w:eastAsiaTheme="minorEastAsia" w:hAnsi="Times New Roman"/>
                <w:b/>
                <w:bCs/>
                <w:noProof/>
                <w:color w:val="0563C1" w:themeColor="hyperlink"/>
                <w:u w:val="single"/>
                <w:lang w:eastAsia="hr-HR"/>
              </w:rPr>
              <w:t>RAČUN FINANCIRANJA</w:t>
            </w:r>
            <w:r w:rsidR="00992FAD" w:rsidRPr="00992FAD">
              <w:rPr>
                <w:rFonts w:asciiTheme="minorHAnsi" w:eastAsiaTheme="minorEastAsia" w:hAnsiTheme="minorHAnsi"/>
                <w:b/>
                <w:noProof/>
                <w:webHidden/>
                <w:lang w:eastAsia="hr-HR"/>
              </w:rPr>
              <w:tab/>
            </w:r>
            <w:r w:rsidR="00992FAD" w:rsidRPr="00992FAD">
              <w:rPr>
                <w:rFonts w:asciiTheme="minorHAnsi" w:eastAsiaTheme="minorEastAsia" w:hAnsiTheme="minorHAnsi"/>
                <w:b/>
                <w:noProof/>
                <w:webHidden/>
                <w:lang w:eastAsia="hr-HR"/>
              </w:rPr>
              <w:fldChar w:fldCharType="begin"/>
            </w:r>
            <w:r w:rsidR="00992FAD" w:rsidRPr="00992FAD">
              <w:rPr>
                <w:rFonts w:asciiTheme="minorHAnsi" w:eastAsiaTheme="minorEastAsia" w:hAnsiTheme="minorHAnsi"/>
                <w:b/>
                <w:noProof/>
                <w:webHidden/>
                <w:lang w:eastAsia="hr-HR"/>
              </w:rPr>
              <w:instrText xml:space="preserve"> PAGEREF _Toc150855797 \h </w:instrText>
            </w:r>
            <w:r w:rsidR="00992FAD" w:rsidRPr="00992FAD">
              <w:rPr>
                <w:rFonts w:asciiTheme="minorHAnsi" w:eastAsiaTheme="minorEastAsia" w:hAnsiTheme="minorHAnsi"/>
                <w:b/>
                <w:noProof/>
                <w:webHidden/>
                <w:lang w:eastAsia="hr-HR"/>
              </w:rPr>
            </w:r>
            <w:r w:rsidR="00992FAD" w:rsidRPr="00992FAD">
              <w:rPr>
                <w:rFonts w:asciiTheme="minorHAnsi" w:eastAsiaTheme="minorEastAsia" w:hAnsiTheme="minorHAnsi"/>
                <w:b/>
                <w:noProof/>
                <w:webHidden/>
                <w:lang w:eastAsia="hr-HR"/>
              </w:rPr>
              <w:fldChar w:fldCharType="separate"/>
            </w:r>
            <w:r w:rsidR="00B1061F">
              <w:rPr>
                <w:rFonts w:asciiTheme="minorHAnsi" w:eastAsiaTheme="minorEastAsia" w:hAnsiTheme="minorHAnsi"/>
                <w:b/>
                <w:noProof/>
                <w:webHidden/>
                <w:lang w:eastAsia="hr-HR"/>
              </w:rPr>
              <w:t>60</w:t>
            </w:r>
            <w:r w:rsidR="00992FAD" w:rsidRPr="00992FAD">
              <w:rPr>
                <w:rFonts w:asciiTheme="minorHAnsi" w:eastAsiaTheme="minorEastAsia" w:hAnsiTheme="minorHAnsi"/>
                <w:b/>
                <w:noProof/>
                <w:webHidden/>
                <w:lang w:eastAsia="hr-HR"/>
              </w:rPr>
              <w:fldChar w:fldCharType="end"/>
            </w:r>
          </w:hyperlink>
        </w:p>
        <w:p w14:paraId="781A51FD" w14:textId="25FCEE97" w:rsidR="00992FAD" w:rsidRPr="00992FAD" w:rsidRDefault="00000000" w:rsidP="00992FAD">
          <w:pPr>
            <w:tabs>
              <w:tab w:val="left" w:pos="880"/>
              <w:tab w:val="right" w:leader="dot" w:pos="9016"/>
            </w:tabs>
            <w:spacing w:after="100" w:line="259" w:lineRule="auto"/>
            <w:ind w:left="220"/>
            <w:rPr>
              <w:rFonts w:asciiTheme="minorHAnsi" w:eastAsiaTheme="minorEastAsia" w:hAnsiTheme="minorHAnsi" w:cstheme="minorBidi"/>
              <w:b/>
              <w:noProof/>
              <w:kern w:val="2"/>
              <w:lang w:eastAsia="hr-HR"/>
              <w14:ligatures w14:val="standardContextual"/>
            </w:rPr>
          </w:pPr>
          <w:hyperlink w:anchor="_Toc150855798" w:history="1">
            <w:r w:rsidR="00992FAD" w:rsidRPr="00992FAD">
              <w:rPr>
                <w:rFonts w:ascii="Times New Roman" w:eastAsiaTheme="minorEastAsia" w:hAnsi="Times New Roman"/>
                <w:b/>
                <w:bCs/>
                <w:noProof/>
                <w:color w:val="0563C1" w:themeColor="hyperlink"/>
                <w:u w:val="single"/>
                <w:lang w:eastAsia="hr-HR"/>
              </w:rPr>
              <w:t>2.4.</w:t>
            </w:r>
            <w:r w:rsidR="00992FAD" w:rsidRPr="00992FAD">
              <w:rPr>
                <w:rFonts w:asciiTheme="minorHAnsi" w:eastAsiaTheme="minorEastAsia" w:hAnsiTheme="minorHAnsi" w:cstheme="minorBidi"/>
                <w:b/>
                <w:noProof/>
                <w:kern w:val="2"/>
                <w:lang w:eastAsia="hr-HR"/>
                <w14:ligatures w14:val="standardContextual"/>
              </w:rPr>
              <w:tab/>
            </w:r>
            <w:r w:rsidR="00992FAD" w:rsidRPr="00992FAD">
              <w:rPr>
                <w:rFonts w:ascii="Times New Roman" w:eastAsiaTheme="minorEastAsia" w:hAnsi="Times New Roman"/>
                <w:b/>
                <w:bCs/>
                <w:noProof/>
                <w:color w:val="0563C1" w:themeColor="hyperlink"/>
                <w:u w:val="single"/>
                <w:lang w:eastAsia="hr-HR"/>
              </w:rPr>
              <w:t>PRENESENI VIŠAK ILI PRENESENI MANJAK - RASPOLOŽIVA SREDSTVA IZ PRETHODNIH GODINA</w:t>
            </w:r>
            <w:r w:rsidR="00992FAD" w:rsidRPr="00992FAD">
              <w:rPr>
                <w:rFonts w:asciiTheme="minorHAnsi" w:eastAsiaTheme="minorEastAsia" w:hAnsiTheme="minorHAnsi"/>
                <w:b/>
                <w:noProof/>
                <w:webHidden/>
                <w:lang w:eastAsia="hr-HR"/>
              </w:rPr>
              <w:tab/>
            </w:r>
            <w:r w:rsidR="00992FAD" w:rsidRPr="00992FAD">
              <w:rPr>
                <w:rFonts w:asciiTheme="minorHAnsi" w:eastAsiaTheme="minorEastAsia" w:hAnsiTheme="minorHAnsi"/>
                <w:b/>
                <w:noProof/>
                <w:webHidden/>
                <w:lang w:eastAsia="hr-HR"/>
              </w:rPr>
              <w:fldChar w:fldCharType="begin"/>
            </w:r>
            <w:r w:rsidR="00992FAD" w:rsidRPr="00992FAD">
              <w:rPr>
                <w:rFonts w:asciiTheme="minorHAnsi" w:eastAsiaTheme="minorEastAsia" w:hAnsiTheme="minorHAnsi"/>
                <w:b/>
                <w:noProof/>
                <w:webHidden/>
                <w:lang w:eastAsia="hr-HR"/>
              </w:rPr>
              <w:instrText xml:space="preserve"> PAGEREF _Toc150855798 \h </w:instrText>
            </w:r>
            <w:r w:rsidR="00992FAD" w:rsidRPr="00992FAD">
              <w:rPr>
                <w:rFonts w:asciiTheme="minorHAnsi" w:eastAsiaTheme="minorEastAsia" w:hAnsiTheme="minorHAnsi"/>
                <w:b/>
                <w:noProof/>
                <w:webHidden/>
                <w:lang w:eastAsia="hr-HR"/>
              </w:rPr>
            </w:r>
            <w:r w:rsidR="00992FAD" w:rsidRPr="00992FAD">
              <w:rPr>
                <w:rFonts w:asciiTheme="minorHAnsi" w:eastAsiaTheme="minorEastAsia" w:hAnsiTheme="minorHAnsi"/>
                <w:b/>
                <w:noProof/>
                <w:webHidden/>
                <w:lang w:eastAsia="hr-HR"/>
              </w:rPr>
              <w:fldChar w:fldCharType="separate"/>
            </w:r>
            <w:r w:rsidR="00B1061F">
              <w:rPr>
                <w:rFonts w:asciiTheme="minorHAnsi" w:eastAsiaTheme="minorEastAsia" w:hAnsiTheme="minorHAnsi"/>
                <w:b/>
                <w:noProof/>
                <w:webHidden/>
                <w:lang w:eastAsia="hr-HR"/>
              </w:rPr>
              <w:t>61</w:t>
            </w:r>
            <w:r w:rsidR="00992FAD" w:rsidRPr="00992FAD">
              <w:rPr>
                <w:rFonts w:asciiTheme="minorHAnsi" w:eastAsiaTheme="minorEastAsia" w:hAnsiTheme="minorHAnsi"/>
                <w:b/>
                <w:noProof/>
                <w:webHidden/>
                <w:lang w:eastAsia="hr-HR"/>
              </w:rPr>
              <w:fldChar w:fldCharType="end"/>
            </w:r>
          </w:hyperlink>
        </w:p>
        <w:p w14:paraId="24C84F79" w14:textId="5BC73618" w:rsidR="00992FAD" w:rsidRPr="00992FAD" w:rsidRDefault="00000000" w:rsidP="00992FAD">
          <w:pPr>
            <w:tabs>
              <w:tab w:val="left" w:pos="440"/>
              <w:tab w:val="right" w:leader="dot" w:pos="9016"/>
            </w:tabs>
            <w:spacing w:after="100" w:line="259" w:lineRule="auto"/>
            <w:rPr>
              <w:rFonts w:asciiTheme="minorHAnsi" w:eastAsiaTheme="minorEastAsia" w:hAnsiTheme="minorHAnsi" w:cstheme="minorBidi"/>
              <w:b/>
              <w:noProof/>
              <w:kern w:val="2"/>
              <w:lang w:eastAsia="hr-HR"/>
              <w14:ligatures w14:val="standardContextual"/>
            </w:rPr>
          </w:pPr>
          <w:hyperlink w:anchor="_Toc150855799" w:history="1">
            <w:r w:rsidR="00992FAD" w:rsidRPr="00992FAD">
              <w:rPr>
                <w:rFonts w:ascii="Times New Roman" w:eastAsiaTheme="minorHAnsi" w:hAnsi="Times New Roman" w:cstheme="minorBidi"/>
                <w:b/>
                <w:bCs/>
                <w:noProof/>
                <w:color w:val="0563C1" w:themeColor="hyperlink"/>
                <w:sz w:val="24"/>
                <w:u w:val="single"/>
              </w:rPr>
              <w:t>3.</w:t>
            </w:r>
            <w:r w:rsidR="00992FAD" w:rsidRPr="00992FAD">
              <w:rPr>
                <w:rFonts w:asciiTheme="minorHAnsi" w:eastAsiaTheme="minorEastAsia" w:hAnsiTheme="minorHAnsi" w:cstheme="minorBidi"/>
                <w:b/>
                <w:noProof/>
                <w:kern w:val="2"/>
                <w:lang w:eastAsia="hr-HR"/>
                <w14:ligatures w14:val="standardContextual"/>
              </w:rPr>
              <w:tab/>
            </w:r>
            <w:r w:rsidR="00992FAD" w:rsidRPr="00992FAD">
              <w:rPr>
                <w:rFonts w:ascii="Times New Roman" w:eastAsiaTheme="minorHAnsi" w:hAnsi="Times New Roman" w:cstheme="minorBidi"/>
                <w:b/>
                <w:bCs/>
                <w:noProof/>
                <w:color w:val="0563C1" w:themeColor="hyperlink"/>
                <w:sz w:val="24"/>
                <w:u w:val="single"/>
              </w:rPr>
              <w:t>OBRAZLOŽENJE POSEBNOG DIJELA PRORAČUNA</w:t>
            </w:r>
            <w:r w:rsidR="00992FAD" w:rsidRPr="00992FAD">
              <w:rPr>
                <w:rFonts w:ascii="Times New Roman" w:eastAsiaTheme="minorHAnsi" w:hAnsi="Times New Roman" w:cstheme="minorBidi"/>
                <w:b/>
                <w:bCs/>
                <w:noProof/>
                <w:webHidden/>
                <w:sz w:val="24"/>
              </w:rPr>
              <w:tab/>
            </w:r>
            <w:r w:rsidR="00992FAD" w:rsidRPr="00992FAD">
              <w:rPr>
                <w:rFonts w:ascii="Times New Roman" w:eastAsiaTheme="minorHAnsi" w:hAnsi="Times New Roman" w:cstheme="minorBidi"/>
                <w:b/>
                <w:bCs/>
                <w:noProof/>
                <w:webHidden/>
                <w:sz w:val="24"/>
              </w:rPr>
              <w:fldChar w:fldCharType="begin"/>
            </w:r>
            <w:r w:rsidR="00992FAD" w:rsidRPr="00992FAD">
              <w:rPr>
                <w:rFonts w:ascii="Times New Roman" w:eastAsiaTheme="minorHAnsi" w:hAnsi="Times New Roman" w:cstheme="minorBidi"/>
                <w:b/>
                <w:bCs/>
                <w:noProof/>
                <w:webHidden/>
                <w:sz w:val="24"/>
              </w:rPr>
              <w:instrText xml:space="preserve"> PAGEREF _Toc150855799 \h </w:instrText>
            </w:r>
            <w:r w:rsidR="00992FAD" w:rsidRPr="00992FAD">
              <w:rPr>
                <w:rFonts w:ascii="Times New Roman" w:eastAsiaTheme="minorHAnsi" w:hAnsi="Times New Roman" w:cstheme="minorBidi"/>
                <w:b/>
                <w:bCs/>
                <w:noProof/>
                <w:webHidden/>
                <w:sz w:val="24"/>
              </w:rPr>
            </w:r>
            <w:r w:rsidR="00992FAD" w:rsidRPr="00992FAD">
              <w:rPr>
                <w:rFonts w:ascii="Times New Roman" w:eastAsiaTheme="minorHAnsi" w:hAnsi="Times New Roman" w:cstheme="minorBidi"/>
                <w:b/>
                <w:bCs/>
                <w:noProof/>
                <w:webHidden/>
                <w:sz w:val="24"/>
              </w:rPr>
              <w:fldChar w:fldCharType="separate"/>
            </w:r>
            <w:r w:rsidR="00B1061F">
              <w:rPr>
                <w:rFonts w:ascii="Times New Roman" w:eastAsiaTheme="minorHAnsi" w:hAnsi="Times New Roman" w:cstheme="minorBidi"/>
                <w:b/>
                <w:bCs/>
                <w:noProof/>
                <w:webHidden/>
                <w:sz w:val="24"/>
              </w:rPr>
              <w:t>62</w:t>
            </w:r>
            <w:r w:rsidR="00992FAD" w:rsidRPr="00992FAD">
              <w:rPr>
                <w:rFonts w:ascii="Times New Roman" w:eastAsiaTheme="minorHAnsi" w:hAnsi="Times New Roman" w:cstheme="minorBidi"/>
                <w:b/>
                <w:bCs/>
                <w:noProof/>
                <w:webHidden/>
                <w:sz w:val="24"/>
              </w:rPr>
              <w:fldChar w:fldCharType="end"/>
            </w:r>
          </w:hyperlink>
        </w:p>
        <w:p w14:paraId="339D9279" w14:textId="4FD2F2A7" w:rsidR="00992FAD" w:rsidRPr="00992FAD" w:rsidRDefault="00000000" w:rsidP="00992FAD">
          <w:pPr>
            <w:tabs>
              <w:tab w:val="right" w:leader="dot" w:pos="9016"/>
            </w:tabs>
            <w:spacing w:after="100" w:line="259" w:lineRule="auto"/>
            <w:ind w:left="440"/>
            <w:rPr>
              <w:rFonts w:asciiTheme="minorHAnsi" w:eastAsiaTheme="minorEastAsia" w:hAnsiTheme="minorHAnsi" w:cstheme="minorBidi"/>
              <w:b/>
              <w:bCs/>
              <w:iCs/>
              <w:noProof/>
              <w:kern w:val="2"/>
              <w:lang w:eastAsia="hr-HR"/>
              <w14:ligatures w14:val="standardContextual"/>
            </w:rPr>
          </w:pPr>
          <w:hyperlink w:anchor="_Toc150855800" w:history="1">
            <w:r w:rsidR="00992FAD" w:rsidRPr="00992FAD">
              <w:rPr>
                <w:rFonts w:ascii="Times New Roman" w:eastAsiaTheme="minorEastAsia" w:hAnsi="Times New Roman"/>
                <w:b/>
                <w:iCs/>
                <w:noProof/>
                <w:color w:val="0563C1" w:themeColor="hyperlink"/>
                <w:sz w:val="24"/>
                <w:szCs w:val="24"/>
                <w:u w:val="single"/>
                <w:lang w:eastAsia="hr-HR"/>
              </w:rPr>
              <w:t>UPRAVNI ODJEL ZA OPĆE POSLOVE</w:t>
            </w:r>
            <w:r w:rsidR="00992FAD" w:rsidRPr="00992FAD">
              <w:rPr>
                <w:rFonts w:ascii="Times New Roman" w:eastAsiaTheme="minorEastAsia" w:hAnsi="Times New Roman"/>
                <w:b/>
                <w:bCs/>
                <w:iCs/>
                <w:noProof/>
                <w:webHidden/>
                <w:sz w:val="24"/>
                <w:szCs w:val="24"/>
                <w:lang w:eastAsia="hr-HR"/>
              </w:rPr>
              <w:tab/>
            </w:r>
            <w:r w:rsidR="00992FAD" w:rsidRPr="00992FAD">
              <w:rPr>
                <w:rFonts w:ascii="Times New Roman" w:eastAsiaTheme="minorEastAsia" w:hAnsi="Times New Roman"/>
                <w:b/>
                <w:bCs/>
                <w:iCs/>
                <w:noProof/>
                <w:webHidden/>
                <w:sz w:val="24"/>
                <w:szCs w:val="24"/>
                <w:lang w:eastAsia="hr-HR"/>
              </w:rPr>
              <w:fldChar w:fldCharType="begin"/>
            </w:r>
            <w:r w:rsidR="00992FAD" w:rsidRPr="00992FAD">
              <w:rPr>
                <w:rFonts w:ascii="Times New Roman" w:eastAsiaTheme="minorEastAsia" w:hAnsi="Times New Roman"/>
                <w:b/>
                <w:bCs/>
                <w:iCs/>
                <w:noProof/>
                <w:webHidden/>
                <w:sz w:val="24"/>
                <w:szCs w:val="24"/>
                <w:lang w:eastAsia="hr-HR"/>
              </w:rPr>
              <w:instrText xml:space="preserve"> PAGEREF _Toc150855800 \h </w:instrText>
            </w:r>
            <w:r w:rsidR="00992FAD" w:rsidRPr="00992FAD">
              <w:rPr>
                <w:rFonts w:ascii="Times New Roman" w:eastAsiaTheme="minorEastAsia" w:hAnsi="Times New Roman"/>
                <w:b/>
                <w:bCs/>
                <w:iCs/>
                <w:noProof/>
                <w:webHidden/>
                <w:sz w:val="24"/>
                <w:szCs w:val="24"/>
                <w:lang w:eastAsia="hr-HR"/>
              </w:rPr>
            </w:r>
            <w:r w:rsidR="00992FAD" w:rsidRPr="00992FAD">
              <w:rPr>
                <w:rFonts w:ascii="Times New Roman" w:eastAsiaTheme="minorEastAsia" w:hAnsi="Times New Roman"/>
                <w:b/>
                <w:bCs/>
                <w:iCs/>
                <w:noProof/>
                <w:webHidden/>
                <w:sz w:val="24"/>
                <w:szCs w:val="24"/>
                <w:lang w:eastAsia="hr-HR"/>
              </w:rPr>
              <w:fldChar w:fldCharType="separate"/>
            </w:r>
            <w:r w:rsidR="00B1061F">
              <w:rPr>
                <w:rFonts w:ascii="Times New Roman" w:eastAsiaTheme="minorEastAsia" w:hAnsi="Times New Roman"/>
                <w:b/>
                <w:bCs/>
                <w:iCs/>
                <w:noProof/>
                <w:webHidden/>
                <w:sz w:val="24"/>
                <w:szCs w:val="24"/>
                <w:lang w:eastAsia="hr-HR"/>
              </w:rPr>
              <w:t>62</w:t>
            </w:r>
            <w:r w:rsidR="00992FAD" w:rsidRPr="00992FAD">
              <w:rPr>
                <w:rFonts w:ascii="Times New Roman" w:eastAsiaTheme="minorEastAsia" w:hAnsi="Times New Roman"/>
                <w:b/>
                <w:bCs/>
                <w:iCs/>
                <w:noProof/>
                <w:webHidden/>
                <w:sz w:val="24"/>
                <w:szCs w:val="24"/>
                <w:lang w:eastAsia="hr-HR"/>
              </w:rPr>
              <w:fldChar w:fldCharType="end"/>
            </w:r>
          </w:hyperlink>
        </w:p>
        <w:p w14:paraId="3F090AAB" w14:textId="0DFF73D1" w:rsidR="00992FAD" w:rsidRPr="00992FAD" w:rsidRDefault="00000000" w:rsidP="00992FAD">
          <w:pPr>
            <w:tabs>
              <w:tab w:val="right" w:leader="dot" w:pos="9016"/>
            </w:tabs>
            <w:spacing w:after="100" w:line="259" w:lineRule="auto"/>
            <w:ind w:left="440"/>
            <w:rPr>
              <w:rFonts w:asciiTheme="minorHAnsi" w:eastAsiaTheme="minorEastAsia" w:hAnsiTheme="minorHAnsi" w:cstheme="minorBidi"/>
              <w:b/>
              <w:bCs/>
              <w:i/>
              <w:noProof/>
              <w:kern w:val="2"/>
              <w:lang w:eastAsia="hr-HR"/>
              <w14:ligatures w14:val="standardContextual"/>
            </w:rPr>
          </w:pPr>
          <w:hyperlink w:anchor="_Toc150855801" w:history="1">
            <w:r w:rsidR="00992FAD" w:rsidRPr="00992FAD">
              <w:rPr>
                <w:rFonts w:ascii="Times New Roman" w:eastAsiaTheme="minorEastAsia" w:hAnsi="Times New Roman"/>
                <w:b/>
                <w:bCs/>
                <w:i/>
                <w:noProof/>
                <w:color w:val="0563C1" w:themeColor="hyperlink"/>
                <w:sz w:val="24"/>
                <w:szCs w:val="24"/>
                <w:u w:val="single"/>
                <w:lang w:eastAsia="hr-HR"/>
              </w:rPr>
              <w:t>Program javnih potreba u području kulture</w:t>
            </w:r>
            <w:r w:rsidR="00992FAD" w:rsidRPr="00992FAD">
              <w:rPr>
                <w:rFonts w:ascii="Times New Roman" w:eastAsiaTheme="minorEastAsia" w:hAnsi="Times New Roman"/>
                <w:b/>
                <w:bCs/>
                <w:i/>
                <w:noProof/>
                <w:webHidden/>
                <w:sz w:val="24"/>
                <w:szCs w:val="24"/>
                <w:lang w:eastAsia="hr-HR"/>
              </w:rPr>
              <w:tab/>
            </w:r>
            <w:r w:rsidR="00992FAD" w:rsidRPr="00992FAD">
              <w:rPr>
                <w:rFonts w:ascii="Times New Roman" w:eastAsiaTheme="minorEastAsia" w:hAnsi="Times New Roman"/>
                <w:b/>
                <w:bCs/>
                <w:i/>
                <w:noProof/>
                <w:webHidden/>
                <w:sz w:val="24"/>
                <w:szCs w:val="24"/>
                <w:lang w:eastAsia="hr-HR"/>
              </w:rPr>
              <w:fldChar w:fldCharType="begin"/>
            </w:r>
            <w:r w:rsidR="00992FAD" w:rsidRPr="00992FAD">
              <w:rPr>
                <w:rFonts w:ascii="Times New Roman" w:eastAsiaTheme="minorEastAsia" w:hAnsi="Times New Roman"/>
                <w:b/>
                <w:bCs/>
                <w:i/>
                <w:noProof/>
                <w:webHidden/>
                <w:sz w:val="24"/>
                <w:szCs w:val="24"/>
                <w:lang w:eastAsia="hr-HR"/>
              </w:rPr>
              <w:instrText xml:space="preserve"> PAGEREF _Toc150855801 \h </w:instrText>
            </w:r>
            <w:r w:rsidR="00992FAD" w:rsidRPr="00992FAD">
              <w:rPr>
                <w:rFonts w:ascii="Times New Roman" w:eastAsiaTheme="minorEastAsia" w:hAnsi="Times New Roman"/>
                <w:b/>
                <w:bCs/>
                <w:i/>
                <w:noProof/>
                <w:webHidden/>
                <w:sz w:val="24"/>
                <w:szCs w:val="24"/>
                <w:lang w:eastAsia="hr-HR"/>
              </w:rPr>
            </w:r>
            <w:r w:rsidR="00992FAD" w:rsidRPr="00992FAD">
              <w:rPr>
                <w:rFonts w:ascii="Times New Roman" w:eastAsiaTheme="minorEastAsia" w:hAnsi="Times New Roman"/>
                <w:b/>
                <w:bCs/>
                <w:i/>
                <w:noProof/>
                <w:webHidden/>
                <w:sz w:val="24"/>
                <w:szCs w:val="24"/>
                <w:lang w:eastAsia="hr-HR"/>
              </w:rPr>
              <w:fldChar w:fldCharType="separate"/>
            </w:r>
            <w:r w:rsidR="00B1061F">
              <w:rPr>
                <w:rFonts w:ascii="Times New Roman" w:eastAsiaTheme="minorEastAsia" w:hAnsi="Times New Roman"/>
                <w:b/>
                <w:bCs/>
                <w:i/>
                <w:noProof/>
                <w:webHidden/>
                <w:sz w:val="24"/>
                <w:szCs w:val="24"/>
                <w:lang w:eastAsia="hr-HR"/>
              </w:rPr>
              <w:t>67</w:t>
            </w:r>
            <w:r w:rsidR="00992FAD" w:rsidRPr="00992FAD">
              <w:rPr>
                <w:rFonts w:ascii="Times New Roman" w:eastAsiaTheme="minorEastAsia" w:hAnsi="Times New Roman"/>
                <w:b/>
                <w:bCs/>
                <w:i/>
                <w:noProof/>
                <w:webHidden/>
                <w:sz w:val="24"/>
                <w:szCs w:val="24"/>
                <w:lang w:eastAsia="hr-HR"/>
              </w:rPr>
              <w:fldChar w:fldCharType="end"/>
            </w:r>
          </w:hyperlink>
        </w:p>
        <w:p w14:paraId="58EB0C60" w14:textId="65B7D86F" w:rsidR="00992FAD" w:rsidRPr="00992FAD" w:rsidRDefault="00000000" w:rsidP="00992FAD">
          <w:pPr>
            <w:tabs>
              <w:tab w:val="right" w:leader="dot" w:pos="9016"/>
            </w:tabs>
            <w:spacing w:after="100" w:line="259" w:lineRule="auto"/>
            <w:ind w:left="440"/>
            <w:rPr>
              <w:rFonts w:asciiTheme="minorHAnsi" w:eastAsiaTheme="minorEastAsia" w:hAnsiTheme="minorHAnsi" w:cstheme="minorBidi"/>
              <w:b/>
              <w:bCs/>
              <w:i/>
              <w:noProof/>
              <w:kern w:val="2"/>
              <w:lang w:eastAsia="hr-HR"/>
              <w14:ligatures w14:val="standardContextual"/>
            </w:rPr>
          </w:pPr>
          <w:hyperlink w:anchor="_Toc150855802" w:history="1">
            <w:r w:rsidR="00992FAD" w:rsidRPr="00992FAD">
              <w:rPr>
                <w:rFonts w:ascii="Times New Roman" w:eastAsiaTheme="minorEastAsia" w:hAnsi="Times New Roman"/>
                <w:b/>
                <w:bCs/>
                <w:i/>
                <w:noProof/>
                <w:color w:val="0563C1" w:themeColor="hyperlink"/>
                <w:sz w:val="24"/>
                <w:szCs w:val="24"/>
                <w:u w:val="single"/>
                <w:lang w:eastAsia="hr-HR"/>
              </w:rPr>
              <w:t>Program javnih potreba u području školstva, obrazovanja i mladih</w:t>
            </w:r>
            <w:r w:rsidR="00992FAD" w:rsidRPr="00992FAD">
              <w:rPr>
                <w:rFonts w:ascii="Times New Roman" w:eastAsiaTheme="minorEastAsia" w:hAnsi="Times New Roman"/>
                <w:b/>
                <w:bCs/>
                <w:i/>
                <w:noProof/>
                <w:webHidden/>
                <w:sz w:val="24"/>
                <w:szCs w:val="24"/>
                <w:lang w:eastAsia="hr-HR"/>
              </w:rPr>
              <w:tab/>
            </w:r>
            <w:r w:rsidR="00992FAD" w:rsidRPr="00992FAD">
              <w:rPr>
                <w:rFonts w:ascii="Times New Roman" w:eastAsiaTheme="minorEastAsia" w:hAnsi="Times New Roman"/>
                <w:b/>
                <w:bCs/>
                <w:i/>
                <w:noProof/>
                <w:webHidden/>
                <w:sz w:val="24"/>
                <w:szCs w:val="24"/>
                <w:lang w:eastAsia="hr-HR"/>
              </w:rPr>
              <w:fldChar w:fldCharType="begin"/>
            </w:r>
            <w:r w:rsidR="00992FAD" w:rsidRPr="00992FAD">
              <w:rPr>
                <w:rFonts w:ascii="Times New Roman" w:eastAsiaTheme="minorEastAsia" w:hAnsi="Times New Roman"/>
                <w:b/>
                <w:bCs/>
                <w:i/>
                <w:noProof/>
                <w:webHidden/>
                <w:sz w:val="24"/>
                <w:szCs w:val="24"/>
                <w:lang w:eastAsia="hr-HR"/>
              </w:rPr>
              <w:instrText xml:space="preserve"> PAGEREF _Toc150855802 \h </w:instrText>
            </w:r>
            <w:r w:rsidR="00992FAD" w:rsidRPr="00992FAD">
              <w:rPr>
                <w:rFonts w:ascii="Times New Roman" w:eastAsiaTheme="minorEastAsia" w:hAnsi="Times New Roman"/>
                <w:b/>
                <w:bCs/>
                <w:i/>
                <w:noProof/>
                <w:webHidden/>
                <w:sz w:val="24"/>
                <w:szCs w:val="24"/>
                <w:lang w:eastAsia="hr-HR"/>
              </w:rPr>
            </w:r>
            <w:r w:rsidR="00992FAD" w:rsidRPr="00992FAD">
              <w:rPr>
                <w:rFonts w:ascii="Times New Roman" w:eastAsiaTheme="minorEastAsia" w:hAnsi="Times New Roman"/>
                <w:b/>
                <w:bCs/>
                <w:i/>
                <w:noProof/>
                <w:webHidden/>
                <w:sz w:val="24"/>
                <w:szCs w:val="24"/>
                <w:lang w:eastAsia="hr-HR"/>
              </w:rPr>
              <w:fldChar w:fldCharType="separate"/>
            </w:r>
            <w:r w:rsidR="00B1061F">
              <w:rPr>
                <w:rFonts w:ascii="Times New Roman" w:eastAsiaTheme="minorEastAsia" w:hAnsi="Times New Roman"/>
                <w:b/>
                <w:bCs/>
                <w:i/>
                <w:noProof/>
                <w:webHidden/>
                <w:sz w:val="24"/>
                <w:szCs w:val="24"/>
                <w:lang w:eastAsia="hr-HR"/>
              </w:rPr>
              <w:t>70</w:t>
            </w:r>
            <w:r w:rsidR="00992FAD" w:rsidRPr="00992FAD">
              <w:rPr>
                <w:rFonts w:ascii="Times New Roman" w:eastAsiaTheme="minorEastAsia" w:hAnsi="Times New Roman"/>
                <w:b/>
                <w:bCs/>
                <w:i/>
                <w:noProof/>
                <w:webHidden/>
                <w:sz w:val="24"/>
                <w:szCs w:val="24"/>
                <w:lang w:eastAsia="hr-HR"/>
              </w:rPr>
              <w:fldChar w:fldCharType="end"/>
            </w:r>
          </w:hyperlink>
        </w:p>
        <w:p w14:paraId="4C4698F0" w14:textId="15B3F8EA" w:rsidR="00992FAD" w:rsidRPr="00992FAD" w:rsidRDefault="00000000" w:rsidP="00992FAD">
          <w:pPr>
            <w:tabs>
              <w:tab w:val="right" w:leader="dot" w:pos="9016"/>
            </w:tabs>
            <w:spacing w:after="100" w:line="259" w:lineRule="auto"/>
            <w:ind w:left="440"/>
            <w:rPr>
              <w:rFonts w:asciiTheme="minorHAnsi" w:eastAsiaTheme="minorEastAsia" w:hAnsiTheme="minorHAnsi" w:cstheme="minorBidi"/>
              <w:b/>
              <w:bCs/>
              <w:i/>
              <w:noProof/>
              <w:kern w:val="2"/>
              <w:lang w:eastAsia="hr-HR"/>
              <w14:ligatures w14:val="standardContextual"/>
            </w:rPr>
          </w:pPr>
          <w:hyperlink w:anchor="_Toc150855803" w:history="1">
            <w:r w:rsidR="00992FAD" w:rsidRPr="00992FAD">
              <w:rPr>
                <w:rFonts w:ascii="Times New Roman" w:eastAsiaTheme="minorEastAsia" w:hAnsi="Times New Roman"/>
                <w:b/>
                <w:bCs/>
                <w:i/>
                <w:noProof/>
                <w:color w:val="0563C1" w:themeColor="hyperlink"/>
                <w:sz w:val="24"/>
                <w:szCs w:val="24"/>
                <w:u w:val="single"/>
                <w:lang w:eastAsia="hr-HR"/>
              </w:rPr>
              <w:t>Program javnih potreba u sportu i rekreaciji</w:t>
            </w:r>
            <w:r w:rsidR="00992FAD" w:rsidRPr="00992FAD">
              <w:rPr>
                <w:rFonts w:ascii="Times New Roman" w:eastAsiaTheme="minorEastAsia" w:hAnsi="Times New Roman"/>
                <w:b/>
                <w:bCs/>
                <w:i/>
                <w:noProof/>
                <w:webHidden/>
                <w:sz w:val="24"/>
                <w:szCs w:val="24"/>
                <w:lang w:eastAsia="hr-HR"/>
              </w:rPr>
              <w:tab/>
            </w:r>
            <w:r w:rsidR="00992FAD" w:rsidRPr="00992FAD">
              <w:rPr>
                <w:rFonts w:ascii="Times New Roman" w:eastAsiaTheme="minorEastAsia" w:hAnsi="Times New Roman"/>
                <w:b/>
                <w:bCs/>
                <w:i/>
                <w:noProof/>
                <w:webHidden/>
                <w:sz w:val="24"/>
                <w:szCs w:val="24"/>
                <w:lang w:eastAsia="hr-HR"/>
              </w:rPr>
              <w:fldChar w:fldCharType="begin"/>
            </w:r>
            <w:r w:rsidR="00992FAD" w:rsidRPr="00992FAD">
              <w:rPr>
                <w:rFonts w:ascii="Times New Roman" w:eastAsiaTheme="minorEastAsia" w:hAnsi="Times New Roman"/>
                <w:b/>
                <w:bCs/>
                <w:i/>
                <w:noProof/>
                <w:webHidden/>
                <w:sz w:val="24"/>
                <w:szCs w:val="24"/>
                <w:lang w:eastAsia="hr-HR"/>
              </w:rPr>
              <w:instrText xml:space="preserve"> PAGEREF _Toc150855803 \h </w:instrText>
            </w:r>
            <w:r w:rsidR="00992FAD" w:rsidRPr="00992FAD">
              <w:rPr>
                <w:rFonts w:ascii="Times New Roman" w:eastAsiaTheme="minorEastAsia" w:hAnsi="Times New Roman"/>
                <w:b/>
                <w:bCs/>
                <w:i/>
                <w:noProof/>
                <w:webHidden/>
                <w:sz w:val="24"/>
                <w:szCs w:val="24"/>
                <w:lang w:eastAsia="hr-HR"/>
              </w:rPr>
            </w:r>
            <w:r w:rsidR="00992FAD" w:rsidRPr="00992FAD">
              <w:rPr>
                <w:rFonts w:ascii="Times New Roman" w:eastAsiaTheme="minorEastAsia" w:hAnsi="Times New Roman"/>
                <w:b/>
                <w:bCs/>
                <w:i/>
                <w:noProof/>
                <w:webHidden/>
                <w:sz w:val="24"/>
                <w:szCs w:val="24"/>
                <w:lang w:eastAsia="hr-HR"/>
              </w:rPr>
              <w:fldChar w:fldCharType="separate"/>
            </w:r>
            <w:r w:rsidR="00B1061F">
              <w:rPr>
                <w:rFonts w:ascii="Times New Roman" w:eastAsiaTheme="minorEastAsia" w:hAnsi="Times New Roman"/>
                <w:b/>
                <w:bCs/>
                <w:i/>
                <w:noProof/>
                <w:webHidden/>
                <w:sz w:val="24"/>
                <w:szCs w:val="24"/>
                <w:lang w:eastAsia="hr-HR"/>
              </w:rPr>
              <w:t>72</w:t>
            </w:r>
            <w:r w:rsidR="00992FAD" w:rsidRPr="00992FAD">
              <w:rPr>
                <w:rFonts w:ascii="Times New Roman" w:eastAsiaTheme="minorEastAsia" w:hAnsi="Times New Roman"/>
                <w:b/>
                <w:bCs/>
                <w:i/>
                <w:noProof/>
                <w:webHidden/>
                <w:sz w:val="24"/>
                <w:szCs w:val="24"/>
                <w:lang w:eastAsia="hr-HR"/>
              </w:rPr>
              <w:fldChar w:fldCharType="end"/>
            </w:r>
          </w:hyperlink>
        </w:p>
        <w:p w14:paraId="4B6615C4" w14:textId="04DA3CFF" w:rsidR="00992FAD" w:rsidRPr="00992FAD" w:rsidRDefault="00000000" w:rsidP="00992FAD">
          <w:pPr>
            <w:tabs>
              <w:tab w:val="right" w:leader="dot" w:pos="9016"/>
            </w:tabs>
            <w:spacing w:after="100" w:line="259" w:lineRule="auto"/>
            <w:ind w:left="440"/>
            <w:rPr>
              <w:rFonts w:asciiTheme="minorHAnsi" w:eastAsiaTheme="minorEastAsia" w:hAnsiTheme="minorHAnsi" w:cstheme="minorBidi"/>
              <w:b/>
              <w:bCs/>
              <w:i/>
              <w:noProof/>
              <w:kern w:val="2"/>
              <w:lang w:eastAsia="hr-HR"/>
              <w14:ligatures w14:val="standardContextual"/>
            </w:rPr>
          </w:pPr>
          <w:hyperlink w:anchor="_Toc150855804" w:history="1">
            <w:r w:rsidR="00992FAD" w:rsidRPr="00992FAD">
              <w:rPr>
                <w:rFonts w:ascii="Times New Roman" w:eastAsiaTheme="minorEastAsia" w:hAnsi="Times New Roman"/>
                <w:b/>
                <w:bCs/>
                <w:i/>
                <w:noProof/>
                <w:color w:val="0563C1" w:themeColor="hyperlink"/>
                <w:sz w:val="24"/>
                <w:szCs w:val="24"/>
                <w:u w:val="single"/>
                <w:lang w:eastAsia="hr-HR"/>
              </w:rPr>
              <w:t>Program javnih potreba u oblasti zdravstva i socijalne skrbi</w:t>
            </w:r>
            <w:r w:rsidR="00992FAD" w:rsidRPr="00992FAD">
              <w:rPr>
                <w:rFonts w:ascii="Times New Roman" w:eastAsiaTheme="minorEastAsia" w:hAnsi="Times New Roman"/>
                <w:b/>
                <w:bCs/>
                <w:i/>
                <w:noProof/>
                <w:webHidden/>
                <w:sz w:val="24"/>
                <w:szCs w:val="24"/>
                <w:lang w:eastAsia="hr-HR"/>
              </w:rPr>
              <w:tab/>
            </w:r>
            <w:r w:rsidR="00992FAD" w:rsidRPr="00992FAD">
              <w:rPr>
                <w:rFonts w:ascii="Times New Roman" w:eastAsiaTheme="minorEastAsia" w:hAnsi="Times New Roman"/>
                <w:b/>
                <w:bCs/>
                <w:i/>
                <w:noProof/>
                <w:webHidden/>
                <w:sz w:val="24"/>
                <w:szCs w:val="24"/>
                <w:lang w:eastAsia="hr-HR"/>
              </w:rPr>
              <w:fldChar w:fldCharType="begin"/>
            </w:r>
            <w:r w:rsidR="00992FAD" w:rsidRPr="00992FAD">
              <w:rPr>
                <w:rFonts w:ascii="Times New Roman" w:eastAsiaTheme="minorEastAsia" w:hAnsi="Times New Roman"/>
                <w:b/>
                <w:bCs/>
                <w:i/>
                <w:noProof/>
                <w:webHidden/>
                <w:sz w:val="24"/>
                <w:szCs w:val="24"/>
                <w:lang w:eastAsia="hr-HR"/>
              </w:rPr>
              <w:instrText xml:space="preserve"> PAGEREF _Toc150855804 \h </w:instrText>
            </w:r>
            <w:r w:rsidR="00992FAD" w:rsidRPr="00992FAD">
              <w:rPr>
                <w:rFonts w:ascii="Times New Roman" w:eastAsiaTheme="minorEastAsia" w:hAnsi="Times New Roman"/>
                <w:b/>
                <w:bCs/>
                <w:i/>
                <w:noProof/>
                <w:webHidden/>
                <w:sz w:val="24"/>
                <w:szCs w:val="24"/>
                <w:lang w:eastAsia="hr-HR"/>
              </w:rPr>
            </w:r>
            <w:r w:rsidR="00992FAD" w:rsidRPr="00992FAD">
              <w:rPr>
                <w:rFonts w:ascii="Times New Roman" w:eastAsiaTheme="minorEastAsia" w:hAnsi="Times New Roman"/>
                <w:b/>
                <w:bCs/>
                <w:i/>
                <w:noProof/>
                <w:webHidden/>
                <w:sz w:val="24"/>
                <w:szCs w:val="24"/>
                <w:lang w:eastAsia="hr-HR"/>
              </w:rPr>
              <w:fldChar w:fldCharType="separate"/>
            </w:r>
            <w:r w:rsidR="00B1061F">
              <w:rPr>
                <w:rFonts w:ascii="Times New Roman" w:eastAsiaTheme="minorEastAsia" w:hAnsi="Times New Roman"/>
                <w:b/>
                <w:bCs/>
                <w:i/>
                <w:noProof/>
                <w:webHidden/>
                <w:sz w:val="24"/>
                <w:szCs w:val="24"/>
                <w:lang w:eastAsia="hr-HR"/>
              </w:rPr>
              <w:t>73</w:t>
            </w:r>
            <w:r w:rsidR="00992FAD" w:rsidRPr="00992FAD">
              <w:rPr>
                <w:rFonts w:ascii="Times New Roman" w:eastAsiaTheme="minorEastAsia" w:hAnsi="Times New Roman"/>
                <w:b/>
                <w:bCs/>
                <w:i/>
                <w:noProof/>
                <w:webHidden/>
                <w:sz w:val="24"/>
                <w:szCs w:val="24"/>
                <w:lang w:eastAsia="hr-HR"/>
              </w:rPr>
              <w:fldChar w:fldCharType="end"/>
            </w:r>
          </w:hyperlink>
        </w:p>
        <w:p w14:paraId="265DCD3B" w14:textId="3C9B0C16" w:rsidR="00992FAD" w:rsidRPr="00992FAD" w:rsidRDefault="00000000" w:rsidP="00992FAD">
          <w:pPr>
            <w:tabs>
              <w:tab w:val="right" w:leader="dot" w:pos="9016"/>
            </w:tabs>
            <w:spacing w:after="100" w:line="259" w:lineRule="auto"/>
            <w:ind w:left="440"/>
            <w:rPr>
              <w:rFonts w:asciiTheme="minorHAnsi" w:eastAsiaTheme="minorEastAsia" w:hAnsiTheme="minorHAnsi" w:cstheme="minorBidi"/>
              <w:b/>
              <w:bCs/>
              <w:i/>
              <w:noProof/>
              <w:kern w:val="2"/>
              <w:lang w:eastAsia="hr-HR"/>
              <w14:ligatures w14:val="standardContextual"/>
            </w:rPr>
          </w:pPr>
          <w:hyperlink w:anchor="_Toc150855805" w:history="1">
            <w:r w:rsidR="00992FAD" w:rsidRPr="00992FAD">
              <w:rPr>
                <w:rFonts w:ascii="Times New Roman" w:eastAsiaTheme="minorEastAsia" w:hAnsi="Times New Roman"/>
                <w:b/>
                <w:bCs/>
                <w:i/>
                <w:noProof/>
                <w:color w:val="0563C1" w:themeColor="hyperlink"/>
                <w:sz w:val="24"/>
                <w:szCs w:val="24"/>
                <w:u w:val="single"/>
                <w:lang w:eastAsia="hr-HR"/>
              </w:rPr>
              <w:t>Program poticanja razvoja poljoprivrede, poduzetništva i trećeg sektora</w:t>
            </w:r>
            <w:r w:rsidR="00992FAD" w:rsidRPr="00992FAD">
              <w:rPr>
                <w:rFonts w:ascii="Times New Roman" w:eastAsiaTheme="minorEastAsia" w:hAnsi="Times New Roman"/>
                <w:b/>
                <w:bCs/>
                <w:i/>
                <w:noProof/>
                <w:webHidden/>
                <w:sz w:val="24"/>
                <w:szCs w:val="24"/>
                <w:lang w:eastAsia="hr-HR"/>
              </w:rPr>
              <w:tab/>
            </w:r>
            <w:r w:rsidR="00992FAD" w:rsidRPr="00992FAD">
              <w:rPr>
                <w:rFonts w:ascii="Times New Roman" w:eastAsiaTheme="minorEastAsia" w:hAnsi="Times New Roman"/>
                <w:b/>
                <w:bCs/>
                <w:i/>
                <w:noProof/>
                <w:webHidden/>
                <w:sz w:val="24"/>
                <w:szCs w:val="24"/>
                <w:lang w:eastAsia="hr-HR"/>
              </w:rPr>
              <w:fldChar w:fldCharType="begin"/>
            </w:r>
            <w:r w:rsidR="00992FAD" w:rsidRPr="00992FAD">
              <w:rPr>
                <w:rFonts w:ascii="Times New Roman" w:eastAsiaTheme="minorEastAsia" w:hAnsi="Times New Roman"/>
                <w:b/>
                <w:bCs/>
                <w:i/>
                <w:noProof/>
                <w:webHidden/>
                <w:sz w:val="24"/>
                <w:szCs w:val="24"/>
                <w:lang w:eastAsia="hr-HR"/>
              </w:rPr>
              <w:instrText xml:space="preserve"> PAGEREF _Toc150855805 \h </w:instrText>
            </w:r>
            <w:r w:rsidR="00992FAD" w:rsidRPr="00992FAD">
              <w:rPr>
                <w:rFonts w:ascii="Times New Roman" w:eastAsiaTheme="minorEastAsia" w:hAnsi="Times New Roman"/>
                <w:b/>
                <w:bCs/>
                <w:i/>
                <w:noProof/>
                <w:webHidden/>
                <w:sz w:val="24"/>
                <w:szCs w:val="24"/>
                <w:lang w:eastAsia="hr-HR"/>
              </w:rPr>
            </w:r>
            <w:r w:rsidR="00992FAD" w:rsidRPr="00992FAD">
              <w:rPr>
                <w:rFonts w:ascii="Times New Roman" w:eastAsiaTheme="minorEastAsia" w:hAnsi="Times New Roman"/>
                <w:b/>
                <w:bCs/>
                <w:i/>
                <w:noProof/>
                <w:webHidden/>
                <w:sz w:val="24"/>
                <w:szCs w:val="24"/>
                <w:lang w:eastAsia="hr-HR"/>
              </w:rPr>
              <w:fldChar w:fldCharType="separate"/>
            </w:r>
            <w:r w:rsidR="00B1061F">
              <w:rPr>
                <w:rFonts w:ascii="Times New Roman" w:eastAsiaTheme="minorEastAsia" w:hAnsi="Times New Roman"/>
                <w:b/>
                <w:bCs/>
                <w:i/>
                <w:noProof/>
                <w:webHidden/>
                <w:sz w:val="24"/>
                <w:szCs w:val="24"/>
                <w:lang w:eastAsia="hr-HR"/>
              </w:rPr>
              <w:t>78</w:t>
            </w:r>
            <w:r w:rsidR="00992FAD" w:rsidRPr="00992FAD">
              <w:rPr>
                <w:rFonts w:ascii="Times New Roman" w:eastAsiaTheme="minorEastAsia" w:hAnsi="Times New Roman"/>
                <w:b/>
                <w:bCs/>
                <w:i/>
                <w:noProof/>
                <w:webHidden/>
                <w:sz w:val="24"/>
                <w:szCs w:val="24"/>
                <w:lang w:eastAsia="hr-HR"/>
              </w:rPr>
              <w:fldChar w:fldCharType="end"/>
            </w:r>
          </w:hyperlink>
        </w:p>
        <w:p w14:paraId="77971FC8" w14:textId="58570C15" w:rsidR="00992FAD" w:rsidRPr="00992FAD" w:rsidRDefault="00000000" w:rsidP="00992FAD">
          <w:pPr>
            <w:tabs>
              <w:tab w:val="right" w:leader="dot" w:pos="9016"/>
            </w:tabs>
            <w:spacing w:after="100" w:line="259" w:lineRule="auto"/>
            <w:ind w:left="440"/>
            <w:rPr>
              <w:rFonts w:asciiTheme="minorHAnsi" w:eastAsiaTheme="minorEastAsia" w:hAnsiTheme="minorHAnsi" w:cstheme="minorBidi"/>
              <w:b/>
              <w:bCs/>
              <w:i/>
              <w:noProof/>
              <w:kern w:val="2"/>
              <w:lang w:eastAsia="hr-HR"/>
              <w14:ligatures w14:val="standardContextual"/>
            </w:rPr>
          </w:pPr>
          <w:hyperlink w:anchor="_Toc150855806" w:history="1">
            <w:r w:rsidR="00992FAD" w:rsidRPr="00992FAD">
              <w:rPr>
                <w:rFonts w:ascii="Times New Roman" w:eastAsiaTheme="minorEastAsia" w:hAnsi="Times New Roman"/>
                <w:b/>
                <w:bCs/>
                <w:i/>
                <w:noProof/>
                <w:color w:val="0563C1" w:themeColor="hyperlink"/>
                <w:sz w:val="24"/>
                <w:szCs w:val="24"/>
                <w:u w:val="single"/>
                <w:lang w:eastAsia="hr-HR"/>
              </w:rPr>
              <w:t>Dječji vrtići</w:t>
            </w:r>
            <w:r w:rsidR="00992FAD" w:rsidRPr="00992FAD">
              <w:rPr>
                <w:rFonts w:ascii="Times New Roman" w:eastAsiaTheme="minorEastAsia" w:hAnsi="Times New Roman"/>
                <w:b/>
                <w:bCs/>
                <w:i/>
                <w:noProof/>
                <w:webHidden/>
                <w:sz w:val="24"/>
                <w:szCs w:val="24"/>
                <w:lang w:eastAsia="hr-HR"/>
              </w:rPr>
              <w:tab/>
            </w:r>
            <w:r w:rsidR="00992FAD" w:rsidRPr="00992FAD">
              <w:rPr>
                <w:rFonts w:ascii="Times New Roman" w:eastAsiaTheme="minorEastAsia" w:hAnsi="Times New Roman"/>
                <w:b/>
                <w:bCs/>
                <w:i/>
                <w:noProof/>
                <w:webHidden/>
                <w:sz w:val="24"/>
                <w:szCs w:val="24"/>
                <w:lang w:eastAsia="hr-HR"/>
              </w:rPr>
              <w:fldChar w:fldCharType="begin"/>
            </w:r>
            <w:r w:rsidR="00992FAD" w:rsidRPr="00992FAD">
              <w:rPr>
                <w:rFonts w:ascii="Times New Roman" w:eastAsiaTheme="minorEastAsia" w:hAnsi="Times New Roman"/>
                <w:b/>
                <w:bCs/>
                <w:i/>
                <w:noProof/>
                <w:webHidden/>
                <w:sz w:val="24"/>
                <w:szCs w:val="24"/>
                <w:lang w:eastAsia="hr-HR"/>
              </w:rPr>
              <w:instrText xml:space="preserve"> PAGEREF _Toc150855806 \h </w:instrText>
            </w:r>
            <w:r w:rsidR="00992FAD" w:rsidRPr="00992FAD">
              <w:rPr>
                <w:rFonts w:ascii="Times New Roman" w:eastAsiaTheme="minorEastAsia" w:hAnsi="Times New Roman"/>
                <w:b/>
                <w:bCs/>
                <w:i/>
                <w:noProof/>
                <w:webHidden/>
                <w:sz w:val="24"/>
                <w:szCs w:val="24"/>
                <w:lang w:eastAsia="hr-HR"/>
              </w:rPr>
            </w:r>
            <w:r w:rsidR="00992FAD" w:rsidRPr="00992FAD">
              <w:rPr>
                <w:rFonts w:ascii="Times New Roman" w:eastAsiaTheme="minorEastAsia" w:hAnsi="Times New Roman"/>
                <w:b/>
                <w:bCs/>
                <w:i/>
                <w:noProof/>
                <w:webHidden/>
                <w:sz w:val="24"/>
                <w:szCs w:val="24"/>
                <w:lang w:eastAsia="hr-HR"/>
              </w:rPr>
              <w:fldChar w:fldCharType="separate"/>
            </w:r>
            <w:r w:rsidR="00B1061F">
              <w:rPr>
                <w:rFonts w:ascii="Times New Roman" w:eastAsiaTheme="minorEastAsia" w:hAnsi="Times New Roman"/>
                <w:b/>
                <w:bCs/>
                <w:i/>
                <w:noProof/>
                <w:webHidden/>
                <w:sz w:val="24"/>
                <w:szCs w:val="24"/>
                <w:lang w:eastAsia="hr-HR"/>
              </w:rPr>
              <w:t>82</w:t>
            </w:r>
            <w:r w:rsidR="00992FAD" w:rsidRPr="00992FAD">
              <w:rPr>
                <w:rFonts w:ascii="Times New Roman" w:eastAsiaTheme="minorEastAsia" w:hAnsi="Times New Roman"/>
                <w:b/>
                <w:bCs/>
                <w:i/>
                <w:noProof/>
                <w:webHidden/>
                <w:sz w:val="24"/>
                <w:szCs w:val="24"/>
                <w:lang w:eastAsia="hr-HR"/>
              </w:rPr>
              <w:fldChar w:fldCharType="end"/>
            </w:r>
          </w:hyperlink>
        </w:p>
        <w:p w14:paraId="7BAB2334" w14:textId="663602A8" w:rsidR="00992FAD" w:rsidRPr="00992FAD" w:rsidRDefault="00000000" w:rsidP="00992FAD">
          <w:pPr>
            <w:tabs>
              <w:tab w:val="right" w:leader="dot" w:pos="9016"/>
            </w:tabs>
            <w:spacing w:after="100" w:line="259" w:lineRule="auto"/>
            <w:ind w:left="440"/>
            <w:rPr>
              <w:rFonts w:asciiTheme="minorHAnsi" w:eastAsiaTheme="minorEastAsia" w:hAnsiTheme="minorHAnsi" w:cstheme="minorBidi"/>
              <w:b/>
              <w:bCs/>
              <w:i/>
              <w:noProof/>
              <w:kern w:val="2"/>
              <w:lang w:eastAsia="hr-HR"/>
              <w14:ligatures w14:val="standardContextual"/>
            </w:rPr>
          </w:pPr>
          <w:hyperlink w:anchor="_Toc150855807" w:history="1">
            <w:r w:rsidR="00992FAD" w:rsidRPr="00992FAD">
              <w:rPr>
                <w:rFonts w:ascii="Times New Roman" w:eastAsiaTheme="minorEastAsia" w:hAnsi="Times New Roman"/>
                <w:b/>
                <w:bCs/>
                <w:i/>
                <w:noProof/>
                <w:color w:val="0563C1" w:themeColor="hyperlink"/>
                <w:sz w:val="24"/>
                <w:szCs w:val="24"/>
                <w:u w:val="single"/>
                <w:lang w:eastAsia="hr-HR"/>
              </w:rPr>
              <w:t>Pučko otvoreno učilište</w:t>
            </w:r>
            <w:r w:rsidR="00992FAD" w:rsidRPr="00992FAD">
              <w:rPr>
                <w:rFonts w:ascii="Times New Roman" w:eastAsiaTheme="minorEastAsia" w:hAnsi="Times New Roman"/>
                <w:b/>
                <w:bCs/>
                <w:i/>
                <w:noProof/>
                <w:webHidden/>
                <w:sz w:val="24"/>
                <w:szCs w:val="24"/>
                <w:lang w:eastAsia="hr-HR"/>
              </w:rPr>
              <w:tab/>
            </w:r>
            <w:r w:rsidR="00992FAD" w:rsidRPr="00992FAD">
              <w:rPr>
                <w:rFonts w:ascii="Times New Roman" w:eastAsiaTheme="minorEastAsia" w:hAnsi="Times New Roman"/>
                <w:b/>
                <w:bCs/>
                <w:i/>
                <w:noProof/>
                <w:webHidden/>
                <w:sz w:val="24"/>
                <w:szCs w:val="24"/>
                <w:lang w:eastAsia="hr-HR"/>
              </w:rPr>
              <w:fldChar w:fldCharType="begin"/>
            </w:r>
            <w:r w:rsidR="00992FAD" w:rsidRPr="00992FAD">
              <w:rPr>
                <w:rFonts w:ascii="Times New Roman" w:eastAsiaTheme="minorEastAsia" w:hAnsi="Times New Roman"/>
                <w:b/>
                <w:bCs/>
                <w:i/>
                <w:noProof/>
                <w:webHidden/>
                <w:sz w:val="24"/>
                <w:szCs w:val="24"/>
                <w:lang w:eastAsia="hr-HR"/>
              </w:rPr>
              <w:instrText xml:space="preserve"> PAGEREF _Toc150855807 \h </w:instrText>
            </w:r>
            <w:r w:rsidR="00992FAD" w:rsidRPr="00992FAD">
              <w:rPr>
                <w:rFonts w:ascii="Times New Roman" w:eastAsiaTheme="minorEastAsia" w:hAnsi="Times New Roman"/>
                <w:b/>
                <w:bCs/>
                <w:i/>
                <w:noProof/>
                <w:webHidden/>
                <w:sz w:val="24"/>
                <w:szCs w:val="24"/>
                <w:lang w:eastAsia="hr-HR"/>
              </w:rPr>
            </w:r>
            <w:r w:rsidR="00992FAD" w:rsidRPr="00992FAD">
              <w:rPr>
                <w:rFonts w:ascii="Times New Roman" w:eastAsiaTheme="minorEastAsia" w:hAnsi="Times New Roman"/>
                <w:b/>
                <w:bCs/>
                <w:i/>
                <w:noProof/>
                <w:webHidden/>
                <w:sz w:val="24"/>
                <w:szCs w:val="24"/>
                <w:lang w:eastAsia="hr-HR"/>
              </w:rPr>
              <w:fldChar w:fldCharType="separate"/>
            </w:r>
            <w:r w:rsidR="00B1061F">
              <w:rPr>
                <w:rFonts w:ascii="Times New Roman" w:eastAsiaTheme="minorEastAsia" w:hAnsi="Times New Roman"/>
                <w:b/>
                <w:bCs/>
                <w:i/>
                <w:noProof/>
                <w:webHidden/>
                <w:sz w:val="24"/>
                <w:szCs w:val="24"/>
                <w:lang w:eastAsia="hr-HR"/>
              </w:rPr>
              <w:t>85</w:t>
            </w:r>
            <w:r w:rsidR="00992FAD" w:rsidRPr="00992FAD">
              <w:rPr>
                <w:rFonts w:ascii="Times New Roman" w:eastAsiaTheme="minorEastAsia" w:hAnsi="Times New Roman"/>
                <w:b/>
                <w:bCs/>
                <w:i/>
                <w:noProof/>
                <w:webHidden/>
                <w:sz w:val="24"/>
                <w:szCs w:val="24"/>
                <w:lang w:eastAsia="hr-HR"/>
              </w:rPr>
              <w:fldChar w:fldCharType="end"/>
            </w:r>
          </w:hyperlink>
        </w:p>
        <w:p w14:paraId="6F72834A" w14:textId="3EE5CD18" w:rsidR="00992FAD" w:rsidRPr="00992FAD" w:rsidRDefault="00000000" w:rsidP="00992FAD">
          <w:pPr>
            <w:tabs>
              <w:tab w:val="right" w:leader="dot" w:pos="9016"/>
            </w:tabs>
            <w:spacing w:after="100" w:line="259" w:lineRule="auto"/>
            <w:ind w:left="440"/>
            <w:rPr>
              <w:rFonts w:asciiTheme="minorHAnsi" w:eastAsiaTheme="minorEastAsia" w:hAnsiTheme="minorHAnsi" w:cstheme="minorBidi"/>
              <w:b/>
              <w:bCs/>
              <w:iCs/>
              <w:noProof/>
              <w:kern w:val="2"/>
              <w:lang w:eastAsia="hr-HR"/>
              <w14:ligatures w14:val="standardContextual"/>
            </w:rPr>
          </w:pPr>
          <w:hyperlink w:anchor="_Toc150855808" w:history="1">
            <w:r w:rsidR="00992FAD" w:rsidRPr="00992FAD">
              <w:rPr>
                <w:rFonts w:ascii="Times New Roman" w:eastAsiaTheme="minorEastAsia" w:hAnsi="Times New Roman"/>
                <w:b/>
                <w:iCs/>
                <w:noProof/>
                <w:color w:val="0563C1" w:themeColor="hyperlink"/>
                <w:sz w:val="24"/>
                <w:szCs w:val="24"/>
                <w:u w:val="single"/>
                <w:lang w:eastAsia="hr-HR"/>
              </w:rPr>
              <w:t>UPRAVNI ODJEL ZA KOMUNALNE DJELATNOSTI</w:t>
            </w:r>
            <w:r w:rsidR="00992FAD" w:rsidRPr="00992FAD">
              <w:rPr>
                <w:rFonts w:ascii="Times New Roman" w:eastAsiaTheme="minorEastAsia" w:hAnsi="Times New Roman"/>
                <w:b/>
                <w:bCs/>
                <w:iCs/>
                <w:noProof/>
                <w:webHidden/>
                <w:sz w:val="24"/>
                <w:szCs w:val="24"/>
                <w:lang w:eastAsia="hr-HR"/>
              </w:rPr>
              <w:tab/>
            </w:r>
            <w:r w:rsidR="00992FAD" w:rsidRPr="00992FAD">
              <w:rPr>
                <w:rFonts w:ascii="Times New Roman" w:eastAsiaTheme="minorEastAsia" w:hAnsi="Times New Roman"/>
                <w:b/>
                <w:bCs/>
                <w:iCs/>
                <w:noProof/>
                <w:webHidden/>
                <w:sz w:val="24"/>
                <w:szCs w:val="24"/>
                <w:lang w:eastAsia="hr-HR"/>
              </w:rPr>
              <w:fldChar w:fldCharType="begin"/>
            </w:r>
            <w:r w:rsidR="00992FAD" w:rsidRPr="00992FAD">
              <w:rPr>
                <w:rFonts w:ascii="Times New Roman" w:eastAsiaTheme="minorEastAsia" w:hAnsi="Times New Roman"/>
                <w:b/>
                <w:bCs/>
                <w:iCs/>
                <w:noProof/>
                <w:webHidden/>
                <w:sz w:val="24"/>
                <w:szCs w:val="24"/>
                <w:lang w:eastAsia="hr-HR"/>
              </w:rPr>
              <w:instrText xml:space="preserve"> PAGEREF _Toc150855808 \h </w:instrText>
            </w:r>
            <w:r w:rsidR="00992FAD" w:rsidRPr="00992FAD">
              <w:rPr>
                <w:rFonts w:ascii="Times New Roman" w:eastAsiaTheme="minorEastAsia" w:hAnsi="Times New Roman"/>
                <w:b/>
                <w:bCs/>
                <w:iCs/>
                <w:noProof/>
                <w:webHidden/>
                <w:sz w:val="24"/>
                <w:szCs w:val="24"/>
                <w:lang w:eastAsia="hr-HR"/>
              </w:rPr>
            </w:r>
            <w:r w:rsidR="00992FAD" w:rsidRPr="00992FAD">
              <w:rPr>
                <w:rFonts w:ascii="Times New Roman" w:eastAsiaTheme="minorEastAsia" w:hAnsi="Times New Roman"/>
                <w:b/>
                <w:bCs/>
                <w:iCs/>
                <w:noProof/>
                <w:webHidden/>
                <w:sz w:val="24"/>
                <w:szCs w:val="24"/>
                <w:lang w:eastAsia="hr-HR"/>
              </w:rPr>
              <w:fldChar w:fldCharType="separate"/>
            </w:r>
            <w:r w:rsidR="00B1061F">
              <w:rPr>
                <w:rFonts w:ascii="Times New Roman" w:eastAsiaTheme="minorEastAsia" w:hAnsi="Times New Roman"/>
                <w:b/>
                <w:bCs/>
                <w:iCs/>
                <w:noProof/>
                <w:webHidden/>
                <w:sz w:val="24"/>
                <w:szCs w:val="24"/>
                <w:lang w:eastAsia="hr-HR"/>
              </w:rPr>
              <w:t>92</w:t>
            </w:r>
            <w:r w:rsidR="00992FAD" w:rsidRPr="00992FAD">
              <w:rPr>
                <w:rFonts w:ascii="Times New Roman" w:eastAsiaTheme="minorEastAsia" w:hAnsi="Times New Roman"/>
                <w:b/>
                <w:bCs/>
                <w:iCs/>
                <w:noProof/>
                <w:webHidden/>
                <w:sz w:val="24"/>
                <w:szCs w:val="24"/>
                <w:lang w:eastAsia="hr-HR"/>
              </w:rPr>
              <w:fldChar w:fldCharType="end"/>
            </w:r>
          </w:hyperlink>
        </w:p>
        <w:p w14:paraId="1723A266" w14:textId="5BAF8293" w:rsidR="00992FAD" w:rsidRPr="00992FAD" w:rsidRDefault="00000000" w:rsidP="00992FAD">
          <w:pPr>
            <w:tabs>
              <w:tab w:val="right" w:leader="dot" w:pos="9016"/>
            </w:tabs>
            <w:spacing w:after="100" w:line="259" w:lineRule="auto"/>
            <w:ind w:left="440"/>
            <w:rPr>
              <w:rFonts w:asciiTheme="minorHAnsi" w:eastAsiaTheme="minorEastAsia" w:hAnsiTheme="minorHAnsi" w:cstheme="minorBidi"/>
              <w:b/>
              <w:bCs/>
              <w:i/>
              <w:noProof/>
              <w:kern w:val="2"/>
              <w:lang w:eastAsia="hr-HR"/>
              <w14:ligatures w14:val="standardContextual"/>
            </w:rPr>
          </w:pPr>
          <w:hyperlink w:anchor="_Toc150855809" w:history="1">
            <w:r w:rsidR="00992FAD" w:rsidRPr="00992FAD">
              <w:rPr>
                <w:rFonts w:ascii="Times New Roman" w:eastAsiaTheme="minorEastAsia" w:hAnsi="Times New Roman"/>
                <w:b/>
                <w:bCs/>
                <w:i/>
                <w:noProof/>
                <w:color w:val="0563C1" w:themeColor="hyperlink"/>
                <w:sz w:val="24"/>
                <w:szCs w:val="24"/>
                <w:u w:val="single"/>
                <w:lang w:eastAsia="hr-HR"/>
              </w:rPr>
              <w:t>Program održavanja komunalne infrastrukture</w:t>
            </w:r>
            <w:r w:rsidR="00992FAD" w:rsidRPr="00992FAD">
              <w:rPr>
                <w:rFonts w:ascii="Times New Roman" w:eastAsiaTheme="minorEastAsia" w:hAnsi="Times New Roman"/>
                <w:b/>
                <w:bCs/>
                <w:i/>
                <w:noProof/>
                <w:webHidden/>
                <w:sz w:val="24"/>
                <w:szCs w:val="24"/>
                <w:lang w:eastAsia="hr-HR"/>
              </w:rPr>
              <w:tab/>
            </w:r>
            <w:r w:rsidR="00992FAD" w:rsidRPr="00992FAD">
              <w:rPr>
                <w:rFonts w:ascii="Times New Roman" w:eastAsiaTheme="minorEastAsia" w:hAnsi="Times New Roman"/>
                <w:b/>
                <w:bCs/>
                <w:i/>
                <w:noProof/>
                <w:webHidden/>
                <w:sz w:val="24"/>
                <w:szCs w:val="24"/>
                <w:lang w:eastAsia="hr-HR"/>
              </w:rPr>
              <w:fldChar w:fldCharType="begin"/>
            </w:r>
            <w:r w:rsidR="00992FAD" w:rsidRPr="00992FAD">
              <w:rPr>
                <w:rFonts w:ascii="Times New Roman" w:eastAsiaTheme="minorEastAsia" w:hAnsi="Times New Roman"/>
                <w:b/>
                <w:bCs/>
                <w:i/>
                <w:noProof/>
                <w:webHidden/>
                <w:sz w:val="24"/>
                <w:szCs w:val="24"/>
                <w:lang w:eastAsia="hr-HR"/>
              </w:rPr>
              <w:instrText xml:space="preserve"> PAGEREF _Toc150855809 \h </w:instrText>
            </w:r>
            <w:r w:rsidR="00992FAD" w:rsidRPr="00992FAD">
              <w:rPr>
                <w:rFonts w:ascii="Times New Roman" w:eastAsiaTheme="minorEastAsia" w:hAnsi="Times New Roman"/>
                <w:b/>
                <w:bCs/>
                <w:i/>
                <w:noProof/>
                <w:webHidden/>
                <w:sz w:val="24"/>
                <w:szCs w:val="24"/>
                <w:lang w:eastAsia="hr-HR"/>
              </w:rPr>
            </w:r>
            <w:r w:rsidR="00992FAD" w:rsidRPr="00992FAD">
              <w:rPr>
                <w:rFonts w:ascii="Times New Roman" w:eastAsiaTheme="minorEastAsia" w:hAnsi="Times New Roman"/>
                <w:b/>
                <w:bCs/>
                <w:i/>
                <w:noProof/>
                <w:webHidden/>
                <w:sz w:val="24"/>
                <w:szCs w:val="24"/>
                <w:lang w:eastAsia="hr-HR"/>
              </w:rPr>
              <w:fldChar w:fldCharType="separate"/>
            </w:r>
            <w:r w:rsidR="00B1061F">
              <w:rPr>
                <w:rFonts w:ascii="Times New Roman" w:eastAsiaTheme="minorEastAsia" w:hAnsi="Times New Roman"/>
                <w:b/>
                <w:bCs/>
                <w:i/>
                <w:noProof/>
                <w:webHidden/>
                <w:sz w:val="24"/>
                <w:szCs w:val="24"/>
                <w:lang w:eastAsia="hr-HR"/>
              </w:rPr>
              <w:t>93</w:t>
            </w:r>
            <w:r w:rsidR="00992FAD" w:rsidRPr="00992FAD">
              <w:rPr>
                <w:rFonts w:ascii="Times New Roman" w:eastAsiaTheme="minorEastAsia" w:hAnsi="Times New Roman"/>
                <w:b/>
                <w:bCs/>
                <w:i/>
                <w:noProof/>
                <w:webHidden/>
                <w:sz w:val="24"/>
                <w:szCs w:val="24"/>
                <w:lang w:eastAsia="hr-HR"/>
              </w:rPr>
              <w:fldChar w:fldCharType="end"/>
            </w:r>
          </w:hyperlink>
        </w:p>
        <w:p w14:paraId="4D19E7EA" w14:textId="31147506" w:rsidR="00992FAD" w:rsidRPr="00992FAD" w:rsidRDefault="00000000" w:rsidP="00992FAD">
          <w:pPr>
            <w:tabs>
              <w:tab w:val="right" w:leader="dot" w:pos="9016"/>
            </w:tabs>
            <w:spacing w:after="100" w:line="259" w:lineRule="auto"/>
            <w:ind w:left="440"/>
            <w:rPr>
              <w:rFonts w:asciiTheme="minorHAnsi" w:eastAsiaTheme="minorEastAsia" w:hAnsiTheme="minorHAnsi" w:cstheme="minorBidi"/>
              <w:b/>
              <w:bCs/>
              <w:i/>
              <w:noProof/>
              <w:kern w:val="2"/>
              <w:lang w:eastAsia="hr-HR"/>
              <w14:ligatures w14:val="standardContextual"/>
            </w:rPr>
          </w:pPr>
          <w:hyperlink w:anchor="_Toc150855810" w:history="1">
            <w:r w:rsidR="00992FAD" w:rsidRPr="00992FAD">
              <w:rPr>
                <w:rFonts w:ascii="Times New Roman" w:eastAsiaTheme="minorEastAsia" w:hAnsi="Times New Roman"/>
                <w:b/>
                <w:bCs/>
                <w:i/>
                <w:noProof/>
                <w:color w:val="0563C1" w:themeColor="hyperlink"/>
                <w:sz w:val="24"/>
                <w:szCs w:val="24"/>
                <w:u w:val="single"/>
                <w:lang w:eastAsia="hr-HR"/>
              </w:rPr>
              <w:t>Program građenja komunalne infrastrukture</w:t>
            </w:r>
            <w:r w:rsidR="00992FAD" w:rsidRPr="00992FAD">
              <w:rPr>
                <w:rFonts w:ascii="Times New Roman" w:eastAsiaTheme="minorEastAsia" w:hAnsi="Times New Roman"/>
                <w:b/>
                <w:bCs/>
                <w:i/>
                <w:noProof/>
                <w:webHidden/>
                <w:sz w:val="24"/>
                <w:szCs w:val="24"/>
                <w:lang w:eastAsia="hr-HR"/>
              </w:rPr>
              <w:tab/>
            </w:r>
            <w:r w:rsidR="00992FAD" w:rsidRPr="00992FAD">
              <w:rPr>
                <w:rFonts w:ascii="Times New Roman" w:eastAsiaTheme="minorEastAsia" w:hAnsi="Times New Roman"/>
                <w:b/>
                <w:bCs/>
                <w:i/>
                <w:noProof/>
                <w:webHidden/>
                <w:sz w:val="24"/>
                <w:szCs w:val="24"/>
                <w:lang w:eastAsia="hr-HR"/>
              </w:rPr>
              <w:fldChar w:fldCharType="begin"/>
            </w:r>
            <w:r w:rsidR="00992FAD" w:rsidRPr="00992FAD">
              <w:rPr>
                <w:rFonts w:ascii="Times New Roman" w:eastAsiaTheme="minorEastAsia" w:hAnsi="Times New Roman"/>
                <w:b/>
                <w:bCs/>
                <w:i/>
                <w:noProof/>
                <w:webHidden/>
                <w:sz w:val="24"/>
                <w:szCs w:val="24"/>
                <w:lang w:eastAsia="hr-HR"/>
              </w:rPr>
              <w:instrText xml:space="preserve"> PAGEREF _Toc150855810 \h </w:instrText>
            </w:r>
            <w:r w:rsidR="00992FAD" w:rsidRPr="00992FAD">
              <w:rPr>
                <w:rFonts w:ascii="Times New Roman" w:eastAsiaTheme="minorEastAsia" w:hAnsi="Times New Roman"/>
                <w:b/>
                <w:bCs/>
                <w:i/>
                <w:noProof/>
                <w:webHidden/>
                <w:sz w:val="24"/>
                <w:szCs w:val="24"/>
                <w:lang w:eastAsia="hr-HR"/>
              </w:rPr>
            </w:r>
            <w:r w:rsidR="00992FAD" w:rsidRPr="00992FAD">
              <w:rPr>
                <w:rFonts w:ascii="Times New Roman" w:eastAsiaTheme="minorEastAsia" w:hAnsi="Times New Roman"/>
                <w:b/>
                <w:bCs/>
                <w:i/>
                <w:noProof/>
                <w:webHidden/>
                <w:sz w:val="24"/>
                <w:szCs w:val="24"/>
                <w:lang w:eastAsia="hr-HR"/>
              </w:rPr>
              <w:fldChar w:fldCharType="separate"/>
            </w:r>
            <w:r w:rsidR="00B1061F">
              <w:rPr>
                <w:rFonts w:ascii="Times New Roman" w:eastAsiaTheme="minorEastAsia" w:hAnsi="Times New Roman"/>
                <w:b/>
                <w:bCs/>
                <w:i/>
                <w:noProof/>
                <w:webHidden/>
                <w:sz w:val="24"/>
                <w:szCs w:val="24"/>
                <w:lang w:eastAsia="hr-HR"/>
              </w:rPr>
              <w:t>100</w:t>
            </w:r>
            <w:r w:rsidR="00992FAD" w:rsidRPr="00992FAD">
              <w:rPr>
                <w:rFonts w:ascii="Times New Roman" w:eastAsiaTheme="minorEastAsia" w:hAnsi="Times New Roman"/>
                <w:b/>
                <w:bCs/>
                <w:i/>
                <w:noProof/>
                <w:webHidden/>
                <w:sz w:val="24"/>
                <w:szCs w:val="24"/>
                <w:lang w:eastAsia="hr-HR"/>
              </w:rPr>
              <w:fldChar w:fldCharType="end"/>
            </w:r>
          </w:hyperlink>
        </w:p>
        <w:p w14:paraId="75E2D312" w14:textId="68E32424" w:rsidR="00992FAD" w:rsidRPr="00992FAD" w:rsidRDefault="00000000" w:rsidP="00992FAD">
          <w:pPr>
            <w:tabs>
              <w:tab w:val="right" w:leader="dot" w:pos="9016"/>
            </w:tabs>
            <w:spacing w:after="100" w:line="259" w:lineRule="auto"/>
            <w:ind w:left="440"/>
            <w:rPr>
              <w:rFonts w:asciiTheme="minorHAnsi" w:eastAsiaTheme="minorEastAsia" w:hAnsiTheme="minorHAnsi" w:cstheme="minorBidi"/>
              <w:b/>
              <w:bCs/>
              <w:i/>
              <w:noProof/>
              <w:kern w:val="2"/>
              <w:lang w:eastAsia="hr-HR"/>
              <w14:ligatures w14:val="standardContextual"/>
            </w:rPr>
          </w:pPr>
          <w:hyperlink w:anchor="_Toc150855811" w:history="1">
            <w:r w:rsidR="00992FAD" w:rsidRPr="00992FAD">
              <w:rPr>
                <w:rFonts w:ascii="Times New Roman" w:eastAsiaTheme="minorEastAsia" w:hAnsi="Times New Roman"/>
                <w:b/>
                <w:bCs/>
                <w:i/>
                <w:noProof/>
                <w:color w:val="0563C1" w:themeColor="hyperlink"/>
                <w:sz w:val="24"/>
                <w:szCs w:val="24"/>
                <w:u w:val="single"/>
                <w:lang w:eastAsia="hr-HR"/>
              </w:rPr>
              <w:t>Program javnih potreba za protupožarnu i civilnu zaštitu</w:t>
            </w:r>
            <w:r w:rsidR="00992FAD" w:rsidRPr="00992FAD">
              <w:rPr>
                <w:rFonts w:ascii="Times New Roman" w:eastAsiaTheme="minorEastAsia" w:hAnsi="Times New Roman"/>
                <w:b/>
                <w:bCs/>
                <w:i/>
                <w:noProof/>
                <w:webHidden/>
                <w:sz w:val="24"/>
                <w:szCs w:val="24"/>
                <w:lang w:eastAsia="hr-HR"/>
              </w:rPr>
              <w:tab/>
            </w:r>
            <w:r w:rsidR="00992FAD" w:rsidRPr="00992FAD">
              <w:rPr>
                <w:rFonts w:ascii="Times New Roman" w:eastAsiaTheme="minorEastAsia" w:hAnsi="Times New Roman"/>
                <w:b/>
                <w:bCs/>
                <w:i/>
                <w:noProof/>
                <w:webHidden/>
                <w:sz w:val="24"/>
                <w:szCs w:val="24"/>
                <w:lang w:eastAsia="hr-HR"/>
              </w:rPr>
              <w:fldChar w:fldCharType="begin"/>
            </w:r>
            <w:r w:rsidR="00992FAD" w:rsidRPr="00992FAD">
              <w:rPr>
                <w:rFonts w:ascii="Times New Roman" w:eastAsiaTheme="minorEastAsia" w:hAnsi="Times New Roman"/>
                <w:b/>
                <w:bCs/>
                <w:i/>
                <w:noProof/>
                <w:webHidden/>
                <w:sz w:val="24"/>
                <w:szCs w:val="24"/>
                <w:lang w:eastAsia="hr-HR"/>
              </w:rPr>
              <w:instrText xml:space="preserve"> PAGEREF _Toc150855811 \h </w:instrText>
            </w:r>
            <w:r w:rsidR="00992FAD" w:rsidRPr="00992FAD">
              <w:rPr>
                <w:rFonts w:ascii="Times New Roman" w:eastAsiaTheme="minorEastAsia" w:hAnsi="Times New Roman"/>
                <w:b/>
                <w:bCs/>
                <w:i/>
                <w:noProof/>
                <w:webHidden/>
                <w:sz w:val="24"/>
                <w:szCs w:val="24"/>
                <w:lang w:eastAsia="hr-HR"/>
              </w:rPr>
            </w:r>
            <w:r w:rsidR="00992FAD" w:rsidRPr="00992FAD">
              <w:rPr>
                <w:rFonts w:ascii="Times New Roman" w:eastAsiaTheme="minorEastAsia" w:hAnsi="Times New Roman"/>
                <w:b/>
                <w:bCs/>
                <w:i/>
                <w:noProof/>
                <w:webHidden/>
                <w:sz w:val="24"/>
                <w:szCs w:val="24"/>
                <w:lang w:eastAsia="hr-HR"/>
              </w:rPr>
              <w:fldChar w:fldCharType="separate"/>
            </w:r>
            <w:r w:rsidR="00B1061F">
              <w:rPr>
                <w:rFonts w:ascii="Times New Roman" w:eastAsiaTheme="minorEastAsia" w:hAnsi="Times New Roman"/>
                <w:b/>
                <w:bCs/>
                <w:i/>
                <w:noProof/>
                <w:webHidden/>
                <w:sz w:val="24"/>
                <w:szCs w:val="24"/>
                <w:lang w:eastAsia="hr-HR"/>
              </w:rPr>
              <w:t>107</w:t>
            </w:r>
            <w:r w:rsidR="00992FAD" w:rsidRPr="00992FAD">
              <w:rPr>
                <w:rFonts w:ascii="Times New Roman" w:eastAsiaTheme="minorEastAsia" w:hAnsi="Times New Roman"/>
                <w:b/>
                <w:bCs/>
                <w:i/>
                <w:noProof/>
                <w:webHidden/>
                <w:sz w:val="24"/>
                <w:szCs w:val="24"/>
                <w:lang w:eastAsia="hr-HR"/>
              </w:rPr>
              <w:fldChar w:fldCharType="end"/>
            </w:r>
          </w:hyperlink>
        </w:p>
        <w:p w14:paraId="19C85C4B" w14:textId="103A38AA" w:rsidR="00992FAD" w:rsidRPr="00992FAD" w:rsidRDefault="00000000" w:rsidP="00992FAD">
          <w:pPr>
            <w:tabs>
              <w:tab w:val="right" w:leader="dot" w:pos="9016"/>
            </w:tabs>
            <w:spacing w:after="100" w:line="259" w:lineRule="auto"/>
            <w:ind w:left="440"/>
            <w:rPr>
              <w:rFonts w:asciiTheme="minorHAnsi" w:eastAsiaTheme="minorEastAsia" w:hAnsiTheme="minorHAnsi" w:cstheme="minorBidi"/>
              <w:b/>
              <w:bCs/>
              <w:iCs/>
              <w:noProof/>
              <w:kern w:val="2"/>
              <w:lang w:eastAsia="hr-HR"/>
              <w14:ligatures w14:val="standardContextual"/>
            </w:rPr>
          </w:pPr>
          <w:hyperlink w:anchor="_Toc150855812" w:history="1">
            <w:r w:rsidR="00992FAD" w:rsidRPr="00992FAD">
              <w:rPr>
                <w:rFonts w:ascii="Times New Roman" w:eastAsiaTheme="minorEastAsia" w:hAnsi="Times New Roman"/>
                <w:b/>
                <w:iCs/>
                <w:noProof/>
                <w:color w:val="0563C1" w:themeColor="hyperlink"/>
                <w:sz w:val="24"/>
                <w:szCs w:val="24"/>
                <w:u w:val="single"/>
                <w:lang w:eastAsia="hr-HR"/>
              </w:rPr>
              <w:t>UPRAVNI ODJEL ZA PROSTORNO UREĐENJE I UPRAVLJANJE GRADSKOM IMOVINOM</w:t>
            </w:r>
            <w:r w:rsidR="00992FAD" w:rsidRPr="00992FAD">
              <w:rPr>
                <w:rFonts w:ascii="Times New Roman" w:eastAsiaTheme="minorEastAsia" w:hAnsi="Times New Roman"/>
                <w:b/>
                <w:bCs/>
                <w:iCs/>
                <w:noProof/>
                <w:webHidden/>
                <w:sz w:val="24"/>
                <w:szCs w:val="24"/>
                <w:lang w:eastAsia="hr-HR"/>
              </w:rPr>
              <w:tab/>
            </w:r>
            <w:r w:rsidR="00992FAD" w:rsidRPr="00992FAD">
              <w:rPr>
                <w:rFonts w:ascii="Times New Roman" w:eastAsiaTheme="minorEastAsia" w:hAnsi="Times New Roman"/>
                <w:b/>
                <w:bCs/>
                <w:iCs/>
                <w:noProof/>
                <w:webHidden/>
                <w:sz w:val="24"/>
                <w:szCs w:val="24"/>
                <w:lang w:eastAsia="hr-HR"/>
              </w:rPr>
              <w:fldChar w:fldCharType="begin"/>
            </w:r>
            <w:r w:rsidR="00992FAD" w:rsidRPr="00992FAD">
              <w:rPr>
                <w:rFonts w:ascii="Times New Roman" w:eastAsiaTheme="minorEastAsia" w:hAnsi="Times New Roman"/>
                <w:b/>
                <w:bCs/>
                <w:iCs/>
                <w:noProof/>
                <w:webHidden/>
                <w:sz w:val="24"/>
                <w:szCs w:val="24"/>
                <w:lang w:eastAsia="hr-HR"/>
              </w:rPr>
              <w:instrText xml:space="preserve"> PAGEREF _Toc150855812 \h </w:instrText>
            </w:r>
            <w:r w:rsidR="00992FAD" w:rsidRPr="00992FAD">
              <w:rPr>
                <w:rFonts w:ascii="Times New Roman" w:eastAsiaTheme="minorEastAsia" w:hAnsi="Times New Roman"/>
                <w:b/>
                <w:bCs/>
                <w:iCs/>
                <w:noProof/>
                <w:webHidden/>
                <w:sz w:val="24"/>
                <w:szCs w:val="24"/>
                <w:lang w:eastAsia="hr-HR"/>
              </w:rPr>
            </w:r>
            <w:r w:rsidR="00992FAD" w:rsidRPr="00992FAD">
              <w:rPr>
                <w:rFonts w:ascii="Times New Roman" w:eastAsiaTheme="minorEastAsia" w:hAnsi="Times New Roman"/>
                <w:b/>
                <w:bCs/>
                <w:iCs/>
                <w:noProof/>
                <w:webHidden/>
                <w:sz w:val="24"/>
                <w:szCs w:val="24"/>
                <w:lang w:eastAsia="hr-HR"/>
              </w:rPr>
              <w:fldChar w:fldCharType="separate"/>
            </w:r>
            <w:r w:rsidR="00B1061F">
              <w:rPr>
                <w:rFonts w:ascii="Times New Roman" w:eastAsiaTheme="minorEastAsia" w:hAnsi="Times New Roman"/>
                <w:b/>
                <w:bCs/>
                <w:iCs/>
                <w:noProof/>
                <w:webHidden/>
                <w:sz w:val="24"/>
                <w:szCs w:val="24"/>
                <w:lang w:eastAsia="hr-HR"/>
              </w:rPr>
              <w:t>108</w:t>
            </w:r>
            <w:r w:rsidR="00992FAD" w:rsidRPr="00992FAD">
              <w:rPr>
                <w:rFonts w:ascii="Times New Roman" w:eastAsiaTheme="minorEastAsia" w:hAnsi="Times New Roman"/>
                <w:b/>
                <w:bCs/>
                <w:iCs/>
                <w:noProof/>
                <w:webHidden/>
                <w:sz w:val="24"/>
                <w:szCs w:val="24"/>
                <w:lang w:eastAsia="hr-HR"/>
              </w:rPr>
              <w:fldChar w:fldCharType="end"/>
            </w:r>
          </w:hyperlink>
        </w:p>
        <w:p w14:paraId="36895B60" w14:textId="24231B4C" w:rsidR="00992FAD" w:rsidRPr="00992FAD" w:rsidRDefault="00000000" w:rsidP="00992FAD">
          <w:pPr>
            <w:tabs>
              <w:tab w:val="right" w:leader="dot" w:pos="9016"/>
            </w:tabs>
            <w:spacing w:after="100" w:line="259" w:lineRule="auto"/>
            <w:ind w:left="440"/>
            <w:rPr>
              <w:rFonts w:asciiTheme="minorHAnsi" w:eastAsiaTheme="minorEastAsia" w:hAnsiTheme="minorHAnsi" w:cstheme="minorBidi"/>
              <w:b/>
              <w:bCs/>
              <w:i/>
              <w:noProof/>
              <w:kern w:val="2"/>
              <w:lang w:eastAsia="hr-HR"/>
              <w14:ligatures w14:val="standardContextual"/>
            </w:rPr>
          </w:pPr>
          <w:hyperlink w:anchor="_Toc150855813" w:history="1">
            <w:r w:rsidR="00992FAD" w:rsidRPr="00992FAD">
              <w:rPr>
                <w:rFonts w:ascii="Times New Roman" w:eastAsiaTheme="minorEastAsia" w:hAnsi="Times New Roman"/>
                <w:b/>
                <w:bCs/>
                <w:i/>
                <w:noProof/>
                <w:color w:val="0563C1" w:themeColor="hyperlink"/>
                <w:sz w:val="24"/>
                <w:szCs w:val="24"/>
                <w:u w:val="single"/>
                <w:lang w:eastAsia="hr-HR"/>
              </w:rPr>
              <w:t>Program kapitalnih ulaganja</w:t>
            </w:r>
            <w:r w:rsidR="00992FAD" w:rsidRPr="00992FAD">
              <w:rPr>
                <w:rFonts w:ascii="Times New Roman" w:eastAsiaTheme="minorEastAsia" w:hAnsi="Times New Roman"/>
                <w:b/>
                <w:bCs/>
                <w:i/>
                <w:noProof/>
                <w:webHidden/>
                <w:sz w:val="24"/>
                <w:szCs w:val="24"/>
                <w:lang w:eastAsia="hr-HR"/>
              </w:rPr>
              <w:tab/>
            </w:r>
            <w:r w:rsidR="00992FAD" w:rsidRPr="00992FAD">
              <w:rPr>
                <w:rFonts w:ascii="Times New Roman" w:eastAsiaTheme="minorEastAsia" w:hAnsi="Times New Roman"/>
                <w:b/>
                <w:bCs/>
                <w:i/>
                <w:noProof/>
                <w:webHidden/>
                <w:sz w:val="24"/>
                <w:szCs w:val="24"/>
                <w:lang w:eastAsia="hr-HR"/>
              </w:rPr>
              <w:fldChar w:fldCharType="begin"/>
            </w:r>
            <w:r w:rsidR="00992FAD" w:rsidRPr="00992FAD">
              <w:rPr>
                <w:rFonts w:ascii="Times New Roman" w:eastAsiaTheme="minorEastAsia" w:hAnsi="Times New Roman"/>
                <w:b/>
                <w:bCs/>
                <w:i/>
                <w:noProof/>
                <w:webHidden/>
                <w:sz w:val="24"/>
                <w:szCs w:val="24"/>
                <w:lang w:eastAsia="hr-HR"/>
              </w:rPr>
              <w:instrText xml:space="preserve"> PAGEREF _Toc150855813 \h </w:instrText>
            </w:r>
            <w:r w:rsidR="00992FAD" w:rsidRPr="00992FAD">
              <w:rPr>
                <w:rFonts w:ascii="Times New Roman" w:eastAsiaTheme="minorEastAsia" w:hAnsi="Times New Roman"/>
                <w:b/>
                <w:bCs/>
                <w:i/>
                <w:noProof/>
                <w:webHidden/>
                <w:sz w:val="24"/>
                <w:szCs w:val="24"/>
                <w:lang w:eastAsia="hr-HR"/>
              </w:rPr>
            </w:r>
            <w:r w:rsidR="00992FAD" w:rsidRPr="00992FAD">
              <w:rPr>
                <w:rFonts w:ascii="Times New Roman" w:eastAsiaTheme="minorEastAsia" w:hAnsi="Times New Roman"/>
                <w:b/>
                <w:bCs/>
                <w:i/>
                <w:noProof/>
                <w:webHidden/>
                <w:sz w:val="24"/>
                <w:szCs w:val="24"/>
                <w:lang w:eastAsia="hr-HR"/>
              </w:rPr>
              <w:fldChar w:fldCharType="separate"/>
            </w:r>
            <w:r w:rsidR="00B1061F">
              <w:rPr>
                <w:rFonts w:ascii="Times New Roman" w:eastAsiaTheme="minorEastAsia" w:hAnsi="Times New Roman"/>
                <w:b/>
                <w:bCs/>
                <w:i/>
                <w:noProof/>
                <w:webHidden/>
                <w:sz w:val="24"/>
                <w:szCs w:val="24"/>
                <w:lang w:eastAsia="hr-HR"/>
              </w:rPr>
              <w:t>109</w:t>
            </w:r>
            <w:r w:rsidR="00992FAD" w:rsidRPr="00992FAD">
              <w:rPr>
                <w:rFonts w:ascii="Times New Roman" w:eastAsiaTheme="minorEastAsia" w:hAnsi="Times New Roman"/>
                <w:b/>
                <w:bCs/>
                <w:i/>
                <w:noProof/>
                <w:webHidden/>
                <w:sz w:val="24"/>
                <w:szCs w:val="24"/>
                <w:lang w:eastAsia="hr-HR"/>
              </w:rPr>
              <w:fldChar w:fldCharType="end"/>
            </w:r>
          </w:hyperlink>
        </w:p>
        <w:p w14:paraId="4E833935" w14:textId="79B33DE1" w:rsidR="00992FAD" w:rsidRPr="00992FAD" w:rsidRDefault="00000000" w:rsidP="00992FAD">
          <w:pPr>
            <w:tabs>
              <w:tab w:val="right" w:leader="dot" w:pos="9016"/>
            </w:tabs>
            <w:spacing w:after="100" w:line="259" w:lineRule="auto"/>
            <w:ind w:left="440"/>
            <w:rPr>
              <w:rFonts w:asciiTheme="minorHAnsi" w:eastAsiaTheme="minorEastAsia" w:hAnsiTheme="minorHAnsi" w:cstheme="minorBidi"/>
              <w:b/>
              <w:bCs/>
              <w:i/>
              <w:noProof/>
              <w:kern w:val="2"/>
              <w:lang w:eastAsia="hr-HR"/>
              <w14:ligatures w14:val="standardContextual"/>
            </w:rPr>
          </w:pPr>
          <w:hyperlink w:anchor="_Toc150855814" w:history="1">
            <w:r w:rsidR="00992FAD" w:rsidRPr="00992FAD">
              <w:rPr>
                <w:rFonts w:ascii="Times New Roman" w:eastAsiaTheme="minorEastAsia" w:hAnsi="Times New Roman"/>
                <w:b/>
                <w:bCs/>
                <w:i/>
                <w:noProof/>
                <w:color w:val="0563C1" w:themeColor="hyperlink"/>
                <w:sz w:val="24"/>
                <w:szCs w:val="24"/>
                <w:u w:val="single"/>
                <w:lang w:eastAsia="hr-HR"/>
              </w:rPr>
              <w:t>Program izrade prostorno planske dokumentacije</w:t>
            </w:r>
            <w:r w:rsidR="00992FAD" w:rsidRPr="00992FAD">
              <w:rPr>
                <w:rFonts w:ascii="Times New Roman" w:eastAsiaTheme="minorEastAsia" w:hAnsi="Times New Roman"/>
                <w:b/>
                <w:bCs/>
                <w:i/>
                <w:noProof/>
                <w:webHidden/>
                <w:sz w:val="24"/>
                <w:szCs w:val="24"/>
                <w:lang w:eastAsia="hr-HR"/>
              </w:rPr>
              <w:tab/>
            </w:r>
            <w:r w:rsidR="00992FAD" w:rsidRPr="00992FAD">
              <w:rPr>
                <w:rFonts w:ascii="Times New Roman" w:eastAsiaTheme="minorEastAsia" w:hAnsi="Times New Roman"/>
                <w:b/>
                <w:bCs/>
                <w:i/>
                <w:noProof/>
                <w:webHidden/>
                <w:sz w:val="24"/>
                <w:szCs w:val="24"/>
                <w:lang w:eastAsia="hr-HR"/>
              </w:rPr>
              <w:fldChar w:fldCharType="begin"/>
            </w:r>
            <w:r w:rsidR="00992FAD" w:rsidRPr="00992FAD">
              <w:rPr>
                <w:rFonts w:ascii="Times New Roman" w:eastAsiaTheme="minorEastAsia" w:hAnsi="Times New Roman"/>
                <w:b/>
                <w:bCs/>
                <w:i/>
                <w:noProof/>
                <w:webHidden/>
                <w:sz w:val="24"/>
                <w:szCs w:val="24"/>
                <w:lang w:eastAsia="hr-HR"/>
              </w:rPr>
              <w:instrText xml:space="preserve"> PAGEREF _Toc150855814 \h </w:instrText>
            </w:r>
            <w:r w:rsidR="00992FAD" w:rsidRPr="00992FAD">
              <w:rPr>
                <w:rFonts w:ascii="Times New Roman" w:eastAsiaTheme="minorEastAsia" w:hAnsi="Times New Roman"/>
                <w:b/>
                <w:bCs/>
                <w:i/>
                <w:noProof/>
                <w:webHidden/>
                <w:sz w:val="24"/>
                <w:szCs w:val="24"/>
                <w:lang w:eastAsia="hr-HR"/>
              </w:rPr>
            </w:r>
            <w:r w:rsidR="00992FAD" w:rsidRPr="00992FAD">
              <w:rPr>
                <w:rFonts w:ascii="Times New Roman" w:eastAsiaTheme="minorEastAsia" w:hAnsi="Times New Roman"/>
                <w:b/>
                <w:bCs/>
                <w:i/>
                <w:noProof/>
                <w:webHidden/>
                <w:sz w:val="24"/>
                <w:szCs w:val="24"/>
                <w:lang w:eastAsia="hr-HR"/>
              </w:rPr>
              <w:fldChar w:fldCharType="separate"/>
            </w:r>
            <w:r w:rsidR="00B1061F">
              <w:rPr>
                <w:rFonts w:ascii="Times New Roman" w:eastAsiaTheme="minorEastAsia" w:hAnsi="Times New Roman"/>
                <w:b/>
                <w:bCs/>
                <w:i/>
                <w:noProof/>
                <w:webHidden/>
                <w:sz w:val="24"/>
                <w:szCs w:val="24"/>
                <w:lang w:eastAsia="hr-HR"/>
              </w:rPr>
              <w:t>113</w:t>
            </w:r>
            <w:r w:rsidR="00992FAD" w:rsidRPr="00992FAD">
              <w:rPr>
                <w:rFonts w:ascii="Times New Roman" w:eastAsiaTheme="minorEastAsia" w:hAnsi="Times New Roman"/>
                <w:b/>
                <w:bCs/>
                <w:i/>
                <w:noProof/>
                <w:webHidden/>
                <w:sz w:val="24"/>
                <w:szCs w:val="24"/>
                <w:lang w:eastAsia="hr-HR"/>
              </w:rPr>
              <w:fldChar w:fldCharType="end"/>
            </w:r>
          </w:hyperlink>
        </w:p>
        <w:p w14:paraId="1B367D19" w14:textId="4EDDD1E2" w:rsidR="00992FAD" w:rsidRPr="00992FAD" w:rsidRDefault="00000000" w:rsidP="00992FAD">
          <w:pPr>
            <w:tabs>
              <w:tab w:val="right" w:leader="dot" w:pos="9016"/>
            </w:tabs>
            <w:spacing w:after="100" w:line="259" w:lineRule="auto"/>
            <w:ind w:left="440"/>
            <w:rPr>
              <w:rFonts w:asciiTheme="minorHAnsi" w:eastAsiaTheme="minorEastAsia" w:hAnsiTheme="minorHAnsi" w:cstheme="minorBidi"/>
              <w:b/>
              <w:bCs/>
              <w:i/>
              <w:noProof/>
              <w:kern w:val="2"/>
              <w:lang w:eastAsia="hr-HR"/>
              <w14:ligatures w14:val="standardContextual"/>
            </w:rPr>
          </w:pPr>
          <w:hyperlink w:anchor="_Toc150855815" w:history="1">
            <w:r w:rsidR="00992FAD" w:rsidRPr="00992FAD">
              <w:rPr>
                <w:rFonts w:ascii="Times New Roman" w:eastAsiaTheme="minorEastAsia" w:hAnsi="Times New Roman"/>
                <w:b/>
                <w:bCs/>
                <w:i/>
                <w:noProof/>
                <w:color w:val="0563C1" w:themeColor="hyperlink"/>
                <w:sz w:val="24"/>
                <w:szCs w:val="24"/>
                <w:u w:val="single"/>
                <w:lang w:eastAsia="hr-HR"/>
              </w:rPr>
              <w:t>Program EU i ostali fondovi</w:t>
            </w:r>
            <w:r w:rsidR="00992FAD" w:rsidRPr="00992FAD">
              <w:rPr>
                <w:rFonts w:ascii="Times New Roman" w:eastAsiaTheme="minorEastAsia" w:hAnsi="Times New Roman"/>
                <w:b/>
                <w:bCs/>
                <w:i/>
                <w:noProof/>
                <w:webHidden/>
                <w:sz w:val="24"/>
                <w:szCs w:val="24"/>
                <w:lang w:eastAsia="hr-HR"/>
              </w:rPr>
              <w:tab/>
            </w:r>
            <w:r w:rsidR="00992FAD" w:rsidRPr="00992FAD">
              <w:rPr>
                <w:rFonts w:ascii="Times New Roman" w:eastAsiaTheme="minorEastAsia" w:hAnsi="Times New Roman"/>
                <w:b/>
                <w:bCs/>
                <w:i/>
                <w:noProof/>
                <w:webHidden/>
                <w:sz w:val="24"/>
                <w:szCs w:val="24"/>
                <w:lang w:eastAsia="hr-HR"/>
              </w:rPr>
              <w:fldChar w:fldCharType="begin"/>
            </w:r>
            <w:r w:rsidR="00992FAD" w:rsidRPr="00992FAD">
              <w:rPr>
                <w:rFonts w:ascii="Times New Roman" w:eastAsiaTheme="minorEastAsia" w:hAnsi="Times New Roman"/>
                <w:b/>
                <w:bCs/>
                <w:i/>
                <w:noProof/>
                <w:webHidden/>
                <w:sz w:val="24"/>
                <w:szCs w:val="24"/>
                <w:lang w:eastAsia="hr-HR"/>
              </w:rPr>
              <w:instrText xml:space="preserve"> PAGEREF _Toc150855815 \h </w:instrText>
            </w:r>
            <w:r w:rsidR="00992FAD" w:rsidRPr="00992FAD">
              <w:rPr>
                <w:rFonts w:ascii="Times New Roman" w:eastAsiaTheme="minorEastAsia" w:hAnsi="Times New Roman"/>
                <w:b/>
                <w:bCs/>
                <w:i/>
                <w:noProof/>
                <w:webHidden/>
                <w:sz w:val="24"/>
                <w:szCs w:val="24"/>
                <w:lang w:eastAsia="hr-HR"/>
              </w:rPr>
            </w:r>
            <w:r w:rsidR="00992FAD" w:rsidRPr="00992FAD">
              <w:rPr>
                <w:rFonts w:ascii="Times New Roman" w:eastAsiaTheme="minorEastAsia" w:hAnsi="Times New Roman"/>
                <w:b/>
                <w:bCs/>
                <w:i/>
                <w:noProof/>
                <w:webHidden/>
                <w:sz w:val="24"/>
                <w:szCs w:val="24"/>
                <w:lang w:eastAsia="hr-HR"/>
              </w:rPr>
              <w:fldChar w:fldCharType="separate"/>
            </w:r>
            <w:r w:rsidR="00B1061F">
              <w:rPr>
                <w:rFonts w:ascii="Times New Roman" w:eastAsiaTheme="minorEastAsia" w:hAnsi="Times New Roman"/>
                <w:b/>
                <w:bCs/>
                <w:i/>
                <w:noProof/>
                <w:webHidden/>
                <w:sz w:val="24"/>
                <w:szCs w:val="24"/>
                <w:lang w:eastAsia="hr-HR"/>
              </w:rPr>
              <w:t>115</w:t>
            </w:r>
            <w:r w:rsidR="00992FAD" w:rsidRPr="00992FAD">
              <w:rPr>
                <w:rFonts w:ascii="Times New Roman" w:eastAsiaTheme="minorEastAsia" w:hAnsi="Times New Roman"/>
                <w:b/>
                <w:bCs/>
                <w:i/>
                <w:noProof/>
                <w:webHidden/>
                <w:sz w:val="24"/>
                <w:szCs w:val="24"/>
                <w:lang w:eastAsia="hr-HR"/>
              </w:rPr>
              <w:fldChar w:fldCharType="end"/>
            </w:r>
          </w:hyperlink>
        </w:p>
        <w:p w14:paraId="1469EF91" w14:textId="77777777" w:rsidR="00992FAD" w:rsidRPr="00992FAD" w:rsidRDefault="00992FAD" w:rsidP="00992FAD">
          <w:pPr>
            <w:spacing w:line="259" w:lineRule="auto"/>
            <w:rPr>
              <w:rFonts w:ascii="Times New Roman" w:eastAsiaTheme="minorHAnsi" w:hAnsi="Times New Roman"/>
            </w:rPr>
          </w:pPr>
          <w:r w:rsidRPr="00992FAD">
            <w:rPr>
              <w:rFonts w:ascii="Times New Roman" w:eastAsiaTheme="minorHAnsi" w:hAnsi="Times New Roman"/>
              <w:sz w:val="24"/>
            </w:rPr>
            <w:fldChar w:fldCharType="end"/>
          </w:r>
        </w:p>
      </w:sdtContent>
    </w:sdt>
    <w:p w14:paraId="3F184C17" w14:textId="77777777" w:rsidR="00992FAD" w:rsidRPr="00992FAD" w:rsidRDefault="00992FAD" w:rsidP="00992FAD">
      <w:pPr>
        <w:spacing w:line="259" w:lineRule="auto"/>
        <w:contextualSpacing/>
        <w:jc w:val="center"/>
        <w:rPr>
          <w:rFonts w:ascii="Times New Roman" w:eastAsiaTheme="minorHAnsi" w:hAnsi="Times New Roman"/>
          <w:b/>
        </w:rPr>
      </w:pPr>
    </w:p>
    <w:p w14:paraId="0B3AE389" w14:textId="77777777" w:rsidR="00992FAD" w:rsidRPr="00992FAD" w:rsidRDefault="00992FAD" w:rsidP="00992FAD">
      <w:pPr>
        <w:spacing w:line="259" w:lineRule="auto"/>
        <w:contextualSpacing/>
        <w:jc w:val="center"/>
        <w:rPr>
          <w:rFonts w:ascii="Times New Roman" w:eastAsiaTheme="minorHAnsi" w:hAnsi="Times New Roman"/>
          <w:b/>
        </w:rPr>
      </w:pPr>
    </w:p>
    <w:p w14:paraId="6D37B6F7" w14:textId="77777777" w:rsidR="00992FAD" w:rsidRDefault="00992FAD" w:rsidP="00992FAD">
      <w:pPr>
        <w:spacing w:line="259" w:lineRule="auto"/>
        <w:contextualSpacing/>
        <w:jc w:val="center"/>
        <w:rPr>
          <w:rFonts w:ascii="Times New Roman" w:eastAsiaTheme="minorHAnsi" w:hAnsi="Times New Roman"/>
          <w:b/>
        </w:rPr>
      </w:pPr>
    </w:p>
    <w:p w14:paraId="07D05088" w14:textId="77777777" w:rsidR="007B361D" w:rsidRDefault="007B361D" w:rsidP="00992FAD">
      <w:pPr>
        <w:spacing w:line="259" w:lineRule="auto"/>
        <w:contextualSpacing/>
        <w:jc w:val="center"/>
        <w:rPr>
          <w:rFonts w:ascii="Times New Roman" w:eastAsiaTheme="minorHAnsi" w:hAnsi="Times New Roman"/>
          <w:b/>
        </w:rPr>
      </w:pPr>
    </w:p>
    <w:p w14:paraId="0D73046A" w14:textId="77777777" w:rsidR="00992FAD" w:rsidRPr="00992FAD" w:rsidRDefault="00992FAD" w:rsidP="00992FAD">
      <w:pPr>
        <w:spacing w:line="259" w:lineRule="auto"/>
        <w:contextualSpacing/>
        <w:jc w:val="center"/>
        <w:rPr>
          <w:rFonts w:ascii="Times New Roman" w:eastAsiaTheme="minorHAnsi" w:hAnsi="Times New Roman"/>
          <w:b/>
        </w:rPr>
      </w:pPr>
    </w:p>
    <w:p w14:paraId="107D1287" w14:textId="77777777" w:rsidR="00992FAD" w:rsidRPr="00992FAD" w:rsidRDefault="00992FAD">
      <w:pPr>
        <w:numPr>
          <w:ilvl w:val="0"/>
          <w:numId w:val="2"/>
        </w:numPr>
        <w:spacing w:before="100" w:beforeAutospacing="1" w:after="100" w:afterAutospacing="1" w:line="240" w:lineRule="auto"/>
        <w:outlineLvl w:val="0"/>
        <w:rPr>
          <w:rFonts w:ascii="Times New Roman" w:eastAsia="Times New Roman" w:hAnsi="Times New Roman"/>
          <w:b/>
          <w:bCs/>
          <w:kern w:val="36"/>
          <w:sz w:val="28"/>
          <w:szCs w:val="28"/>
          <w:lang w:eastAsia="hr-HR"/>
        </w:rPr>
        <w:sectPr w:rsidR="00992FAD" w:rsidRPr="00992FAD" w:rsidSect="00CB1AA3">
          <w:footerReference w:type="default" r:id="rId13"/>
          <w:pgSz w:w="11906" w:h="16838"/>
          <w:pgMar w:top="1440" w:right="1440" w:bottom="1440" w:left="1440" w:header="709" w:footer="709" w:gutter="0"/>
          <w:pgNumType w:start="44"/>
          <w:cols w:space="708"/>
          <w:docGrid w:linePitch="360"/>
        </w:sectPr>
      </w:pPr>
      <w:bookmarkStart w:id="11" w:name="_Toc87520233"/>
      <w:bookmarkStart w:id="12" w:name="_Toc87520325"/>
      <w:bookmarkStart w:id="13" w:name="_Toc87520442"/>
      <w:bookmarkStart w:id="14" w:name="_Toc150855791"/>
    </w:p>
    <w:p w14:paraId="293C8B7A" w14:textId="77777777" w:rsidR="00992FAD" w:rsidRPr="00992FAD" w:rsidRDefault="00992FAD">
      <w:pPr>
        <w:numPr>
          <w:ilvl w:val="0"/>
          <w:numId w:val="2"/>
        </w:numPr>
        <w:spacing w:after="0" w:line="240" w:lineRule="auto"/>
        <w:ind w:left="714" w:hanging="357"/>
        <w:outlineLvl w:val="0"/>
        <w:rPr>
          <w:rFonts w:ascii="Times New Roman" w:eastAsia="Times New Roman" w:hAnsi="Times New Roman"/>
          <w:b/>
          <w:bCs/>
          <w:kern w:val="36"/>
          <w:sz w:val="28"/>
          <w:szCs w:val="28"/>
          <w:lang w:eastAsia="hr-HR"/>
        </w:rPr>
      </w:pPr>
      <w:r w:rsidRPr="00992FAD">
        <w:rPr>
          <w:rFonts w:ascii="Times New Roman" w:eastAsia="Times New Roman" w:hAnsi="Times New Roman"/>
          <w:b/>
          <w:bCs/>
          <w:kern w:val="36"/>
          <w:sz w:val="28"/>
          <w:szCs w:val="28"/>
          <w:lang w:eastAsia="hr-HR"/>
        </w:rPr>
        <w:lastRenderedPageBreak/>
        <w:t>UVOD</w:t>
      </w:r>
      <w:bookmarkEnd w:id="11"/>
      <w:bookmarkEnd w:id="12"/>
      <w:bookmarkEnd w:id="13"/>
      <w:bookmarkEnd w:id="14"/>
    </w:p>
    <w:p w14:paraId="12BF9746" w14:textId="77777777" w:rsidR="00992FAD" w:rsidRPr="00992FAD" w:rsidRDefault="00992FAD" w:rsidP="00992FAD">
      <w:pPr>
        <w:spacing w:after="0" w:line="240" w:lineRule="auto"/>
        <w:ind w:left="1080"/>
        <w:contextualSpacing/>
        <w:jc w:val="both"/>
        <w:rPr>
          <w:rFonts w:ascii="Times New Roman" w:eastAsia="Times New Roman" w:hAnsi="Times New Roman"/>
          <w:b/>
          <w:bCs/>
          <w:sz w:val="24"/>
          <w:szCs w:val="24"/>
          <w:lang w:eastAsia="hr-HR"/>
        </w:rPr>
      </w:pPr>
    </w:p>
    <w:p w14:paraId="5B1B04A3" w14:textId="77777777" w:rsidR="00992FAD" w:rsidRPr="00992FAD" w:rsidRDefault="00992FAD" w:rsidP="00992FAD">
      <w:pPr>
        <w:spacing w:after="0" w:line="240" w:lineRule="auto"/>
        <w:ind w:firstLine="708"/>
        <w:contextualSpacing/>
        <w:rPr>
          <w:rFonts w:ascii="Times New Roman" w:eastAsia="Times New Roman" w:hAnsi="Times New Roman"/>
          <w:sz w:val="24"/>
          <w:szCs w:val="24"/>
          <w:lang w:eastAsia="hr-HR"/>
        </w:rPr>
      </w:pPr>
      <w:r w:rsidRPr="00992FAD">
        <w:rPr>
          <w:rFonts w:ascii="Times New Roman" w:eastAsia="Times New Roman" w:hAnsi="Times New Roman"/>
          <w:sz w:val="24"/>
          <w:szCs w:val="24"/>
          <w:lang w:eastAsia="hr-HR"/>
        </w:rPr>
        <w:t>Temeljem odredbi članka 40. Zakona o proračunu („Narodne novine“ broj 144/21) gradonačelnik utvrđuje prijedlog proračuna i podnosi ga predstavničkom tijelu na donošenje do 15. studenog tekuće godine. Sustav planiranja uređen je kao trogodišnji proračunski okvir te predstavničko tijelo donosi proračun za iduću godinu i projekcije za slijedeće dvije godine.</w:t>
      </w:r>
    </w:p>
    <w:p w14:paraId="368DC180" w14:textId="77777777" w:rsidR="00992FAD" w:rsidRPr="00992FAD" w:rsidRDefault="00992FAD" w:rsidP="00992FAD">
      <w:pPr>
        <w:spacing w:after="0" w:line="240" w:lineRule="auto"/>
        <w:ind w:firstLine="708"/>
        <w:rPr>
          <w:rFonts w:ascii="Times New Roman" w:eastAsia="Times New Roman" w:hAnsi="Times New Roman"/>
          <w:sz w:val="24"/>
          <w:szCs w:val="24"/>
          <w:lang w:eastAsia="hr-HR"/>
        </w:rPr>
      </w:pPr>
      <w:r w:rsidRPr="00992FAD">
        <w:rPr>
          <w:rFonts w:ascii="Times New Roman" w:eastAsia="Times New Roman" w:hAnsi="Times New Roman"/>
          <w:sz w:val="24"/>
          <w:szCs w:val="24"/>
          <w:lang w:eastAsia="hr-HR"/>
        </w:rPr>
        <w:t>Tijekom rasprave o prijedlogu proračuna mogu se podnositi amandmani:</w:t>
      </w:r>
    </w:p>
    <w:p w14:paraId="77450EA2" w14:textId="77777777" w:rsidR="00992FAD" w:rsidRPr="00992FAD" w:rsidRDefault="00992FAD" w:rsidP="00992FAD">
      <w:pPr>
        <w:spacing w:after="0" w:line="240" w:lineRule="auto"/>
        <w:contextualSpacing/>
        <w:rPr>
          <w:rFonts w:ascii="Times New Roman" w:eastAsia="Times New Roman" w:hAnsi="Times New Roman"/>
          <w:sz w:val="24"/>
          <w:szCs w:val="24"/>
          <w:lang w:eastAsia="hr-HR"/>
        </w:rPr>
      </w:pPr>
      <w:r w:rsidRPr="00992FAD">
        <w:rPr>
          <w:rFonts w:ascii="Times New Roman" w:eastAsia="Times New Roman" w:hAnsi="Times New Roman"/>
          <w:sz w:val="24"/>
          <w:szCs w:val="24"/>
          <w:lang w:eastAsia="hr-HR"/>
        </w:rPr>
        <w:t>- kojima se predlaže povećanje proračunskih rashoda iznad iznosa utvrđenih prijedlogom proračuna pod uvjetom da se istodobno predloži smanjenje drugih rashoda u istom iznosu i unutar istih izvora financiranja u posebnom dijelu proračuna</w:t>
      </w:r>
    </w:p>
    <w:p w14:paraId="2F4F5377" w14:textId="77777777" w:rsidR="00992FAD" w:rsidRPr="00992FAD" w:rsidRDefault="00992FAD" w:rsidP="00992FAD">
      <w:pPr>
        <w:spacing w:after="0" w:line="240" w:lineRule="auto"/>
        <w:contextualSpacing/>
        <w:rPr>
          <w:rFonts w:ascii="Times New Roman" w:eastAsia="Times New Roman" w:hAnsi="Times New Roman"/>
          <w:sz w:val="24"/>
          <w:szCs w:val="24"/>
          <w:lang w:eastAsia="hr-HR"/>
        </w:rPr>
      </w:pPr>
      <w:r w:rsidRPr="00992FAD">
        <w:rPr>
          <w:rFonts w:ascii="Times New Roman" w:eastAsia="Times New Roman" w:hAnsi="Times New Roman"/>
          <w:sz w:val="24"/>
          <w:szCs w:val="24"/>
          <w:lang w:eastAsia="hr-HR"/>
        </w:rPr>
        <w:t>- kojima se predlaže povećanje proračunskih izdataka utvrđenih prijedlogom proračuna pod uvjetom da se istodobno predloži smanjenje drugih izdataka u istom iznosu i unutar istih izvora financiranja u posebnom dijelu proračuna.</w:t>
      </w:r>
    </w:p>
    <w:p w14:paraId="1141C464" w14:textId="77777777" w:rsidR="00992FAD" w:rsidRPr="00992FAD" w:rsidRDefault="00992FAD" w:rsidP="00992FAD">
      <w:pPr>
        <w:spacing w:after="0" w:line="240" w:lineRule="auto"/>
        <w:rPr>
          <w:rFonts w:ascii="Times New Roman" w:eastAsia="Times New Roman" w:hAnsi="Times New Roman"/>
          <w:sz w:val="24"/>
          <w:szCs w:val="24"/>
          <w:lang w:eastAsia="hr-HR"/>
        </w:rPr>
      </w:pPr>
      <w:r w:rsidRPr="00992FAD">
        <w:rPr>
          <w:rFonts w:ascii="Times New Roman" w:eastAsia="Times New Roman" w:hAnsi="Times New Roman"/>
          <w:sz w:val="24"/>
          <w:szCs w:val="24"/>
          <w:lang w:eastAsia="hr-HR"/>
        </w:rPr>
        <w:t>Navedeni prijedlozi (amandmani) ne smiju biti na teret proračunske zalihe, na teret dodatnog zaduživanja ili već preuzetih obveza. Osim toga, sve izmjene i dopune koje predstavničko tijelo prihvati ne smiju mijenjati predviđeni manjak odnosno višak utvrđen u prijedlogu proračuna.</w:t>
      </w:r>
    </w:p>
    <w:p w14:paraId="2317E0BC" w14:textId="77777777" w:rsidR="00992FAD" w:rsidRPr="00992FAD" w:rsidRDefault="00992FAD" w:rsidP="00992FAD">
      <w:pPr>
        <w:spacing w:after="0" w:line="240" w:lineRule="auto"/>
        <w:ind w:firstLine="720"/>
        <w:contextualSpacing/>
        <w:rPr>
          <w:rFonts w:ascii="Times New Roman" w:eastAsia="Times New Roman" w:hAnsi="Times New Roman"/>
          <w:sz w:val="24"/>
          <w:szCs w:val="24"/>
          <w:lang w:eastAsia="hr-HR"/>
        </w:rPr>
      </w:pPr>
      <w:r w:rsidRPr="00992FAD">
        <w:rPr>
          <w:rFonts w:ascii="Times New Roman" w:eastAsia="Times New Roman" w:hAnsi="Times New Roman"/>
          <w:sz w:val="24"/>
          <w:szCs w:val="24"/>
          <w:lang w:eastAsia="hr-HR"/>
        </w:rPr>
        <w:t>Prema odredbama članka 42. novog Zakona o proračunu, Predstavničko tijelo donosi proračun na razini skupine ekonomske klasifikacije do kraja tekuće godine i to u roku koji omogućuje primjenu proračuna s 1. siječnja godine za koju se donosi proračun. Tako postavljenim proračunskim okvirom postavljaju se fiskalni ciljevi kojim se postiže fiskalna disciplina te alokacija raspoloživih resursa prama razvojnim prioritetima, a proračunskim korisnicima daje određenu fleksibilnost u izvršavanju proračuna i financijskog plana.</w:t>
      </w:r>
    </w:p>
    <w:p w14:paraId="66154CCF" w14:textId="77777777" w:rsidR="00992FAD" w:rsidRPr="00992FAD" w:rsidRDefault="00992FAD" w:rsidP="00992FAD">
      <w:pPr>
        <w:spacing w:after="0" w:line="240" w:lineRule="auto"/>
        <w:ind w:firstLine="720"/>
        <w:contextualSpacing/>
        <w:rPr>
          <w:rFonts w:ascii="Times New Roman" w:eastAsia="Times New Roman" w:hAnsi="Times New Roman"/>
          <w:sz w:val="24"/>
          <w:szCs w:val="24"/>
          <w:lang w:eastAsia="hr-HR"/>
        </w:rPr>
      </w:pPr>
      <w:r w:rsidRPr="00992FAD">
        <w:rPr>
          <w:rFonts w:ascii="Times New Roman" w:eastAsia="Times New Roman" w:hAnsi="Times New Roman"/>
          <w:sz w:val="24"/>
          <w:szCs w:val="24"/>
          <w:lang w:eastAsia="hr-HR"/>
        </w:rPr>
        <w:t>Prema odredbama članka 18. Zakona o proračunu, uz proračun se donosi i Odluka o izvršavanju proračuna kojom se uređuju prihodi i primitci te rashodi i izdaci proračuna i  njegovo ostvarivanje odnosno izvršavanje, opseg zaduživanja i davanje jamstava, upravljanje financijskom i nefinancijskom imovinom, prava i obveze korisnika proračunskih sredstava, pojedine ovlasti gradonačelnika u izvršavanju proračuna, kazne za neispunjavanje obveza te druga pitanja u izvršavanju proračuna.</w:t>
      </w:r>
    </w:p>
    <w:p w14:paraId="5A308A19" w14:textId="77777777" w:rsidR="00992FAD" w:rsidRPr="00992FAD" w:rsidRDefault="00992FAD" w:rsidP="00992FAD">
      <w:pPr>
        <w:spacing w:after="0" w:line="240" w:lineRule="auto"/>
        <w:ind w:firstLine="720"/>
        <w:contextualSpacing/>
        <w:rPr>
          <w:rFonts w:ascii="Times New Roman" w:eastAsia="Times New Roman" w:hAnsi="Times New Roman"/>
          <w:sz w:val="24"/>
          <w:szCs w:val="24"/>
          <w:lang w:eastAsia="hr-HR"/>
        </w:rPr>
      </w:pPr>
      <w:r w:rsidRPr="00992FAD">
        <w:rPr>
          <w:rFonts w:ascii="Times New Roman" w:eastAsia="Times New Roman" w:hAnsi="Times New Roman"/>
          <w:sz w:val="24"/>
          <w:szCs w:val="24"/>
          <w:lang w:eastAsia="hr-HR"/>
        </w:rPr>
        <w:t>Navedenim aktima omogućava se financiranje poslova, funkcija i programa koje izvršavaju upravni odjeli i proračunski korisnici, radi ostvarivanja javnih potreba i prava građana, koji se temeljem posebnih zakona i drugih na zakonu zasnovanih propisa financiraju iz javnih prihoda, odnosno iz sredstava proračuna.</w:t>
      </w:r>
    </w:p>
    <w:p w14:paraId="132EC650" w14:textId="77777777" w:rsidR="00992FAD" w:rsidRPr="00992FAD" w:rsidRDefault="00992FAD" w:rsidP="00992FAD">
      <w:pPr>
        <w:spacing w:after="0" w:line="240" w:lineRule="auto"/>
        <w:ind w:firstLine="720"/>
        <w:contextualSpacing/>
        <w:rPr>
          <w:rFonts w:ascii="Times New Roman" w:eastAsia="Times New Roman" w:hAnsi="Times New Roman"/>
          <w:sz w:val="24"/>
          <w:szCs w:val="24"/>
          <w:lang w:eastAsia="hr-HR"/>
        </w:rPr>
      </w:pPr>
      <w:r w:rsidRPr="00992FAD">
        <w:rPr>
          <w:rFonts w:ascii="Times New Roman" w:eastAsia="Times New Roman" w:hAnsi="Times New Roman"/>
          <w:sz w:val="24"/>
          <w:szCs w:val="24"/>
          <w:lang w:eastAsia="hr-HR"/>
        </w:rPr>
        <w:t>Prijedlog proračuna Grada Buja – Buie izrađen je u skladu s odredbama Zakona o proračunu (Narodne novine, br. 144/21), Pravilnika o proračunskim klasifikacijama (Narodne novine, br. 26/10, 120/13 i 1/20) i Pravilnika o proračunskom računovodstvu i Računskom planu (Narodne novine, br. 124/14, 115/15, 87/16, 3/18, 126/19 i 108/20) pridržavajući se Uputa za izradu proračuna jedinica lokalne i područne (regionalne) samouprave za razdoblje 2024. – 2026. koje je donijelo Ministarstvo financija.</w:t>
      </w:r>
    </w:p>
    <w:p w14:paraId="047AADC1" w14:textId="77777777" w:rsidR="00992FAD" w:rsidRPr="00992FAD" w:rsidRDefault="00992FAD" w:rsidP="00992FAD">
      <w:pPr>
        <w:spacing w:after="0" w:line="240" w:lineRule="auto"/>
        <w:ind w:firstLine="720"/>
        <w:contextualSpacing/>
        <w:rPr>
          <w:rFonts w:ascii="Times New Roman" w:eastAsia="Times New Roman" w:hAnsi="Times New Roman"/>
          <w:sz w:val="24"/>
          <w:szCs w:val="24"/>
          <w:lang w:eastAsia="hr-HR"/>
        </w:rPr>
      </w:pPr>
      <w:r w:rsidRPr="00992FAD">
        <w:rPr>
          <w:rFonts w:ascii="Times New Roman" w:eastAsia="Times New Roman" w:hAnsi="Times New Roman"/>
          <w:sz w:val="24"/>
          <w:szCs w:val="24"/>
          <w:lang w:eastAsia="hr-HR"/>
        </w:rPr>
        <w:t xml:space="preserve">Proračun se sastoji od općeg i posebnog dijela te obrazloženja proračuna. </w:t>
      </w:r>
    </w:p>
    <w:p w14:paraId="71686B8C" w14:textId="77777777" w:rsidR="00992FAD" w:rsidRPr="00992FAD" w:rsidRDefault="00992FAD" w:rsidP="00992FAD">
      <w:pPr>
        <w:spacing w:after="0" w:line="240" w:lineRule="auto"/>
        <w:ind w:firstLine="720"/>
        <w:contextualSpacing/>
        <w:rPr>
          <w:rFonts w:ascii="Times New Roman" w:eastAsia="Times New Roman" w:hAnsi="Times New Roman"/>
          <w:sz w:val="24"/>
          <w:szCs w:val="24"/>
          <w:lang w:eastAsia="hr-HR"/>
        </w:rPr>
      </w:pPr>
      <w:r w:rsidRPr="00992FAD">
        <w:rPr>
          <w:rFonts w:ascii="Times New Roman" w:eastAsia="Times New Roman" w:hAnsi="Times New Roman"/>
          <w:sz w:val="24"/>
          <w:szCs w:val="24"/>
          <w:lang w:eastAsia="hr-HR"/>
        </w:rPr>
        <w:t xml:space="preserve">Opći dio proračuna sadrži sažetak Računa prihoda i rashoda i Računa financiranja te Račun prihoda i rashoda i Račun financiranja. </w:t>
      </w:r>
    </w:p>
    <w:p w14:paraId="4DF2E108" w14:textId="77777777" w:rsidR="00992FAD" w:rsidRPr="00992FAD" w:rsidRDefault="00992FAD" w:rsidP="00992FAD">
      <w:pPr>
        <w:spacing w:after="0" w:line="240" w:lineRule="auto"/>
        <w:contextualSpacing/>
        <w:rPr>
          <w:rFonts w:ascii="Times New Roman" w:eastAsia="Times New Roman" w:hAnsi="Times New Roman"/>
          <w:sz w:val="24"/>
          <w:szCs w:val="24"/>
          <w:lang w:eastAsia="hr-HR"/>
        </w:rPr>
      </w:pPr>
      <w:r w:rsidRPr="00992FAD">
        <w:rPr>
          <w:rFonts w:ascii="Times New Roman" w:eastAsia="Times New Roman" w:hAnsi="Times New Roman"/>
          <w:sz w:val="24"/>
          <w:szCs w:val="24"/>
          <w:lang w:eastAsia="hr-HR"/>
        </w:rPr>
        <w:t xml:space="preserve">U Računu prihoda i rashoda planirani prihodi i rashodi iskazani su po izvorima financiranja i ekonomskoj klasifikaciji, a rashodi su dodatno iskazani prema funkcijskoj klasifikaciji. </w:t>
      </w:r>
    </w:p>
    <w:p w14:paraId="79AFBD74" w14:textId="77777777" w:rsidR="00992FAD" w:rsidRDefault="00992FAD" w:rsidP="00992FAD">
      <w:pPr>
        <w:spacing w:after="0" w:line="240" w:lineRule="auto"/>
        <w:contextualSpacing/>
        <w:rPr>
          <w:rFonts w:ascii="Times New Roman" w:eastAsia="Times New Roman" w:hAnsi="Times New Roman"/>
          <w:sz w:val="24"/>
          <w:szCs w:val="24"/>
          <w:lang w:eastAsia="hr-HR"/>
        </w:rPr>
      </w:pPr>
      <w:r w:rsidRPr="00992FAD">
        <w:rPr>
          <w:rFonts w:ascii="Times New Roman" w:eastAsia="Times New Roman" w:hAnsi="Times New Roman"/>
          <w:sz w:val="24"/>
          <w:szCs w:val="24"/>
          <w:lang w:eastAsia="hr-HR"/>
        </w:rPr>
        <w:t xml:space="preserve">U Računu financiranja iskazani su primici od financijske imovine i zaduživanja te izdaci za financijsku imovinu i otplate instrumenta zaduživanja prema izvorima financiranja i ekonomskoj klasifikaciji. </w:t>
      </w:r>
    </w:p>
    <w:p w14:paraId="28F6E22F" w14:textId="77777777" w:rsidR="007B361D" w:rsidRDefault="007B361D" w:rsidP="00992FAD">
      <w:pPr>
        <w:spacing w:after="0" w:line="240" w:lineRule="auto"/>
        <w:contextualSpacing/>
        <w:rPr>
          <w:rFonts w:ascii="Times New Roman" w:eastAsia="Times New Roman" w:hAnsi="Times New Roman"/>
          <w:sz w:val="24"/>
          <w:szCs w:val="24"/>
          <w:lang w:eastAsia="hr-HR"/>
        </w:rPr>
      </w:pPr>
    </w:p>
    <w:p w14:paraId="70695A65" w14:textId="77777777" w:rsidR="007B361D" w:rsidRDefault="007B361D" w:rsidP="00992FAD">
      <w:pPr>
        <w:spacing w:after="0" w:line="240" w:lineRule="auto"/>
        <w:contextualSpacing/>
        <w:rPr>
          <w:rFonts w:ascii="Times New Roman" w:eastAsia="Times New Roman" w:hAnsi="Times New Roman"/>
          <w:sz w:val="24"/>
          <w:szCs w:val="24"/>
          <w:lang w:eastAsia="hr-HR"/>
        </w:rPr>
      </w:pPr>
    </w:p>
    <w:p w14:paraId="4FEB1A64" w14:textId="77777777" w:rsidR="007B361D" w:rsidRPr="00992FAD" w:rsidRDefault="007B361D" w:rsidP="00992FAD">
      <w:pPr>
        <w:spacing w:after="0" w:line="240" w:lineRule="auto"/>
        <w:contextualSpacing/>
        <w:rPr>
          <w:rFonts w:ascii="Times New Roman" w:eastAsia="Times New Roman" w:hAnsi="Times New Roman"/>
          <w:sz w:val="24"/>
          <w:szCs w:val="24"/>
          <w:lang w:eastAsia="hr-HR"/>
        </w:rPr>
      </w:pPr>
    </w:p>
    <w:p w14:paraId="66040B44" w14:textId="77777777" w:rsidR="00992FAD" w:rsidRPr="00992FAD" w:rsidRDefault="00992FAD" w:rsidP="00992FAD">
      <w:pPr>
        <w:spacing w:after="0" w:line="240" w:lineRule="auto"/>
        <w:contextualSpacing/>
        <w:rPr>
          <w:rFonts w:ascii="Times New Roman" w:eastAsia="Times New Roman" w:hAnsi="Times New Roman"/>
          <w:sz w:val="24"/>
          <w:szCs w:val="24"/>
          <w:lang w:eastAsia="hr-HR"/>
        </w:rPr>
      </w:pPr>
      <w:r w:rsidRPr="00992FAD">
        <w:rPr>
          <w:rFonts w:ascii="Times New Roman" w:eastAsia="Times New Roman" w:hAnsi="Times New Roman"/>
          <w:sz w:val="24"/>
          <w:szCs w:val="24"/>
          <w:lang w:eastAsia="hr-HR"/>
        </w:rPr>
        <w:lastRenderedPageBreak/>
        <w:t>Ako ukupni prihodi i primici nisu jednaki ukupnim rashodima i izdacima, opći dio proračuna sadrži i preneseni višak ili preneseni manjak prihoda nad rashodima.</w:t>
      </w:r>
    </w:p>
    <w:p w14:paraId="443120EB" w14:textId="77777777" w:rsidR="00992FAD" w:rsidRPr="00992FAD" w:rsidRDefault="00992FAD" w:rsidP="00992FAD">
      <w:pPr>
        <w:spacing w:after="0" w:line="240" w:lineRule="auto"/>
        <w:contextualSpacing/>
        <w:rPr>
          <w:rFonts w:ascii="Times New Roman" w:eastAsia="Times New Roman" w:hAnsi="Times New Roman"/>
          <w:sz w:val="24"/>
          <w:szCs w:val="24"/>
          <w:lang w:eastAsia="hr-HR"/>
        </w:rPr>
      </w:pPr>
      <w:r w:rsidRPr="00992FAD">
        <w:rPr>
          <w:rFonts w:ascii="Times New Roman" w:eastAsia="Times New Roman" w:hAnsi="Times New Roman"/>
          <w:sz w:val="24"/>
          <w:szCs w:val="24"/>
          <w:lang w:eastAsia="hr-HR"/>
        </w:rPr>
        <w:t>Ukoliko se preneseni višak ili preneseni manjak zbog veličine ne mogu iskoristiti odnosno podmiriti u jednoj proračunskoj godini, predstavničko tijelo uz proračun donosi višegodišnji plan uravnoteženja.</w:t>
      </w:r>
    </w:p>
    <w:p w14:paraId="2BC8C2D2" w14:textId="77777777" w:rsidR="00992FAD" w:rsidRPr="00992FAD" w:rsidRDefault="00992FAD" w:rsidP="00992FAD">
      <w:pPr>
        <w:spacing w:after="0" w:line="240" w:lineRule="auto"/>
        <w:ind w:firstLine="708"/>
        <w:contextualSpacing/>
        <w:rPr>
          <w:rFonts w:ascii="Times New Roman" w:eastAsia="Times New Roman" w:hAnsi="Times New Roman"/>
          <w:sz w:val="24"/>
          <w:szCs w:val="24"/>
          <w:lang w:eastAsia="hr-HR"/>
        </w:rPr>
      </w:pPr>
      <w:r w:rsidRPr="00992FAD">
        <w:rPr>
          <w:rFonts w:ascii="Times New Roman" w:eastAsia="Times New Roman" w:hAnsi="Times New Roman"/>
          <w:sz w:val="24"/>
          <w:szCs w:val="24"/>
          <w:lang w:eastAsia="hr-HR"/>
        </w:rPr>
        <w:t xml:space="preserve">Posebni dio proračuna sastoji se od plana rashoda i izdataka jedinica lokalne i područne (regionalne) samouprave i njihovih proračunskih korisnika iskazanih po organizacijskoj klasifikaciji, izvorima financiranja i ekonomskoj klasifikaciji, raspoređenih u programe koji se sastoje od aktivnosti i projekata sukladno Pravilniku o proračunskim klasifikacijama. </w:t>
      </w:r>
    </w:p>
    <w:p w14:paraId="4FE6B7E6" w14:textId="77777777" w:rsidR="00992FAD" w:rsidRPr="00992FAD" w:rsidRDefault="00992FAD" w:rsidP="00992FAD">
      <w:pPr>
        <w:spacing w:after="0" w:line="240" w:lineRule="auto"/>
        <w:ind w:firstLine="708"/>
        <w:contextualSpacing/>
        <w:rPr>
          <w:rFonts w:ascii="Times New Roman" w:eastAsia="Times New Roman" w:hAnsi="Times New Roman"/>
          <w:sz w:val="24"/>
          <w:szCs w:val="24"/>
          <w:lang w:eastAsia="hr-HR"/>
        </w:rPr>
      </w:pPr>
      <w:r w:rsidRPr="00992FAD">
        <w:rPr>
          <w:rFonts w:ascii="Times New Roman" w:eastAsia="Times New Roman" w:hAnsi="Times New Roman"/>
          <w:sz w:val="24"/>
          <w:szCs w:val="24"/>
          <w:lang w:eastAsia="hr-HR"/>
        </w:rPr>
        <w:t>Obrazloženje proračuna sastoji se od obrazloženja općeg dijela i obrazloženja posebnog dijela proračuna.</w:t>
      </w:r>
    </w:p>
    <w:p w14:paraId="6129C294" w14:textId="77777777" w:rsidR="00992FAD" w:rsidRPr="00992FAD" w:rsidRDefault="00992FAD" w:rsidP="00992FAD">
      <w:pPr>
        <w:spacing w:after="0" w:line="240" w:lineRule="auto"/>
        <w:rPr>
          <w:rFonts w:ascii="Times New Roman" w:eastAsia="Times New Roman" w:hAnsi="Times New Roman"/>
          <w:sz w:val="24"/>
          <w:szCs w:val="24"/>
          <w:lang w:eastAsia="hr-HR"/>
        </w:rPr>
      </w:pPr>
      <w:r w:rsidRPr="00992FAD">
        <w:rPr>
          <w:rFonts w:ascii="Times New Roman" w:eastAsia="Times New Roman" w:hAnsi="Times New Roman"/>
          <w:sz w:val="24"/>
          <w:szCs w:val="24"/>
          <w:lang w:eastAsia="hr-HR"/>
        </w:rPr>
        <w:t>Obrazloženje općeg dijela proračuna sadrži obrazloženje prihoda i rashoda, primitaka i izdataka te prenesenog manjka odnosno viška proračuna.</w:t>
      </w:r>
    </w:p>
    <w:p w14:paraId="1A1A814F" w14:textId="77777777" w:rsidR="00992FAD" w:rsidRPr="00992FAD" w:rsidRDefault="00992FAD" w:rsidP="00992FAD">
      <w:pPr>
        <w:spacing w:after="0" w:line="240" w:lineRule="auto"/>
        <w:rPr>
          <w:rFonts w:ascii="Times New Roman" w:eastAsia="Times New Roman" w:hAnsi="Times New Roman"/>
          <w:sz w:val="24"/>
          <w:szCs w:val="24"/>
          <w:lang w:eastAsia="hr-HR"/>
        </w:rPr>
      </w:pPr>
      <w:r w:rsidRPr="00992FAD">
        <w:rPr>
          <w:rFonts w:ascii="Times New Roman" w:eastAsia="Times New Roman" w:hAnsi="Times New Roman"/>
          <w:sz w:val="24"/>
          <w:szCs w:val="24"/>
          <w:lang w:eastAsia="hr-HR"/>
        </w:rPr>
        <w:t>Obrazloženje posebnog dijela proračuna sastoji se od obrazloženja programa koje se daje kroz obrazloženje aktivnosti i projekata zajedno s ciljevima i pokazateljima uspješnosti iz akta strateškog planiranja.</w:t>
      </w:r>
    </w:p>
    <w:p w14:paraId="05DF6980" w14:textId="77777777" w:rsidR="00992FAD" w:rsidRPr="00992FAD" w:rsidRDefault="00992FAD" w:rsidP="00992FAD">
      <w:pPr>
        <w:spacing w:after="0" w:line="240" w:lineRule="auto"/>
        <w:ind w:firstLine="708"/>
        <w:contextualSpacing/>
        <w:rPr>
          <w:rFonts w:ascii="Times New Roman" w:eastAsia="Times New Roman" w:hAnsi="Times New Roman"/>
          <w:sz w:val="24"/>
          <w:szCs w:val="24"/>
          <w:lang w:eastAsia="hr-HR"/>
        </w:rPr>
      </w:pPr>
      <w:r w:rsidRPr="00992FAD">
        <w:rPr>
          <w:rFonts w:ascii="Times New Roman" w:eastAsia="Times New Roman" w:hAnsi="Times New Roman"/>
          <w:sz w:val="24"/>
          <w:szCs w:val="24"/>
          <w:lang w:eastAsia="hr-HR"/>
        </w:rPr>
        <w:t>Strateški razvojni plan Grada Buja – Buie za razdoblje 2022. -2029. donijelo je Gradsko vijeće na sjednici od 31. svibnja 2023. godine. Strateški razvojni plan Grada – Buie predstavlja temeljni dokument kojim se definira smjer ukupnog gospodarskog i društvenog razvoja Grada Buja – Buie u srednjoročnom razdoblju.</w:t>
      </w:r>
    </w:p>
    <w:p w14:paraId="66DF1702" w14:textId="77777777" w:rsidR="00992FAD" w:rsidRPr="00992FAD" w:rsidRDefault="00992FAD" w:rsidP="00992FAD">
      <w:pPr>
        <w:spacing w:after="0" w:line="240" w:lineRule="auto"/>
        <w:ind w:firstLine="708"/>
        <w:contextualSpacing/>
        <w:rPr>
          <w:rFonts w:ascii="Times New Roman" w:eastAsia="Times New Roman" w:hAnsi="Times New Roman"/>
          <w:sz w:val="24"/>
          <w:szCs w:val="24"/>
          <w:lang w:eastAsia="hr-HR"/>
        </w:rPr>
      </w:pPr>
      <w:r w:rsidRPr="00992FAD">
        <w:rPr>
          <w:rFonts w:ascii="Times New Roman" w:eastAsia="Times New Roman" w:hAnsi="Times New Roman"/>
          <w:sz w:val="24"/>
          <w:szCs w:val="24"/>
          <w:lang w:eastAsia="hr-HR"/>
        </w:rPr>
        <w:t>Na temelju identificiranih razvojnih potreba i potencijala Strateškim razvojnim planom definirana su tri ključna prioriteta Grada Buja - Buie:</w:t>
      </w:r>
    </w:p>
    <w:p w14:paraId="17829AD2" w14:textId="77777777" w:rsidR="00992FAD" w:rsidRPr="00992FAD" w:rsidRDefault="00992FAD">
      <w:pPr>
        <w:numPr>
          <w:ilvl w:val="0"/>
          <w:numId w:val="3"/>
        </w:numPr>
        <w:spacing w:after="0" w:line="240" w:lineRule="auto"/>
        <w:contextualSpacing/>
        <w:rPr>
          <w:rFonts w:ascii="Times New Roman" w:eastAsia="Times New Roman" w:hAnsi="Times New Roman"/>
          <w:sz w:val="24"/>
          <w:szCs w:val="24"/>
          <w:lang w:eastAsia="hr-HR"/>
        </w:rPr>
      </w:pPr>
      <w:r w:rsidRPr="00992FAD">
        <w:rPr>
          <w:rFonts w:ascii="Times New Roman" w:eastAsia="Times New Roman" w:hAnsi="Times New Roman"/>
          <w:sz w:val="24"/>
          <w:szCs w:val="24"/>
          <w:lang w:eastAsia="hr-HR"/>
        </w:rPr>
        <w:t>Razvoj komunalne i prometne infrastrukture u svrhu razvoja lokalne zajednice</w:t>
      </w:r>
    </w:p>
    <w:p w14:paraId="087A1DC5" w14:textId="77777777" w:rsidR="00992FAD" w:rsidRPr="00992FAD" w:rsidRDefault="00992FAD">
      <w:pPr>
        <w:numPr>
          <w:ilvl w:val="0"/>
          <w:numId w:val="3"/>
        </w:numPr>
        <w:spacing w:after="0" w:line="240" w:lineRule="auto"/>
        <w:contextualSpacing/>
        <w:rPr>
          <w:rFonts w:ascii="Times New Roman" w:eastAsia="Times New Roman" w:hAnsi="Times New Roman"/>
          <w:sz w:val="24"/>
          <w:szCs w:val="24"/>
          <w:lang w:eastAsia="hr-HR"/>
        </w:rPr>
      </w:pPr>
      <w:r w:rsidRPr="00992FAD">
        <w:rPr>
          <w:rFonts w:ascii="Times New Roman" w:eastAsia="Times New Roman" w:hAnsi="Times New Roman"/>
          <w:sz w:val="24"/>
          <w:szCs w:val="24"/>
          <w:lang w:eastAsia="hr-HR"/>
        </w:rPr>
        <w:t>Jačanje konkurentnosti gospodarstva, turizma i održivo prostorno planiranje</w:t>
      </w:r>
    </w:p>
    <w:p w14:paraId="4FD4B9E0" w14:textId="77777777" w:rsidR="00992FAD" w:rsidRPr="00992FAD" w:rsidRDefault="00992FAD">
      <w:pPr>
        <w:numPr>
          <w:ilvl w:val="0"/>
          <w:numId w:val="3"/>
        </w:numPr>
        <w:spacing w:after="0" w:line="240" w:lineRule="auto"/>
        <w:contextualSpacing/>
        <w:rPr>
          <w:rFonts w:ascii="Times New Roman" w:eastAsia="Times New Roman" w:hAnsi="Times New Roman"/>
          <w:sz w:val="24"/>
          <w:szCs w:val="24"/>
          <w:lang w:eastAsia="hr-HR"/>
        </w:rPr>
      </w:pPr>
      <w:r w:rsidRPr="00992FAD">
        <w:rPr>
          <w:rFonts w:ascii="Times New Roman" w:eastAsia="Times New Roman" w:hAnsi="Times New Roman"/>
          <w:sz w:val="24"/>
          <w:szCs w:val="24"/>
          <w:lang w:eastAsia="hr-HR"/>
        </w:rPr>
        <w:t>Socijalno uključivanje, demografija, zdravstvo i školstvo</w:t>
      </w:r>
    </w:p>
    <w:p w14:paraId="2EEB9FC4" w14:textId="77777777" w:rsidR="00992FAD" w:rsidRPr="00992FAD" w:rsidRDefault="00992FAD" w:rsidP="00992FAD">
      <w:pPr>
        <w:spacing w:after="0" w:line="240" w:lineRule="auto"/>
        <w:ind w:firstLine="708"/>
        <w:contextualSpacing/>
        <w:rPr>
          <w:rFonts w:ascii="Times New Roman" w:eastAsia="Times New Roman" w:hAnsi="Times New Roman"/>
          <w:sz w:val="24"/>
          <w:szCs w:val="24"/>
          <w:lang w:eastAsia="hr-HR"/>
        </w:rPr>
      </w:pPr>
      <w:r w:rsidRPr="00992FAD">
        <w:rPr>
          <w:rFonts w:ascii="Times New Roman" w:eastAsia="Times New Roman" w:hAnsi="Times New Roman"/>
          <w:sz w:val="24"/>
          <w:szCs w:val="24"/>
          <w:lang w:eastAsia="hr-HR"/>
        </w:rPr>
        <w:t xml:space="preserve">Temeljem Zakona o sustavu strateškog planiranja i upravljanja razvojem Republike Hrvatske („Narodne novine“ broj 123/17), Gradonačelnik je 29.12.2021. godine donio Provedbeni program Grada Buja – Buie za razdoblje 2021. – 2025. godine, koji osigurava provedbu ciljeva utvrđenih u Strateškom razvojnom planu i poveznicu s proračunom Grada Buja – Buie. Provedbeni program donosi se za vrijeme trajanja mandata gradonačelnika i vrijedi za taj mandat. </w:t>
      </w:r>
    </w:p>
    <w:p w14:paraId="205CF06E" w14:textId="77777777" w:rsidR="00992FAD" w:rsidRPr="00992FAD" w:rsidRDefault="00992FAD" w:rsidP="00992FAD">
      <w:pPr>
        <w:spacing w:after="0" w:line="240" w:lineRule="auto"/>
        <w:ind w:firstLine="720"/>
        <w:contextualSpacing/>
        <w:rPr>
          <w:rFonts w:ascii="Times New Roman" w:eastAsia="Times New Roman" w:hAnsi="Times New Roman"/>
          <w:sz w:val="24"/>
          <w:szCs w:val="24"/>
          <w:lang w:eastAsia="hr-HR"/>
        </w:rPr>
      </w:pPr>
      <w:r w:rsidRPr="00992FAD">
        <w:rPr>
          <w:rFonts w:ascii="Times New Roman" w:eastAsia="Times New Roman" w:hAnsi="Times New Roman"/>
          <w:sz w:val="24"/>
          <w:szCs w:val="24"/>
          <w:lang w:eastAsia="hr-HR"/>
        </w:rPr>
        <w:t>Proračun se donosi i izvršava u skladu s proračunskim načelima jedinstva i točnosti proračuna, proračunske godine, višegodišnjeg planiranja, uravnoteženosti, obračunske jedinice, univerzalnosti, specifikacije, dobrog financijskog upravljanja i transparentnosti.</w:t>
      </w:r>
    </w:p>
    <w:p w14:paraId="288077B7" w14:textId="77777777" w:rsidR="00992FAD" w:rsidRPr="00992FAD" w:rsidRDefault="00992FAD" w:rsidP="00992FAD">
      <w:pPr>
        <w:spacing w:after="0" w:line="240" w:lineRule="auto"/>
        <w:ind w:firstLine="720"/>
        <w:contextualSpacing/>
        <w:rPr>
          <w:rFonts w:ascii="Times New Roman" w:eastAsia="Times New Roman" w:hAnsi="Times New Roman"/>
          <w:sz w:val="24"/>
          <w:szCs w:val="24"/>
          <w:lang w:eastAsia="hr-HR"/>
        </w:rPr>
      </w:pPr>
      <w:r w:rsidRPr="00992FAD">
        <w:rPr>
          <w:rFonts w:ascii="Times New Roman" w:eastAsia="Times New Roman" w:hAnsi="Times New Roman"/>
          <w:sz w:val="24"/>
          <w:szCs w:val="24"/>
          <w:lang w:eastAsia="hr-HR"/>
        </w:rPr>
        <w:t xml:space="preserve">Proračun mora biti uravnotežen odnosno ukupni rashodi i izdaci moraju biti jednaki ukupnim prihodima i primicima te prenesenom višku ili prenesenom manjku prihoda nad rashodima iz prethodnog razdoblja. </w:t>
      </w:r>
    </w:p>
    <w:p w14:paraId="637D7375" w14:textId="77777777" w:rsidR="00992FAD" w:rsidRPr="00992FAD" w:rsidRDefault="00992FAD" w:rsidP="00992FAD">
      <w:pPr>
        <w:spacing w:after="0" w:line="240" w:lineRule="auto"/>
        <w:ind w:firstLine="708"/>
        <w:contextualSpacing/>
        <w:rPr>
          <w:rFonts w:ascii="Times New Roman" w:eastAsia="Times New Roman" w:hAnsi="Times New Roman"/>
          <w:sz w:val="24"/>
          <w:szCs w:val="24"/>
          <w:lang w:eastAsia="hr-HR"/>
        </w:rPr>
      </w:pPr>
      <w:r w:rsidRPr="00992FAD">
        <w:rPr>
          <w:rFonts w:ascii="Times New Roman" w:eastAsia="Times New Roman" w:hAnsi="Times New Roman"/>
          <w:sz w:val="24"/>
          <w:szCs w:val="24"/>
          <w:lang w:eastAsia="hr-HR"/>
        </w:rPr>
        <w:t xml:space="preserve">U proračunu Grada Buja – Buie sadržani su i konsolidirani financijski planovi proračunskih korisnika Grada Buja – Buie. Odlukom o uvođenju sustava Riznice Grada Buja – Buie („Službene novine Grada Buja“ broj 23/18) određen je jedinstveni transakcijski račun gradskog proračuna preko kojeg se izvršavaju sve uplate prihoda i primitaka, te isplate rashoda i izdataka gradskog proračuna i proračunskih korisnika. </w:t>
      </w:r>
      <w:r w:rsidRPr="00992FAD">
        <w:rPr>
          <w:rFonts w:ascii="Times New Roman" w:eastAsia="Times New Roman" w:hAnsi="Times New Roman"/>
          <w:sz w:val="24"/>
          <w:szCs w:val="24"/>
          <w:lang w:eastAsia="hr-HR"/>
        </w:rPr>
        <w:tab/>
      </w:r>
    </w:p>
    <w:p w14:paraId="5EC33062" w14:textId="77777777" w:rsidR="00992FAD" w:rsidRPr="00992FAD" w:rsidRDefault="00992FAD" w:rsidP="00992FAD">
      <w:pPr>
        <w:spacing w:after="0" w:line="240" w:lineRule="auto"/>
        <w:contextualSpacing/>
        <w:rPr>
          <w:rFonts w:ascii="Times New Roman" w:eastAsia="Times New Roman" w:hAnsi="Times New Roman"/>
          <w:sz w:val="24"/>
          <w:szCs w:val="24"/>
          <w:lang w:eastAsia="hr-HR"/>
        </w:rPr>
      </w:pPr>
      <w:r w:rsidRPr="00992FAD">
        <w:rPr>
          <w:rFonts w:ascii="Times New Roman" w:eastAsia="Times New Roman" w:hAnsi="Times New Roman"/>
          <w:sz w:val="24"/>
          <w:szCs w:val="24"/>
          <w:lang w:eastAsia="hr-HR"/>
        </w:rPr>
        <w:t>Proračunski korisnici Grada Buja – Buie evidentirani u Registru proračunskih i izvanproračunskih korisnika jesu:</w:t>
      </w:r>
    </w:p>
    <w:p w14:paraId="01241A7D" w14:textId="77777777" w:rsidR="00992FAD" w:rsidRPr="00992FAD" w:rsidRDefault="00992FAD">
      <w:pPr>
        <w:numPr>
          <w:ilvl w:val="0"/>
          <w:numId w:val="1"/>
        </w:numPr>
        <w:spacing w:after="0" w:line="240" w:lineRule="auto"/>
        <w:rPr>
          <w:rFonts w:ascii="Times New Roman" w:eastAsia="Times New Roman" w:hAnsi="Times New Roman"/>
          <w:sz w:val="24"/>
          <w:szCs w:val="24"/>
          <w:lang w:eastAsia="hr-HR"/>
        </w:rPr>
      </w:pPr>
      <w:r w:rsidRPr="00992FAD">
        <w:rPr>
          <w:rFonts w:ascii="Times New Roman" w:eastAsia="Times New Roman" w:hAnsi="Times New Roman"/>
          <w:sz w:val="24"/>
          <w:szCs w:val="24"/>
          <w:lang w:eastAsia="hr-HR"/>
        </w:rPr>
        <w:t>Dječji vrtić Buje (RKP 36305)</w:t>
      </w:r>
    </w:p>
    <w:p w14:paraId="6118DCB0" w14:textId="77777777" w:rsidR="00992FAD" w:rsidRPr="00992FAD" w:rsidRDefault="00992FAD">
      <w:pPr>
        <w:numPr>
          <w:ilvl w:val="0"/>
          <w:numId w:val="1"/>
        </w:numPr>
        <w:spacing w:after="0" w:line="240" w:lineRule="auto"/>
        <w:rPr>
          <w:rFonts w:ascii="Times New Roman" w:eastAsia="Times New Roman" w:hAnsi="Times New Roman"/>
          <w:sz w:val="24"/>
          <w:szCs w:val="24"/>
          <w:lang w:eastAsia="hr-HR"/>
        </w:rPr>
      </w:pPr>
      <w:r w:rsidRPr="00992FAD">
        <w:rPr>
          <w:rFonts w:ascii="Times New Roman" w:eastAsia="Times New Roman" w:hAnsi="Times New Roman"/>
          <w:sz w:val="24"/>
          <w:szCs w:val="24"/>
          <w:lang w:eastAsia="hr-HR"/>
        </w:rPr>
        <w:t>Talijanski dječji vrtić Mrvica (RKP 38663)</w:t>
      </w:r>
    </w:p>
    <w:p w14:paraId="11D73D62" w14:textId="77777777" w:rsidR="00992FAD" w:rsidRDefault="00992FAD">
      <w:pPr>
        <w:numPr>
          <w:ilvl w:val="0"/>
          <w:numId w:val="1"/>
        </w:numPr>
        <w:spacing w:after="0" w:line="240" w:lineRule="auto"/>
        <w:rPr>
          <w:rFonts w:ascii="Times New Roman" w:eastAsia="Times New Roman" w:hAnsi="Times New Roman"/>
          <w:sz w:val="24"/>
          <w:szCs w:val="24"/>
          <w:lang w:eastAsia="hr-HR"/>
        </w:rPr>
      </w:pPr>
      <w:r w:rsidRPr="00992FAD">
        <w:rPr>
          <w:rFonts w:ascii="Times New Roman" w:eastAsia="Times New Roman" w:hAnsi="Times New Roman"/>
          <w:sz w:val="24"/>
          <w:szCs w:val="24"/>
          <w:lang w:eastAsia="hr-HR"/>
        </w:rPr>
        <w:t>Pučko otvoreno učilište Buje (RKP 48200)</w:t>
      </w:r>
    </w:p>
    <w:p w14:paraId="3D144F55" w14:textId="77777777" w:rsidR="007B361D" w:rsidRDefault="007B361D" w:rsidP="007B361D">
      <w:pPr>
        <w:spacing w:after="0" w:line="240" w:lineRule="auto"/>
        <w:rPr>
          <w:rFonts w:ascii="Times New Roman" w:eastAsia="Times New Roman" w:hAnsi="Times New Roman"/>
          <w:sz w:val="24"/>
          <w:szCs w:val="24"/>
          <w:lang w:eastAsia="hr-HR"/>
        </w:rPr>
      </w:pPr>
    </w:p>
    <w:p w14:paraId="23D4AB54" w14:textId="77777777" w:rsidR="007B361D" w:rsidRDefault="007B361D" w:rsidP="007B361D">
      <w:pPr>
        <w:spacing w:after="0" w:line="240" w:lineRule="auto"/>
        <w:rPr>
          <w:rFonts w:ascii="Times New Roman" w:eastAsia="Times New Roman" w:hAnsi="Times New Roman"/>
          <w:sz w:val="24"/>
          <w:szCs w:val="24"/>
          <w:lang w:eastAsia="hr-HR"/>
        </w:rPr>
      </w:pPr>
    </w:p>
    <w:p w14:paraId="154C18ED" w14:textId="77777777" w:rsidR="007B361D" w:rsidRPr="00992FAD" w:rsidRDefault="007B361D" w:rsidP="007B361D">
      <w:pPr>
        <w:spacing w:after="0" w:line="240" w:lineRule="auto"/>
        <w:rPr>
          <w:rFonts w:ascii="Times New Roman" w:eastAsia="Times New Roman" w:hAnsi="Times New Roman"/>
          <w:sz w:val="24"/>
          <w:szCs w:val="24"/>
          <w:lang w:eastAsia="hr-HR"/>
        </w:rPr>
      </w:pPr>
    </w:p>
    <w:p w14:paraId="095A97B2" w14:textId="77777777" w:rsidR="00992FAD" w:rsidRPr="00992FAD" w:rsidRDefault="00992FAD" w:rsidP="00992FAD">
      <w:pPr>
        <w:spacing w:after="0" w:line="240" w:lineRule="auto"/>
        <w:rPr>
          <w:rFonts w:ascii="Times New Roman" w:eastAsia="Times New Roman" w:hAnsi="Times New Roman"/>
          <w:sz w:val="24"/>
          <w:szCs w:val="24"/>
          <w:lang w:eastAsia="hr-HR"/>
        </w:rPr>
      </w:pPr>
      <w:bookmarkStart w:id="15" w:name="_Hlk118788447"/>
      <w:r w:rsidRPr="00992FAD">
        <w:rPr>
          <w:rFonts w:ascii="Times New Roman" w:eastAsia="Times New Roman" w:hAnsi="Times New Roman"/>
          <w:sz w:val="24"/>
          <w:szCs w:val="24"/>
          <w:lang w:eastAsia="hr-HR"/>
        </w:rPr>
        <w:t xml:space="preserve">Sukladno odredbama Pravilnika o utvrđivanju proračunskih i izvanproračunskih korisnika državnog proračuna i proračunskih i izvanproračunskih korisnika proračuna JLP(R)S te o načinu vođenja registra proračunskih i izvanproračunskih korisnika („Narodne novine“ broj 128/09, 142/14, 23/19 i 83/21) proračunski korisnici Grada Buja – Buie </w:t>
      </w:r>
      <w:bookmarkEnd w:id="15"/>
      <w:r w:rsidRPr="00992FAD">
        <w:rPr>
          <w:rFonts w:ascii="Times New Roman" w:eastAsia="Times New Roman" w:hAnsi="Times New Roman"/>
          <w:sz w:val="24"/>
          <w:szCs w:val="24"/>
          <w:lang w:eastAsia="hr-HR"/>
        </w:rPr>
        <w:t>su i Mjesni odbori te Vijeća talijanske i srpske nacionalne manjine čije su aktivnosti iskazane u proračunu Grada.</w:t>
      </w:r>
    </w:p>
    <w:p w14:paraId="737A38E4" w14:textId="77777777" w:rsidR="00992FAD" w:rsidRPr="00992FAD" w:rsidRDefault="00992FAD" w:rsidP="00992FAD">
      <w:pPr>
        <w:spacing w:after="0" w:line="240" w:lineRule="auto"/>
        <w:contextualSpacing/>
        <w:rPr>
          <w:rFonts w:ascii="Times New Roman" w:eastAsia="Times New Roman" w:hAnsi="Times New Roman"/>
          <w:sz w:val="24"/>
          <w:szCs w:val="24"/>
          <w:lang w:eastAsia="hr-HR"/>
        </w:rPr>
      </w:pPr>
      <w:r w:rsidRPr="00992FAD">
        <w:rPr>
          <w:rFonts w:ascii="Times New Roman" w:eastAsia="Times New Roman" w:hAnsi="Times New Roman"/>
          <w:sz w:val="24"/>
          <w:szCs w:val="24"/>
          <w:lang w:eastAsia="hr-HR"/>
        </w:rPr>
        <w:tab/>
        <w:t xml:space="preserve"> Proračun Grada Buja – Buie za razdoblje 2024. – 2026. godine iskazan je službenoj valuti koja je od 1. siječnja 2023. godine u Republici Hrvatskoj – u euru. Obzirom da proračun sadrži i usporedne podatke izvršenja u 2022. godini, podaci za tu godinu preračunati su iz kuna u euro, radi lakše usporedivosti podataka, prema fiksnom tečaju konverzije i po pravilima za preračunavanje i zaokruživanje.</w:t>
      </w:r>
    </w:p>
    <w:p w14:paraId="32E569A2" w14:textId="77777777" w:rsidR="00992FAD" w:rsidRPr="00992FAD" w:rsidRDefault="00992FAD" w:rsidP="00992FAD">
      <w:pPr>
        <w:spacing w:after="0" w:line="240" w:lineRule="auto"/>
        <w:contextualSpacing/>
        <w:rPr>
          <w:rFonts w:ascii="Times New Roman" w:eastAsia="Times New Roman" w:hAnsi="Times New Roman"/>
          <w:sz w:val="24"/>
          <w:szCs w:val="24"/>
          <w:lang w:eastAsia="hr-HR"/>
        </w:rPr>
      </w:pPr>
    </w:p>
    <w:p w14:paraId="2612276C" w14:textId="77777777" w:rsidR="00992FAD" w:rsidRPr="00992FAD" w:rsidRDefault="00992FAD">
      <w:pPr>
        <w:numPr>
          <w:ilvl w:val="0"/>
          <w:numId w:val="2"/>
        </w:numPr>
        <w:spacing w:before="100" w:beforeAutospacing="1" w:after="100" w:afterAutospacing="1" w:line="240" w:lineRule="auto"/>
        <w:outlineLvl w:val="0"/>
        <w:rPr>
          <w:rFonts w:ascii="Times New Roman" w:eastAsia="Times New Roman" w:hAnsi="Times New Roman"/>
          <w:b/>
          <w:bCs/>
          <w:kern w:val="36"/>
          <w:sz w:val="28"/>
          <w:szCs w:val="28"/>
          <w:lang w:eastAsia="hr-HR"/>
        </w:rPr>
      </w:pPr>
      <w:bookmarkStart w:id="16" w:name="_Toc150855792"/>
      <w:r w:rsidRPr="00992FAD">
        <w:rPr>
          <w:rFonts w:ascii="Times New Roman" w:eastAsia="Times New Roman" w:hAnsi="Times New Roman"/>
          <w:b/>
          <w:bCs/>
          <w:kern w:val="36"/>
          <w:sz w:val="28"/>
          <w:szCs w:val="28"/>
          <w:lang w:eastAsia="hr-HR"/>
        </w:rPr>
        <w:t>OBRAZLOŽENJE OPĆEG DIJELA PRORAČUNA</w:t>
      </w:r>
      <w:bookmarkEnd w:id="16"/>
    </w:p>
    <w:p w14:paraId="217F1D39" w14:textId="77777777" w:rsidR="00992FAD" w:rsidRPr="00992FAD" w:rsidRDefault="00992FAD" w:rsidP="00992FAD">
      <w:pPr>
        <w:spacing w:after="0" w:line="240" w:lineRule="auto"/>
        <w:ind w:left="1495"/>
        <w:contextualSpacing/>
        <w:jc w:val="both"/>
        <w:rPr>
          <w:rFonts w:ascii="Times New Roman" w:eastAsia="Times New Roman" w:hAnsi="Times New Roman"/>
          <w:b/>
          <w:bCs/>
          <w:sz w:val="24"/>
          <w:szCs w:val="24"/>
          <w:lang w:eastAsia="hr-HR"/>
        </w:rPr>
      </w:pPr>
    </w:p>
    <w:p w14:paraId="2490D605" w14:textId="77777777" w:rsidR="00992FAD" w:rsidRPr="00992FAD" w:rsidRDefault="00992FAD">
      <w:pPr>
        <w:keepNext/>
        <w:keepLines/>
        <w:numPr>
          <w:ilvl w:val="1"/>
          <w:numId w:val="2"/>
        </w:numPr>
        <w:spacing w:before="40" w:after="0" w:line="259" w:lineRule="auto"/>
        <w:outlineLvl w:val="1"/>
        <w:rPr>
          <w:rFonts w:ascii="Times New Roman" w:eastAsiaTheme="majorEastAsia" w:hAnsi="Times New Roman"/>
          <w:b/>
          <w:bCs/>
          <w:sz w:val="26"/>
          <w:szCs w:val="26"/>
        </w:rPr>
      </w:pPr>
      <w:bookmarkStart w:id="17" w:name="_Toc87520234"/>
      <w:bookmarkStart w:id="18" w:name="_Toc87520326"/>
      <w:bookmarkStart w:id="19" w:name="_Toc87520443"/>
      <w:bookmarkStart w:id="20" w:name="_Toc150855793"/>
      <w:r w:rsidRPr="00992FAD">
        <w:rPr>
          <w:rFonts w:ascii="Times New Roman" w:eastAsiaTheme="majorEastAsia" w:hAnsi="Times New Roman"/>
          <w:b/>
          <w:bCs/>
          <w:sz w:val="26"/>
          <w:szCs w:val="26"/>
        </w:rPr>
        <w:t>PRORAČUN GRADA BUJA – BUIE ZA 2024. GODINU I PROJEKCIJE ZA 2025. I 2026. GODINU</w:t>
      </w:r>
      <w:bookmarkEnd w:id="17"/>
      <w:bookmarkEnd w:id="18"/>
      <w:bookmarkEnd w:id="19"/>
      <w:bookmarkEnd w:id="20"/>
    </w:p>
    <w:p w14:paraId="636F4E23" w14:textId="77777777" w:rsidR="00992FAD" w:rsidRPr="00992FAD" w:rsidRDefault="00992FAD" w:rsidP="00992FAD">
      <w:pPr>
        <w:spacing w:after="0" w:line="240" w:lineRule="auto"/>
        <w:contextualSpacing/>
        <w:rPr>
          <w:rFonts w:ascii="Times New Roman" w:eastAsia="Times New Roman" w:hAnsi="Times New Roman"/>
          <w:sz w:val="24"/>
          <w:szCs w:val="24"/>
          <w:lang w:eastAsia="hr-HR"/>
        </w:rPr>
      </w:pPr>
    </w:p>
    <w:p w14:paraId="40158A21" w14:textId="77777777" w:rsidR="00992FAD" w:rsidRPr="00992FAD" w:rsidRDefault="00992FAD" w:rsidP="00992FAD">
      <w:pPr>
        <w:spacing w:after="0" w:line="240" w:lineRule="auto"/>
        <w:ind w:firstLine="708"/>
        <w:contextualSpacing/>
        <w:rPr>
          <w:rFonts w:ascii="Times New Roman" w:eastAsia="Times New Roman" w:hAnsi="Times New Roman"/>
          <w:sz w:val="24"/>
          <w:szCs w:val="24"/>
          <w:lang w:eastAsia="hr-HR"/>
        </w:rPr>
      </w:pPr>
      <w:r w:rsidRPr="00992FAD">
        <w:rPr>
          <w:rFonts w:ascii="Times New Roman" w:eastAsia="Times New Roman" w:hAnsi="Times New Roman"/>
          <w:sz w:val="24"/>
          <w:szCs w:val="24"/>
          <w:lang w:eastAsia="hr-HR"/>
        </w:rPr>
        <w:t>Prijedlog Proračuna Grada Buja – Buie za 2024. godinu utvrđen je u iznosu od 8.353.426,09 eura što predstavlja povećanje od 3,27% u odnosu na iznos proračuna utvrđen Prvim izmjenama i dopunama Proračuna Grada Buja – Buie za 2023. godinu.</w:t>
      </w:r>
    </w:p>
    <w:p w14:paraId="1560DFAB" w14:textId="77777777" w:rsidR="00992FAD" w:rsidRPr="00992FAD" w:rsidRDefault="00992FAD" w:rsidP="00992FAD">
      <w:pPr>
        <w:spacing w:after="0" w:line="240" w:lineRule="auto"/>
        <w:contextualSpacing/>
        <w:rPr>
          <w:rFonts w:ascii="Times New Roman" w:eastAsia="Times New Roman" w:hAnsi="Times New Roman"/>
          <w:sz w:val="24"/>
          <w:szCs w:val="24"/>
          <w:lang w:eastAsia="hr-HR"/>
        </w:rPr>
      </w:pPr>
      <w:r w:rsidRPr="00992FAD">
        <w:rPr>
          <w:rFonts w:ascii="Times New Roman" w:eastAsia="Times New Roman" w:hAnsi="Times New Roman"/>
          <w:sz w:val="24"/>
          <w:szCs w:val="24"/>
          <w:lang w:eastAsia="hr-HR"/>
        </w:rPr>
        <w:t>Projekcija proračuna za 2025. godinu utvrđena je u iznosu od 7.092.234,09 eura, a za 2026. godinu u iznosu od 7.054.465,09 eura.</w:t>
      </w:r>
    </w:p>
    <w:p w14:paraId="40716821" w14:textId="77777777" w:rsidR="00992FAD" w:rsidRPr="00992FAD" w:rsidRDefault="00992FAD" w:rsidP="00992FAD">
      <w:pPr>
        <w:spacing w:after="0" w:line="240" w:lineRule="auto"/>
        <w:ind w:firstLine="708"/>
        <w:contextualSpacing/>
        <w:rPr>
          <w:rFonts w:ascii="Times New Roman" w:eastAsia="Times New Roman" w:hAnsi="Times New Roman"/>
          <w:sz w:val="24"/>
          <w:szCs w:val="24"/>
          <w:lang w:eastAsia="hr-HR"/>
        </w:rPr>
      </w:pPr>
    </w:p>
    <w:p w14:paraId="59B49EFE" w14:textId="77777777" w:rsidR="00992FAD" w:rsidRPr="00992FAD" w:rsidRDefault="00992FAD" w:rsidP="00992FAD">
      <w:pPr>
        <w:spacing w:after="0" w:line="240" w:lineRule="auto"/>
        <w:ind w:firstLine="708"/>
        <w:contextualSpacing/>
        <w:rPr>
          <w:rFonts w:ascii="Times New Roman" w:eastAsia="Times New Roman" w:hAnsi="Times New Roman"/>
          <w:sz w:val="24"/>
          <w:szCs w:val="24"/>
          <w:lang w:eastAsia="hr-HR"/>
        </w:rPr>
      </w:pPr>
      <w:r w:rsidRPr="00992FAD">
        <w:rPr>
          <w:rFonts w:ascii="Times New Roman" w:eastAsia="Times New Roman" w:hAnsi="Times New Roman"/>
          <w:sz w:val="24"/>
          <w:szCs w:val="24"/>
          <w:lang w:eastAsia="hr-HR"/>
        </w:rPr>
        <w:t xml:space="preserve">U slijedećoj tablici prikazana je struktura Proračuna za razdoblje 2024. – 2026. godine prema ekonomskoj klasifikaciji (na nivou razreda ekonomske klasifikacije) te usporedba sa važećim Proračunom za 2023. godinu i realizacijom proračuna u 2022. godini. Radi usporedivosti, podaci za 2022. godinu preračunati su i iskazani u eurima prema fiksnom tečaju konverzije 1 EUR = 7,53450 KN. </w:t>
      </w:r>
    </w:p>
    <w:p w14:paraId="01444A6C" w14:textId="77777777" w:rsidR="00992FAD" w:rsidRPr="00992FAD" w:rsidRDefault="00992FAD" w:rsidP="00992FAD">
      <w:pPr>
        <w:spacing w:after="0" w:line="240" w:lineRule="auto"/>
        <w:contextualSpacing/>
        <w:rPr>
          <w:rFonts w:ascii="Times New Roman" w:eastAsia="Times New Roman" w:hAnsi="Times New Roman"/>
          <w:sz w:val="24"/>
          <w:szCs w:val="24"/>
          <w:lang w:eastAsia="hr-HR"/>
        </w:rPr>
      </w:pPr>
    </w:p>
    <w:p w14:paraId="33E7C409" w14:textId="77777777" w:rsidR="00992FAD" w:rsidRPr="00992FAD" w:rsidRDefault="00992FAD" w:rsidP="00992FAD">
      <w:pPr>
        <w:spacing w:after="0" w:line="240" w:lineRule="auto"/>
        <w:contextualSpacing/>
        <w:rPr>
          <w:rFonts w:ascii="Times New Roman" w:eastAsia="Times New Roman" w:hAnsi="Times New Roman"/>
          <w:sz w:val="24"/>
          <w:szCs w:val="24"/>
          <w:lang w:eastAsia="hr-HR"/>
        </w:rPr>
      </w:pPr>
    </w:p>
    <w:p w14:paraId="5D586CF4" w14:textId="77777777" w:rsidR="00992FAD" w:rsidRPr="00992FAD" w:rsidRDefault="00992FAD" w:rsidP="00992FAD">
      <w:pPr>
        <w:spacing w:after="0" w:line="240" w:lineRule="auto"/>
        <w:contextualSpacing/>
        <w:rPr>
          <w:rFonts w:ascii="Times New Roman" w:eastAsia="Times New Roman" w:hAnsi="Times New Roman"/>
          <w:sz w:val="24"/>
          <w:szCs w:val="24"/>
          <w:lang w:eastAsia="hr-HR"/>
        </w:rPr>
      </w:pPr>
    </w:p>
    <w:p w14:paraId="2458B043" w14:textId="77777777" w:rsidR="00992FAD" w:rsidRPr="00992FAD" w:rsidRDefault="00992FAD" w:rsidP="00992FAD">
      <w:pPr>
        <w:spacing w:after="0" w:line="240" w:lineRule="auto"/>
        <w:contextualSpacing/>
        <w:rPr>
          <w:rFonts w:ascii="Times New Roman" w:eastAsia="Times New Roman" w:hAnsi="Times New Roman"/>
          <w:sz w:val="24"/>
          <w:szCs w:val="24"/>
          <w:lang w:eastAsia="hr-HR"/>
        </w:rPr>
      </w:pPr>
    </w:p>
    <w:p w14:paraId="2942AB1D" w14:textId="77777777" w:rsidR="00A90875" w:rsidRDefault="00A90875" w:rsidP="00A90875">
      <w:pPr>
        <w:spacing w:after="0" w:line="240" w:lineRule="auto"/>
        <w:rPr>
          <w:rFonts w:ascii="Liberation Serif" w:eastAsia="NSimSun" w:hAnsi="Liberation Serif" w:cs="Lucida Sans" w:hint="eastAsia"/>
          <w:kern w:val="2"/>
          <w:sz w:val="24"/>
          <w:szCs w:val="24"/>
          <w:lang w:eastAsia="zh-CN" w:bidi="hi-IN"/>
        </w:rPr>
      </w:pPr>
      <w:r w:rsidRPr="00E802FC">
        <w:rPr>
          <w:rFonts w:ascii="Liberation Serif" w:eastAsia="NSimSun" w:hAnsi="Liberation Serif" w:cs="Lucida Sans"/>
          <w:kern w:val="2"/>
          <w:sz w:val="24"/>
          <w:szCs w:val="24"/>
          <w:lang w:eastAsia="zh-CN" w:bidi="hi-IN"/>
        </w:rPr>
        <w:t xml:space="preserve">                                                             </w:t>
      </w:r>
    </w:p>
    <w:p w14:paraId="7DAB3366" w14:textId="77777777" w:rsidR="00A90875" w:rsidRDefault="00A90875" w:rsidP="00A90875">
      <w:pPr>
        <w:spacing w:after="0" w:line="240" w:lineRule="auto"/>
        <w:rPr>
          <w:rFonts w:ascii="Liberation Serif" w:eastAsia="NSimSun" w:hAnsi="Liberation Serif" w:cs="Lucida Sans" w:hint="eastAsia"/>
          <w:kern w:val="2"/>
          <w:sz w:val="24"/>
          <w:szCs w:val="24"/>
          <w:lang w:eastAsia="zh-CN" w:bidi="hi-IN"/>
        </w:rPr>
      </w:pPr>
    </w:p>
    <w:p w14:paraId="4EF0FD74" w14:textId="77777777" w:rsidR="007B361D" w:rsidRDefault="007B361D" w:rsidP="00A90875">
      <w:pPr>
        <w:spacing w:after="0" w:line="240" w:lineRule="auto"/>
        <w:rPr>
          <w:rFonts w:ascii="Liberation Serif" w:eastAsia="NSimSun" w:hAnsi="Liberation Serif" w:cs="Lucida Sans" w:hint="eastAsia"/>
          <w:kern w:val="2"/>
          <w:sz w:val="24"/>
          <w:szCs w:val="24"/>
          <w:lang w:eastAsia="zh-CN" w:bidi="hi-IN"/>
        </w:rPr>
      </w:pPr>
    </w:p>
    <w:p w14:paraId="1DC6C223" w14:textId="77777777" w:rsidR="007B361D" w:rsidRDefault="007B361D" w:rsidP="00A90875">
      <w:pPr>
        <w:spacing w:after="0" w:line="240" w:lineRule="auto"/>
        <w:rPr>
          <w:rFonts w:ascii="Liberation Serif" w:eastAsia="NSimSun" w:hAnsi="Liberation Serif" w:cs="Lucida Sans" w:hint="eastAsia"/>
          <w:kern w:val="2"/>
          <w:sz w:val="24"/>
          <w:szCs w:val="24"/>
          <w:lang w:eastAsia="zh-CN" w:bidi="hi-IN"/>
        </w:rPr>
      </w:pPr>
    </w:p>
    <w:p w14:paraId="7B764FCD" w14:textId="77777777" w:rsidR="007B361D" w:rsidRDefault="007B361D" w:rsidP="00A90875">
      <w:pPr>
        <w:spacing w:after="0" w:line="240" w:lineRule="auto"/>
        <w:rPr>
          <w:rFonts w:ascii="Liberation Serif" w:eastAsia="NSimSun" w:hAnsi="Liberation Serif" w:cs="Lucida Sans" w:hint="eastAsia"/>
          <w:kern w:val="2"/>
          <w:sz w:val="24"/>
          <w:szCs w:val="24"/>
          <w:lang w:eastAsia="zh-CN" w:bidi="hi-IN"/>
        </w:rPr>
      </w:pPr>
    </w:p>
    <w:p w14:paraId="2D2B84A7" w14:textId="77777777" w:rsidR="007B361D" w:rsidRDefault="007B361D" w:rsidP="00A90875">
      <w:pPr>
        <w:spacing w:after="0" w:line="240" w:lineRule="auto"/>
        <w:rPr>
          <w:rFonts w:ascii="Liberation Serif" w:eastAsia="NSimSun" w:hAnsi="Liberation Serif" w:cs="Lucida Sans" w:hint="eastAsia"/>
          <w:kern w:val="2"/>
          <w:sz w:val="24"/>
          <w:szCs w:val="24"/>
          <w:lang w:eastAsia="zh-CN" w:bidi="hi-IN"/>
        </w:rPr>
      </w:pPr>
    </w:p>
    <w:p w14:paraId="28854AA3" w14:textId="77777777" w:rsidR="007B361D" w:rsidRDefault="007B361D" w:rsidP="00A90875">
      <w:pPr>
        <w:spacing w:after="0" w:line="240" w:lineRule="auto"/>
        <w:rPr>
          <w:rFonts w:ascii="Liberation Serif" w:eastAsia="NSimSun" w:hAnsi="Liberation Serif" w:cs="Lucida Sans" w:hint="eastAsia"/>
          <w:kern w:val="2"/>
          <w:sz w:val="24"/>
          <w:szCs w:val="24"/>
          <w:lang w:eastAsia="zh-CN" w:bidi="hi-IN"/>
        </w:rPr>
      </w:pPr>
    </w:p>
    <w:p w14:paraId="6AC979A8" w14:textId="77777777" w:rsidR="007B361D" w:rsidRDefault="007B361D" w:rsidP="00A90875">
      <w:pPr>
        <w:spacing w:after="0" w:line="240" w:lineRule="auto"/>
        <w:rPr>
          <w:rFonts w:ascii="Liberation Serif" w:eastAsia="NSimSun" w:hAnsi="Liberation Serif" w:cs="Lucida Sans" w:hint="eastAsia"/>
          <w:kern w:val="2"/>
          <w:sz w:val="24"/>
          <w:szCs w:val="24"/>
          <w:lang w:eastAsia="zh-CN" w:bidi="hi-IN"/>
        </w:rPr>
      </w:pPr>
    </w:p>
    <w:p w14:paraId="7EF67740" w14:textId="77777777" w:rsidR="007B361D" w:rsidRDefault="007B361D" w:rsidP="00A90875">
      <w:pPr>
        <w:spacing w:after="0" w:line="240" w:lineRule="auto"/>
        <w:rPr>
          <w:rFonts w:ascii="Liberation Serif" w:eastAsia="NSimSun" w:hAnsi="Liberation Serif" w:cs="Lucida Sans" w:hint="eastAsia"/>
          <w:kern w:val="2"/>
          <w:sz w:val="24"/>
          <w:szCs w:val="24"/>
          <w:lang w:eastAsia="zh-CN" w:bidi="hi-IN"/>
        </w:rPr>
      </w:pPr>
    </w:p>
    <w:p w14:paraId="388EFB2C" w14:textId="77777777" w:rsidR="007B361D" w:rsidRDefault="007B361D" w:rsidP="00A90875">
      <w:pPr>
        <w:spacing w:after="0" w:line="240" w:lineRule="auto"/>
        <w:rPr>
          <w:rFonts w:ascii="Liberation Serif" w:eastAsia="NSimSun" w:hAnsi="Liberation Serif" w:cs="Lucida Sans" w:hint="eastAsia"/>
          <w:kern w:val="2"/>
          <w:sz w:val="24"/>
          <w:szCs w:val="24"/>
          <w:lang w:eastAsia="zh-CN" w:bidi="hi-IN"/>
        </w:rPr>
      </w:pPr>
    </w:p>
    <w:p w14:paraId="0CF9D9D7" w14:textId="77777777" w:rsidR="007B361D" w:rsidRDefault="007B361D" w:rsidP="00A90875">
      <w:pPr>
        <w:spacing w:after="0" w:line="240" w:lineRule="auto"/>
        <w:rPr>
          <w:rFonts w:ascii="Liberation Serif" w:eastAsia="NSimSun" w:hAnsi="Liberation Serif" w:cs="Lucida Sans" w:hint="eastAsia"/>
          <w:kern w:val="2"/>
          <w:sz w:val="24"/>
          <w:szCs w:val="24"/>
          <w:lang w:eastAsia="zh-CN" w:bidi="hi-IN"/>
        </w:rPr>
      </w:pPr>
    </w:p>
    <w:p w14:paraId="346BA6A2" w14:textId="77777777" w:rsidR="007B361D" w:rsidRDefault="007B361D" w:rsidP="00A90875">
      <w:pPr>
        <w:spacing w:after="0" w:line="240" w:lineRule="auto"/>
        <w:rPr>
          <w:rFonts w:ascii="Liberation Serif" w:eastAsia="NSimSun" w:hAnsi="Liberation Serif" w:cs="Lucida Sans" w:hint="eastAsia"/>
          <w:kern w:val="2"/>
          <w:sz w:val="24"/>
          <w:szCs w:val="24"/>
          <w:lang w:eastAsia="zh-CN" w:bidi="hi-IN"/>
        </w:rPr>
      </w:pPr>
    </w:p>
    <w:p w14:paraId="7709E760" w14:textId="77777777" w:rsidR="007B361D" w:rsidRDefault="007B361D" w:rsidP="00A90875">
      <w:pPr>
        <w:spacing w:after="0" w:line="240" w:lineRule="auto"/>
        <w:rPr>
          <w:rFonts w:ascii="Liberation Serif" w:eastAsia="NSimSun" w:hAnsi="Liberation Serif" w:cs="Lucida Sans" w:hint="eastAsia"/>
          <w:kern w:val="2"/>
          <w:sz w:val="24"/>
          <w:szCs w:val="24"/>
          <w:lang w:eastAsia="zh-CN" w:bidi="hi-IN"/>
        </w:rPr>
      </w:pPr>
    </w:p>
    <w:p w14:paraId="2134A767" w14:textId="77777777" w:rsidR="007B361D" w:rsidRDefault="007B361D" w:rsidP="00A90875">
      <w:pPr>
        <w:spacing w:after="0" w:line="240" w:lineRule="auto"/>
        <w:rPr>
          <w:rFonts w:ascii="Liberation Serif" w:eastAsia="NSimSun" w:hAnsi="Liberation Serif" w:cs="Lucida Sans" w:hint="eastAsia"/>
          <w:kern w:val="2"/>
          <w:sz w:val="24"/>
          <w:szCs w:val="24"/>
          <w:lang w:eastAsia="zh-CN" w:bidi="hi-IN"/>
        </w:rPr>
      </w:pPr>
    </w:p>
    <w:p w14:paraId="2BCDBF19" w14:textId="77777777" w:rsidR="007B361D" w:rsidRDefault="007B361D" w:rsidP="00A90875">
      <w:pPr>
        <w:spacing w:after="0" w:line="240" w:lineRule="auto"/>
        <w:rPr>
          <w:rFonts w:ascii="Liberation Serif" w:eastAsia="NSimSun" w:hAnsi="Liberation Serif" w:cs="Lucida Sans" w:hint="eastAsia"/>
          <w:kern w:val="2"/>
          <w:sz w:val="24"/>
          <w:szCs w:val="24"/>
          <w:lang w:eastAsia="zh-CN" w:bidi="hi-IN"/>
        </w:rPr>
      </w:pPr>
    </w:p>
    <w:p w14:paraId="3D366928" w14:textId="77777777" w:rsidR="007B361D" w:rsidRDefault="007B361D" w:rsidP="00A90875">
      <w:pPr>
        <w:spacing w:after="0" w:line="240" w:lineRule="auto"/>
        <w:rPr>
          <w:rFonts w:ascii="Liberation Serif" w:eastAsia="NSimSun" w:hAnsi="Liberation Serif" w:cs="Lucida Sans" w:hint="eastAsia"/>
          <w:kern w:val="2"/>
          <w:sz w:val="24"/>
          <w:szCs w:val="24"/>
          <w:lang w:eastAsia="zh-CN" w:bidi="hi-IN"/>
        </w:rPr>
        <w:sectPr w:rsidR="007B361D" w:rsidSect="00992FAD">
          <w:pgSz w:w="11906" w:h="16838"/>
          <w:pgMar w:top="1418" w:right="1418" w:bottom="1418" w:left="1418" w:header="709" w:footer="709" w:gutter="0"/>
          <w:cols w:space="708"/>
          <w:docGrid w:linePitch="360"/>
        </w:sectPr>
      </w:pPr>
    </w:p>
    <w:tbl>
      <w:tblPr>
        <w:tblpPr w:leftFromText="180" w:rightFromText="180" w:tblpY="2205"/>
        <w:tblW w:w="13408" w:type="dxa"/>
        <w:tblLook w:val="04A0" w:firstRow="1" w:lastRow="0" w:firstColumn="1" w:lastColumn="0" w:noHBand="0" w:noVBand="1"/>
      </w:tblPr>
      <w:tblGrid>
        <w:gridCol w:w="5510"/>
        <w:gridCol w:w="1560"/>
        <w:gridCol w:w="1435"/>
        <w:gridCol w:w="1560"/>
        <w:gridCol w:w="1511"/>
        <w:gridCol w:w="1820"/>
        <w:gridCol w:w="12"/>
      </w:tblGrid>
      <w:tr w:rsidR="007B361D" w:rsidRPr="007B361D" w14:paraId="65586EF1" w14:textId="77777777" w:rsidTr="007B361D">
        <w:trPr>
          <w:gridAfter w:val="1"/>
          <w:wAfter w:w="12" w:type="dxa"/>
          <w:trHeight w:val="525"/>
        </w:trPr>
        <w:tc>
          <w:tcPr>
            <w:tcW w:w="5510" w:type="dxa"/>
            <w:tcBorders>
              <w:top w:val="nil"/>
              <w:left w:val="nil"/>
              <w:bottom w:val="nil"/>
              <w:right w:val="nil"/>
            </w:tcBorders>
            <w:shd w:val="clear" w:color="auto" w:fill="auto"/>
            <w:vAlign w:val="bottom"/>
            <w:hideMark/>
          </w:tcPr>
          <w:p w14:paraId="14D6E3E5" w14:textId="77777777" w:rsidR="007B361D" w:rsidRPr="007B361D" w:rsidRDefault="007B361D" w:rsidP="007B361D">
            <w:pPr>
              <w:spacing w:after="0" w:line="240" w:lineRule="auto"/>
              <w:rPr>
                <w:rFonts w:ascii="Times New Roman" w:eastAsia="Times New Roman" w:hAnsi="Times New Roman"/>
                <w:sz w:val="24"/>
                <w:szCs w:val="24"/>
                <w:lang w:eastAsia="hr-HR"/>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17E5E" w14:textId="77777777" w:rsidR="007B361D" w:rsidRPr="007B361D" w:rsidRDefault="007B361D" w:rsidP="007B361D">
            <w:pPr>
              <w:spacing w:after="0" w:line="240" w:lineRule="auto"/>
              <w:jc w:val="center"/>
              <w:rPr>
                <w:rFonts w:ascii="Times New Roman" w:eastAsia="Times New Roman" w:hAnsi="Times New Roman"/>
                <w:color w:val="000000"/>
                <w:sz w:val="20"/>
                <w:szCs w:val="20"/>
                <w:lang w:eastAsia="hr-HR"/>
              </w:rPr>
            </w:pPr>
            <w:r w:rsidRPr="007B361D">
              <w:rPr>
                <w:rFonts w:ascii="Times New Roman" w:eastAsia="Times New Roman" w:hAnsi="Times New Roman"/>
                <w:color w:val="000000"/>
                <w:sz w:val="20"/>
                <w:szCs w:val="20"/>
                <w:lang w:eastAsia="hr-HR"/>
              </w:rPr>
              <w:t>Izvršenje 2022.*</w:t>
            </w:r>
          </w:p>
        </w:tc>
        <w:tc>
          <w:tcPr>
            <w:tcW w:w="1435" w:type="dxa"/>
            <w:tcBorders>
              <w:top w:val="single" w:sz="4" w:space="0" w:color="auto"/>
              <w:left w:val="nil"/>
              <w:bottom w:val="single" w:sz="4" w:space="0" w:color="auto"/>
              <w:right w:val="single" w:sz="4" w:space="0" w:color="auto"/>
            </w:tcBorders>
            <w:shd w:val="clear" w:color="auto" w:fill="auto"/>
            <w:noWrap/>
            <w:vAlign w:val="bottom"/>
            <w:hideMark/>
          </w:tcPr>
          <w:p w14:paraId="55899C23" w14:textId="77777777" w:rsidR="007B361D" w:rsidRPr="007B361D" w:rsidRDefault="007B361D" w:rsidP="007B361D">
            <w:pPr>
              <w:spacing w:after="0" w:line="240" w:lineRule="auto"/>
              <w:jc w:val="center"/>
              <w:rPr>
                <w:rFonts w:ascii="Times New Roman" w:eastAsia="Times New Roman" w:hAnsi="Times New Roman"/>
                <w:color w:val="000000"/>
                <w:sz w:val="20"/>
                <w:szCs w:val="20"/>
                <w:lang w:eastAsia="hr-HR"/>
              </w:rPr>
            </w:pPr>
            <w:r w:rsidRPr="007B361D">
              <w:rPr>
                <w:rFonts w:ascii="Times New Roman" w:eastAsia="Times New Roman" w:hAnsi="Times New Roman"/>
                <w:color w:val="000000"/>
                <w:sz w:val="20"/>
                <w:szCs w:val="20"/>
                <w:lang w:eastAsia="hr-HR"/>
              </w:rPr>
              <w:t>Plan 2023.</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1B37C934" w14:textId="77777777" w:rsidR="007B361D" w:rsidRPr="007B361D" w:rsidRDefault="007B361D" w:rsidP="007B361D">
            <w:pPr>
              <w:spacing w:after="0" w:line="240" w:lineRule="auto"/>
              <w:jc w:val="center"/>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Proračun za 2024.</w:t>
            </w:r>
          </w:p>
        </w:tc>
        <w:tc>
          <w:tcPr>
            <w:tcW w:w="1511" w:type="dxa"/>
            <w:tcBorders>
              <w:top w:val="single" w:sz="4" w:space="0" w:color="auto"/>
              <w:left w:val="nil"/>
              <w:bottom w:val="single" w:sz="4" w:space="0" w:color="auto"/>
              <w:right w:val="single" w:sz="4" w:space="0" w:color="auto"/>
            </w:tcBorders>
            <w:shd w:val="clear" w:color="auto" w:fill="auto"/>
            <w:vAlign w:val="bottom"/>
            <w:hideMark/>
          </w:tcPr>
          <w:p w14:paraId="462E853D" w14:textId="77777777" w:rsidR="007B361D" w:rsidRPr="007B361D" w:rsidRDefault="007B361D" w:rsidP="007B361D">
            <w:pPr>
              <w:spacing w:after="0" w:line="240" w:lineRule="auto"/>
              <w:jc w:val="center"/>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Projekcija proračuna za 2025.</w:t>
            </w:r>
          </w:p>
        </w:tc>
        <w:tc>
          <w:tcPr>
            <w:tcW w:w="1820" w:type="dxa"/>
            <w:tcBorders>
              <w:top w:val="single" w:sz="4" w:space="0" w:color="auto"/>
              <w:left w:val="nil"/>
              <w:bottom w:val="single" w:sz="4" w:space="0" w:color="auto"/>
              <w:right w:val="single" w:sz="4" w:space="0" w:color="auto"/>
            </w:tcBorders>
            <w:shd w:val="clear" w:color="auto" w:fill="auto"/>
            <w:vAlign w:val="bottom"/>
            <w:hideMark/>
          </w:tcPr>
          <w:p w14:paraId="01BA5B97" w14:textId="77777777" w:rsidR="007B361D" w:rsidRPr="007B361D" w:rsidRDefault="007B361D" w:rsidP="007B361D">
            <w:pPr>
              <w:spacing w:after="0" w:line="240" w:lineRule="auto"/>
              <w:jc w:val="center"/>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Projekcija proračuna za 2026.</w:t>
            </w:r>
          </w:p>
        </w:tc>
      </w:tr>
      <w:tr w:rsidR="007B361D" w:rsidRPr="007B361D" w14:paraId="7D777DCF" w14:textId="77777777" w:rsidTr="007B361D">
        <w:trPr>
          <w:gridAfter w:val="1"/>
          <w:wAfter w:w="12" w:type="dxa"/>
          <w:trHeight w:val="300"/>
        </w:trPr>
        <w:tc>
          <w:tcPr>
            <w:tcW w:w="5510"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CA51183" w14:textId="77777777" w:rsidR="007B361D" w:rsidRPr="007B361D" w:rsidRDefault="007B361D" w:rsidP="007B361D">
            <w:pPr>
              <w:spacing w:after="0" w:line="240" w:lineRule="auto"/>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PRIHODI UKUPNO</w:t>
            </w:r>
          </w:p>
        </w:tc>
        <w:tc>
          <w:tcPr>
            <w:tcW w:w="1560" w:type="dxa"/>
            <w:tcBorders>
              <w:top w:val="nil"/>
              <w:left w:val="nil"/>
              <w:bottom w:val="single" w:sz="4" w:space="0" w:color="auto"/>
              <w:right w:val="single" w:sz="4" w:space="0" w:color="auto"/>
            </w:tcBorders>
            <w:shd w:val="clear" w:color="000000" w:fill="F2F2F2"/>
            <w:noWrap/>
            <w:vAlign w:val="bottom"/>
            <w:hideMark/>
          </w:tcPr>
          <w:p w14:paraId="339D7FAB"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5.032.175,08</w:t>
            </w:r>
          </w:p>
        </w:tc>
        <w:tc>
          <w:tcPr>
            <w:tcW w:w="1435" w:type="dxa"/>
            <w:tcBorders>
              <w:top w:val="nil"/>
              <w:left w:val="nil"/>
              <w:bottom w:val="single" w:sz="4" w:space="0" w:color="auto"/>
              <w:right w:val="single" w:sz="4" w:space="0" w:color="auto"/>
            </w:tcBorders>
            <w:shd w:val="clear" w:color="000000" w:fill="F2F2F2"/>
            <w:noWrap/>
            <w:vAlign w:val="bottom"/>
            <w:hideMark/>
          </w:tcPr>
          <w:p w14:paraId="3C379BFD"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6.757.779,68</w:t>
            </w:r>
          </w:p>
        </w:tc>
        <w:tc>
          <w:tcPr>
            <w:tcW w:w="1560" w:type="dxa"/>
            <w:tcBorders>
              <w:top w:val="nil"/>
              <w:left w:val="nil"/>
              <w:bottom w:val="single" w:sz="4" w:space="0" w:color="auto"/>
              <w:right w:val="single" w:sz="4" w:space="0" w:color="auto"/>
            </w:tcBorders>
            <w:shd w:val="clear" w:color="000000" w:fill="F2F2F2"/>
            <w:noWrap/>
            <w:vAlign w:val="bottom"/>
            <w:hideMark/>
          </w:tcPr>
          <w:p w14:paraId="3C67FCB9"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7.325.726,09</w:t>
            </w:r>
          </w:p>
        </w:tc>
        <w:tc>
          <w:tcPr>
            <w:tcW w:w="1511" w:type="dxa"/>
            <w:tcBorders>
              <w:top w:val="nil"/>
              <w:left w:val="nil"/>
              <w:bottom w:val="single" w:sz="4" w:space="0" w:color="auto"/>
              <w:right w:val="single" w:sz="4" w:space="0" w:color="auto"/>
            </w:tcBorders>
            <w:shd w:val="clear" w:color="000000" w:fill="F2F2F2"/>
            <w:noWrap/>
            <w:vAlign w:val="bottom"/>
            <w:hideMark/>
          </w:tcPr>
          <w:p w14:paraId="7C570771"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7.092.234,09</w:t>
            </w:r>
          </w:p>
        </w:tc>
        <w:tc>
          <w:tcPr>
            <w:tcW w:w="1820" w:type="dxa"/>
            <w:tcBorders>
              <w:top w:val="nil"/>
              <w:left w:val="nil"/>
              <w:bottom w:val="single" w:sz="4" w:space="0" w:color="auto"/>
              <w:right w:val="single" w:sz="4" w:space="0" w:color="auto"/>
            </w:tcBorders>
            <w:shd w:val="clear" w:color="000000" w:fill="F2F2F2"/>
            <w:noWrap/>
            <w:vAlign w:val="bottom"/>
            <w:hideMark/>
          </w:tcPr>
          <w:p w14:paraId="31C569C5"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7.054.465,09</w:t>
            </w:r>
          </w:p>
        </w:tc>
      </w:tr>
      <w:tr w:rsidR="007B361D" w:rsidRPr="007B361D" w14:paraId="2FF05E17" w14:textId="77777777" w:rsidTr="007B361D">
        <w:trPr>
          <w:gridAfter w:val="1"/>
          <w:wAfter w:w="12" w:type="dxa"/>
          <w:trHeight w:val="300"/>
        </w:trPr>
        <w:tc>
          <w:tcPr>
            <w:tcW w:w="5510" w:type="dxa"/>
            <w:tcBorders>
              <w:top w:val="nil"/>
              <w:left w:val="single" w:sz="4" w:space="0" w:color="auto"/>
              <w:bottom w:val="single" w:sz="4" w:space="0" w:color="auto"/>
              <w:right w:val="single" w:sz="4" w:space="0" w:color="auto"/>
            </w:tcBorders>
            <w:shd w:val="clear" w:color="auto" w:fill="auto"/>
            <w:vAlign w:val="bottom"/>
            <w:hideMark/>
          </w:tcPr>
          <w:p w14:paraId="6C2266D5" w14:textId="77777777" w:rsidR="007B361D" w:rsidRPr="007B361D" w:rsidRDefault="007B361D" w:rsidP="007B361D">
            <w:pPr>
              <w:spacing w:after="0" w:line="240" w:lineRule="auto"/>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 xml:space="preserve">6 Prihodi poslovanja                                                                                  </w:t>
            </w:r>
          </w:p>
        </w:tc>
        <w:tc>
          <w:tcPr>
            <w:tcW w:w="1560" w:type="dxa"/>
            <w:tcBorders>
              <w:top w:val="nil"/>
              <w:left w:val="nil"/>
              <w:bottom w:val="single" w:sz="4" w:space="0" w:color="auto"/>
              <w:right w:val="single" w:sz="4" w:space="0" w:color="auto"/>
            </w:tcBorders>
            <w:shd w:val="clear" w:color="auto" w:fill="auto"/>
            <w:noWrap/>
            <w:vAlign w:val="bottom"/>
            <w:hideMark/>
          </w:tcPr>
          <w:p w14:paraId="7ECFE44C"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4.501.752,03</w:t>
            </w:r>
          </w:p>
        </w:tc>
        <w:tc>
          <w:tcPr>
            <w:tcW w:w="1435" w:type="dxa"/>
            <w:tcBorders>
              <w:top w:val="nil"/>
              <w:left w:val="nil"/>
              <w:bottom w:val="single" w:sz="4" w:space="0" w:color="auto"/>
              <w:right w:val="single" w:sz="4" w:space="0" w:color="auto"/>
            </w:tcBorders>
            <w:shd w:val="clear" w:color="auto" w:fill="auto"/>
            <w:noWrap/>
            <w:vAlign w:val="bottom"/>
            <w:hideMark/>
          </w:tcPr>
          <w:p w14:paraId="08763F9C"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5.528.779,68</w:t>
            </w:r>
          </w:p>
        </w:tc>
        <w:tc>
          <w:tcPr>
            <w:tcW w:w="1560" w:type="dxa"/>
            <w:tcBorders>
              <w:top w:val="nil"/>
              <w:left w:val="nil"/>
              <w:bottom w:val="single" w:sz="4" w:space="0" w:color="auto"/>
              <w:right w:val="single" w:sz="4" w:space="0" w:color="auto"/>
            </w:tcBorders>
            <w:shd w:val="clear" w:color="auto" w:fill="auto"/>
            <w:noWrap/>
            <w:vAlign w:val="bottom"/>
            <w:hideMark/>
          </w:tcPr>
          <w:p w14:paraId="3B72EADC"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6.120.726,09</w:t>
            </w:r>
          </w:p>
        </w:tc>
        <w:tc>
          <w:tcPr>
            <w:tcW w:w="1511" w:type="dxa"/>
            <w:tcBorders>
              <w:top w:val="nil"/>
              <w:left w:val="nil"/>
              <w:bottom w:val="single" w:sz="4" w:space="0" w:color="auto"/>
              <w:right w:val="single" w:sz="4" w:space="0" w:color="auto"/>
            </w:tcBorders>
            <w:shd w:val="clear" w:color="auto" w:fill="auto"/>
            <w:noWrap/>
            <w:vAlign w:val="bottom"/>
            <w:hideMark/>
          </w:tcPr>
          <w:p w14:paraId="42A8D3B0"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5.829.234,09</w:t>
            </w:r>
          </w:p>
        </w:tc>
        <w:tc>
          <w:tcPr>
            <w:tcW w:w="1820" w:type="dxa"/>
            <w:tcBorders>
              <w:top w:val="nil"/>
              <w:left w:val="nil"/>
              <w:bottom w:val="single" w:sz="4" w:space="0" w:color="auto"/>
              <w:right w:val="single" w:sz="4" w:space="0" w:color="auto"/>
            </w:tcBorders>
            <w:shd w:val="clear" w:color="auto" w:fill="auto"/>
            <w:noWrap/>
            <w:vAlign w:val="bottom"/>
            <w:hideMark/>
          </w:tcPr>
          <w:p w14:paraId="61CDD1A4"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5.859.465,09</w:t>
            </w:r>
          </w:p>
        </w:tc>
      </w:tr>
      <w:tr w:rsidR="007B361D" w:rsidRPr="007B361D" w14:paraId="2B0EB66B" w14:textId="77777777" w:rsidTr="007B361D">
        <w:trPr>
          <w:gridAfter w:val="1"/>
          <w:wAfter w:w="12" w:type="dxa"/>
          <w:trHeight w:val="300"/>
        </w:trPr>
        <w:tc>
          <w:tcPr>
            <w:tcW w:w="5510" w:type="dxa"/>
            <w:tcBorders>
              <w:top w:val="nil"/>
              <w:left w:val="single" w:sz="4" w:space="0" w:color="auto"/>
              <w:bottom w:val="single" w:sz="4" w:space="0" w:color="auto"/>
              <w:right w:val="single" w:sz="4" w:space="0" w:color="auto"/>
            </w:tcBorders>
            <w:shd w:val="clear" w:color="auto" w:fill="auto"/>
            <w:vAlign w:val="bottom"/>
            <w:hideMark/>
          </w:tcPr>
          <w:p w14:paraId="33566635" w14:textId="77777777" w:rsidR="007B361D" w:rsidRPr="007B361D" w:rsidRDefault="007B361D" w:rsidP="007B361D">
            <w:pPr>
              <w:spacing w:after="0" w:line="240" w:lineRule="auto"/>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 xml:space="preserve">7 Prihodi od prodaje nefinancijske imovine                                                            </w:t>
            </w:r>
          </w:p>
        </w:tc>
        <w:tc>
          <w:tcPr>
            <w:tcW w:w="1560" w:type="dxa"/>
            <w:tcBorders>
              <w:top w:val="nil"/>
              <w:left w:val="nil"/>
              <w:bottom w:val="single" w:sz="4" w:space="0" w:color="auto"/>
              <w:right w:val="single" w:sz="4" w:space="0" w:color="auto"/>
            </w:tcBorders>
            <w:shd w:val="clear" w:color="auto" w:fill="auto"/>
            <w:noWrap/>
            <w:vAlign w:val="bottom"/>
            <w:hideMark/>
          </w:tcPr>
          <w:p w14:paraId="149BCE88"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530.423,05</w:t>
            </w:r>
          </w:p>
        </w:tc>
        <w:tc>
          <w:tcPr>
            <w:tcW w:w="1435" w:type="dxa"/>
            <w:tcBorders>
              <w:top w:val="nil"/>
              <w:left w:val="nil"/>
              <w:bottom w:val="single" w:sz="4" w:space="0" w:color="auto"/>
              <w:right w:val="single" w:sz="4" w:space="0" w:color="auto"/>
            </w:tcBorders>
            <w:shd w:val="clear" w:color="auto" w:fill="auto"/>
            <w:noWrap/>
            <w:vAlign w:val="bottom"/>
            <w:hideMark/>
          </w:tcPr>
          <w:p w14:paraId="384EF1A0"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1.229.000,00</w:t>
            </w:r>
          </w:p>
        </w:tc>
        <w:tc>
          <w:tcPr>
            <w:tcW w:w="1560" w:type="dxa"/>
            <w:tcBorders>
              <w:top w:val="nil"/>
              <w:left w:val="nil"/>
              <w:bottom w:val="single" w:sz="4" w:space="0" w:color="auto"/>
              <w:right w:val="single" w:sz="4" w:space="0" w:color="auto"/>
            </w:tcBorders>
            <w:shd w:val="clear" w:color="auto" w:fill="auto"/>
            <w:noWrap/>
            <w:vAlign w:val="bottom"/>
            <w:hideMark/>
          </w:tcPr>
          <w:p w14:paraId="47986622"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1.205.000,00</w:t>
            </w:r>
          </w:p>
        </w:tc>
        <w:tc>
          <w:tcPr>
            <w:tcW w:w="1511" w:type="dxa"/>
            <w:tcBorders>
              <w:top w:val="nil"/>
              <w:left w:val="nil"/>
              <w:bottom w:val="single" w:sz="4" w:space="0" w:color="auto"/>
              <w:right w:val="single" w:sz="4" w:space="0" w:color="auto"/>
            </w:tcBorders>
            <w:shd w:val="clear" w:color="auto" w:fill="auto"/>
            <w:noWrap/>
            <w:vAlign w:val="bottom"/>
            <w:hideMark/>
          </w:tcPr>
          <w:p w14:paraId="3C930C7B"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1.263.000,00</w:t>
            </w:r>
          </w:p>
        </w:tc>
        <w:tc>
          <w:tcPr>
            <w:tcW w:w="1820" w:type="dxa"/>
            <w:tcBorders>
              <w:top w:val="nil"/>
              <w:left w:val="nil"/>
              <w:bottom w:val="single" w:sz="4" w:space="0" w:color="auto"/>
              <w:right w:val="single" w:sz="4" w:space="0" w:color="auto"/>
            </w:tcBorders>
            <w:shd w:val="clear" w:color="auto" w:fill="auto"/>
            <w:noWrap/>
            <w:vAlign w:val="bottom"/>
            <w:hideMark/>
          </w:tcPr>
          <w:p w14:paraId="70529443"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1.195.000,00</w:t>
            </w:r>
          </w:p>
        </w:tc>
      </w:tr>
      <w:tr w:rsidR="007B361D" w:rsidRPr="007B361D" w14:paraId="0DC142BA" w14:textId="77777777" w:rsidTr="007B361D">
        <w:trPr>
          <w:gridAfter w:val="1"/>
          <w:wAfter w:w="12" w:type="dxa"/>
          <w:trHeight w:val="300"/>
        </w:trPr>
        <w:tc>
          <w:tcPr>
            <w:tcW w:w="5510" w:type="dxa"/>
            <w:tcBorders>
              <w:top w:val="nil"/>
              <w:left w:val="single" w:sz="4" w:space="0" w:color="auto"/>
              <w:bottom w:val="single" w:sz="4" w:space="0" w:color="auto"/>
              <w:right w:val="single" w:sz="4" w:space="0" w:color="auto"/>
            </w:tcBorders>
            <w:shd w:val="clear" w:color="000000" w:fill="F2F2F2"/>
            <w:vAlign w:val="bottom"/>
            <w:hideMark/>
          </w:tcPr>
          <w:p w14:paraId="6E78E5E2" w14:textId="77777777" w:rsidR="007B361D" w:rsidRPr="007B361D" w:rsidRDefault="007B361D" w:rsidP="007B361D">
            <w:pPr>
              <w:spacing w:after="0" w:line="240" w:lineRule="auto"/>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RASHODI UKUPNO</w:t>
            </w:r>
          </w:p>
        </w:tc>
        <w:tc>
          <w:tcPr>
            <w:tcW w:w="1560" w:type="dxa"/>
            <w:tcBorders>
              <w:top w:val="nil"/>
              <w:left w:val="nil"/>
              <w:bottom w:val="single" w:sz="4" w:space="0" w:color="auto"/>
              <w:right w:val="single" w:sz="4" w:space="0" w:color="auto"/>
            </w:tcBorders>
            <w:shd w:val="clear" w:color="000000" w:fill="F2F2F2"/>
            <w:noWrap/>
            <w:vAlign w:val="bottom"/>
            <w:hideMark/>
          </w:tcPr>
          <w:p w14:paraId="2F180617"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4.905.793,24</w:t>
            </w:r>
          </w:p>
        </w:tc>
        <w:tc>
          <w:tcPr>
            <w:tcW w:w="1435" w:type="dxa"/>
            <w:tcBorders>
              <w:top w:val="nil"/>
              <w:left w:val="nil"/>
              <w:bottom w:val="single" w:sz="4" w:space="0" w:color="auto"/>
              <w:right w:val="single" w:sz="4" w:space="0" w:color="auto"/>
            </w:tcBorders>
            <w:shd w:val="clear" w:color="000000" w:fill="F2F2F2"/>
            <w:noWrap/>
            <w:vAlign w:val="bottom"/>
            <w:hideMark/>
          </w:tcPr>
          <w:p w14:paraId="47AE64EA"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7.966.140,55</w:t>
            </w:r>
          </w:p>
        </w:tc>
        <w:tc>
          <w:tcPr>
            <w:tcW w:w="1560" w:type="dxa"/>
            <w:tcBorders>
              <w:top w:val="nil"/>
              <w:left w:val="nil"/>
              <w:bottom w:val="single" w:sz="4" w:space="0" w:color="auto"/>
              <w:right w:val="single" w:sz="4" w:space="0" w:color="auto"/>
            </w:tcBorders>
            <w:shd w:val="clear" w:color="000000" w:fill="F2F2F2"/>
            <w:noWrap/>
            <w:vAlign w:val="bottom"/>
            <w:hideMark/>
          </w:tcPr>
          <w:p w14:paraId="08624691"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8.230.308,09</w:t>
            </w:r>
          </w:p>
        </w:tc>
        <w:tc>
          <w:tcPr>
            <w:tcW w:w="1511" w:type="dxa"/>
            <w:tcBorders>
              <w:top w:val="nil"/>
              <w:left w:val="nil"/>
              <w:bottom w:val="single" w:sz="4" w:space="0" w:color="auto"/>
              <w:right w:val="single" w:sz="4" w:space="0" w:color="auto"/>
            </w:tcBorders>
            <w:shd w:val="clear" w:color="000000" w:fill="F2F2F2"/>
            <w:noWrap/>
            <w:vAlign w:val="bottom"/>
            <w:hideMark/>
          </w:tcPr>
          <w:p w14:paraId="3D39EF2F"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6.911.016,09</w:t>
            </w:r>
          </w:p>
        </w:tc>
        <w:tc>
          <w:tcPr>
            <w:tcW w:w="1820" w:type="dxa"/>
            <w:tcBorders>
              <w:top w:val="nil"/>
              <w:left w:val="nil"/>
              <w:bottom w:val="single" w:sz="4" w:space="0" w:color="auto"/>
              <w:right w:val="single" w:sz="4" w:space="0" w:color="auto"/>
            </w:tcBorders>
            <w:shd w:val="clear" w:color="000000" w:fill="F2F2F2"/>
            <w:noWrap/>
            <w:vAlign w:val="bottom"/>
            <w:hideMark/>
          </w:tcPr>
          <w:p w14:paraId="7299B4FD"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6.831.647,09</w:t>
            </w:r>
          </w:p>
        </w:tc>
      </w:tr>
      <w:tr w:rsidR="007B361D" w:rsidRPr="007B361D" w14:paraId="3F2C9CA1" w14:textId="77777777" w:rsidTr="007B361D">
        <w:trPr>
          <w:gridAfter w:val="1"/>
          <w:wAfter w:w="12" w:type="dxa"/>
          <w:trHeight w:val="300"/>
        </w:trPr>
        <w:tc>
          <w:tcPr>
            <w:tcW w:w="5510" w:type="dxa"/>
            <w:tcBorders>
              <w:top w:val="nil"/>
              <w:left w:val="single" w:sz="4" w:space="0" w:color="auto"/>
              <w:bottom w:val="single" w:sz="4" w:space="0" w:color="auto"/>
              <w:right w:val="single" w:sz="4" w:space="0" w:color="auto"/>
            </w:tcBorders>
            <w:shd w:val="clear" w:color="auto" w:fill="auto"/>
            <w:vAlign w:val="bottom"/>
            <w:hideMark/>
          </w:tcPr>
          <w:p w14:paraId="4A2993F0" w14:textId="77777777" w:rsidR="007B361D" w:rsidRPr="007B361D" w:rsidRDefault="007B361D" w:rsidP="007B361D">
            <w:pPr>
              <w:spacing w:after="0" w:line="240" w:lineRule="auto"/>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 xml:space="preserve">3 Rashodi poslovanja                                                                                  </w:t>
            </w:r>
          </w:p>
        </w:tc>
        <w:tc>
          <w:tcPr>
            <w:tcW w:w="1560" w:type="dxa"/>
            <w:tcBorders>
              <w:top w:val="nil"/>
              <w:left w:val="nil"/>
              <w:bottom w:val="single" w:sz="4" w:space="0" w:color="auto"/>
              <w:right w:val="single" w:sz="4" w:space="0" w:color="auto"/>
            </w:tcBorders>
            <w:shd w:val="clear" w:color="auto" w:fill="auto"/>
            <w:noWrap/>
            <w:vAlign w:val="bottom"/>
            <w:hideMark/>
          </w:tcPr>
          <w:p w14:paraId="381D4B22"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3.987.884,28</w:t>
            </w:r>
          </w:p>
        </w:tc>
        <w:tc>
          <w:tcPr>
            <w:tcW w:w="1435" w:type="dxa"/>
            <w:tcBorders>
              <w:top w:val="nil"/>
              <w:left w:val="nil"/>
              <w:bottom w:val="single" w:sz="4" w:space="0" w:color="auto"/>
              <w:right w:val="single" w:sz="4" w:space="0" w:color="auto"/>
            </w:tcBorders>
            <w:shd w:val="clear" w:color="auto" w:fill="auto"/>
            <w:noWrap/>
            <w:vAlign w:val="bottom"/>
            <w:hideMark/>
          </w:tcPr>
          <w:p w14:paraId="56D8353C"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4.474.589,53</w:t>
            </w:r>
          </w:p>
        </w:tc>
        <w:tc>
          <w:tcPr>
            <w:tcW w:w="1560" w:type="dxa"/>
            <w:tcBorders>
              <w:top w:val="nil"/>
              <w:left w:val="nil"/>
              <w:bottom w:val="single" w:sz="4" w:space="0" w:color="auto"/>
              <w:right w:val="single" w:sz="4" w:space="0" w:color="auto"/>
            </w:tcBorders>
            <w:shd w:val="clear" w:color="auto" w:fill="auto"/>
            <w:noWrap/>
            <w:vAlign w:val="bottom"/>
            <w:hideMark/>
          </w:tcPr>
          <w:p w14:paraId="3F7F2F7D"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4.986.391,82</w:t>
            </w:r>
          </w:p>
        </w:tc>
        <w:tc>
          <w:tcPr>
            <w:tcW w:w="1511" w:type="dxa"/>
            <w:tcBorders>
              <w:top w:val="nil"/>
              <w:left w:val="nil"/>
              <w:bottom w:val="single" w:sz="4" w:space="0" w:color="auto"/>
              <w:right w:val="single" w:sz="4" w:space="0" w:color="auto"/>
            </w:tcBorders>
            <w:shd w:val="clear" w:color="auto" w:fill="auto"/>
            <w:noWrap/>
            <w:vAlign w:val="bottom"/>
            <w:hideMark/>
          </w:tcPr>
          <w:p w14:paraId="0D4DAF72"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4.918.185,82</w:t>
            </w:r>
          </w:p>
        </w:tc>
        <w:tc>
          <w:tcPr>
            <w:tcW w:w="1820" w:type="dxa"/>
            <w:tcBorders>
              <w:top w:val="nil"/>
              <w:left w:val="nil"/>
              <w:bottom w:val="single" w:sz="4" w:space="0" w:color="auto"/>
              <w:right w:val="single" w:sz="4" w:space="0" w:color="auto"/>
            </w:tcBorders>
            <w:shd w:val="clear" w:color="auto" w:fill="auto"/>
            <w:noWrap/>
            <w:vAlign w:val="bottom"/>
            <w:hideMark/>
          </w:tcPr>
          <w:p w14:paraId="78506481"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4.994.816,82</w:t>
            </w:r>
          </w:p>
        </w:tc>
      </w:tr>
      <w:tr w:rsidR="007B361D" w:rsidRPr="007B361D" w14:paraId="6130E9B8" w14:textId="77777777" w:rsidTr="007B361D">
        <w:trPr>
          <w:gridAfter w:val="1"/>
          <w:wAfter w:w="12" w:type="dxa"/>
          <w:trHeight w:val="300"/>
        </w:trPr>
        <w:tc>
          <w:tcPr>
            <w:tcW w:w="5510" w:type="dxa"/>
            <w:tcBorders>
              <w:top w:val="nil"/>
              <w:left w:val="single" w:sz="4" w:space="0" w:color="auto"/>
              <w:bottom w:val="single" w:sz="4" w:space="0" w:color="auto"/>
              <w:right w:val="single" w:sz="4" w:space="0" w:color="auto"/>
            </w:tcBorders>
            <w:shd w:val="clear" w:color="auto" w:fill="auto"/>
            <w:vAlign w:val="bottom"/>
            <w:hideMark/>
          </w:tcPr>
          <w:p w14:paraId="2D819864" w14:textId="77777777" w:rsidR="007B361D" w:rsidRPr="007B361D" w:rsidRDefault="007B361D" w:rsidP="007B361D">
            <w:pPr>
              <w:spacing w:after="0" w:line="240" w:lineRule="auto"/>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 xml:space="preserve">4 Rashodi za nabavu nefinancijske imovine                                                             </w:t>
            </w:r>
          </w:p>
        </w:tc>
        <w:tc>
          <w:tcPr>
            <w:tcW w:w="1560" w:type="dxa"/>
            <w:tcBorders>
              <w:top w:val="nil"/>
              <w:left w:val="nil"/>
              <w:bottom w:val="single" w:sz="4" w:space="0" w:color="auto"/>
              <w:right w:val="single" w:sz="4" w:space="0" w:color="auto"/>
            </w:tcBorders>
            <w:shd w:val="clear" w:color="auto" w:fill="auto"/>
            <w:noWrap/>
            <w:vAlign w:val="bottom"/>
            <w:hideMark/>
          </w:tcPr>
          <w:p w14:paraId="5FC00E3E"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917.908,96</w:t>
            </w:r>
          </w:p>
        </w:tc>
        <w:tc>
          <w:tcPr>
            <w:tcW w:w="1435" w:type="dxa"/>
            <w:tcBorders>
              <w:top w:val="nil"/>
              <w:left w:val="nil"/>
              <w:bottom w:val="single" w:sz="4" w:space="0" w:color="auto"/>
              <w:right w:val="single" w:sz="4" w:space="0" w:color="auto"/>
            </w:tcBorders>
            <w:shd w:val="clear" w:color="auto" w:fill="auto"/>
            <w:noWrap/>
            <w:vAlign w:val="bottom"/>
            <w:hideMark/>
          </w:tcPr>
          <w:p w14:paraId="65EF3929"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3.491.551,02</w:t>
            </w:r>
          </w:p>
        </w:tc>
        <w:tc>
          <w:tcPr>
            <w:tcW w:w="1560" w:type="dxa"/>
            <w:tcBorders>
              <w:top w:val="nil"/>
              <w:left w:val="nil"/>
              <w:bottom w:val="single" w:sz="4" w:space="0" w:color="auto"/>
              <w:right w:val="single" w:sz="4" w:space="0" w:color="auto"/>
            </w:tcBorders>
            <w:shd w:val="clear" w:color="auto" w:fill="auto"/>
            <w:noWrap/>
            <w:vAlign w:val="bottom"/>
            <w:hideMark/>
          </w:tcPr>
          <w:p w14:paraId="2570D587"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3.243.916,27</w:t>
            </w:r>
          </w:p>
        </w:tc>
        <w:tc>
          <w:tcPr>
            <w:tcW w:w="1511" w:type="dxa"/>
            <w:tcBorders>
              <w:top w:val="nil"/>
              <w:left w:val="nil"/>
              <w:bottom w:val="single" w:sz="4" w:space="0" w:color="auto"/>
              <w:right w:val="single" w:sz="4" w:space="0" w:color="auto"/>
            </w:tcBorders>
            <w:shd w:val="clear" w:color="auto" w:fill="auto"/>
            <w:noWrap/>
            <w:vAlign w:val="bottom"/>
            <w:hideMark/>
          </w:tcPr>
          <w:p w14:paraId="74BC6AA4"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1.992.830,27</w:t>
            </w:r>
          </w:p>
        </w:tc>
        <w:tc>
          <w:tcPr>
            <w:tcW w:w="1820" w:type="dxa"/>
            <w:tcBorders>
              <w:top w:val="nil"/>
              <w:left w:val="nil"/>
              <w:bottom w:val="single" w:sz="4" w:space="0" w:color="auto"/>
              <w:right w:val="single" w:sz="4" w:space="0" w:color="auto"/>
            </w:tcBorders>
            <w:shd w:val="clear" w:color="auto" w:fill="auto"/>
            <w:noWrap/>
            <w:vAlign w:val="bottom"/>
            <w:hideMark/>
          </w:tcPr>
          <w:p w14:paraId="7B54042B"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1.836.830,27</w:t>
            </w:r>
          </w:p>
        </w:tc>
      </w:tr>
      <w:tr w:rsidR="007B361D" w:rsidRPr="007B361D" w14:paraId="58A5E4BD" w14:textId="77777777" w:rsidTr="007B361D">
        <w:trPr>
          <w:gridAfter w:val="1"/>
          <w:wAfter w:w="12" w:type="dxa"/>
          <w:trHeight w:val="300"/>
        </w:trPr>
        <w:tc>
          <w:tcPr>
            <w:tcW w:w="5510" w:type="dxa"/>
            <w:tcBorders>
              <w:top w:val="nil"/>
              <w:left w:val="single" w:sz="4" w:space="0" w:color="auto"/>
              <w:bottom w:val="single" w:sz="4" w:space="0" w:color="auto"/>
              <w:right w:val="single" w:sz="4" w:space="0" w:color="auto"/>
            </w:tcBorders>
            <w:shd w:val="clear" w:color="000000" w:fill="F2F2F2"/>
            <w:vAlign w:val="bottom"/>
            <w:hideMark/>
          </w:tcPr>
          <w:p w14:paraId="2C831AAD" w14:textId="77777777" w:rsidR="007B361D" w:rsidRPr="007B361D" w:rsidRDefault="007B361D" w:rsidP="007B361D">
            <w:pPr>
              <w:spacing w:after="0" w:line="240" w:lineRule="auto"/>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RAZLIKA - VIŠAK / MANJAK</w:t>
            </w:r>
          </w:p>
        </w:tc>
        <w:tc>
          <w:tcPr>
            <w:tcW w:w="1560" w:type="dxa"/>
            <w:tcBorders>
              <w:top w:val="nil"/>
              <w:left w:val="nil"/>
              <w:bottom w:val="single" w:sz="4" w:space="0" w:color="auto"/>
              <w:right w:val="single" w:sz="4" w:space="0" w:color="auto"/>
            </w:tcBorders>
            <w:shd w:val="clear" w:color="000000" w:fill="F2F2F2"/>
            <w:noWrap/>
            <w:vAlign w:val="bottom"/>
            <w:hideMark/>
          </w:tcPr>
          <w:p w14:paraId="3CA328BA"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126.381,84</w:t>
            </w:r>
          </w:p>
        </w:tc>
        <w:tc>
          <w:tcPr>
            <w:tcW w:w="1435" w:type="dxa"/>
            <w:tcBorders>
              <w:top w:val="nil"/>
              <w:left w:val="nil"/>
              <w:bottom w:val="single" w:sz="4" w:space="0" w:color="auto"/>
              <w:right w:val="single" w:sz="4" w:space="0" w:color="auto"/>
            </w:tcBorders>
            <w:shd w:val="clear" w:color="000000" w:fill="F2F2F2"/>
            <w:noWrap/>
            <w:vAlign w:val="bottom"/>
            <w:hideMark/>
          </w:tcPr>
          <w:p w14:paraId="5A5E4528"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-1.208.360,87</w:t>
            </w:r>
          </w:p>
        </w:tc>
        <w:tc>
          <w:tcPr>
            <w:tcW w:w="1560" w:type="dxa"/>
            <w:tcBorders>
              <w:top w:val="nil"/>
              <w:left w:val="nil"/>
              <w:bottom w:val="single" w:sz="4" w:space="0" w:color="auto"/>
              <w:right w:val="single" w:sz="4" w:space="0" w:color="auto"/>
            </w:tcBorders>
            <w:shd w:val="clear" w:color="000000" w:fill="F2F2F2"/>
            <w:noWrap/>
            <w:vAlign w:val="bottom"/>
            <w:hideMark/>
          </w:tcPr>
          <w:p w14:paraId="6D8FE459"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-904.582,00</w:t>
            </w:r>
          </w:p>
        </w:tc>
        <w:tc>
          <w:tcPr>
            <w:tcW w:w="1511" w:type="dxa"/>
            <w:tcBorders>
              <w:top w:val="nil"/>
              <w:left w:val="nil"/>
              <w:bottom w:val="single" w:sz="4" w:space="0" w:color="auto"/>
              <w:right w:val="single" w:sz="4" w:space="0" w:color="auto"/>
            </w:tcBorders>
            <w:shd w:val="clear" w:color="000000" w:fill="F2F2F2"/>
            <w:noWrap/>
            <w:vAlign w:val="bottom"/>
            <w:hideMark/>
          </w:tcPr>
          <w:p w14:paraId="44381BD9"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181.218,00</w:t>
            </w:r>
          </w:p>
        </w:tc>
        <w:tc>
          <w:tcPr>
            <w:tcW w:w="1820" w:type="dxa"/>
            <w:tcBorders>
              <w:top w:val="nil"/>
              <w:left w:val="nil"/>
              <w:bottom w:val="single" w:sz="4" w:space="0" w:color="auto"/>
              <w:right w:val="single" w:sz="4" w:space="0" w:color="auto"/>
            </w:tcBorders>
            <w:shd w:val="clear" w:color="000000" w:fill="F2F2F2"/>
            <w:noWrap/>
            <w:vAlign w:val="bottom"/>
            <w:hideMark/>
          </w:tcPr>
          <w:p w14:paraId="379134DD"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222.818,00</w:t>
            </w:r>
          </w:p>
        </w:tc>
      </w:tr>
      <w:tr w:rsidR="007B361D" w:rsidRPr="007B361D" w14:paraId="3683CA31" w14:textId="77777777" w:rsidTr="007B361D">
        <w:trPr>
          <w:gridAfter w:val="1"/>
          <w:wAfter w:w="12" w:type="dxa"/>
          <w:trHeight w:val="300"/>
        </w:trPr>
        <w:tc>
          <w:tcPr>
            <w:tcW w:w="5510" w:type="dxa"/>
            <w:tcBorders>
              <w:top w:val="nil"/>
              <w:left w:val="single" w:sz="4" w:space="0" w:color="auto"/>
              <w:bottom w:val="single" w:sz="4" w:space="0" w:color="auto"/>
              <w:right w:val="single" w:sz="4" w:space="0" w:color="auto"/>
            </w:tcBorders>
            <w:shd w:val="clear" w:color="auto" w:fill="auto"/>
            <w:vAlign w:val="bottom"/>
            <w:hideMark/>
          </w:tcPr>
          <w:p w14:paraId="6F451A6C" w14:textId="77777777" w:rsidR="007B361D" w:rsidRPr="007B361D" w:rsidRDefault="007B361D" w:rsidP="007B361D">
            <w:pPr>
              <w:spacing w:after="0" w:line="240" w:lineRule="auto"/>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 xml:space="preserve">8 Primici od financijske imovine i zaduživanja                                                        </w:t>
            </w:r>
          </w:p>
        </w:tc>
        <w:tc>
          <w:tcPr>
            <w:tcW w:w="1560" w:type="dxa"/>
            <w:tcBorders>
              <w:top w:val="nil"/>
              <w:left w:val="nil"/>
              <w:bottom w:val="single" w:sz="4" w:space="0" w:color="auto"/>
              <w:right w:val="single" w:sz="4" w:space="0" w:color="auto"/>
            </w:tcBorders>
            <w:shd w:val="clear" w:color="auto" w:fill="auto"/>
            <w:noWrap/>
            <w:vAlign w:val="bottom"/>
            <w:hideMark/>
          </w:tcPr>
          <w:p w14:paraId="4913936D"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0,00</w:t>
            </w:r>
          </w:p>
        </w:tc>
        <w:tc>
          <w:tcPr>
            <w:tcW w:w="1435" w:type="dxa"/>
            <w:tcBorders>
              <w:top w:val="nil"/>
              <w:left w:val="nil"/>
              <w:bottom w:val="single" w:sz="4" w:space="0" w:color="auto"/>
              <w:right w:val="single" w:sz="4" w:space="0" w:color="auto"/>
            </w:tcBorders>
            <w:shd w:val="clear" w:color="auto" w:fill="auto"/>
            <w:noWrap/>
            <w:vAlign w:val="bottom"/>
            <w:hideMark/>
          </w:tcPr>
          <w:p w14:paraId="0F0B8F8C"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1.295.500,00</w:t>
            </w:r>
          </w:p>
        </w:tc>
        <w:tc>
          <w:tcPr>
            <w:tcW w:w="1560" w:type="dxa"/>
            <w:tcBorders>
              <w:top w:val="nil"/>
              <w:left w:val="nil"/>
              <w:bottom w:val="single" w:sz="4" w:space="0" w:color="auto"/>
              <w:right w:val="single" w:sz="4" w:space="0" w:color="auto"/>
            </w:tcBorders>
            <w:shd w:val="clear" w:color="auto" w:fill="auto"/>
            <w:noWrap/>
            <w:vAlign w:val="bottom"/>
            <w:hideMark/>
          </w:tcPr>
          <w:p w14:paraId="498EA442"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1.020.500,00</w:t>
            </w:r>
          </w:p>
        </w:tc>
        <w:tc>
          <w:tcPr>
            <w:tcW w:w="1511" w:type="dxa"/>
            <w:tcBorders>
              <w:top w:val="nil"/>
              <w:left w:val="nil"/>
              <w:bottom w:val="single" w:sz="4" w:space="0" w:color="auto"/>
              <w:right w:val="single" w:sz="4" w:space="0" w:color="auto"/>
            </w:tcBorders>
            <w:shd w:val="clear" w:color="auto" w:fill="auto"/>
            <w:noWrap/>
            <w:vAlign w:val="bottom"/>
            <w:hideMark/>
          </w:tcPr>
          <w:p w14:paraId="00404CE0"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0,00</w:t>
            </w:r>
          </w:p>
        </w:tc>
        <w:tc>
          <w:tcPr>
            <w:tcW w:w="1820" w:type="dxa"/>
            <w:tcBorders>
              <w:top w:val="nil"/>
              <w:left w:val="nil"/>
              <w:bottom w:val="single" w:sz="4" w:space="0" w:color="auto"/>
              <w:right w:val="single" w:sz="4" w:space="0" w:color="auto"/>
            </w:tcBorders>
            <w:shd w:val="clear" w:color="auto" w:fill="auto"/>
            <w:noWrap/>
            <w:vAlign w:val="bottom"/>
            <w:hideMark/>
          </w:tcPr>
          <w:p w14:paraId="3DD1D922"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0,00</w:t>
            </w:r>
          </w:p>
        </w:tc>
      </w:tr>
      <w:tr w:rsidR="007B361D" w:rsidRPr="007B361D" w14:paraId="7F5B9D5F" w14:textId="77777777" w:rsidTr="007B361D">
        <w:trPr>
          <w:gridAfter w:val="1"/>
          <w:wAfter w:w="12" w:type="dxa"/>
          <w:trHeight w:val="300"/>
        </w:trPr>
        <w:tc>
          <w:tcPr>
            <w:tcW w:w="5510" w:type="dxa"/>
            <w:tcBorders>
              <w:top w:val="nil"/>
              <w:left w:val="single" w:sz="4" w:space="0" w:color="auto"/>
              <w:bottom w:val="single" w:sz="4" w:space="0" w:color="auto"/>
              <w:right w:val="single" w:sz="4" w:space="0" w:color="auto"/>
            </w:tcBorders>
            <w:shd w:val="clear" w:color="auto" w:fill="auto"/>
            <w:vAlign w:val="bottom"/>
            <w:hideMark/>
          </w:tcPr>
          <w:p w14:paraId="78F07DAF" w14:textId="77777777" w:rsidR="007B361D" w:rsidRPr="007B361D" w:rsidRDefault="007B361D" w:rsidP="007B361D">
            <w:pPr>
              <w:spacing w:after="0" w:line="240" w:lineRule="auto"/>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 xml:space="preserve">5 Izdaci za financijsku imovinu i otplate zajmova                                                     </w:t>
            </w:r>
          </w:p>
        </w:tc>
        <w:tc>
          <w:tcPr>
            <w:tcW w:w="1560" w:type="dxa"/>
            <w:tcBorders>
              <w:top w:val="nil"/>
              <w:left w:val="nil"/>
              <w:bottom w:val="single" w:sz="4" w:space="0" w:color="auto"/>
              <w:right w:val="single" w:sz="4" w:space="0" w:color="auto"/>
            </w:tcBorders>
            <w:shd w:val="clear" w:color="auto" w:fill="auto"/>
            <w:noWrap/>
            <w:vAlign w:val="bottom"/>
            <w:hideMark/>
          </w:tcPr>
          <w:p w14:paraId="3D129225"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161.406,45</w:t>
            </w:r>
          </w:p>
        </w:tc>
        <w:tc>
          <w:tcPr>
            <w:tcW w:w="1435" w:type="dxa"/>
            <w:tcBorders>
              <w:top w:val="nil"/>
              <w:left w:val="nil"/>
              <w:bottom w:val="single" w:sz="4" w:space="0" w:color="auto"/>
              <w:right w:val="single" w:sz="4" w:space="0" w:color="auto"/>
            </w:tcBorders>
            <w:shd w:val="clear" w:color="auto" w:fill="auto"/>
            <w:noWrap/>
            <w:vAlign w:val="bottom"/>
            <w:hideMark/>
          </w:tcPr>
          <w:p w14:paraId="0C7D5AC1"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123.118,00</w:t>
            </w:r>
          </w:p>
        </w:tc>
        <w:tc>
          <w:tcPr>
            <w:tcW w:w="1560" w:type="dxa"/>
            <w:tcBorders>
              <w:top w:val="nil"/>
              <w:left w:val="nil"/>
              <w:bottom w:val="single" w:sz="4" w:space="0" w:color="auto"/>
              <w:right w:val="single" w:sz="4" w:space="0" w:color="auto"/>
            </w:tcBorders>
            <w:shd w:val="clear" w:color="auto" w:fill="auto"/>
            <w:noWrap/>
            <w:vAlign w:val="bottom"/>
            <w:hideMark/>
          </w:tcPr>
          <w:p w14:paraId="400F5244"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123.118,00</w:t>
            </w:r>
          </w:p>
        </w:tc>
        <w:tc>
          <w:tcPr>
            <w:tcW w:w="1511" w:type="dxa"/>
            <w:tcBorders>
              <w:top w:val="nil"/>
              <w:left w:val="nil"/>
              <w:bottom w:val="single" w:sz="4" w:space="0" w:color="auto"/>
              <w:right w:val="single" w:sz="4" w:space="0" w:color="auto"/>
            </w:tcBorders>
            <w:shd w:val="clear" w:color="auto" w:fill="auto"/>
            <w:noWrap/>
            <w:vAlign w:val="bottom"/>
            <w:hideMark/>
          </w:tcPr>
          <w:p w14:paraId="26D3BE5E"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181.218,00</w:t>
            </w:r>
          </w:p>
        </w:tc>
        <w:tc>
          <w:tcPr>
            <w:tcW w:w="1820" w:type="dxa"/>
            <w:tcBorders>
              <w:top w:val="nil"/>
              <w:left w:val="nil"/>
              <w:bottom w:val="single" w:sz="4" w:space="0" w:color="auto"/>
              <w:right w:val="single" w:sz="4" w:space="0" w:color="auto"/>
            </w:tcBorders>
            <w:shd w:val="clear" w:color="auto" w:fill="auto"/>
            <w:noWrap/>
            <w:vAlign w:val="bottom"/>
            <w:hideMark/>
          </w:tcPr>
          <w:p w14:paraId="243AD073"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222.818,00</w:t>
            </w:r>
          </w:p>
        </w:tc>
      </w:tr>
      <w:tr w:rsidR="007B361D" w:rsidRPr="007B361D" w14:paraId="5404C2D8" w14:textId="77777777" w:rsidTr="007B361D">
        <w:trPr>
          <w:gridAfter w:val="1"/>
          <w:wAfter w:w="12" w:type="dxa"/>
          <w:trHeight w:val="300"/>
        </w:trPr>
        <w:tc>
          <w:tcPr>
            <w:tcW w:w="5510" w:type="dxa"/>
            <w:tcBorders>
              <w:top w:val="nil"/>
              <w:left w:val="single" w:sz="4" w:space="0" w:color="auto"/>
              <w:bottom w:val="single" w:sz="4" w:space="0" w:color="auto"/>
              <w:right w:val="single" w:sz="4" w:space="0" w:color="auto"/>
            </w:tcBorders>
            <w:shd w:val="clear" w:color="000000" w:fill="F2F2F2"/>
            <w:vAlign w:val="bottom"/>
            <w:hideMark/>
          </w:tcPr>
          <w:p w14:paraId="78B13E4B" w14:textId="77777777" w:rsidR="007B361D" w:rsidRPr="007B361D" w:rsidRDefault="007B361D" w:rsidP="007B361D">
            <w:pPr>
              <w:spacing w:after="0" w:line="240" w:lineRule="auto"/>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NETO FINANCIRANJE</w:t>
            </w:r>
          </w:p>
        </w:tc>
        <w:tc>
          <w:tcPr>
            <w:tcW w:w="1560" w:type="dxa"/>
            <w:tcBorders>
              <w:top w:val="nil"/>
              <w:left w:val="nil"/>
              <w:bottom w:val="single" w:sz="4" w:space="0" w:color="auto"/>
              <w:right w:val="single" w:sz="4" w:space="0" w:color="auto"/>
            </w:tcBorders>
            <w:shd w:val="clear" w:color="000000" w:fill="F2F2F2"/>
            <w:noWrap/>
            <w:vAlign w:val="bottom"/>
            <w:hideMark/>
          </w:tcPr>
          <w:p w14:paraId="42AFBBF5"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-161.406,45</w:t>
            </w:r>
          </w:p>
        </w:tc>
        <w:tc>
          <w:tcPr>
            <w:tcW w:w="1435" w:type="dxa"/>
            <w:tcBorders>
              <w:top w:val="nil"/>
              <w:left w:val="nil"/>
              <w:bottom w:val="single" w:sz="4" w:space="0" w:color="auto"/>
              <w:right w:val="single" w:sz="4" w:space="0" w:color="auto"/>
            </w:tcBorders>
            <w:shd w:val="clear" w:color="000000" w:fill="F2F2F2"/>
            <w:noWrap/>
            <w:vAlign w:val="bottom"/>
            <w:hideMark/>
          </w:tcPr>
          <w:p w14:paraId="6ACA7174"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1.172.382,00</w:t>
            </w:r>
          </w:p>
        </w:tc>
        <w:tc>
          <w:tcPr>
            <w:tcW w:w="1560" w:type="dxa"/>
            <w:tcBorders>
              <w:top w:val="nil"/>
              <w:left w:val="nil"/>
              <w:bottom w:val="single" w:sz="4" w:space="0" w:color="auto"/>
              <w:right w:val="single" w:sz="4" w:space="0" w:color="auto"/>
            </w:tcBorders>
            <w:shd w:val="clear" w:color="000000" w:fill="F2F2F2"/>
            <w:noWrap/>
            <w:vAlign w:val="bottom"/>
            <w:hideMark/>
          </w:tcPr>
          <w:p w14:paraId="736F6BF8"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897.382,00</w:t>
            </w:r>
          </w:p>
        </w:tc>
        <w:tc>
          <w:tcPr>
            <w:tcW w:w="1511" w:type="dxa"/>
            <w:tcBorders>
              <w:top w:val="nil"/>
              <w:left w:val="nil"/>
              <w:bottom w:val="single" w:sz="4" w:space="0" w:color="auto"/>
              <w:right w:val="single" w:sz="4" w:space="0" w:color="auto"/>
            </w:tcBorders>
            <w:shd w:val="clear" w:color="000000" w:fill="F2F2F2"/>
            <w:noWrap/>
            <w:vAlign w:val="bottom"/>
            <w:hideMark/>
          </w:tcPr>
          <w:p w14:paraId="148DFA9D"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-181.218,00</w:t>
            </w:r>
          </w:p>
        </w:tc>
        <w:tc>
          <w:tcPr>
            <w:tcW w:w="1820" w:type="dxa"/>
            <w:tcBorders>
              <w:top w:val="nil"/>
              <w:left w:val="nil"/>
              <w:bottom w:val="single" w:sz="4" w:space="0" w:color="auto"/>
              <w:right w:val="single" w:sz="4" w:space="0" w:color="auto"/>
            </w:tcBorders>
            <w:shd w:val="clear" w:color="000000" w:fill="F2F2F2"/>
            <w:noWrap/>
            <w:vAlign w:val="bottom"/>
            <w:hideMark/>
          </w:tcPr>
          <w:p w14:paraId="25D413B5"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-222.818,00</w:t>
            </w:r>
          </w:p>
        </w:tc>
      </w:tr>
      <w:tr w:rsidR="007B361D" w:rsidRPr="007B361D" w14:paraId="7FA2A79A" w14:textId="77777777" w:rsidTr="007B361D">
        <w:trPr>
          <w:gridAfter w:val="1"/>
          <w:wAfter w:w="12" w:type="dxa"/>
          <w:trHeight w:val="300"/>
        </w:trPr>
        <w:tc>
          <w:tcPr>
            <w:tcW w:w="5510" w:type="dxa"/>
            <w:tcBorders>
              <w:top w:val="nil"/>
              <w:left w:val="single" w:sz="4" w:space="0" w:color="auto"/>
              <w:bottom w:val="single" w:sz="4" w:space="0" w:color="auto"/>
              <w:right w:val="single" w:sz="4" w:space="0" w:color="auto"/>
            </w:tcBorders>
            <w:shd w:val="clear" w:color="000000" w:fill="F2F2F2"/>
            <w:vAlign w:val="bottom"/>
            <w:hideMark/>
          </w:tcPr>
          <w:p w14:paraId="55B3CC3B" w14:textId="77777777" w:rsidR="007B361D" w:rsidRPr="007B361D" w:rsidRDefault="007B361D" w:rsidP="007B361D">
            <w:pPr>
              <w:spacing w:after="0" w:line="240" w:lineRule="auto"/>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UKUPAN DONOS VIŠKA / MANJKA IZ PRETHODNE(IH) GODINE</w:t>
            </w:r>
          </w:p>
        </w:tc>
        <w:tc>
          <w:tcPr>
            <w:tcW w:w="1560" w:type="dxa"/>
            <w:tcBorders>
              <w:top w:val="nil"/>
              <w:left w:val="nil"/>
              <w:bottom w:val="single" w:sz="4" w:space="0" w:color="auto"/>
              <w:right w:val="single" w:sz="4" w:space="0" w:color="auto"/>
            </w:tcBorders>
            <w:shd w:val="clear" w:color="000000" w:fill="F2F2F2"/>
            <w:noWrap/>
            <w:vAlign w:val="bottom"/>
            <w:hideMark/>
          </w:tcPr>
          <w:p w14:paraId="6DAEE59F"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74.448,35</w:t>
            </w:r>
          </w:p>
        </w:tc>
        <w:tc>
          <w:tcPr>
            <w:tcW w:w="1435" w:type="dxa"/>
            <w:tcBorders>
              <w:top w:val="nil"/>
              <w:left w:val="nil"/>
              <w:bottom w:val="single" w:sz="4" w:space="0" w:color="auto"/>
              <w:right w:val="single" w:sz="4" w:space="0" w:color="auto"/>
            </w:tcBorders>
            <w:shd w:val="clear" w:color="000000" w:fill="F2F2F2"/>
            <w:noWrap/>
            <w:vAlign w:val="bottom"/>
            <w:hideMark/>
          </w:tcPr>
          <w:p w14:paraId="69ABFE12"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35.978,87</w:t>
            </w:r>
          </w:p>
        </w:tc>
        <w:tc>
          <w:tcPr>
            <w:tcW w:w="1560" w:type="dxa"/>
            <w:tcBorders>
              <w:top w:val="nil"/>
              <w:left w:val="nil"/>
              <w:bottom w:val="single" w:sz="4" w:space="0" w:color="auto"/>
              <w:right w:val="single" w:sz="4" w:space="0" w:color="auto"/>
            </w:tcBorders>
            <w:shd w:val="clear" w:color="000000" w:fill="F2F2F2"/>
            <w:noWrap/>
            <w:vAlign w:val="bottom"/>
            <w:hideMark/>
          </w:tcPr>
          <w:p w14:paraId="063ED561"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7.200,00</w:t>
            </w:r>
          </w:p>
        </w:tc>
        <w:tc>
          <w:tcPr>
            <w:tcW w:w="1511" w:type="dxa"/>
            <w:tcBorders>
              <w:top w:val="nil"/>
              <w:left w:val="nil"/>
              <w:bottom w:val="single" w:sz="4" w:space="0" w:color="auto"/>
              <w:right w:val="single" w:sz="4" w:space="0" w:color="auto"/>
            </w:tcBorders>
            <w:shd w:val="clear" w:color="000000" w:fill="F2F2F2"/>
            <w:noWrap/>
            <w:vAlign w:val="bottom"/>
            <w:hideMark/>
          </w:tcPr>
          <w:p w14:paraId="338C9FBD"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0,00</w:t>
            </w:r>
          </w:p>
        </w:tc>
        <w:tc>
          <w:tcPr>
            <w:tcW w:w="1820" w:type="dxa"/>
            <w:tcBorders>
              <w:top w:val="nil"/>
              <w:left w:val="nil"/>
              <w:bottom w:val="single" w:sz="4" w:space="0" w:color="auto"/>
              <w:right w:val="single" w:sz="4" w:space="0" w:color="auto"/>
            </w:tcBorders>
            <w:shd w:val="clear" w:color="000000" w:fill="F2F2F2"/>
            <w:noWrap/>
            <w:vAlign w:val="bottom"/>
            <w:hideMark/>
          </w:tcPr>
          <w:p w14:paraId="34D8E3A9"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0,00</w:t>
            </w:r>
          </w:p>
        </w:tc>
      </w:tr>
      <w:tr w:rsidR="007B361D" w:rsidRPr="007B361D" w14:paraId="371DD2C6" w14:textId="77777777" w:rsidTr="007B361D">
        <w:trPr>
          <w:gridAfter w:val="1"/>
          <w:wAfter w:w="12" w:type="dxa"/>
          <w:trHeight w:val="300"/>
        </w:trPr>
        <w:tc>
          <w:tcPr>
            <w:tcW w:w="5510" w:type="dxa"/>
            <w:tcBorders>
              <w:top w:val="nil"/>
              <w:left w:val="single" w:sz="4" w:space="0" w:color="auto"/>
              <w:bottom w:val="single" w:sz="4" w:space="0" w:color="auto"/>
              <w:right w:val="single" w:sz="4" w:space="0" w:color="auto"/>
            </w:tcBorders>
            <w:shd w:val="clear" w:color="000000" w:fill="F2F2F2"/>
            <w:vAlign w:val="bottom"/>
            <w:hideMark/>
          </w:tcPr>
          <w:p w14:paraId="1E04BDA7" w14:textId="77777777" w:rsidR="007B361D" w:rsidRPr="007B361D" w:rsidRDefault="007B361D" w:rsidP="007B361D">
            <w:pPr>
              <w:spacing w:after="0" w:line="240" w:lineRule="auto"/>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VIŠAK / MANJAK IZ PRETHODNE(IH) GODINA KOJI ĆE SE RASPOREDITI / POKRITI</w:t>
            </w:r>
          </w:p>
        </w:tc>
        <w:tc>
          <w:tcPr>
            <w:tcW w:w="1560" w:type="dxa"/>
            <w:tcBorders>
              <w:top w:val="nil"/>
              <w:left w:val="nil"/>
              <w:bottom w:val="single" w:sz="4" w:space="0" w:color="auto"/>
              <w:right w:val="single" w:sz="4" w:space="0" w:color="auto"/>
            </w:tcBorders>
            <w:shd w:val="clear" w:color="000000" w:fill="F2F2F2"/>
            <w:noWrap/>
            <w:vAlign w:val="bottom"/>
            <w:hideMark/>
          </w:tcPr>
          <w:p w14:paraId="36EC6924"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74.448,35</w:t>
            </w:r>
          </w:p>
        </w:tc>
        <w:tc>
          <w:tcPr>
            <w:tcW w:w="1435" w:type="dxa"/>
            <w:tcBorders>
              <w:top w:val="nil"/>
              <w:left w:val="nil"/>
              <w:bottom w:val="single" w:sz="4" w:space="0" w:color="auto"/>
              <w:right w:val="single" w:sz="4" w:space="0" w:color="auto"/>
            </w:tcBorders>
            <w:shd w:val="clear" w:color="000000" w:fill="F2F2F2"/>
            <w:noWrap/>
            <w:vAlign w:val="bottom"/>
            <w:hideMark/>
          </w:tcPr>
          <w:p w14:paraId="268A49C5"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35.978,87</w:t>
            </w:r>
          </w:p>
        </w:tc>
        <w:tc>
          <w:tcPr>
            <w:tcW w:w="1560" w:type="dxa"/>
            <w:tcBorders>
              <w:top w:val="nil"/>
              <w:left w:val="nil"/>
              <w:bottom w:val="single" w:sz="4" w:space="0" w:color="auto"/>
              <w:right w:val="single" w:sz="4" w:space="0" w:color="auto"/>
            </w:tcBorders>
            <w:shd w:val="clear" w:color="000000" w:fill="F2F2F2"/>
            <w:noWrap/>
            <w:vAlign w:val="bottom"/>
            <w:hideMark/>
          </w:tcPr>
          <w:p w14:paraId="223CCD2E"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7.200,00</w:t>
            </w:r>
          </w:p>
        </w:tc>
        <w:tc>
          <w:tcPr>
            <w:tcW w:w="1511" w:type="dxa"/>
            <w:tcBorders>
              <w:top w:val="nil"/>
              <w:left w:val="nil"/>
              <w:bottom w:val="single" w:sz="4" w:space="0" w:color="auto"/>
              <w:right w:val="single" w:sz="4" w:space="0" w:color="auto"/>
            </w:tcBorders>
            <w:shd w:val="clear" w:color="000000" w:fill="F2F2F2"/>
            <w:noWrap/>
            <w:vAlign w:val="bottom"/>
            <w:hideMark/>
          </w:tcPr>
          <w:p w14:paraId="1198238C"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 </w:t>
            </w:r>
          </w:p>
        </w:tc>
        <w:tc>
          <w:tcPr>
            <w:tcW w:w="1820" w:type="dxa"/>
            <w:tcBorders>
              <w:top w:val="nil"/>
              <w:left w:val="nil"/>
              <w:bottom w:val="single" w:sz="4" w:space="0" w:color="auto"/>
              <w:right w:val="single" w:sz="4" w:space="0" w:color="auto"/>
            </w:tcBorders>
            <w:shd w:val="clear" w:color="000000" w:fill="F2F2F2"/>
            <w:noWrap/>
            <w:vAlign w:val="bottom"/>
            <w:hideMark/>
          </w:tcPr>
          <w:p w14:paraId="1498706D"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 </w:t>
            </w:r>
          </w:p>
        </w:tc>
      </w:tr>
      <w:tr w:rsidR="007B361D" w:rsidRPr="007B361D" w14:paraId="0E8ABD60" w14:textId="77777777" w:rsidTr="007B361D">
        <w:trPr>
          <w:gridAfter w:val="1"/>
          <w:wAfter w:w="12" w:type="dxa"/>
          <w:trHeight w:val="300"/>
        </w:trPr>
        <w:tc>
          <w:tcPr>
            <w:tcW w:w="5510" w:type="dxa"/>
            <w:tcBorders>
              <w:top w:val="nil"/>
              <w:left w:val="nil"/>
              <w:bottom w:val="nil"/>
              <w:right w:val="nil"/>
            </w:tcBorders>
            <w:shd w:val="clear" w:color="auto" w:fill="auto"/>
            <w:vAlign w:val="bottom"/>
            <w:hideMark/>
          </w:tcPr>
          <w:p w14:paraId="0E2BD338"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p>
        </w:tc>
        <w:tc>
          <w:tcPr>
            <w:tcW w:w="1560" w:type="dxa"/>
            <w:tcBorders>
              <w:top w:val="nil"/>
              <w:left w:val="nil"/>
              <w:bottom w:val="nil"/>
              <w:right w:val="nil"/>
            </w:tcBorders>
            <w:shd w:val="clear" w:color="auto" w:fill="auto"/>
            <w:noWrap/>
            <w:vAlign w:val="bottom"/>
            <w:hideMark/>
          </w:tcPr>
          <w:p w14:paraId="4252C44A" w14:textId="77777777" w:rsidR="007B361D" w:rsidRPr="007B361D" w:rsidRDefault="007B361D" w:rsidP="007B361D">
            <w:pPr>
              <w:spacing w:after="0" w:line="240" w:lineRule="auto"/>
              <w:rPr>
                <w:rFonts w:ascii="Times New Roman" w:eastAsia="Times New Roman" w:hAnsi="Times New Roman"/>
                <w:sz w:val="20"/>
                <w:szCs w:val="20"/>
                <w:lang w:eastAsia="hr-HR"/>
              </w:rPr>
            </w:pPr>
          </w:p>
        </w:tc>
        <w:tc>
          <w:tcPr>
            <w:tcW w:w="1435" w:type="dxa"/>
            <w:tcBorders>
              <w:top w:val="nil"/>
              <w:left w:val="nil"/>
              <w:bottom w:val="nil"/>
              <w:right w:val="nil"/>
            </w:tcBorders>
            <w:shd w:val="clear" w:color="auto" w:fill="auto"/>
            <w:noWrap/>
            <w:vAlign w:val="bottom"/>
            <w:hideMark/>
          </w:tcPr>
          <w:p w14:paraId="7C412684"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p>
        </w:tc>
        <w:tc>
          <w:tcPr>
            <w:tcW w:w="1560" w:type="dxa"/>
            <w:tcBorders>
              <w:top w:val="nil"/>
              <w:left w:val="nil"/>
              <w:bottom w:val="nil"/>
              <w:right w:val="nil"/>
            </w:tcBorders>
            <w:shd w:val="clear" w:color="auto" w:fill="auto"/>
            <w:noWrap/>
            <w:vAlign w:val="bottom"/>
            <w:hideMark/>
          </w:tcPr>
          <w:p w14:paraId="6A6F9BC6"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p>
        </w:tc>
        <w:tc>
          <w:tcPr>
            <w:tcW w:w="1511" w:type="dxa"/>
            <w:tcBorders>
              <w:top w:val="nil"/>
              <w:left w:val="nil"/>
              <w:bottom w:val="nil"/>
              <w:right w:val="nil"/>
            </w:tcBorders>
            <w:shd w:val="clear" w:color="auto" w:fill="auto"/>
            <w:noWrap/>
            <w:vAlign w:val="bottom"/>
            <w:hideMark/>
          </w:tcPr>
          <w:p w14:paraId="56B7E4A7"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p>
        </w:tc>
        <w:tc>
          <w:tcPr>
            <w:tcW w:w="1820" w:type="dxa"/>
            <w:tcBorders>
              <w:top w:val="nil"/>
              <w:left w:val="nil"/>
              <w:bottom w:val="nil"/>
              <w:right w:val="nil"/>
            </w:tcBorders>
            <w:shd w:val="clear" w:color="auto" w:fill="auto"/>
            <w:noWrap/>
            <w:vAlign w:val="bottom"/>
            <w:hideMark/>
          </w:tcPr>
          <w:p w14:paraId="67CBBFD2"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p>
        </w:tc>
      </w:tr>
      <w:tr w:rsidR="007B361D" w:rsidRPr="007B361D" w14:paraId="7A163CE4" w14:textId="77777777" w:rsidTr="007B361D">
        <w:trPr>
          <w:gridAfter w:val="1"/>
          <w:wAfter w:w="12" w:type="dxa"/>
          <w:trHeight w:val="300"/>
        </w:trPr>
        <w:tc>
          <w:tcPr>
            <w:tcW w:w="5510"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B8FB66E" w14:textId="77777777" w:rsidR="007B361D" w:rsidRPr="007B361D" w:rsidRDefault="007B361D" w:rsidP="007B361D">
            <w:pPr>
              <w:spacing w:after="0" w:line="240" w:lineRule="auto"/>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VIŠAK / MANJAK + NETO FINANCIRANJE</w:t>
            </w:r>
          </w:p>
        </w:tc>
        <w:tc>
          <w:tcPr>
            <w:tcW w:w="1560" w:type="dxa"/>
            <w:tcBorders>
              <w:top w:val="single" w:sz="4" w:space="0" w:color="auto"/>
              <w:left w:val="nil"/>
              <w:bottom w:val="single" w:sz="4" w:space="0" w:color="auto"/>
              <w:right w:val="single" w:sz="4" w:space="0" w:color="auto"/>
            </w:tcBorders>
            <w:shd w:val="clear" w:color="000000" w:fill="F2F2F2"/>
            <w:noWrap/>
            <w:vAlign w:val="bottom"/>
            <w:hideMark/>
          </w:tcPr>
          <w:p w14:paraId="5356A0C2"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39.423,74</w:t>
            </w:r>
          </w:p>
        </w:tc>
        <w:tc>
          <w:tcPr>
            <w:tcW w:w="1435" w:type="dxa"/>
            <w:tcBorders>
              <w:top w:val="single" w:sz="4" w:space="0" w:color="auto"/>
              <w:left w:val="nil"/>
              <w:bottom w:val="single" w:sz="4" w:space="0" w:color="auto"/>
              <w:right w:val="single" w:sz="4" w:space="0" w:color="auto"/>
            </w:tcBorders>
            <w:shd w:val="clear" w:color="000000" w:fill="F2F2F2"/>
            <w:noWrap/>
            <w:vAlign w:val="bottom"/>
            <w:hideMark/>
          </w:tcPr>
          <w:p w14:paraId="3D6203A0"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0,00</w:t>
            </w:r>
          </w:p>
        </w:tc>
        <w:tc>
          <w:tcPr>
            <w:tcW w:w="1560" w:type="dxa"/>
            <w:tcBorders>
              <w:top w:val="single" w:sz="4" w:space="0" w:color="auto"/>
              <w:left w:val="nil"/>
              <w:bottom w:val="single" w:sz="4" w:space="0" w:color="auto"/>
              <w:right w:val="single" w:sz="4" w:space="0" w:color="auto"/>
            </w:tcBorders>
            <w:shd w:val="clear" w:color="000000" w:fill="F2F2F2"/>
            <w:noWrap/>
            <w:vAlign w:val="bottom"/>
            <w:hideMark/>
          </w:tcPr>
          <w:p w14:paraId="7431E019"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0,00</w:t>
            </w:r>
          </w:p>
        </w:tc>
        <w:tc>
          <w:tcPr>
            <w:tcW w:w="1511" w:type="dxa"/>
            <w:tcBorders>
              <w:top w:val="single" w:sz="4" w:space="0" w:color="auto"/>
              <w:left w:val="nil"/>
              <w:bottom w:val="single" w:sz="4" w:space="0" w:color="auto"/>
              <w:right w:val="single" w:sz="4" w:space="0" w:color="auto"/>
            </w:tcBorders>
            <w:shd w:val="clear" w:color="000000" w:fill="F2F2F2"/>
            <w:noWrap/>
            <w:vAlign w:val="bottom"/>
            <w:hideMark/>
          </w:tcPr>
          <w:p w14:paraId="386F0A28"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0,00</w:t>
            </w:r>
          </w:p>
        </w:tc>
        <w:tc>
          <w:tcPr>
            <w:tcW w:w="1820" w:type="dxa"/>
            <w:tcBorders>
              <w:top w:val="single" w:sz="4" w:space="0" w:color="auto"/>
              <w:left w:val="nil"/>
              <w:bottom w:val="single" w:sz="4" w:space="0" w:color="auto"/>
              <w:right w:val="single" w:sz="4" w:space="0" w:color="auto"/>
            </w:tcBorders>
            <w:shd w:val="clear" w:color="000000" w:fill="F2F2F2"/>
            <w:noWrap/>
            <w:vAlign w:val="bottom"/>
            <w:hideMark/>
          </w:tcPr>
          <w:p w14:paraId="16E569BD"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r w:rsidRPr="007B361D">
              <w:rPr>
                <w:rFonts w:ascii="Times New Roman" w:eastAsia="Times New Roman" w:hAnsi="Times New Roman"/>
                <w:sz w:val="20"/>
                <w:szCs w:val="20"/>
                <w:lang w:eastAsia="hr-HR"/>
              </w:rPr>
              <w:t>0,00</w:t>
            </w:r>
          </w:p>
        </w:tc>
      </w:tr>
      <w:tr w:rsidR="007B361D" w:rsidRPr="007B361D" w14:paraId="277ADDF6" w14:textId="77777777" w:rsidTr="007B361D">
        <w:trPr>
          <w:gridAfter w:val="1"/>
          <w:wAfter w:w="12" w:type="dxa"/>
          <w:trHeight w:val="300"/>
        </w:trPr>
        <w:tc>
          <w:tcPr>
            <w:tcW w:w="5510" w:type="dxa"/>
            <w:tcBorders>
              <w:top w:val="nil"/>
              <w:left w:val="nil"/>
              <w:bottom w:val="nil"/>
              <w:right w:val="nil"/>
            </w:tcBorders>
            <w:shd w:val="clear" w:color="auto" w:fill="auto"/>
            <w:vAlign w:val="bottom"/>
            <w:hideMark/>
          </w:tcPr>
          <w:p w14:paraId="422AF0BD" w14:textId="77777777" w:rsidR="007B361D" w:rsidRPr="007B361D" w:rsidRDefault="007B361D" w:rsidP="007B361D">
            <w:pPr>
              <w:spacing w:after="0" w:line="240" w:lineRule="auto"/>
              <w:jc w:val="right"/>
              <w:rPr>
                <w:rFonts w:ascii="Times New Roman" w:eastAsia="Times New Roman" w:hAnsi="Times New Roman"/>
                <w:sz w:val="20"/>
                <w:szCs w:val="20"/>
                <w:lang w:eastAsia="hr-HR"/>
              </w:rPr>
            </w:pPr>
          </w:p>
        </w:tc>
        <w:tc>
          <w:tcPr>
            <w:tcW w:w="1560" w:type="dxa"/>
            <w:tcBorders>
              <w:top w:val="nil"/>
              <w:left w:val="nil"/>
              <w:bottom w:val="nil"/>
              <w:right w:val="nil"/>
            </w:tcBorders>
            <w:shd w:val="clear" w:color="auto" w:fill="auto"/>
            <w:noWrap/>
            <w:vAlign w:val="bottom"/>
            <w:hideMark/>
          </w:tcPr>
          <w:p w14:paraId="04624A85" w14:textId="77777777" w:rsidR="007B361D" w:rsidRPr="007B361D" w:rsidRDefault="007B361D" w:rsidP="007B361D">
            <w:pPr>
              <w:spacing w:after="0" w:line="240" w:lineRule="auto"/>
              <w:rPr>
                <w:rFonts w:ascii="Times New Roman" w:eastAsia="Times New Roman" w:hAnsi="Times New Roman"/>
                <w:sz w:val="20"/>
                <w:szCs w:val="20"/>
                <w:lang w:eastAsia="hr-HR"/>
              </w:rPr>
            </w:pPr>
          </w:p>
        </w:tc>
        <w:tc>
          <w:tcPr>
            <w:tcW w:w="1435" w:type="dxa"/>
            <w:tcBorders>
              <w:top w:val="nil"/>
              <w:left w:val="nil"/>
              <w:bottom w:val="nil"/>
              <w:right w:val="nil"/>
            </w:tcBorders>
            <w:shd w:val="clear" w:color="auto" w:fill="auto"/>
            <w:noWrap/>
            <w:vAlign w:val="bottom"/>
            <w:hideMark/>
          </w:tcPr>
          <w:p w14:paraId="49D18B36" w14:textId="77777777" w:rsidR="007B361D" w:rsidRPr="007B361D" w:rsidRDefault="007B361D" w:rsidP="007B361D">
            <w:pPr>
              <w:spacing w:after="0" w:line="240" w:lineRule="auto"/>
              <w:rPr>
                <w:rFonts w:ascii="Times New Roman" w:eastAsia="Times New Roman" w:hAnsi="Times New Roman"/>
                <w:sz w:val="20"/>
                <w:szCs w:val="20"/>
                <w:lang w:eastAsia="hr-HR"/>
              </w:rPr>
            </w:pPr>
          </w:p>
        </w:tc>
        <w:tc>
          <w:tcPr>
            <w:tcW w:w="1560" w:type="dxa"/>
            <w:tcBorders>
              <w:top w:val="nil"/>
              <w:left w:val="nil"/>
              <w:bottom w:val="nil"/>
              <w:right w:val="nil"/>
            </w:tcBorders>
            <w:shd w:val="clear" w:color="auto" w:fill="auto"/>
            <w:noWrap/>
            <w:vAlign w:val="bottom"/>
            <w:hideMark/>
          </w:tcPr>
          <w:p w14:paraId="06D6679E" w14:textId="77777777" w:rsidR="007B361D" w:rsidRPr="007B361D" w:rsidRDefault="007B361D" w:rsidP="007B361D">
            <w:pPr>
              <w:spacing w:after="0" w:line="240" w:lineRule="auto"/>
              <w:rPr>
                <w:rFonts w:ascii="Times New Roman" w:eastAsia="Times New Roman" w:hAnsi="Times New Roman"/>
                <w:sz w:val="20"/>
                <w:szCs w:val="20"/>
                <w:lang w:eastAsia="hr-HR"/>
              </w:rPr>
            </w:pPr>
          </w:p>
        </w:tc>
        <w:tc>
          <w:tcPr>
            <w:tcW w:w="1511" w:type="dxa"/>
            <w:tcBorders>
              <w:top w:val="nil"/>
              <w:left w:val="nil"/>
              <w:bottom w:val="nil"/>
              <w:right w:val="nil"/>
            </w:tcBorders>
            <w:shd w:val="clear" w:color="auto" w:fill="auto"/>
            <w:noWrap/>
            <w:vAlign w:val="bottom"/>
            <w:hideMark/>
          </w:tcPr>
          <w:p w14:paraId="6A51D96F" w14:textId="77777777" w:rsidR="007B361D" w:rsidRPr="007B361D" w:rsidRDefault="007B361D" w:rsidP="007B361D">
            <w:pPr>
              <w:spacing w:after="0" w:line="240" w:lineRule="auto"/>
              <w:rPr>
                <w:rFonts w:ascii="Times New Roman" w:eastAsia="Times New Roman" w:hAnsi="Times New Roman"/>
                <w:sz w:val="20"/>
                <w:szCs w:val="20"/>
                <w:lang w:eastAsia="hr-HR"/>
              </w:rPr>
            </w:pPr>
          </w:p>
        </w:tc>
        <w:tc>
          <w:tcPr>
            <w:tcW w:w="1820" w:type="dxa"/>
            <w:tcBorders>
              <w:top w:val="nil"/>
              <w:left w:val="nil"/>
              <w:bottom w:val="nil"/>
              <w:right w:val="nil"/>
            </w:tcBorders>
            <w:shd w:val="clear" w:color="auto" w:fill="auto"/>
            <w:noWrap/>
            <w:vAlign w:val="bottom"/>
            <w:hideMark/>
          </w:tcPr>
          <w:p w14:paraId="610F6AA3" w14:textId="77777777" w:rsidR="007B361D" w:rsidRPr="007B361D" w:rsidRDefault="007B361D" w:rsidP="007B361D">
            <w:pPr>
              <w:spacing w:after="0" w:line="240" w:lineRule="auto"/>
              <w:rPr>
                <w:rFonts w:ascii="Times New Roman" w:eastAsia="Times New Roman" w:hAnsi="Times New Roman"/>
                <w:sz w:val="20"/>
                <w:szCs w:val="20"/>
                <w:lang w:eastAsia="hr-HR"/>
              </w:rPr>
            </w:pPr>
          </w:p>
        </w:tc>
      </w:tr>
      <w:tr w:rsidR="007B361D" w:rsidRPr="007B361D" w14:paraId="71DB265C" w14:textId="77777777" w:rsidTr="007B361D">
        <w:trPr>
          <w:trHeight w:val="300"/>
        </w:trPr>
        <w:tc>
          <w:tcPr>
            <w:tcW w:w="13408" w:type="dxa"/>
            <w:gridSpan w:val="7"/>
            <w:tcBorders>
              <w:top w:val="nil"/>
              <w:left w:val="nil"/>
              <w:bottom w:val="nil"/>
              <w:right w:val="nil"/>
            </w:tcBorders>
            <w:shd w:val="clear" w:color="auto" w:fill="auto"/>
            <w:vAlign w:val="bottom"/>
            <w:hideMark/>
          </w:tcPr>
          <w:p w14:paraId="2FA1EBAD" w14:textId="77777777" w:rsidR="007B361D" w:rsidRPr="007B361D" w:rsidRDefault="007B361D" w:rsidP="007B361D">
            <w:pPr>
              <w:spacing w:after="0" w:line="240" w:lineRule="auto"/>
              <w:rPr>
                <w:rFonts w:ascii="Times New Roman" w:eastAsia="Times New Roman" w:hAnsi="Times New Roman"/>
                <w:color w:val="000000"/>
                <w:sz w:val="20"/>
                <w:szCs w:val="20"/>
                <w:lang w:eastAsia="hr-HR"/>
              </w:rPr>
            </w:pPr>
            <w:r w:rsidRPr="007B361D">
              <w:rPr>
                <w:rFonts w:ascii="Times New Roman" w:eastAsia="Times New Roman" w:hAnsi="Times New Roman"/>
                <w:color w:val="000000"/>
                <w:sz w:val="20"/>
                <w:szCs w:val="20"/>
                <w:lang w:eastAsia="hr-HR"/>
              </w:rPr>
              <w:t>* iznosi u stupcima izvršenje 2022. preračunati su iz kuna u eure prema fiksnom tečaju konverzije (1 EUR = 7,53450 KN) i po pravilima za preračunavanje i zaokruživanje</w:t>
            </w:r>
          </w:p>
        </w:tc>
      </w:tr>
    </w:tbl>
    <w:p w14:paraId="7D75E519" w14:textId="77777777" w:rsidR="007B361D" w:rsidRDefault="007B361D" w:rsidP="00A90875">
      <w:pPr>
        <w:spacing w:after="0" w:line="240" w:lineRule="auto"/>
        <w:rPr>
          <w:rFonts w:ascii="Arial" w:eastAsia="Times New Roman" w:hAnsi="Arial"/>
          <w:b/>
          <w:bCs/>
          <w:color w:val="4472C4" w:themeColor="accent1"/>
          <w:sz w:val="24"/>
          <w:szCs w:val="24"/>
          <w:u w:val="single"/>
          <w:lang w:val="pl-PL"/>
        </w:rPr>
      </w:pPr>
    </w:p>
    <w:p w14:paraId="551D1BC3" w14:textId="77777777" w:rsidR="007B361D" w:rsidRDefault="007B361D" w:rsidP="00A90875">
      <w:pPr>
        <w:spacing w:after="0" w:line="240" w:lineRule="auto"/>
        <w:rPr>
          <w:rFonts w:ascii="Arial" w:eastAsia="Times New Roman" w:hAnsi="Arial"/>
          <w:b/>
          <w:bCs/>
          <w:color w:val="4472C4" w:themeColor="accent1"/>
          <w:sz w:val="24"/>
          <w:szCs w:val="24"/>
          <w:u w:val="single"/>
          <w:lang w:val="pl-PL"/>
        </w:rPr>
      </w:pPr>
    </w:p>
    <w:p w14:paraId="30A4E233" w14:textId="77777777" w:rsidR="007B361D" w:rsidRDefault="007B361D" w:rsidP="00A90875">
      <w:pPr>
        <w:spacing w:after="0" w:line="240" w:lineRule="auto"/>
        <w:rPr>
          <w:rFonts w:ascii="Arial" w:eastAsia="Times New Roman" w:hAnsi="Arial"/>
          <w:b/>
          <w:bCs/>
          <w:color w:val="4472C4" w:themeColor="accent1"/>
          <w:sz w:val="24"/>
          <w:szCs w:val="24"/>
          <w:u w:val="single"/>
          <w:lang w:val="pl-PL"/>
        </w:rPr>
      </w:pPr>
    </w:p>
    <w:p w14:paraId="04AA55AE" w14:textId="77777777" w:rsidR="007B361D" w:rsidRDefault="007B361D" w:rsidP="00A90875">
      <w:pPr>
        <w:spacing w:after="0" w:line="240" w:lineRule="auto"/>
        <w:rPr>
          <w:rFonts w:ascii="Arial" w:eastAsia="Times New Roman" w:hAnsi="Arial"/>
          <w:b/>
          <w:bCs/>
          <w:color w:val="4472C4" w:themeColor="accent1"/>
          <w:sz w:val="24"/>
          <w:szCs w:val="24"/>
          <w:u w:val="single"/>
          <w:lang w:val="pl-PL"/>
        </w:rPr>
      </w:pPr>
    </w:p>
    <w:p w14:paraId="0FF0B32C" w14:textId="77777777" w:rsidR="007B361D" w:rsidRDefault="007B361D" w:rsidP="00A90875">
      <w:pPr>
        <w:spacing w:after="0" w:line="240" w:lineRule="auto"/>
        <w:rPr>
          <w:rFonts w:ascii="Arial" w:eastAsia="Times New Roman" w:hAnsi="Arial"/>
          <w:b/>
          <w:bCs/>
          <w:color w:val="4472C4" w:themeColor="accent1"/>
          <w:sz w:val="24"/>
          <w:szCs w:val="24"/>
          <w:u w:val="single"/>
          <w:lang w:val="pl-PL"/>
        </w:rPr>
      </w:pPr>
    </w:p>
    <w:p w14:paraId="143DE0D8" w14:textId="77777777" w:rsidR="007B361D" w:rsidRDefault="007B361D" w:rsidP="00A90875">
      <w:pPr>
        <w:spacing w:after="0" w:line="240" w:lineRule="auto"/>
        <w:rPr>
          <w:rFonts w:ascii="Arial" w:eastAsia="Times New Roman" w:hAnsi="Arial"/>
          <w:b/>
          <w:bCs/>
          <w:color w:val="4472C4" w:themeColor="accent1"/>
          <w:sz w:val="24"/>
          <w:szCs w:val="24"/>
          <w:u w:val="single"/>
          <w:lang w:val="pl-PL"/>
        </w:rPr>
      </w:pPr>
    </w:p>
    <w:p w14:paraId="5DA6871C" w14:textId="77777777" w:rsidR="007B361D" w:rsidRDefault="007B361D" w:rsidP="00A90875">
      <w:pPr>
        <w:spacing w:after="0" w:line="240" w:lineRule="auto"/>
        <w:rPr>
          <w:rFonts w:ascii="Arial" w:eastAsia="Times New Roman" w:hAnsi="Arial"/>
          <w:b/>
          <w:bCs/>
          <w:color w:val="4472C4" w:themeColor="accent1"/>
          <w:sz w:val="24"/>
          <w:szCs w:val="24"/>
          <w:u w:val="single"/>
          <w:lang w:val="pl-PL"/>
        </w:rPr>
      </w:pPr>
    </w:p>
    <w:p w14:paraId="0C7F08F8" w14:textId="77777777" w:rsidR="007B361D" w:rsidRDefault="007B361D" w:rsidP="00A90875">
      <w:pPr>
        <w:spacing w:after="0" w:line="240" w:lineRule="auto"/>
        <w:rPr>
          <w:rFonts w:ascii="Arial" w:eastAsia="Times New Roman" w:hAnsi="Arial"/>
          <w:b/>
          <w:bCs/>
          <w:color w:val="4472C4" w:themeColor="accent1"/>
          <w:sz w:val="24"/>
          <w:szCs w:val="24"/>
          <w:u w:val="single"/>
          <w:lang w:val="pl-PL"/>
        </w:rPr>
      </w:pPr>
    </w:p>
    <w:p w14:paraId="7232208A" w14:textId="77777777" w:rsidR="007B361D" w:rsidRDefault="007B361D" w:rsidP="00A90875">
      <w:pPr>
        <w:spacing w:after="0" w:line="240" w:lineRule="auto"/>
        <w:rPr>
          <w:rFonts w:ascii="Arial" w:eastAsia="Times New Roman" w:hAnsi="Arial"/>
          <w:b/>
          <w:bCs/>
          <w:color w:val="4472C4" w:themeColor="accent1"/>
          <w:sz w:val="24"/>
          <w:szCs w:val="24"/>
          <w:u w:val="single"/>
          <w:lang w:val="pl-PL"/>
        </w:rPr>
      </w:pPr>
    </w:p>
    <w:p w14:paraId="1EDD9D92" w14:textId="77777777" w:rsidR="00381A7A" w:rsidRDefault="00381A7A" w:rsidP="00A90875">
      <w:pPr>
        <w:spacing w:after="0" w:line="240" w:lineRule="auto"/>
        <w:rPr>
          <w:rFonts w:ascii="Arial" w:eastAsia="Times New Roman" w:hAnsi="Arial"/>
          <w:b/>
          <w:bCs/>
          <w:color w:val="4472C4" w:themeColor="accent1"/>
          <w:sz w:val="24"/>
          <w:szCs w:val="24"/>
          <w:u w:val="single"/>
          <w:lang w:val="pl-PL"/>
        </w:rPr>
      </w:pPr>
    </w:p>
    <w:p w14:paraId="173DC3D9" w14:textId="77777777" w:rsidR="00381A7A" w:rsidRDefault="00381A7A" w:rsidP="00A90875">
      <w:pPr>
        <w:spacing w:after="0" w:line="240" w:lineRule="auto"/>
        <w:rPr>
          <w:rFonts w:ascii="Arial" w:eastAsia="Times New Roman" w:hAnsi="Arial"/>
          <w:b/>
          <w:bCs/>
          <w:color w:val="4472C4" w:themeColor="accent1"/>
          <w:sz w:val="24"/>
          <w:szCs w:val="24"/>
          <w:u w:val="single"/>
          <w:lang w:val="pl-PL"/>
        </w:rPr>
      </w:pPr>
    </w:p>
    <w:p w14:paraId="08B7FF71" w14:textId="77777777" w:rsidR="00381A7A" w:rsidRDefault="00381A7A" w:rsidP="00A90875">
      <w:pPr>
        <w:spacing w:after="0" w:line="240" w:lineRule="auto"/>
        <w:rPr>
          <w:rFonts w:ascii="Arial" w:eastAsia="Times New Roman" w:hAnsi="Arial"/>
          <w:b/>
          <w:bCs/>
          <w:color w:val="4472C4" w:themeColor="accent1"/>
          <w:sz w:val="24"/>
          <w:szCs w:val="24"/>
          <w:u w:val="single"/>
          <w:lang w:val="pl-PL"/>
        </w:rPr>
      </w:pPr>
    </w:p>
    <w:p w14:paraId="4A6EEBF1" w14:textId="77777777" w:rsidR="00381A7A" w:rsidRDefault="00381A7A" w:rsidP="00A90875">
      <w:pPr>
        <w:spacing w:after="0" w:line="240" w:lineRule="auto"/>
        <w:rPr>
          <w:rFonts w:ascii="Arial" w:eastAsia="Times New Roman" w:hAnsi="Arial"/>
          <w:b/>
          <w:bCs/>
          <w:color w:val="4472C4" w:themeColor="accent1"/>
          <w:sz w:val="24"/>
          <w:szCs w:val="24"/>
          <w:u w:val="single"/>
          <w:lang w:val="pl-PL"/>
        </w:rPr>
      </w:pPr>
    </w:p>
    <w:p w14:paraId="690598EE" w14:textId="77777777" w:rsidR="00381A7A" w:rsidRDefault="00381A7A" w:rsidP="00A90875">
      <w:pPr>
        <w:spacing w:after="0" w:line="240" w:lineRule="auto"/>
        <w:rPr>
          <w:rFonts w:ascii="Arial" w:eastAsia="Times New Roman" w:hAnsi="Arial"/>
          <w:b/>
          <w:bCs/>
          <w:color w:val="4472C4" w:themeColor="accent1"/>
          <w:sz w:val="24"/>
          <w:szCs w:val="24"/>
          <w:u w:val="single"/>
          <w:lang w:val="pl-PL"/>
        </w:rPr>
      </w:pPr>
    </w:p>
    <w:p w14:paraId="321FB747" w14:textId="77777777" w:rsidR="00381A7A" w:rsidRDefault="00381A7A" w:rsidP="00A90875">
      <w:pPr>
        <w:spacing w:after="0" w:line="240" w:lineRule="auto"/>
        <w:rPr>
          <w:rFonts w:ascii="Arial" w:eastAsia="Times New Roman" w:hAnsi="Arial"/>
          <w:b/>
          <w:bCs/>
          <w:color w:val="4472C4" w:themeColor="accent1"/>
          <w:sz w:val="24"/>
          <w:szCs w:val="24"/>
          <w:u w:val="single"/>
          <w:lang w:val="pl-PL"/>
        </w:rPr>
      </w:pPr>
    </w:p>
    <w:p w14:paraId="3C293CF0" w14:textId="77777777" w:rsidR="00381A7A" w:rsidRDefault="00381A7A" w:rsidP="00A90875">
      <w:pPr>
        <w:spacing w:after="0" w:line="240" w:lineRule="auto"/>
        <w:rPr>
          <w:rFonts w:ascii="Arial" w:eastAsia="Times New Roman" w:hAnsi="Arial"/>
          <w:b/>
          <w:bCs/>
          <w:color w:val="4472C4" w:themeColor="accent1"/>
          <w:sz w:val="24"/>
          <w:szCs w:val="24"/>
          <w:u w:val="single"/>
          <w:lang w:val="pl-PL"/>
        </w:rPr>
      </w:pPr>
    </w:p>
    <w:p w14:paraId="2E36934D" w14:textId="77777777" w:rsidR="00381A7A" w:rsidRDefault="00381A7A" w:rsidP="00A90875">
      <w:pPr>
        <w:spacing w:after="0" w:line="240" w:lineRule="auto"/>
        <w:rPr>
          <w:rFonts w:ascii="Arial" w:eastAsia="Times New Roman" w:hAnsi="Arial"/>
          <w:b/>
          <w:bCs/>
          <w:color w:val="4472C4" w:themeColor="accent1"/>
          <w:sz w:val="24"/>
          <w:szCs w:val="24"/>
          <w:u w:val="single"/>
          <w:lang w:val="pl-PL"/>
        </w:rPr>
      </w:pPr>
    </w:p>
    <w:p w14:paraId="4EEA03F6" w14:textId="77777777" w:rsidR="00381A7A" w:rsidRDefault="00381A7A" w:rsidP="00A90875">
      <w:pPr>
        <w:spacing w:after="0" w:line="240" w:lineRule="auto"/>
        <w:rPr>
          <w:rFonts w:ascii="Arial" w:eastAsia="Times New Roman" w:hAnsi="Arial"/>
          <w:b/>
          <w:bCs/>
          <w:color w:val="4472C4" w:themeColor="accent1"/>
          <w:sz w:val="24"/>
          <w:szCs w:val="24"/>
          <w:u w:val="single"/>
          <w:lang w:val="pl-PL"/>
        </w:rPr>
      </w:pPr>
    </w:p>
    <w:p w14:paraId="572177D1" w14:textId="77777777" w:rsidR="00381A7A" w:rsidRDefault="00381A7A" w:rsidP="00A90875">
      <w:pPr>
        <w:spacing w:after="0" w:line="240" w:lineRule="auto"/>
        <w:rPr>
          <w:rFonts w:ascii="Arial" w:eastAsia="Times New Roman" w:hAnsi="Arial"/>
          <w:b/>
          <w:bCs/>
          <w:color w:val="4472C4" w:themeColor="accent1"/>
          <w:sz w:val="24"/>
          <w:szCs w:val="24"/>
          <w:u w:val="single"/>
          <w:lang w:val="pl-PL"/>
        </w:rPr>
      </w:pPr>
    </w:p>
    <w:p w14:paraId="7287F58B" w14:textId="77777777" w:rsidR="00381A7A" w:rsidRDefault="00381A7A" w:rsidP="00A90875">
      <w:pPr>
        <w:spacing w:after="0" w:line="240" w:lineRule="auto"/>
        <w:rPr>
          <w:rFonts w:ascii="Arial" w:eastAsia="Times New Roman" w:hAnsi="Arial"/>
          <w:b/>
          <w:bCs/>
          <w:color w:val="4472C4" w:themeColor="accent1"/>
          <w:sz w:val="24"/>
          <w:szCs w:val="24"/>
          <w:u w:val="single"/>
          <w:lang w:val="pl-PL"/>
        </w:rPr>
      </w:pPr>
    </w:p>
    <w:p w14:paraId="12F1ACB5" w14:textId="77777777" w:rsidR="00381A7A" w:rsidRDefault="00381A7A" w:rsidP="00A90875">
      <w:pPr>
        <w:spacing w:after="0" w:line="240" w:lineRule="auto"/>
        <w:rPr>
          <w:rFonts w:ascii="Arial" w:eastAsia="Times New Roman" w:hAnsi="Arial"/>
          <w:b/>
          <w:bCs/>
          <w:color w:val="4472C4" w:themeColor="accent1"/>
          <w:sz w:val="24"/>
          <w:szCs w:val="24"/>
          <w:u w:val="single"/>
          <w:lang w:val="pl-PL"/>
        </w:rPr>
      </w:pPr>
    </w:p>
    <w:p w14:paraId="01DD7923" w14:textId="77777777" w:rsidR="00381A7A" w:rsidRDefault="00381A7A" w:rsidP="00A90875">
      <w:pPr>
        <w:spacing w:after="0" w:line="240" w:lineRule="auto"/>
        <w:rPr>
          <w:rFonts w:ascii="Arial" w:eastAsia="Times New Roman" w:hAnsi="Arial"/>
          <w:b/>
          <w:bCs/>
          <w:color w:val="4472C4" w:themeColor="accent1"/>
          <w:sz w:val="24"/>
          <w:szCs w:val="24"/>
          <w:u w:val="single"/>
          <w:lang w:val="pl-PL"/>
        </w:rPr>
      </w:pPr>
    </w:p>
    <w:p w14:paraId="57F8146B" w14:textId="77777777" w:rsidR="00381A7A" w:rsidRDefault="00381A7A" w:rsidP="00A90875">
      <w:pPr>
        <w:spacing w:after="0" w:line="240" w:lineRule="auto"/>
        <w:rPr>
          <w:rFonts w:ascii="Arial" w:eastAsia="Times New Roman" w:hAnsi="Arial"/>
          <w:b/>
          <w:bCs/>
          <w:color w:val="4472C4" w:themeColor="accent1"/>
          <w:sz w:val="24"/>
          <w:szCs w:val="24"/>
          <w:u w:val="single"/>
          <w:lang w:val="pl-PL"/>
        </w:rPr>
      </w:pPr>
    </w:p>
    <w:p w14:paraId="63701DC5" w14:textId="77777777" w:rsidR="00381A7A" w:rsidRDefault="00381A7A" w:rsidP="00A90875">
      <w:pPr>
        <w:spacing w:after="0" w:line="240" w:lineRule="auto"/>
        <w:rPr>
          <w:rFonts w:ascii="Arial" w:eastAsia="Times New Roman" w:hAnsi="Arial"/>
          <w:b/>
          <w:bCs/>
          <w:color w:val="4472C4" w:themeColor="accent1"/>
          <w:sz w:val="24"/>
          <w:szCs w:val="24"/>
          <w:u w:val="single"/>
          <w:lang w:val="pl-PL"/>
        </w:rPr>
      </w:pPr>
    </w:p>
    <w:p w14:paraId="40ED99BA" w14:textId="77777777" w:rsidR="00381A7A" w:rsidRDefault="00381A7A" w:rsidP="00A90875">
      <w:pPr>
        <w:spacing w:after="0" w:line="240" w:lineRule="auto"/>
        <w:rPr>
          <w:rFonts w:ascii="Arial" w:eastAsia="Times New Roman" w:hAnsi="Arial"/>
          <w:b/>
          <w:bCs/>
          <w:color w:val="4472C4" w:themeColor="accent1"/>
          <w:sz w:val="24"/>
          <w:szCs w:val="24"/>
          <w:u w:val="single"/>
          <w:lang w:val="pl-PL"/>
        </w:rPr>
      </w:pPr>
    </w:p>
    <w:p w14:paraId="0F89A7B3" w14:textId="77777777" w:rsidR="00381A7A" w:rsidRDefault="00381A7A" w:rsidP="00A90875">
      <w:pPr>
        <w:spacing w:after="0" w:line="240" w:lineRule="auto"/>
        <w:rPr>
          <w:rFonts w:ascii="Arial" w:eastAsia="Times New Roman" w:hAnsi="Arial"/>
          <w:b/>
          <w:bCs/>
          <w:color w:val="4472C4" w:themeColor="accent1"/>
          <w:sz w:val="24"/>
          <w:szCs w:val="24"/>
          <w:u w:val="single"/>
          <w:lang w:val="pl-PL"/>
        </w:rPr>
      </w:pPr>
    </w:p>
    <w:p w14:paraId="43F56591" w14:textId="77777777" w:rsidR="00381A7A" w:rsidRDefault="00381A7A" w:rsidP="00A90875">
      <w:pPr>
        <w:spacing w:after="0" w:line="240" w:lineRule="auto"/>
        <w:rPr>
          <w:rFonts w:ascii="Arial" w:eastAsia="Times New Roman" w:hAnsi="Arial"/>
          <w:b/>
          <w:bCs/>
          <w:color w:val="4472C4" w:themeColor="accent1"/>
          <w:sz w:val="24"/>
          <w:szCs w:val="24"/>
          <w:u w:val="single"/>
          <w:lang w:val="pl-PL"/>
        </w:rPr>
      </w:pPr>
    </w:p>
    <w:p w14:paraId="7D1ED104" w14:textId="77777777" w:rsidR="00381A7A" w:rsidRDefault="00381A7A" w:rsidP="00A90875">
      <w:pPr>
        <w:spacing w:after="0" w:line="240" w:lineRule="auto"/>
        <w:rPr>
          <w:rFonts w:ascii="Arial" w:eastAsia="Times New Roman" w:hAnsi="Arial"/>
          <w:b/>
          <w:bCs/>
          <w:color w:val="4472C4" w:themeColor="accent1"/>
          <w:sz w:val="24"/>
          <w:szCs w:val="24"/>
          <w:u w:val="single"/>
          <w:lang w:val="pl-PL"/>
        </w:rPr>
      </w:pPr>
    </w:p>
    <w:p w14:paraId="5EADBF66" w14:textId="77777777" w:rsidR="00381A7A" w:rsidRDefault="00381A7A" w:rsidP="00A90875">
      <w:pPr>
        <w:spacing w:after="0" w:line="240" w:lineRule="auto"/>
        <w:rPr>
          <w:rFonts w:ascii="Arial" w:eastAsia="Times New Roman" w:hAnsi="Arial"/>
          <w:b/>
          <w:bCs/>
          <w:color w:val="4472C4" w:themeColor="accent1"/>
          <w:sz w:val="24"/>
          <w:szCs w:val="24"/>
          <w:u w:val="single"/>
          <w:lang w:val="pl-PL"/>
        </w:rPr>
      </w:pPr>
    </w:p>
    <w:p w14:paraId="428D6993" w14:textId="77777777" w:rsidR="00381A7A" w:rsidRDefault="00381A7A" w:rsidP="00A90875">
      <w:pPr>
        <w:spacing w:after="0" w:line="240" w:lineRule="auto"/>
        <w:rPr>
          <w:rFonts w:ascii="Arial" w:eastAsia="Times New Roman" w:hAnsi="Arial"/>
          <w:b/>
          <w:bCs/>
          <w:color w:val="4472C4" w:themeColor="accent1"/>
          <w:sz w:val="24"/>
          <w:szCs w:val="24"/>
          <w:u w:val="single"/>
          <w:lang w:val="pl-PL"/>
        </w:rPr>
      </w:pPr>
    </w:p>
    <w:p w14:paraId="21E83361" w14:textId="77777777" w:rsidR="00381A7A" w:rsidRDefault="00381A7A" w:rsidP="00A90875">
      <w:pPr>
        <w:spacing w:after="0" w:line="240" w:lineRule="auto"/>
        <w:rPr>
          <w:rFonts w:ascii="Arial" w:eastAsia="Times New Roman" w:hAnsi="Arial"/>
          <w:b/>
          <w:bCs/>
          <w:color w:val="4472C4" w:themeColor="accent1"/>
          <w:sz w:val="24"/>
          <w:szCs w:val="24"/>
          <w:u w:val="single"/>
          <w:lang w:val="pl-PL"/>
        </w:rPr>
      </w:pPr>
    </w:p>
    <w:p w14:paraId="1C758C6B" w14:textId="77777777" w:rsidR="00381A7A" w:rsidRDefault="00381A7A" w:rsidP="00A90875">
      <w:pPr>
        <w:spacing w:after="0" w:line="240" w:lineRule="auto"/>
        <w:rPr>
          <w:rFonts w:ascii="Arial" w:eastAsia="Times New Roman" w:hAnsi="Arial"/>
          <w:b/>
          <w:bCs/>
          <w:color w:val="4472C4" w:themeColor="accent1"/>
          <w:sz w:val="24"/>
          <w:szCs w:val="24"/>
          <w:u w:val="single"/>
          <w:lang w:val="pl-PL"/>
        </w:rPr>
      </w:pPr>
    </w:p>
    <w:p w14:paraId="04758A93" w14:textId="77777777" w:rsidR="00381A7A" w:rsidRDefault="00381A7A" w:rsidP="00A90875">
      <w:pPr>
        <w:spacing w:after="0" w:line="240" w:lineRule="auto"/>
        <w:rPr>
          <w:rFonts w:ascii="Arial" w:eastAsia="Times New Roman" w:hAnsi="Arial"/>
          <w:b/>
          <w:bCs/>
          <w:color w:val="4472C4" w:themeColor="accent1"/>
          <w:sz w:val="24"/>
          <w:szCs w:val="24"/>
          <w:u w:val="single"/>
          <w:lang w:val="pl-PL"/>
        </w:rPr>
        <w:sectPr w:rsidR="00381A7A" w:rsidSect="007B361D">
          <w:pgSz w:w="16838" w:h="11906" w:orient="landscape"/>
          <w:pgMar w:top="1418" w:right="1418" w:bottom="1418" w:left="1418" w:header="709" w:footer="709" w:gutter="0"/>
          <w:cols w:space="708"/>
          <w:docGrid w:linePitch="360"/>
        </w:sectPr>
      </w:pPr>
    </w:p>
    <w:p w14:paraId="1E45E9E3" w14:textId="77777777" w:rsidR="00381A7A" w:rsidRPr="00381A7A" w:rsidRDefault="00381A7A" w:rsidP="00381A7A">
      <w:pPr>
        <w:spacing w:after="0" w:line="240" w:lineRule="auto"/>
        <w:ind w:left="1004"/>
        <w:jc w:val="both"/>
        <w:rPr>
          <w:rFonts w:ascii="Times New Roman" w:eastAsia="Times New Roman" w:hAnsi="Times New Roman"/>
          <w:b/>
          <w:sz w:val="24"/>
          <w:szCs w:val="24"/>
          <w:lang w:eastAsia="hr-HR"/>
        </w:rPr>
      </w:pPr>
      <w:r w:rsidRPr="00381A7A">
        <w:rPr>
          <w:rFonts w:ascii="Times New Roman" w:eastAsia="Times New Roman" w:hAnsi="Times New Roman"/>
          <w:b/>
          <w:sz w:val="24"/>
          <w:szCs w:val="24"/>
          <w:lang w:eastAsia="hr-HR"/>
        </w:rPr>
        <w:lastRenderedPageBreak/>
        <w:t xml:space="preserve">  </w:t>
      </w:r>
      <w:bookmarkStart w:id="21" w:name="_Toc87520235"/>
      <w:bookmarkStart w:id="22" w:name="_Toc87520327"/>
      <w:bookmarkStart w:id="23" w:name="_Toc87520444"/>
      <w:r w:rsidRPr="00381A7A">
        <w:rPr>
          <w:rFonts w:ascii="Times New Roman" w:eastAsia="Times New Roman" w:hAnsi="Times New Roman"/>
          <w:b/>
          <w:sz w:val="24"/>
          <w:szCs w:val="24"/>
          <w:lang w:eastAsia="hr-HR"/>
        </w:rPr>
        <w:t>PRIHODI I PRIMICI PRORAČUNA</w:t>
      </w:r>
      <w:bookmarkEnd w:id="21"/>
      <w:bookmarkEnd w:id="22"/>
      <w:bookmarkEnd w:id="23"/>
    </w:p>
    <w:p w14:paraId="7B2A6122" w14:textId="77777777" w:rsidR="00381A7A" w:rsidRPr="00381A7A" w:rsidRDefault="00381A7A" w:rsidP="00381A7A">
      <w:pPr>
        <w:spacing w:after="0" w:line="240" w:lineRule="auto"/>
        <w:ind w:left="720"/>
        <w:contextualSpacing/>
        <w:rPr>
          <w:rFonts w:ascii="Times New Roman" w:eastAsiaTheme="minorHAnsi" w:hAnsi="Times New Roman"/>
        </w:rPr>
      </w:pPr>
    </w:p>
    <w:p w14:paraId="23DD53FC" w14:textId="77777777" w:rsidR="00381A7A" w:rsidRPr="00381A7A" w:rsidRDefault="00381A7A" w:rsidP="00381A7A">
      <w:pPr>
        <w:spacing w:after="0" w:line="240" w:lineRule="auto"/>
        <w:ind w:firstLine="708"/>
        <w:contextualSpacing/>
        <w:rPr>
          <w:rFonts w:ascii="Times New Roman" w:eastAsiaTheme="minorHAnsi" w:hAnsi="Times New Roman"/>
        </w:rPr>
      </w:pPr>
      <w:r w:rsidRPr="00381A7A">
        <w:rPr>
          <w:rFonts w:ascii="Times New Roman" w:eastAsiaTheme="minorHAnsi" w:hAnsi="Times New Roman"/>
        </w:rPr>
        <w:t>Prihodi i primici proračuna u slijedećem trogodišnjem razdoblju planirani su na temelju Uputa Ministarstva financija za izradu proračuna JLP(R)S za razdoblje 2024. – 2026. godine te na temelju procjene ostvarenja prihoda proračuna u tekućoj proračunskoj godini i njihove projicirane realizacije u slijedećem razdoblju prema dostupnim i relevantnim podacima o mogućnostima naplate istih.</w:t>
      </w:r>
    </w:p>
    <w:p w14:paraId="7CEB9D1F" w14:textId="77777777" w:rsidR="00381A7A" w:rsidRPr="00381A7A" w:rsidRDefault="00381A7A" w:rsidP="00381A7A">
      <w:pPr>
        <w:spacing w:after="0" w:line="240" w:lineRule="auto"/>
        <w:contextualSpacing/>
        <w:rPr>
          <w:rFonts w:ascii="Times New Roman" w:eastAsiaTheme="minorHAnsi" w:hAnsi="Times New Roman"/>
        </w:rPr>
      </w:pPr>
    </w:p>
    <w:p w14:paraId="75F79F67" w14:textId="77777777" w:rsidR="00381A7A" w:rsidRPr="00381A7A" w:rsidRDefault="00381A7A" w:rsidP="00381A7A">
      <w:pPr>
        <w:tabs>
          <w:tab w:val="left" w:pos="709"/>
        </w:tabs>
        <w:autoSpaceDE w:val="0"/>
        <w:autoSpaceDN w:val="0"/>
        <w:adjustRightInd w:val="0"/>
        <w:spacing w:line="240" w:lineRule="auto"/>
        <w:jc w:val="both"/>
        <w:rPr>
          <w:rFonts w:ascii="Times New Roman" w:eastAsiaTheme="minorHAnsi" w:hAnsi="Times New Roman"/>
        </w:rPr>
      </w:pPr>
      <w:r w:rsidRPr="00381A7A">
        <w:rPr>
          <w:rFonts w:ascii="Times New Roman" w:eastAsiaTheme="minorHAnsi" w:hAnsi="Times New Roman"/>
        </w:rPr>
        <w:tab/>
        <w:t>Prikaz planiranih prihoda i primitaka u razdoblju 2024. – 2026. godine na nivou razreda i skupine ekonomske klasifikacije te usporedba sa proračunom za 2023. godinu i realizacijom u 2022. godini</w:t>
      </w:r>
    </w:p>
    <w:p w14:paraId="37AB170C" w14:textId="77777777" w:rsidR="00381A7A" w:rsidRPr="00381A7A" w:rsidRDefault="00381A7A" w:rsidP="00381A7A">
      <w:pPr>
        <w:tabs>
          <w:tab w:val="left" w:pos="709"/>
        </w:tabs>
        <w:autoSpaceDE w:val="0"/>
        <w:autoSpaceDN w:val="0"/>
        <w:adjustRightInd w:val="0"/>
        <w:spacing w:line="240" w:lineRule="auto"/>
        <w:jc w:val="both"/>
        <w:rPr>
          <w:rFonts w:ascii="Times New Roman" w:eastAsiaTheme="minorHAnsi" w:hAnsi="Times New Roman"/>
        </w:rPr>
      </w:pPr>
      <w:r w:rsidRPr="00381A7A">
        <w:rPr>
          <w:rFonts w:ascii="Times New Roman" w:eastAsiaTheme="minorHAnsi" w:hAnsi="Times New Roman"/>
        </w:rPr>
        <w:tab/>
      </w:r>
      <w:r w:rsidRPr="00381A7A">
        <w:rPr>
          <w:rFonts w:ascii="Times New Roman" w:eastAsiaTheme="minorHAnsi" w:hAnsi="Times New Roman"/>
        </w:rPr>
        <w:tab/>
      </w:r>
      <w:r w:rsidRPr="00381A7A">
        <w:rPr>
          <w:rFonts w:ascii="Times New Roman" w:eastAsiaTheme="minorHAnsi" w:hAnsi="Times New Roman"/>
        </w:rPr>
        <w:tab/>
      </w:r>
      <w:r w:rsidRPr="00381A7A">
        <w:rPr>
          <w:rFonts w:ascii="Times New Roman" w:eastAsiaTheme="minorHAnsi" w:hAnsi="Times New Roman"/>
        </w:rPr>
        <w:tab/>
      </w:r>
      <w:r w:rsidRPr="00381A7A">
        <w:rPr>
          <w:rFonts w:ascii="Times New Roman" w:eastAsiaTheme="minorHAnsi" w:hAnsi="Times New Roman"/>
        </w:rPr>
        <w:tab/>
      </w:r>
      <w:r w:rsidRPr="00381A7A">
        <w:rPr>
          <w:rFonts w:ascii="Times New Roman" w:eastAsiaTheme="minorHAnsi" w:hAnsi="Times New Roman"/>
        </w:rPr>
        <w:tab/>
      </w:r>
      <w:r w:rsidRPr="00381A7A">
        <w:rPr>
          <w:rFonts w:ascii="Times New Roman" w:eastAsiaTheme="minorHAnsi" w:hAnsi="Times New Roman"/>
        </w:rPr>
        <w:tab/>
      </w:r>
      <w:r w:rsidRPr="00381A7A">
        <w:rPr>
          <w:rFonts w:ascii="Times New Roman" w:eastAsiaTheme="minorHAnsi" w:hAnsi="Times New Roman"/>
        </w:rPr>
        <w:tab/>
      </w:r>
      <w:r w:rsidRPr="00381A7A">
        <w:rPr>
          <w:rFonts w:ascii="Times New Roman" w:eastAsiaTheme="minorHAnsi" w:hAnsi="Times New Roman"/>
        </w:rPr>
        <w:tab/>
      </w:r>
      <w:r w:rsidRPr="00381A7A">
        <w:rPr>
          <w:rFonts w:ascii="Times New Roman" w:eastAsiaTheme="minorHAnsi" w:hAnsi="Times New Roman"/>
        </w:rPr>
        <w:tab/>
      </w:r>
      <w:r w:rsidRPr="00381A7A">
        <w:rPr>
          <w:rFonts w:ascii="Times New Roman" w:eastAsiaTheme="minorHAnsi" w:hAnsi="Times New Roman"/>
        </w:rPr>
        <w:tab/>
      </w:r>
      <w:r w:rsidRPr="00381A7A">
        <w:rPr>
          <w:rFonts w:ascii="Times New Roman" w:eastAsiaTheme="minorHAnsi" w:hAnsi="Times New Roman"/>
          <w:sz w:val="16"/>
          <w:szCs w:val="16"/>
        </w:rPr>
        <w:t>iznosi u EUR</w:t>
      </w:r>
    </w:p>
    <w:tbl>
      <w:tblPr>
        <w:tblW w:w="9828" w:type="dxa"/>
        <w:tblLook w:val="04A0" w:firstRow="1" w:lastRow="0" w:firstColumn="1" w:lastColumn="0" w:noHBand="0" w:noVBand="1"/>
      </w:tblPr>
      <w:tblGrid>
        <w:gridCol w:w="454"/>
        <w:gridCol w:w="1673"/>
        <w:gridCol w:w="951"/>
        <w:gridCol w:w="1034"/>
        <w:gridCol w:w="992"/>
        <w:gridCol w:w="992"/>
        <w:gridCol w:w="983"/>
        <w:gridCol w:w="718"/>
        <w:gridCol w:w="677"/>
        <w:gridCol w:w="677"/>
        <w:gridCol w:w="677"/>
      </w:tblGrid>
      <w:tr w:rsidR="00381A7A" w:rsidRPr="00381A7A" w14:paraId="2DED73FF" w14:textId="77777777" w:rsidTr="00346604">
        <w:trPr>
          <w:trHeight w:val="300"/>
        </w:trPr>
        <w:tc>
          <w:tcPr>
            <w:tcW w:w="454" w:type="dxa"/>
            <w:tcBorders>
              <w:top w:val="nil"/>
              <w:left w:val="nil"/>
              <w:bottom w:val="nil"/>
              <w:right w:val="nil"/>
            </w:tcBorders>
            <w:shd w:val="clear" w:color="auto" w:fill="auto"/>
            <w:noWrap/>
            <w:vAlign w:val="bottom"/>
            <w:hideMark/>
          </w:tcPr>
          <w:p w14:paraId="399FFF1A" w14:textId="77777777" w:rsidR="00381A7A" w:rsidRPr="00381A7A" w:rsidRDefault="00381A7A" w:rsidP="00381A7A">
            <w:pPr>
              <w:spacing w:after="0" w:line="240" w:lineRule="auto"/>
              <w:rPr>
                <w:rFonts w:ascii="Times New Roman" w:eastAsia="Times New Roman" w:hAnsi="Times New Roman"/>
                <w:sz w:val="24"/>
                <w:szCs w:val="24"/>
                <w:lang w:eastAsia="hr-HR"/>
              </w:rPr>
            </w:pPr>
          </w:p>
        </w:tc>
        <w:tc>
          <w:tcPr>
            <w:tcW w:w="1673" w:type="dxa"/>
            <w:tcBorders>
              <w:top w:val="nil"/>
              <w:left w:val="nil"/>
              <w:bottom w:val="nil"/>
              <w:right w:val="nil"/>
            </w:tcBorders>
            <w:shd w:val="clear" w:color="auto" w:fill="auto"/>
            <w:noWrap/>
            <w:vAlign w:val="bottom"/>
            <w:hideMark/>
          </w:tcPr>
          <w:p w14:paraId="4A0A56D2" w14:textId="77777777" w:rsidR="00381A7A" w:rsidRPr="00381A7A" w:rsidRDefault="00381A7A" w:rsidP="00381A7A">
            <w:pPr>
              <w:spacing w:after="0" w:line="240" w:lineRule="auto"/>
              <w:rPr>
                <w:rFonts w:ascii="Times New Roman" w:eastAsia="Times New Roman" w:hAnsi="Times New Roman"/>
                <w:sz w:val="20"/>
                <w:szCs w:val="20"/>
                <w:lang w:eastAsia="hr-HR"/>
              </w:rPr>
            </w:pPr>
          </w:p>
        </w:tc>
        <w:tc>
          <w:tcPr>
            <w:tcW w:w="951" w:type="dxa"/>
            <w:tcBorders>
              <w:top w:val="single" w:sz="4" w:space="0" w:color="auto"/>
              <w:left w:val="single" w:sz="4" w:space="0" w:color="auto"/>
              <w:bottom w:val="nil"/>
              <w:right w:val="single" w:sz="4" w:space="0" w:color="auto"/>
            </w:tcBorders>
            <w:shd w:val="clear" w:color="auto" w:fill="auto"/>
            <w:noWrap/>
            <w:vAlign w:val="bottom"/>
            <w:hideMark/>
          </w:tcPr>
          <w:p w14:paraId="09B18FFB" w14:textId="77777777" w:rsidR="00381A7A" w:rsidRPr="00381A7A" w:rsidRDefault="00381A7A" w:rsidP="00381A7A">
            <w:pPr>
              <w:spacing w:after="0" w:line="240" w:lineRule="auto"/>
              <w:jc w:val="center"/>
              <w:rPr>
                <w:rFonts w:ascii="Times New Roman" w:eastAsia="Times New Roman" w:hAnsi="Times New Roman"/>
                <w:b/>
                <w:bCs/>
                <w:sz w:val="12"/>
                <w:szCs w:val="12"/>
                <w:lang w:eastAsia="hr-HR"/>
              </w:rPr>
            </w:pPr>
            <w:r w:rsidRPr="00381A7A">
              <w:rPr>
                <w:rFonts w:ascii="Times New Roman" w:eastAsia="Times New Roman" w:hAnsi="Times New Roman"/>
                <w:b/>
                <w:bCs/>
                <w:sz w:val="12"/>
                <w:szCs w:val="12"/>
                <w:lang w:eastAsia="hr-HR"/>
              </w:rPr>
              <w:t>IZVRŠENJE</w:t>
            </w:r>
          </w:p>
        </w:tc>
        <w:tc>
          <w:tcPr>
            <w:tcW w:w="1034" w:type="dxa"/>
            <w:tcBorders>
              <w:top w:val="single" w:sz="4" w:space="0" w:color="auto"/>
              <w:left w:val="nil"/>
              <w:bottom w:val="nil"/>
              <w:right w:val="single" w:sz="4" w:space="0" w:color="auto"/>
            </w:tcBorders>
            <w:shd w:val="clear" w:color="auto" w:fill="auto"/>
            <w:noWrap/>
            <w:vAlign w:val="bottom"/>
            <w:hideMark/>
          </w:tcPr>
          <w:p w14:paraId="7BED53EA" w14:textId="77777777" w:rsidR="00381A7A" w:rsidRPr="00381A7A" w:rsidRDefault="00381A7A" w:rsidP="00381A7A">
            <w:pPr>
              <w:spacing w:after="0" w:line="240" w:lineRule="auto"/>
              <w:jc w:val="center"/>
              <w:rPr>
                <w:rFonts w:ascii="Times New Roman" w:eastAsia="Times New Roman" w:hAnsi="Times New Roman"/>
                <w:b/>
                <w:bCs/>
                <w:sz w:val="12"/>
                <w:szCs w:val="12"/>
                <w:lang w:eastAsia="hr-HR"/>
              </w:rPr>
            </w:pPr>
            <w:r w:rsidRPr="00381A7A">
              <w:rPr>
                <w:rFonts w:ascii="Times New Roman" w:eastAsia="Times New Roman" w:hAnsi="Times New Roman"/>
                <w:b/>
                <w:bCs/>
                <w:sz w:val="12"/>
                <w:szCs w:val="12"/>
                <w:lang w:eastAsia="hr-HR"/>
              </w:rPr>
              <w:t>PLAN</w:t>
            </w:r>
          </w:p>
        </w:tc>
        <w:tc>
          <w:tcPr>
            <w:tcW w:w="992" w:type="dxa"/>
            <w:tcBorders>
              <w:top w:val="single" w:sz="4" w:space="0" w:color="auto"/>
              <w:left w:val="nil"/>
              <w:bottom w:val="nil"/>
              <w:right w:val="single" w:sz="4" w:space="0" w:color="auto"/>
            </w:tcBorders>
            <w:shd w:val="clear" w:color="auto" w:fill="auto"/>
            <w:noWrap/>
            <w:vAlign w:val="bottom"/>
            <w:hideMark/>
          </w:tcPr>
          <w:p w14:paraId="5AB94000" w14:textId="77777777" w:rsidR="00381A7A" w:rsidRPr="00381A7A" w:rsidRDefault="00381A7A" w:rsidP="00381A7A">
            <w:pPr>
              <w:spacing w:after="0" w:line="240" w:lineRule="auto"/>
              <w:jc w:val="center"/>
              <w:rPr>
                <w:rFonts w:ascii="Times New Roman" w:eastAsia="Times New Roman" w:hAnsi="Times New Roman"/>
                <w:b/>
                <w:bCs/>
                <w:sz w:val="12"/>
                <w:szCs w:val="12"/>
                <w:lang w:eastAsia="hr-HR"/>
              </w:rPr>
            </w:pPr>
            <w:r w:rsidRPr="00381A7A">
              <w:rPr>
                <w:rFonts w:ascii="Times New Roman" w:eastAsia="Times New Roman" w:hAnsi="Times New Roman"/>
                <w:b/>
                <w:bCs/>
                <w:sz w:val="12"/>
                <w:szCs w:val="12"/>
                <w:lang w:eastAsia="hr-HR"/>
              </w:rPr>
              <w:t>PLAN</w:t>
            </w:r>
          </w:p>
        </w:tc>
        <w:tc>
          <w:tcPr>
            <w:tcW w:w="992" w:type="dxa"/>
            <w:tcBorders>
              <w:top w:val="single" w:sz="4" w:space="0" w:color="auto"/>
              <w:left w:val="nil"/>
              <w:bottom w:val="nil"/>
              <w:right w:val="single" w:sz="4" w:space="0" w:color="auto"/>
            </w:tcBorders>
            <w:shd w:val="clear" w:color="auto" w:fill="auto"/>
            <w:noWrap/>
            <w:vAlign w:val="bottom"/>
            <w:hideMark/>
          </w:tcPr>
          <w:p w14:paraId="0FD933EB" w14:textId="77777777" w:rsidR="00381A7A" w:rsidRPr="00381A7A" w:rsidRDefault="00381A7A" w:rsidP="00381A7A">
            <w:pPr>
              <w:spacing w:after="0" w:line="240" w:lineRule="auto"/>
              <w:jc w:val="center"/>
              <w:rPr>
                <w:rFonts w:ascii="Times New Roman" w:eastAsia="Times New Roman" w:hAnsi="Times New Roman"/>
                <w:b/>
                <w:bCs/>
                <w:sz w:val="12"/>
                <w:szCs w:val="12"/>
                <w:lang w:eastAsia="hr-HR"/>
              </w:rPr>
            </w:pPr>
            <w:r w:rsidRPr="00381A7A">
              <w:rPr>
                <w:rFonts w:ascii="Times New Roman" w:eastAsia="Times New Roman" w:hAnsi="Times New Roman"/>
                <w:b/>
                <w:bCs/>
                <w:sz w:val="12"/>
                <w:szCs w:val="12"/>
                <w:lang w:eastAsia="hr-HR"/>
              </w:rPr>
              <w:t>PROJEKCIJA</w:t>
            </w:r>
          </w:p>
        </w:tc>
        <w:tc>
          <w:tcPr>
            <w:tcW w:w="983" w:type="dxa"/>
            <w:tcBorders>
              <w:top w:val="single" w:sz="4" w:space="0" w:color="auto"/>
              <w:left w:val="nil"/>
              <w:bottom w:val="nil"/>
              <w:right w:val="single" w:sz="4" w:space="0" w:color="auto"/>
            </w:tcBorders>
            <w:shd w:val="clear" w:color="auto" w:fill="auto"/>
            <w:noWrap/>
            <w:vAlign w:val="bottom"/>
            <w:hideMark/>
          </w:tcPr>
          <w:p w14:paraId="1AA971C6" w14:textId="77777777" w:rsidR="00381A7A" w:rsidRPr="00381A7A" w:rsidRDefault="00381A7A" w:rsidP="00381A7A">
            <w:pPr>
              <w:spacing w:after="0" w:line="240" w:lineRule="auto"/>
              <w:jc w:val="center"/>
              <w:rPr>
                <w:rFonts w:ascii="Times New Roman" w:eastAsia="Times New Roman" w:hAnsi="Times New Roman"/>
                <w:b/>
                <w:bCs/>
                <w:sz w:val="12"/>
                <w:szCs w:val="12"/>
                <w:lang w:eastAsia="hr-HR"/>
              </w:rPr>
            </w:pPr>
            <w:r w:rsidRPr="00381A7A">
              <w:rPr>
                <w:rFonts w:ascii="Times New Roman" w:eastAsia="Times New Roman" w:hAnsi="Times New Roman"/>
                <w:b/>
                <w:bCs/>
                <w:sz w:val="12"/>
                <w:szCs w:val="12"/>
                <w:lang w:eastAsia="hr-HR"/>
              </w:rPr>
              <w:t>PROJEKCIJA</w:t>
            </w:r>
          </w:p>
        </w:tc>
        <w:tc>
          <w:tcPr>
            <w:tcW w:w="718" w:type="dxa"/>
            <w:tcBorders>
              <w:top w:val="single" w:sz="4" w:space="0" w:color="auto"/>
              <w:left w:val="nil"/>
              <w:bottom w:val="nil"/>
              <w:right w:val="single" w:sz="4" w:space="0" w:color="auto"/>
            </w:tcBorders>
            <w:shd w:val="clear" w:color="auto" w:fill="auto"/>
            <w:noWrap/>
            <w:vAlign w:val="bottom"/>
            <w:hideMark/>
          </w:tcPr>
          <w:p w14:paraId="717E83A1" w14:textId="77777777" w:rsidR="00381A7A" w:rsidRPr="00381A7A" w:rsidRDefault="00381A7A" w:rsidP="00381A7A">
            <w:pPr>
              <w:spacing w:after="0" w:line="240" w:lineRule="auto"/>
              <w:jc w:val="center"/>
              <w:rPr>
                <w:rFonts w:ascii="Times New Roman" w:eastAsia="Times New Roman" w:hAnsi="Times New Roman"/>
                <w:b/>
                <w:bCs/>
                <w:sz w:val="12"/>
                <w:szCs w:val="12"/>
                <w:lang w:eastAsia="hr-HR"/>
              </w:rPr>
            </w:pPr>
            <w:r w:rsidRPr="00381A7A">
              <w:rPr>
                <w:rFonts w:ascii="Times New Roman" w:eastAsia="Times New Roman" w:hAnsi="Times New Roman"/>
                <w:b/>
                <w:bCs/>
                <w:sz w:val="12"/>
                <w:szCs w:val="12"/>
                <w:lang w:eastAsia="hr-HR"/>
              </w:rPr>
              <w:t>INDEKS</w:t>
            </w:r>
          </w:p>
        </w:tc>
        <w:tc>
          <w:tcPr>
            <w:tcW w:w="677" w:type="dxa"/>
            <w:tcBorders>
              <w:top w:val="single" w:sz="4" w:space="0" w:color="auto"/>
              <w:left w:val="nil"/>
              <w:bottom w:val="nil"/>
              <w:right w:val="single" w:sz="4" w:space="0" w:color="auto"/>
            </w:tcBorders>
            <w:shd w:val="clear" w:color="auto" w:fill="auto"/>
            <w:noWrap/>
            <w:vAlign w:val="bottom"/>
            <w:hideMark/>
          </w:tcPr>
          <w:p w14:paraId="1D8CBB5D" w14:textId="77777777" w:rsidR="00381A7A" w:rsidRPr="00381A7A" w:rsidRDefault="00381A7A" w:rsidP="00381A7A">
            <w:pPr>
              <w:spacing w:after="0" w:line="240" w:lineRule="auto"/>
              <w:jc w:val="center"/>
              <w:rPr>
                <w:rFonts w:ascii="Times New Roman" w:eastAsia="Times New Roman" w:hAnsi="Times New Roman"/>
                <w:b/>
                <w:bCs/>
                <w:sz w:val="12"/>
                <w:szCs w:val="12"/>
                <w:lang w:eastAsia="hr-HR"/>
              </w:rPr>
            </w:pPr>
            <w:r w:rsidRPr="00381A7A">
              <w:rPr>
                <w:rFonts w:ascii="Times New Roman" w:eastAsia="Times New Roman" w:hAnsi="Times New Roman"/>
                <w:b/>
                <w:bCs/>
                <w:sz w:val="12"/>
                <w:szCs w:val="12"/>
                <w:lang w:eastAsia="hr-HR"/>
              </w:rPr>
              <w:t>INDEKS</w:t>
            </w:r>
          </w:p>
        </w:tc>
        <w:tc>
          <w:tcPr>
            <w:tcW w:w="677" w:type="dxa"/>
            <w:tcBorders>
              <w:top w:val="single" w:sz="4" w:space="0" w:color="auto"/>
              <w:left w:val="nil"/>
              <w:bottom w:val="nil"/>
              <w:right w:val="single" w:sz="4" w:space="0" w:color="auto"/>
            </w:tcBorders>
            <w:shd w:val="clear" w:color="auto" w:fill="auto"/>
            <w:noWrap/>
            <w:vAlign w:val="bottom"/>
            <w:hideMark/>
          </w:tcPr>
          <w:p w14:paraId="3AFCACA3" w14:textId="77777777" w:rsidR="00381A7A" w:rsidRPr="00381A7A" w:rsidRDefault="00381A7A" w:rsidP="00381A7A">
            <w:pPr>
              <w:spacing w:after="0" w:line="240" w:lineRule="auto"/>
              <w:jc w:val="center"/>
              <w:rPr>
                <w:rFonts w:ascii="Times New Roman" w:eastAsia="Times New Roman" w:hAnsi="Times New Roman"/>
                <w:b/>
                <w:bCs/>
                <w:sz w:val="12"/>
                <w:szCs w:val="12"/>
                <w:lang w:eastAsia="hr-HR"/>
              </w:rPr>
            </w:pPr>
            <w:r w:rsidRPr="00381A7A">
              <w:rPr>
                <w:rFonts w:ascii="Times New Roman" w:eastAsia="Times New Roman" w:hAnsi="Times New Roman"/>
                <w:b/>
                <w:bCs/>
                <w:sz w:val="12"/>
                <w:szCs w:val="12"/>
                <w:lang w:eastAsia="hr-HR"/>
              </w:rPr>
              <w:t>INDEKS</w:t>
            </w:r>
          </w:p>
        </w:tc>
        <w:tc>
          <w:tcPr>
            <w:tcW w:w="677" w:type="dxa"/>
            <w:tcBorders>
              <w:top w:val="single" w:sz="4" w:space="0" w:color="auto"/>
              <w:left w:val="nil"/>
              <w:bottom w:val="nil"/>
              <w:right w:val="single" w:sz="4" w:space="0" w:color="auto"/>
            </w:tcBorders>
            <w:shd w:val="clear" w:color="auto" w:fill="auto"/>
            <w:noWrap/>
            <w:vAlign w:val="bottom"/>
            <w:hideMark/>
          </w:tcPr>
          <w:p w14:paraId="0A77B87E" w14:textId="77777777" w:rsidR="00381A7A" w:rsidRPr="00381A7A" w:rsidRDefault="00381A7A" w:rsidP="00381A7A">
            <w:pPr>
              <w:spacing w:after="0" w:line="240" w:lineRule="auto"/>
              <w:jc w:val="center"/>
              <w:rPr>
                <w:rFonts w:ascii="Times New Roman" w:eastAsia="Times New Roman" w:hAnsi="Times New Roman"/>
                <w:b/>
                <w:bCs/>
                <w:sz w:val="12"/>
                <w:szCs w:val="12"/>
                <w:lang w:eastAsia="hr-HR"/>
              </w:rPr>
            </w:pPr>
            <w:r w:rsidRPr="00381A7A">
              <w:rPr>
                <w:rFonts w:ascii="Times New Roman" w:eastAsia="Times New Roman" w:hAnsi="Times New Roman"/>
                <w:b/>
                <w:bCs/>
                <w:sz w:val="12"/>
                <w:szCs w:val="12"/>
                <w:lang w:eastAsia="hr-HR"/>
              </w:rPr>
              <w:t>INDEKS</w:t>
            </w:r>
          </w:p>
        </w:tc>
      </w:tr>
      <w:tr w:rsidR="00381A7A" w:rsidRPr="00381A7A" w14:paraId="6C63053F" w14:textId="77777777" w:rsidTr="00346604">
        <w:trPr>
          <w:trHeight w:val="300"/>
        </w:trPr>
        <w:tc>
          <w:tcPr>
            <w:tcW w:w="454" w:type="dxa"/>
            <w:tcBorders>
              <w:top w:val="nil"/>
              <w:left w:val="nil"/>
              <w:bottom w:val="nil"/>
              <w:right w:val="nil"/>
            </w:tcBorders>
            <w:shd w:val="clear" w:color="auto" w:fill="auto"/>
            <w:vAlign w:val="bottom"/>
            <w:hideMark/>
          </w:tcPr>
          <w:p w14:paraId="0987B649" w14:textId="77777777" w:rsidR="00381A7A" w:rsidRPr="00381A7A" w:rsidRDefault="00381A7A" w:rsidP="00381A7A">
            <w:pPr>
              <w:spacing w:after="0" w:line="240" w:lineRule="auto"/>
              <w:jc w:val="center"/>
              <w:rPr>
                <w:rFonts w:ascii="Times New Roman" w:eastAsia="Times New Roman" w:hAnsi="Times New Roman"/>
                <w:b/>
                <w:bCs/>
                <w:sz w:val="12"/>
                <w:szCs w:val="12"/>
                <w:lang w:eastAsia="hr-HR"/>
              </w:rPr>
            </w:pPr>
          </w:p>
        </w:tc>
        <w:tc>
          <w:tcPr>
            <w:tcW w:w="1673" w:type="dxa"/>
            <w:tcBorders>
              <w:top w:val="nil"/>
              <w:left w:val="nil"/>
              <w:bottom w:val="nil"/>
              <w:right w:val="nil"/>
            </w:tcBorders>
            <w:shd w:val="clear" w:color="auto" w:fill="auto"/>
            <w:vAlign w:val="bottom"/>
            <w:hideMark/>
          </w:tcPr>
          <w:p w14:paraId="3668CE49" w14:textId="77777777" w:rsidR="00381A7A" w:rsidRPr="00381A7A" w:rsidRDefault="00381A7A" w:rsidP="00381A7A">
            <w:pPr>
              <w:spacing w:after="0" w:line="240" w:lineRule="auto"/>
              <w:rPr>
                <w:rFonts w:ascii="Times New Roman" w:eastAsia="Times New Roman" w:hAnsi="Times New Roman"/>
                <w:sz w:val="20"/>
                <w:szCs w:val="20"/>
                <w:lang w:eastAsia="hr-HR"/>
              </w:rPr>
            </w:pPr>
          </w:p>
        </w:tc>
        <w:tc>
          <w:tcPr>
            <w:tcW w:w="951" w:type="dxa"/>
            <w:tcBorders>
              <w:top w:val="nil"/>
              <w:left w:val="single" w:sz="4" w:space="0" w:color="auto"/>
              <w:bottom w:val="single" w:sz="4" w:space="0" w:color="auto"/>
              <w:right w:val="single" w:sz="4" w:space="0" w:color="auto"/>
            </w:tcBorders>
            <w:shd w:val="clear" w:color="auto" w:fill="auto"/>
            <w:noWrap/>
            <w:vAlign w:val="bottom"/>
            <w:hideMark/>
          </w:tcPr>
          <w:p w14:paraId="6DBE9019" w14:textId="77777777" w:rsidR="00381A7A" w:rsidRPr="00381A7A" w:rsidRDefault="00381A7A" w:rsidP="00381A7A">
            <w:pPr>
              <w:spacing w:after="0" w:line="240" w:lineRule="auto"/>
              <w:jc w:val="center"/>
              <w:rPr>
                <w:rFonts w:ascii="Times New Roman" w:eastAsia="Times New Roman" w:hAnsi="Times New Roman"/>
                <w:b/>
                <w:bCs/>
                <w:sz w:val="12"/>
                <w:szCs w:val="12"/>
                <w:lang w:eastAsia="hr-HR"/>
              </w:rPr>
            </w:pPr>
            <w:r w:rsidRPr="00381A7A">
              <w:rPr>
                <w:rFonts w:ascii="Times New Roman" w:eastAsia="Times New Roman" w:hAnsi="Times New Roman"/>
                <w:b/>
                <w:bCs/>
                <w:sz w:val="12"/>
                <w:szCs w:val="12"/>
                <w:lang w:eastAsia="hr-HR"/>
              </w:rPr>
              <w:t>2022.</w:t>
            </w:r>
          </w:p>
        </w:tc>
        <w:tc>
          <w:tcPr>
            <w:tcW w:w="1034" w:type="dxa"/>
            <w:tcBorders>
              <w:top w:val="nil"/>
              <w:left w:val="nil"/>
              <w:bottom w:val="single" w:sz="4" w:space="0" w:color="auto"/>
              <w:right w:val="single" w:sz="4" w:space="0" w:color="auto"/>
            </w:tcBorders>
            <w:shd w:val="clear" w:color="auto" w:fill="auto"/>
            <w:noWrap/>
            <w:vAlign w:val="bottom"/>
            <w:hideMark/>
          </w:tcPr>
          <w:p w14:paraId="42AAF728" w14:textId="77777777" w:rsidR="00381A7A" w:rsidRPr="00381A7A" w:rsidRDefault="00381A7A" w:rsidP="00381A7A">
            <w:pPr>
              <w:spacing w:after="0" w:line="240" w:lineRule="auto"/>
              <w:jc w:val="center"/>
              <w:rPr>
                <w:rFonts w:ascii="Times New Roman" w:eastAsia="Times New Roman" w:hAnsi="Times New Roman"/>
                <w:b/>
                <w:bCs/>
                <w:sz w:val="12"/>
                <w:szCs w:val="12"/>
                <w:lang w:eastAsia="hr-HR"/>
              </w:rPr>
            </w:pPr>
            <w:r w:rsidRPr="00381A7A">
              <w:rPr>
                <w:rFonts w:ascii="Times New Roman" w:eastAsia="Times New Roman" w:hAnsi="Times New Roman"/>
                <w:b/>
                <w:bCs/>
                <w:sz w:val="12"/>
                <w:szCs w:val="12"/>
                <w:lang w:eastAsia="hr-HR"/>
              </w:rPr>
              <w:t>2023.</w:t>
            </w:r>
          </w:p>
        </w:tc>
        <w:tc>
          <w:tcPr>
            <w:tcW w:w="992" w:type="dxa"/>
            <w:tcBorders>
              <w:top w:val="nil"/>
              <w:left w:val="nil"/>
              <w:bottom w:val="single" w:sz="4" w:space="0" w:color="auto"/>
              <w:right w:val="single" w:sz="4" w:space="0" w:color="auto"/>
            </w:tcBorders>
            <w:shd w:val="clear" w:color="auto" w:fill="auto"/>
            <w:noWrap/>
            <w:vAlign w:val="bottom"/>
            <w:hideMark/>
          </w:tcPr>
          <w:p w14:paraId="33D89EE9" w14:textId="77777777" w:rsidR="00381A7A" w:rsidRPr="00381A7A" w:rsidRDefault="00381A7A" w:rsidP="00381A7A">
            <w:pPr>
              <w:spacing w:after="0" w:line="240" w:lineRule="auto"/>
              <w:jc w:val="center"/>
              <w:rPr>
                <w:rFonts w:ascii="Times New Roman" w:eastAsia="Times New Roman" w:hAnsi="Times New Roman"/>
                <w:b/>
                <w:bCs/>
                <w:sz w:val="12"/>
                <w:szCs w:val="12"/>
                <w:lang w:eastAsia="hr-HR"/>
              </w:rPr>
            </w:pPr>
            <w:r w:rsidRPr="00381A7A">
              <w:rPr>
                <w:rFonts w:ascii="Times New Roman" w:eastAsia="Times New Roman" w:hAnsi="Times New Roman"/>
                <w:b/>
                <w:bCs/>
                <w:sz w:val="12"/>
                <w:szCs w:val="12"/>
                <w:lang w:eastAsia="hr-HR"/>
              </w:rPr>
              <w:t>2024.</w:t>
            </w:r>
          </w:p>
        </w:tc>
        <w:tc>
          <w:tcPr>
            <w:tcW w:w="992" w:type="dxa"/>
            <w:tcBorders>
              <w:top w:val="nil"/>
              <w:left w:val="nil"/>
              <w:bottom w:val="single" w:sz="4" w:space="0" w:color="auto"/>
              <w:right w:val="single" w:sz="4" w:space="0" w:color="auto"/>
            </w:tcBorders>
            <w:shd w:val="clear" w:color="auto" w:fill="auto"/>
            <w:noWrap/>
            <w:vAlign w:val="bottom"/>
            <w:hideMark/>
          </w:tcPr>
          <w:p w14:paraId="18552145" w14:textId="77777777" w:rsidR="00381A7A" w:rsidRPr="00381A7A" w:rsidRDefault="00381A7A" w:rsidP="00381A7A">
            <w:pPr>
              <w:spacing w:after="0" w:line="240" w:lineRule="auto"/>
              <w:jc w:val="center"/>
              <w:rPr>
                <w:rFonts w:ascii="Times New Roman" w:eastAsia="Times New Roman" w:hAnsi="Times New Roman"/>
                <w:b/>
                <w:bCs/>
                <w:sz w:val="12"/>
                <w:szCs w:val="12"/>
                <w:lang w:eastAsia="hr-HR"/>
              </w:rPr>
            </w:pPr>
            <w:r w:rsidRPr="00381A7A">
              <w:rPr>
                <w:rFonts w:ascii="Times New Roman" w:eastAsia="Times New Roman" w:hAnsi="Times New Roman"/>
                <w:b/>
                <w:bCs/>
                <w:sz w:val="12"/>
                <w:szCs w:val="12"/>
                <w:lang w:eastAsia="hr-HR"/>
              </w:rPr>
              <w:t>2025.</w:t>
            </w:r>
          </w:p>
        </w:tc>
        <w:tc>
          <w:tcPr>
            <w:tcW w:w="983" w:type="dxa"/>
            <w:tcBorders>
              <w:top w:val="nil"/>
              <w:left w:val="nil"/>
              <w:bottom w:val="single" w:sz="4" w:space="0" w:color="auto"/>
              <w:right w:val="single" w:sz="4" w:space="0" w:color="auto"/>
            </w:tcBorders>
            <w:shd w:val="clear" w:color="auto" w:fill="auto"/>
            <w:noWrap/>
            <w:vAlign w:val="bottom"/>
            <w:hideMark/>
          </w:tcPr>
          <w:p w14:paraId="14EA18A1" w14:textId="77777777" w:rsidR="00381A7A" w:rsidRPr="00381A7A" w:rsidRDefault="00381A7A" w:rsidP="00381A7A">
            <w:pPr>
              <w:spacing w:after="0" w:line="240" w:lineRule="auto"/>
              <w:jc w:val="center"/>
              <w:rPr>
                <w:rFonts w:ascii="Times New Roman" w:eastAsia="Times New Roman" w:hAnsi="Times New Roman"/>
                <w:b/>
                <w:bCs/>
                <w:sz w:val="12"/>
                <w:szCs w:val="12"/>
                <w:lang w:eastAsia="hr-HR"/>
              </w:rPr>
            </w:pPr>
            <w:r w:rsidRPr="00381A7A">
              <w:rPr>
                <w:rFonts w:ascii="Times New Roman" w:eastAsia="Times New Roman" w:hAnsi="Times New Roman"/>
                <w:b/>
                <w:bCs/>
                <w:sz w:val="12"/>
                <w:szCs w:val="12"/>
                <w:lang w:eastAsia="hr-HR"/>
              </w:rPr>
              <w:t>2026.</w:t>
            </w:r>
          </w:p>
        </w:tc>
        <w:tc>
          <w:tcPr>
            <w:tcW w:w="718" w:type="dxa"/>
            <w:tcBorders>
              <w:top w:val="nil"/>
              <w:left w:val="nil"/>
              <w:bottom w:val="single" w:sz="4" w:space="0" w:color="auto"/>
              <w:right w:val="single" w:sz="4" w:space="0" w:color="auto"/>
            </w:tcBorders>
            <w:shd w:val="clear" w:color="auto" w:fill="auto"/>
            <w:noWrap/>
            <w:vAlign w:val="bottom"/>
            <w:hideMark/>
          </w:tcPr>
          <w:p w14:paraId="73BF93AE" w14:textId="77777777" w:rsidR="00381A7A" w:rsidRPr="00381A7A" w:rsidRDefault="00381A7A" w:rsidP="00381A7A">
            <w:pPr>
              <w:spacing w:after="0" w:line="240" w:lineRule="auto"/>
              <w:jc w:val="center"/>
              <w:rPr>
                <w:rFonts w:ascii="Times New Roman" w:eastAsia="Times New Roman" w:hAnsi="Times New Roman"/>
                <w:b/>
                <w:bCs/>
                <w:sz w:val="12"/>
                <w:szCs w:val="12"/>
                <w:lang w:eastAsia="hr-HR"/>
              </w:rPr>
            </w:pPr>
            <w:r w:rsidRPr="00381A7A">
              <w:rPr>
                <w:rFonts w:ascii="Times New Roman" w:eastAsia="Times New Roman" w:hAnsi="Times New Roman"/>
                <w:b/>
                <w:bCs/>
                <w:sz w:val="12"/>
                <w:szCs w:val="12"/>
                <w:lang w:eastAsia="hr-HR"/>
              </w:rPr>
              <w:t>2/1</w:t>
            </w:r>
          </w:p>
        </w:tc>
        <w:tc>
          <w:tcPr>
            <w:tcW w:w="677" w:type="dxa"/>
            <w:tcBorders>
              <w:top w:val="nil"/>
              <w:left w:val="nil"/>
              <w:bottom w:val="single" w:sz="4" w:space="0" w:color="auto"/>
              <w:right w:val="single" w:sz="4" w:space="0" w:color="auto"/>
            </w:tcBorders>
            <w:shd w:val="clear" w:color="auto" w:fill="auto"/>
            <w:noWrap/>
            <w:vAlign w:val="bottom"/>
            <w:hideMark/>
          </w:tcPr>
          <w:p w14:paraId="17916716" w14:textId="77777777" w:rsidR="00381A7A" w:rsidRPr="00381A7A" w:rsidRDefault="00381A7A" w:rsidP="00381A7A">
            <w:pPr>
              <w:spacing w:after="0" w:line="240" w:lineRule="auto"/>
              <w:jc w:val="center"/>
              <w:rPr>
                <w:rFonts w:ascii="Times New Roman" w:eastAsia="Times New Roman" w:hAnsi="Times New Roman"/>
                <w:b/>
                <w:bCs/>
                <w:sz w:val="12"/>
                <w:szCs w:val="12"/>
                <w:lang w:eastAsia="hr-HR"/>
              </w:rPr>
            </w:pPr>
            <w:r w:rsidRPr="00381A7A">
              <w:rPr>
                <w:rFonts w:ascii="Times New Roman" w:eastAsia="Times New Roman" w:hAnsi="Times New Roman"/>
                <w:b/>
                <w:bCs/>
                <w:sz w:val="12"/>
                <w:szCs w:val="12"/>
                <w:lang w:eastAsia="hr-HR"/>
              </w:rPr>
              <w:t>3/2</w:t>
            </w:r>
          </w:p>
        </w:tc>
        <w:tc>
          <w:tcPr>
            <w:tcW w:w="677" w:type="dxa"/>
            <w:tcBorders>
              <w:top w:val="nil"/>
              <w:left w:val="nil"/>
              <w:bottom w:val="single" w:sz="4" w:space="0" w:color="auto"/>
              <w:right w:val="single" w:sz="4" w:space="0" w:color="auto"/>
            </w:tcBorders>
            <w:shd w:val="clear" w:color="auto" w:fill="auto"/>
            <w:noWrap/>
            <w:vAlign w:val="bottom"/>
            <w:hideMark/>
          </w:tcPr>
          <w:p w14:paraId="402C679F" w14:textId="77777777" w:rsidR="00381A7A" w:rsidRPr="00381A7A" w:rsidRDefault="00381A7A" w:rsidP="00381A7A">
            <w:pPr>
              <w:spacing w:after="0" w:line="240" w:lineRule="auto"/>
              <w:jc w:val="center"/>
              <w:rPr>
                <w:rFonts w:ascii="Times New Roman" w:eastAsia="Times New Roman" w:hAnsi="Times New Roman"/>
                <w:b/>
                <w:bCs/>
                <w:sz w:val="12"/>
                <w:szCs w:val="12"/>
                <w:lang w:eastAsia="hr-HR"/>
              </w:rPr>
            </w:pPr>
            <w:r w:rsidRPr="00381A7A">
              <w:rPr>
                <w:rFonts w:ascii="Times New Roman" w:eastAsia="Times New Roman" w:hAnsi="Times New Roman"/>
                <w:b/>
                <w:bCs/>
                <w:sz w:val="12"/>
                <w:szCs w:val="12"/>
                <w:lang w:eastAsia="hr-HR"/>
              </w:rPr>
              <w:t>4/3</w:t>
            </w:r>
          </w:p>
        </w:tc>
        <w:tc>
          <w:tcPr>
            <w:tcW w:w="677" w:type="dxa"/>
            <w:tcBorders>
              <w:top w:val="nil"/>
              <w:left w:val="nil"/>
              <w:bottom w:val="single" w:sz="4" w:space="0" w:color="auto"/>
              <w:right w:val="single" w:sz="4" w:space="0" w:color="auto"/>
            </w:tcBorders>
            <w:shd w:val="clear" w:color="auto" w:fill="auto"/>
            <w:noWrap/>
            <w:vAlign w:val="bottom"/>
            <w:hideMark/>
          </w:tcPr>
          <w:p w14:paraId="0290142F" w14:textId="77777777" w:rsidR="00381A7A" w:rsidRPr="00381A7A" w:rsidRDefault="00381A7A" w:rsidP="00381A7A">
            <w:pPr>
              <w:spacing w:after="0" w:line="240" w:lineRule="auto"/>
              <w:jc w:val="center"/>
              <w:rPr>
                <w:rFonts w:ascii="Times New Roman" w:eastAsia="Times New Roman" w:hAnsi="Times New Roman"/>
                <w:b/>
                <w:bCs/>
                <w:sz w:val="12"/>
                <w:szCs w:val="12"/>
                <w:lang w:eastAsia="hr-HR"/>
              </w:rPr>
            </w:pPr>
            <w:r w:rsidRPr="00381A7A">
              <w:rPr>
                <w:rFonts w:ascii="Times New Roman" w:eastAsia="Times New Roman" w:hAnsi="Times New Roman"/>
                <w:b/>
                <w:bCs/>
                <w:sz w:val="12"/>
                <w:szCs w:val="12"/>
                <w:lang w:eastAsia="hr-HR"/>
              </w:rPr>
              <w:t>5/4</w:t>
            </w:r>
          </w:p>
        </w:tc>
      </w:tr>
      <w:tr w:rsidR="00381A7A" w:rsidRPr="00381A7A" w14:paraId="72279208" w14:textId="77777777" w:rsidTr="00346604">
        <w:trPr>
          <w:trHeight w:val="435"/>
        </w:trPr>
        <w:tc>
          <w:tcPr>
            <w:tcW w:w="4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CD283E" w14:textId="77777777" w:rsidR="00381A7A" w:rsidRPr="00381A7A" w:rsidRDefault="00381A7A" w:rsidP="00381A7A">
            <w:pPr>
              <w:spacing w:after="0" w:line="240" w:lineRule="auto"/>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red.</w:t>
            </w:r>
            <w:r w:rsidRPr="00381A7A">
              <w:rPr>
                <w:rFonts w:ascii="Times New Roman" w:eastAsia="Times New Roman" w:hAnsi="Times New Roman"/>
                <w:b/>
                <w:bCs/>
                <w:sz w:val="14"/>
                <w:szCs w:val="14"/>
                <w:lang w:eastAsia="hr-HR"/>
              </w:rPr>
              <w:br/>
              <w:t>br.</w:t>
            </w:r>
          </w:p>
        </w:tc>
        <w:tc>
          <w:tcPr>
            <w:tcW w:w="1673" w:type="dxa"/>
            <w:tcBorders>
              <w:top w:val="single" w:sz="4" w:space="0" w:color="auto"/>
              <w:left w:val="nil"/>
              <w:bottom w:val="single" w:sz="4" w:space="0" w:color="auto"/>
              <w:right w:val="single" w:sz="4" w:space="0" w:color="auto"/>
            </w:tcBorders>
            <w:shd w:val="clear" w:color="auto" w:fill="auto"/>
            <w:vAlign w:val="bottom"/>
            <w:hideMark/>
          </w:tcPr>
          <w:p w14:paraId="328DA1B9" w14:textId="77777777" w:rsidR="00381A7A" w:rsidRPr="00381A7A" w:rsidRDefault="00381A7A" w:rsidP="00381A7A">
            <w:pPr>
              <w:spacing w:after="0" w:line="240" w:lineRule="auto"/>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VRSTA PRIHODA / PRIMITAKA</w:t>
            </w:r>
          </w:p>
        </w:tc>
        <w:tc>
          <w:tcPr>
            <w:tcW w:w="951" w:type="dxa"/>
            <w:tcBorders>
              <w:top w:val="nil"/>
              <w:left w:val="nil"/>
              <w:bottom w:val="nil"/>
              <w:right w:val="single" w:sz="4" w:space="0" w:color="auto"/>
            </w:tcBorders>
            <w:shd w:val="clear" w:color="auto" w:fill="auto"/>
            <w:vAlign w:val="bottom"/>
            <w:hideMark/>
          </w:tcPr>
          <w:p w14:paraId="7E820FD1" w14:textId="77777777" w:rsidR="00381A7A" w:rsidRPr="00381A7A" w:rsidRDefault="00381A7A" w:rsidP="00381A7A">
            <w:pPr>
              <w:spacing w:after="0" w:line="240" w:lineRule="auto"/>
              <w:jc w:val="center"/>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1</w:t>
            </w:r>
          </w:p>
        </w:tc>
        <w:tc>
          <w:tcPr>
            <w:tcW w:w="1034" w:type="dxa"/>
            <w:tcBorders>
              <w:top w:val="nil"/>
              <w:left w:val="nil"/>
              <w:bottom w:val="nil"/>
              <w:right w:val="single" w:sz="4" w:space="0" w:color="auto"/>
            </w:tcBorders>
            <w:shd w:val="clear" w:color="auto" w:fill="auto"/>
            <w:vAlign w:val="bottom"/>
            <w:hideMark/>
          </w:tcPr>
          <w:p w14:paraId="5EA5CE6B" w14:textId="77777777" w:rsidR="00381A7A" w:rsidRPr="00381A7A" w:rsidRDefault="00381A7A" w:rsidP="00381A7A">
            <w:pPr>
              <w:spacing w:after="0" w:line="240" w:lineRule="auto"/>
              <w:jc w:val="center"/>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2</w:t>
            </w:r>
          </w:p>
        </w:tc>
        <w:tc>
          <w:tcPr>
            <w:tcW w:w="992" w:type="dxa"/>
            <w:tcBorders>
              <w:top w:val="nil"/>
              <w:left w:val="nil"/>
              <w:bottom w:val="nil"/>
              <w:right w:val="single" w:sz="4" w:space="0" w:color="auto"/>
            </w:tcBorders>
            <w:shd w:val="clear" w:color="auto" w:fill="auto"/>
            <w:vAlign w:val="bottom"/>
            <w:hideMark/>
          </w:tcPr>
          <w:p w14:paraId="19ECC4B4" w14:textId="77777777" w:rsidR="00381A7A" w:rsidRPr="00381A7A" w:rsidRDefault="00381A7A" w:rsidP="00381A7A">
            <w:pPr>
              <w:spacing w:after="0" w:line="240" w:lineRule="auto"/>
              <w:jc w:val="center"/>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3</w:t>
            </w:r>
          </w:p>
        </w:tc>
        <w:tc>
          <w:tcPr>
            <w:tcW w:w="992" w:type="dxa"/>
            <w:tcBorders>
              <w:top w:val="nil"/>
              <w:left w:val="nil"/>
              <w:bottom w:val="nil"/>
              <w:right w:val="single" w:sz="4" w:space="0" w:color="auto"/>
            </w:tcBorders>
            <w:shd w:val="clear" w:color="auto" w:fill="auto"/>
            <w:vAlign w:val="bottom"/>
            <w:hideMark/>
          </w:tcPr>
          <w:p w14:paraId="2B42DB19" w14:textId="77777777" w:rsidR="00381A7A" w:rsidRPr="00381A7A" w:rsidRDefault="00381A7A" w:rsidP="00381A7A">
            <w:pPr>
              <w:spacing w:after="0" w:line="240" w:lineRule="auto"/>
              <w:jc w:val="center"/>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4</w:t>
            </w:r>
          </w:p>
        </w:tc>
        <w:tc>
          <w:tcPr>
            <w:tcW w:w="983" w:type="dxa"/>
            <w:tcBorders>
              <w:top w:val="nil"/>
              <w:left w:val="nil"/>
              <w:bottom w:val="nil"/>
              <w:right w:val="single" w:sz="4" w:space="0" w:color="auto"/>
            </w:tcBorders>
            <w:shd w:val="clear" w:color="auto" w:fill="auto"/>
            <w:vAlign w:val="bottom"/>
            <w:hideMark/>
          </w:tcPr>
          <w:p w14:paraId="3EDC2047" w14:textId="77777777" w:rsidR="00381A7A" w:rsidRPr="00381A7A" w:rsidRDefault="00381A7A" w:rsidP="00381A7A">
            <w:pPr>
              <w:spacing w:after="0" w:line="240" w:lineRule="auto"/>
              <w:jc w:val="center"/>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5</w:t>
            </w:r>
          </w:p>
        </w:tc>
        <w:tc>
          <w:tcPr>
            <w:tcW w:w="718" w:type="dxa"/>
            <w:tcBorders>
              <w:top w:val="nil"/>
              <w:left w:val="nil"/>
              <w:bottom w:val="nil"/>
              <w:right w:val="single" w:sz="4" w:space="0" w:color="auto"/>
            </w:tcBorders>
            <w:shd w:val="clear" w:color="auto" w:fill="auto"/>
            <w:vAlign w:val="bottom"/>
            <w:hideMark/>
          </w:tcPr>
          <w:p w14:paraId="1DCF279A" w14:textId="77777777" w:rsidR="00381A7A" w:rsidRPr="00381A7A" w:rsidRDefault="00381A7A" w:rsidP="00381A7A">
            <w:pPr>
              <w:spacing w:after="0" w:line="240" w:lineRule="auto"/>
              <w:jc w:val="center"/>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6</w:t>
            </w:r>
          </w:p>
        </w:tc>
        <w:tc>
          <w:tcPr>
            <w:tcW w:w="677" w:type="dxa"/>
            <w:tcBorders>
              <w:top w:val="nil"/>
              <w:left w:val="nil"/>
              <w:bottom w:val="nil"/>
              <w:right w:val="single" w:sz="4" w:space="0" w:color="auto"/>
            </w:tcBorders>
            <w:shd w:val="clear" w:color="auto" w:fill="auto"/>
            <w:vAlign w:val="bottom"/>
            <w:hideMark/>
          </w:tcPr>
          <w:p w14:paraId="2F2EF053" w14:textId="77777777" w:rsidR="00381A7A" w:rsidRPr="00381A7A" w:rsidRDefault="00381A7A" w:rsidP="00381A7A">
            <w:pPr>
              <w:spacing w:after="0" w:line="240" w:lineRule="auto"/>
              <w:jc w:val="center"/>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7</w:t>
            </w:r>
          </w:p>
        </w:tc>
        <w:tc>
          <w:tcPr>
            <w:tcW w:w="677" w:type="dxa"/>
            <w:tcBorders>
              <w:top w:val="nil"/>
              <w:left w:val="nil"/>
              <w:bottom w:val="nil"/>
              <w:right w:val="single" w:sz="4" w:space="0" w:color="auto"/>
            </w:tcBorders>
            <w:shd w:val="clear" w:color="auto" w:fill="auto"/>
            <w:vAlign w:val="bottom"/>
            <w:hideMark/>
          </w:tcPr>
          <w:p w14:paraId="36C66E87" w14:textId="77777777" w:rsidR="00381A7A" w:rsidRPr="00381A7A" w:rsidRDefault="00381A7A" w:rsidP="00381A7A">
            <w:pPr>
              <w:spacing w:after="0" w:line="240" w:lineRule="auto"/>
              <w:jc w:val="center"/>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8</w:t>
            </w:r>
          </w:p>
        </w:tc>
        <w:tc>
          <w:tcPr>
            <w:tcW w:w="677" w:type="dxa"/>
            <w:tcBorders>
              <w:top w:val="nil"/>
              <w:left w:val="nil"/>
              <w:bottom w:val="nil"/>
              <w:right w:val="single" w:sz="4" w:space="0" w:color="auto"/>
            </w:tcBorders>
            <w:shd w:val="clear" w:color="auto" w:fill="auto"/>
            <w:vAlign w:val="bottom"/>
            <w:hideMark/>
          </w:tcPr>
          <w:p w14:paraId="758B0ABB" w14:textId="77777777" w:rsidR="00381A7A" w:rsidRPr="00381A7A" w:rsidRDefault="00381A7A" w:rsidP="00381A7A">
            <w:pPr>
              <w:spacing w:after="0" w:line="240" w:lineRule="auto"/>
              <w:jc w:val="center"/>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9</w:t>
            </w:r>
          </w:p>
        </w:tc>
      </w:tr>
      <w:tr w:rsidR="00381A7A" w:rsidRPr="00381A7A" w14:paraId="7EDA512B" w14:textId="77777777" w:rsidTr="00346604">
        <w:trPr>
          <w:trHeight w:val="210"/>
        </w:trPr>
        <w:tc>
          <w:tcPr>
            <w:tcW w:w="454" w:type="dxa"/>
            <w:tcBorders>
              <w:top w:val="nil"/>
              <w:left w:val="single" w:sz="4" w:space="0" w:color="auto"/>
              <w:bottom w:val="single" w:sz="4" w:space="0" w:color="auto"/>
              <w:right w:val="single" w:sz="4" w:space="0" w:color="auto"/>
            </w:tcBorders>
            <w:shd w:val="clear" w:color="auto" w:fill="auto"/>
            <w:vAlign w:val="bottom"/>
            <w:hideMark/>
          </w:tcPr>
          <w:p w14:paraId="731A1E89" w14:textId="77777777" w:rsidR="00381A7A" w:rsidRPr="00381A7A" w:rsidRDefault="00381A7A" w:rsidP="00381A7A">
            <w:pPr>
              <w:spacing w:after="0" w:line="240" w:lineRule="auto"/>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1.</w:t>
            </w:r>
          </w:p>
        </w:tc>
        <w:tc>
          <w:tcPr>
            <w:tcW w:w="1673" w:type="dxa"/>
            <w:tcBorders>
              <w:top w:val="nil"/>
              <w:left w:val="nil"/>
              <w:bottom w:val="single" w:sz="4" w:space="0" w:color="auto"/>
              <w:right w:val="single" w:sz="4" w:space="0" w:color="auto"/>
            </w:tcBorders>
            <w:shd w:val="clear" w:color="auto" w:fill="auto"/>
            <w:vAlign w:val="bottom"/>
            <w:hideMark/>
          </w:tcPr>
          <w:p w14:paraId="4C1261AF" w14:textId="77777777" w:rsidR="00381A7A" w:rsidRPr="00381A7A" w:rsidRDefault="00381A7A" w:rsidP="00381A7A">
            <w:pPr>
              <w:spacing w:after="0" w:line="240" w:lineRule="auto"/>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PRIHODI POSLOVANJA</w:t>
            </w:r>
          </w:p>
        </w:tc>
        <w:tc>
          <w:tcPr>
            <w:tcW w:w="951" w:type="dxa"/>
            <w:tcBorders>
              <w:top w:val="single" w:sz="4" w:space="0" w:color="auto"/>
              <w:left w:val="nil"/>
              <w:bottom w:val="single" w:sz="4" w:space="0" w:color="auto"/>
              <w:right w:val="single" w:sz="4" w:space="0" w:color="auto"/>
            </w:tcBorders>
            <w:shd w:val="clear" w:color="auto" w:fill="auto"/>
            <w:vAlign w:val="bottom"/>
            <w:hideMark/>
          </w:tcPr>
          <w:p w14:paraId="783A5069"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4.501.752,03</w:t>
            </w:r>
          </w:p>
        </w:tc>
        <w:tc>
          <w:tcPr>
            <w:tcW w:w="1034" w:type="dxa"/>
            <w:tcBorders>
              <w:top w:val="single" w:sz="4" w:space="0" w:color="auto"/>
              <w:left w:val="nil"/>
              <w:bottom w:val="single" w:sz="4" w:space="0" w:color="auto"/>
              <w:right w:val="single" w:sz="4" w:space="0" w:color="auto"/>
            </w:tcBorders>
            <w:shd w:val="clear" w:color="auto" w:fill="auto"/>
            <w:vAlign w:val="bottom"/>
            <w:hideMark/>
          </w:tcPr>
          <w:p w14:paraId="702BC42D"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5.528.779,68</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5A11F240"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6.120.726,09</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7D875D7C"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5.829.234,09</w:t>
            </w:r>
          </w:p>
        </w:tc>
        <w:tc>
          <w:tcPr>
            <w:tcW w:w="983" w:type="dxa"/>
            <w:tcBorders>
              <w:top w:val="single" w:sz="4" w:space="0" w:color="auto"/>
              <w:left w:val="nil"/>
              <w:bottom w:val="single" w:sz="4" w:space="0" w:color="auto"/>
              <w:right w:val="single" w:sz="4" w:space="0" w:color="auto"/>
            </w:tcBorders>
            <w:shd w:val="clear" w:color="auto" w:fill="auto"/>
            <w:vAlign w:val="bottom"/>
            <w:hideMark/>
          </w:tcPr>
          <w:p w14:paraId="4D1A4EE3"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5.859.465,09</w:t>
            </w:r>
          </w:p>
        </w:tc>
        <w:tc>
          <w:tcPr>
            <w:tcW w:w="718" w:type="dxa"/>
            <w:tcBorders>
              <w:top w:val="single" w:sz="4" w:space="0" w:color="auto"/>
              <w:left w:val="nil"/>
              <w:bottom w:val="single" w:sz="4" w:space="0" w:color="auto"/>
              <w:right w:val="single" w:sz="4" w:space="0" w:color="auto"/>
            </w:tcBorders>
            <w:shd w:val="clear" w:color="auto" w:fill="auto"/>
            <w:vAlign w:val="bottom"/>
            <w:hideMark/>
          </w:tcPr>
          <w:p w14:paraId="05514996"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122,81</w:t>
            </w:r>
          </w:p>
        </w:tc>
        <w:tc>
          <w:tcPr>
            <w:tcW w:w="677" w:type="dxa"/>
            <w:tcBorders>
              <w:top w:val="single" w:sz="4" w:space="0" w:color="auto"/>
              <w:left w:val="nil"/>
              <w:bottom w:val="single" w:sz="4" w:space="0" w:color="auto"/>
              <w:right w:val="single" w:sz="4" w:space="0" w:color="auto"/>
            </w:tcBorders>
            <w:shd w:val="clear" w:color="auto" w:fill="auto"/>
            <w:vAlign w:val="bottom"/>
            <w:hideMark/>
          </w:tcPr>
          <w:p w14:paraId="1A80C148"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110,71</w:t>
            </w:r>
          </w:p>
        </w:tc>
        <w:tc>
          <w:tcPr>
            <w:tcW w:w="677" w:type="dxa"/>
            <w:tcBorders>
              <w:top w:val="single" w:sz="4" w:space="0" w:color="auto"/>
              <w:left w:val="nil"/>
              <w:bottom w:val="single" w:sz="4" w:space="0" w:color="auto"/>
              <w:right w:val="single" w:sz="4" w:space="0" w:color="auto"/>
            </w:tcBorders>
            <w:shd w:val="clear" w:color="auto" w:fill="auto"/>
            <w:vAlign w:val="bottom"/>
            <w:hideMark/>
          </w:tcPr>
          <w:p w14:paraId="5883AD10"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95,24</w:t>
            </w:r>
          </w:p>
        </w:tc>
        <w:tc>
          <w:tcPr>
            <w:tcW w:w="677" w:type="dxa"/>
            <w:tcBorders>
              <w:top w:val="single" w:sz="4" w:space="0" w:color="auto"/>
              <w:left w:val="nil"/>
              <w:bottom w:val="single" w:sz="4" w:space="0" w:color="auto"/>
              <w:right w:val="single" w:sz="4" w:space="0" w:color="auto"/>
            </w:tcBorders>
            <w:shd w:val="clear" w:color="auto" w:fill="auto"/>
            <w:vAlign w:val="bottom"/>
            <w:hideMark/>
          </w:tcPr>
          <w:p w14:paraId="4E932AB5"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100,52</w:t>
            </w:r>
          </w:p>
        </w:tc>
      </w:tr>
      <w:tr w:rsidR="00381A7A" w:rsidRPr="00381A7A" w14:paraId="1DC1D4C8" w14:textId="77777777" w:rsidTr="00346604">
        <w:trPr>
          <w:trHeight w:val="210"/>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1868E2A6"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61</w:t>
            </w:r>
          </w:p>
        </w:tc>
        <w:tc>
          <w:tcPr>
            <w:tcW w:w="1673" w:type="dxa"/>
            <w:tcBorders>
              <w:top w:val="nil"/>
              <w:left w:val="nil"/>
              <w:bottom w:val="single" w:sz="4" w:space="0" w:color="auto"/>
              <w:right w:val="single" w:sz="4" w:space="0" w:color="auto"/>
            </w:tcBorders>
            <w:shd w:val="clear" w:color="auto" w:fill="auto"/>
            <w:vAlign w:val="bottom"/>
            <w:hideMark/>
          </w:tcPr>
          <w:p w14:paraId="0ACBAFE2" w14:textId="77777777" w:rsidR="00381A7A" w:rsidRPr="00381A7A" w:rsidRDefault="00381A7A" w:rsidP="00381A7A">
            <w:pPr>
              <w:spacing w:after="0" w:line="240" w:lineRule="auto"/>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 xml:space="preserve">Prihodi od poreza                                                                                   </w:t>
            </w:r>
          </w:p>
        </w:tc>
        <w:tc>
          <w:tcPr>
            <w:tcW w:w="951" w:type="dxa"/>
            <w:tcBorders>
              <w:top w:val="nil"/>
              <w:left w:val="nil"/>
              <w:bottom w:val="single" w:sz="4" w:space="0" w:color="auto"/>
              <w:right w:val="single" w:sz="4" w:space="0" w:color="auto"/>
            </w:tcBorders>
            <w:shd w:val="clear" w:color="auto" w:fill="auto"/>
            <w:vAlign w:val="bottom"/>
            <w:hideMark/>
          </w:tcPr>
          <w:p w14:paraId="43271FB5"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2.531.651,89</w:t>
            </w:r>
          </w:p>
        </w:tc>
        <w:tc>
          <w:tcPr>
            <w:tcW w:w="1034" w:type="dxa"/>
            <w:tcBorders>
              <w:top w:val="nil"/>
              <w:left w:val="nil"/>
              <w:bottom w:val="single" w:sz="4" w:space="0" w:color="auto"/>
              <w:right w:val="single" w:sz="4" w:space="0" w:color="auto"/>
            </w:tcBorders>
            <w:shd w:val="clear" w:color="auto" w:fill="auto"/>
            <w:vAlign w:val="bottom"/>
            <w:hideMark/>
          </w:tcPr>
          <w:p w14:paraId="4EF83BD8"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2.464.929,79</w:t>
            </w:r>
          </w:p>
        </w:tc>
        <w:tc>
          <w:tcPr>
            <w:tcW w:w="992" w:type="dxa"/>
            <w:tcBorders>
              <w:top w:val="nil"/>
              <w:left w:val="nil"/>
              <w:bottom w:val="single" w:sz="4" w:space="0" w:color="auto"/>
              <w:right w:val="single" w:sz="4" w:space="0" w:color="auto"/>
            </w:tcBorders>
            <w:shd w:val="clear" w:color="auto" w:fill="auto"/>
            <w:vAlign w:val="bottom"/>
            <w:hideMark/>
          </w:tcPr>
          <w:p w14:paraId="241CA630"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2.616.097,18</w:t>
            </w:r>
          </w:p>
        </w:tc>
        <w:tc>
          <w:tcPr>
            <w:tcW w:w="992" w:type="dxa"/>
            <w:tcBorders>
              <w:top w:val="nil"/>
              <w:left w:val="nil"/>
              <w:bottom w:val="single" w:sz="4" w:space="0" w:color="auto"/>
              <w:right w:val="single" w:sz="4" w:space="0" w:color="auto"/>
            </w:tcBorders>
            <w:shd w:val="clear" w:color="auto" w:fill="auto"/>
            <w:vAlign w:val="bottom"/>
            <w:hideMark/>
          </w:tcPr>
          <w:p w14:paraId="7A20354F"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2.649.119,18</w:t>
            </w:r>
          </w:p>
        </w:tc>
        <w:tc>
          <w:tcPr>
            <w:tcW w:w="983" w:type="dxa"/>
            <w:tcBorders>
              <w:top w:val="nil"/>
              <w:left w:val="nil"/>
              <w:bottom w:val="single" w:sz="4" w:space="0" w:color="auto"/>
              <w:right w:val="single" w:sz="4" w:space="0" w:color="auto"/>
            </w:tcBorders>
            <w:shd w:val="clear" w:color="auto" w:fill="auto"/>
            <w:vAlign w:val="bottom"/>
            <w:hideMark/>
          </w:tcPr>
          <w:p w14:paraId="40AA088B"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2.723.600,18</w:t>
            </w:r>
          </w:p>
        </w:tc>
        <w:tc>
          <w:tcPr>
            <w:tcW w:w="718" w:type="dxa"/>
            <w:tcBorders>
              <w:top w:val="nil"/>
              <w:left w:val="nil"/>
              <w:bottom w:val="single" w:sz="4" w:space="0" w:color="auto"/>
              <w:right w:val="single" w:sz="4" w:space="0" w:color="auto"/>
            </w:tcBorders>
            <w:shd w:val="clear" w:color="auto" w:fill="auto"/>
            <w:vAlign w:val="bottom"/>
            <w:hideMark/>
          </w:tcPr>
          <w:p w14:paraId="56168540"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97,36</w:t>
            </w:r>
          </w:p>
        </w:tc>
        <w:tc>
          <w:tcPr>
            <w:tcW w:w="677" w:type="dxa"/>
            <w:tcBorders>
              <w:top w:val="nil"/>
              <w:left w:val="nil"/>
              <w:bottom w:val="single" w:sz="4" w:space="0" w:color="auto"/>
              <w:right w:val="single" w:sz="4" w:space="0" w:color="auto"/>
            </w:tcBorders>
            <w:shd w:val="clear" w:color="auto" w:fill="auto"/>
            <w:vAlign w:val="bottom"/>
            <w:hideMark/>
          </w:tcPr>
          <w:p w14:paraId="3902D067"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106,13</w:t>
            </w:r>
          </w:p>
        </w:tc>
        <w:tc>
          <w:tcPr>
            <w:tcW w:w="677" w:type="dxa"/>
            <w:tcBorders>
              <w:top w:val="nil"/>
              <w:left w:val="nil"/>
              <w:bottom w:val="single" w:sz="4" w:space="0" w:color="auto"/>
              <w:right w:val="single" w:sz="4" w:space="0" w:color="auto"/>
            </w:tcBorders>
            <w:shd w:val="clear" w:color="auto" w:fill="auto"/>
            <w:vAlign w:val="bottom"/>
            <w:hideMark/>
          </w:tcPr>
          <w:p w14:paraId="3C01C554"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101,26</w:t>
            </w:r>
          </w:p>
        </w:tc>
        <w:tc>
          <w:tcPr>
            <w:tcW w:w="677" w:type="dxa"/>
            <w:tcBorders>
              <w:top w:val="nil"/>
              <w:left w:val="nil"/>
              <w:bottom w:val="single" w:sz="4" w:space="0" w:color="auto"/>
              <w:right w:val="single" w:sz="4" w:space="0" w:color="auto"/>
            </w:tcBorders>
            <w:shd w:val="clear" w:color="auto" w:fill="auto"/>
            <w:vAlign w:val="bottom"/>
            <w:hideMark/>
          </w:tcPr>
          <w:p w14:paraId="2AFBED0D"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102,81</w:t>
            </w:r>
          </w:p>
        </w:tc>
      </w:tr>
      <w:tr w:rsidR="00381A7A" w:rsidRPr="00381A7A" w14:paraId="6CD925BC" w14:textId="77777777" w:rsidTr="00346604">
        <w:trPr>
          <w:trHeight w:val="210"/>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300CB3F4"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63</w:t>
            </w:r>
          </w:p>
        </w:tc>
        <w:tc>
          <w:tcPr>
            <w:tcW w:w="1673" w:type="dxa"/>
            <w:tcBorders>
              <w:top w:val="nil"/>
              <w:left w:val="nil"/>
              <w:bottom w:val="single" w:sz="4" w:space="0" w:color="auto"/>
              <w:right w:val="single" w:sz="4" w:space="0" w:color="auto"/>
            </w:tcBorders>
            <w:shd w:val="clear" w:color="auto" w:fill="auto"/>
            <w:vAlign w:val="bottom"/>
            <w:hideMark/>
          </w:tcPr>
          <w:p w14:paraId="7260736D" w14:textId="77777777" w:rsidR="00381A7A" w:rsidRPr="00381A7A" w:rsidRDefault="00381A7A" w:rsidP="00381A7A">
            <w:pPr>
              <w:spacing w:after="0" w:line="240" w:lineRule="auto"/>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Pomoći iz inozemstva i od subjekata unutar općeg proračuna</w:t>
            </w:r>
          </w:p>
        </w:tc>
        <w:tc>
          <w:tcPr>
            <w:tcW w:w="951" w:type="dxa"/>
            <w:tcBorders>
              <w:top w:val="nil"/>
              <w:left w:val="nil"/>
              <w:bottom w:val="single" w:sz="4" w:space="0" w:color="auto"/>
              <w:right w:val="single" w:sz="4" w:space="0" w:color="auto"/>
            </w:tcBorders>
            <w:shd w:val="clear" w:color="auto" w:fill="auto"/>
            <w:vAlign w:val="bottom"/>
            <w:hideMark/>
          </w:tcPr>
          <w:p w14:paraId="793909FD"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489.601,70</w:t>
            </w:r>
          </w:p>
        </w:tc>
        <w:tc>
          <w:tcPr>
            <w:tcW w:w="1034" w:type="dxa"/>
            <w:tcBorders>
              <w:top w:val="nil"/>
              <w:left w:val="nil"/>
              <w:bottom w:val="single" w:sz="4" w:space="0" w:color="auto"/>
              <w:right w:val="single" w:sz="4" w:space="0" w:color="auto"/>
            </w:tcBorders>
            <w:shd w:val="clear" w:color="auto" w:fill="auto"/>
            <w:vAlign w:val="bottom"/>
            <w:hideMark/>
          </w:tcPr>
          <w:p w14:paraId="1C41369C"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980.014,43</w:t>
            </w:r>
          </w:p>
        </w:tc>
        <w:tc>
          <w:tcPr>
            <w:tcW w:w="992" w:type="dxa"/>
            <w:tcBorders>
              <w:top w:val="nil"/>
              <w:left w:val="nil"/>
              <w:bottom w:val="single" w:sz="4" w:space="0" w:color="auto"/>
              <w:right w:val="single" w:sz="4" w:space="0" w:color="auto"/>
            </w:tcBorders>
            <w:shd w:val="clear" w:color="auto" w:fill="auto"/>
            <w:vAlign w:val="bottom"/>
            <w:hideMark/>
          </w:tcPr>
          <w:p w14:paraId="0CD8B05A"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1.094.665,64</w:t>
            </w:r>
          </w:p>
        </w:tc>
        <w:tc>
          <w:tcPr>
            <w:tcW w:w="992" w:type="dxa"/>
            <w:tcBorders>
              <w:top w:val="nil"/>
              <w:left w:val="nil"/>
              <w:bottom w:val="single" w:sz="4" w:space="0" w:color="auto"/>
              <w:right w:val="single" w:sz="4" w:space="0" w:color="auto"/>
            </w:tcBorders>
            <w:shd w:val="clear" w:color="auto" w:fill="auto"/>
            <w:vAlign w:val="bottom"/>
            <w:hideMark/>
          </w:tcPr>
          <w:p w14:paraId="6FF23094"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721.951,64</w:t>
            </w:r>
          </w:p>
        </w:tc>
        <w:tc>
          <w:tcPr>
            <w:tcW w:w="983" w:type="dxa"/>
            <w:tcBorders>
              <w:top w:val="nil"/>
              <w:left w:val="nil"/>
              <w:bottom w:val="single" w:sz="4" w:space="0" w:color="auto"/>
              <w:right w:val="single" w:sz="4" w:space="0" w:color="auto"/>
            </w:tcBorders>
            <w:shd w:val="clear" w:color="auto" w:fill="auto"/>
            <w:vAlign w:val="bottom"/>
            <w:hideMark/>
          </w:tcPr>
          <w:p w14:paraId="393E8D56"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721.951,64</w:t>
            </w:r>
          </w:p>
        </w:tc>
        <w:tc>
          <w:tcPr>
            <w:tcW w:w="718" w:type="dxa"/>
            <w:tcBorders>
              <w:top w:val="nil"/>
              <w:left w:val="nil"/>
              <w:bottom w:val="single" w:sz="4" w:space="0" w:color="auto"/>
              <w:right w:val="single" w:sz="4" w:space="0" w:color="auto"/>
            </w:tcBorders>
            <w:shd w:val="clear" w:color="auto" w:fill="auto"/>
            <w:vAlign w:val="bottom"/>
            <w:hideMark/>
          </w:tcPr>
          <w:p w14:paraId="2FC0E18D"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200,17</w:t>
            </w:r>
          </w:p>
        </w:tc>
        <w:tc>
          <w:tcPr>
            <w:tcW w:w="677" w:type="dxa"/>
            <w:tcBorders>
              <w:top w:val="nil"/>
              <w:left w:val="nil"/>
              <w:bottom w:val="single" w:sz="4" w:space="0" w:color="auto"/>
              <w:right w:val="single" w:sz="4" w:space="0" w:color="auto"/>
            </w:tcBorders>
            <w:shd w:val="clear" w:color="auto" w:fill="auto"/>
            <w:vAlign w:val="bottom"/>
            <w:hideMark/>
          </w:tcPr>
          <w:p w14:paraId="1599B8BD"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111,70</w:t>
            </w:r>
          </w:p>
        </w:tc>
        <w:tc>
          <w:tcPr>
            <w:tcW w:w="677" w:type="dxa"/>
            <w:tcBorders>
              <w:top w:val="nil"/>
              <w:left w:val="nil"/>
              <w:bottom w:val="single" w:sz="4" w:space="0" w:color="auto"/>
              <w:right w:val="single" w:sz="4" w:space="0" w:color="auto"/>
            </w:tcBorders>
            <w:shd w:val="clear" w:color="auto" w:fill="auto"/>
            <w:vAlign w:val="bottom"/>
            <w:hideMark/>
          </w:tcPr>
          <w:p w14:paraId="4550EE52"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65,95</w:t>
            </w:r>
          </w:p>
        </w:tc>
        <w:tc>
          <w:tcPr>
            <w:tcW w:w="677" w:type="dxa"/>
            <w:tcBorders>
              <w:top w:val="nil"/>
              <w:left w:val="nil"/>
              <w:bottom w:val="single" w:sz="4" w:space="0" w:color="auto"/>
              <w:right w:val="single" w:sz="4" w:space="0" w:color="auto"/>
            </w:tcBorders>
            <w:shd w:val="clear" w:color="auto" w:fill="auto"/>
            <w:vAlign w:val="bottom"/>
            <w:hideMark/>
          </w:tcPr>
          <w:p w14:paraId="4CD39A74"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100,00</w:t>
            </w:r>
          </w:p>
        </w:tc>
      </w:tr>
      <w:tr w:rsidR="00381A7A" w:rsidRPr="00381A7A" w14:paraId="47A7F2F1" w14:textId="77777777" w:rsidTr="00346604">
        <w:trPr>
          <w:trHeight w:val="210"/>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61899614"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64</w:t>
            </w:r>
          </w:p>
        </w:tc>
        <w:tc>
          <w:tcPr>
            <w:tcW w:w="1673" w:type="dxa"/>
            <w:tcBorders>
              <w:top w:val="nil"/>
              <w:left w:val="nil"/>
              <w:bottom w:val="single" w:sz="4" w:space="0" w:color="auto"/>
              <w:right w:val="single" w:sz="4" w:space="0" w:color="auto"/>
            </w:tcBorders>
            <w:shd w:val="clear" w:color="auto" w:fill="auto"/>
            <w:vAlign w:val="bottom"/>
            <w:hideMark/>
          </w:tcPr>
          <w:p w14:paraId="764F75F9" w14:textId="77777777" w:rsidR="00381A7A" w:rsidRPr="00381A7A" w:rsidRDefault="00381A7A" w:rsidP="00381A7A">
            <w:pPr>
              <w:spacing w:after="0" w:line="240" w:lineRule="auto"/>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 xml:space="preserve">Prihodi od imovine                                                                                  </w:t>
            </w:r>
          </w:p>
        </w:tc>
        <w:tc>
          <w:tcPr>
            <w:tcW w:w="951" w:type="dxa"/>
            <w:tcBorders>
              <w:top w:val="nil"/>
              <w:left w:val="nil"/>
              <w:bottom w:val="single" w:sz="4" w:space="0" w:color="auto"/>
              <w:right w:val="single" w:sz="4" w:space="0" w:color="auto"/>
            </w:tcBorders>
            <w:shd w:val="clear" w:color="auto" w:fill="auto"/>
            <w:vAlign w:val="bottom"/>
            <w:hideMark/>
          </w:tcPr>
          <w:p w14:paraId="616DC332"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200.972,02</w:t>
            </w:r>
          </w:p>
        </w:tc>
        <w:tc>
          <w:tcPr>
            <w:tcW w:w="1034" w:type="dxa"/>
            <w:tcBorders>
              <w:top w:val="nil"/>
              <w:left w:val="nil"/>
              <w:bottom w:val="single" w:sz="4" w:space="0" w:color="auto"/>
              <w:right w:val="single" w:sz="4" w:space="0" w:color="auto"/>
            </w:tcBorders>
            <w:shd w:val="clear" w:color="auto" w:fill="auto"/>
            <w:vAlign w:val="bottom"/>
            <w:hideMark/>
          </w:tcPr>
          <w:p w14:paraId="4AE64B2D"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214.600,00</w:t>
            </w:r>
          </w:p>
        </w:tc>
        <w:tc>
          <w:tcPr>
            <w:tcW w:w="992" w:type="dxa"/>
            <w:tcBorders>
              <w:top w:val="nil"/>
              <w:left w:val="nil"/>
              <w:bottom w:val="single" w:sz="4" w:space="0" w:color="auto"/>
              <w:right w:val="single" w:sz="4" w:space="0" w:color="auto"/>
            </w:tcBorders>
            <w:shd w:val="clear" w:color="auto" w:fill="auto"/>
            <w:vAlign w:val="bottom"/>
            <w:hideMark/>
          </w:tcPr>
          <w:p w14:paraId="7FDEDA68"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202.600,00</w:t>
            </w:r>
          </w:p>
        </w:tc>
        <w:tc>
          <w:tcPr>
            <w:tcW w:w="992" w:type="dxa"/>
            <w:tcBorders>
              <w:top w:val="nil"/>
              <w:left w:val="nil"/>
              <w:bottom w:val="single" w:sz="4" w:space="0" w:color="auto"/>
              <w:right w:val="single" w:sz="4" w:space="0" w:color="auto"/>
            </w:tcBorders>
            <w:shd w:val="clear" w:color="auto" w:fill="auto"/>
            <w:vAlign w:val="bottom"/>
            <w:hideMark/>
          </w:tcPr>
          <w:p w14:paraId="236DB88D"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196.100,00</w:t>
            </w:r>
          </w:p>
        </w:tc>
        <w:tc>
          <w:tcPr>
            <w:tcW w:w="983" w:type="dxa"/>
            <w:tcBorders>
              <w:top w:val="nil"/>
              <w:left w:val="nil"/>
              <w:bottom w:val="single" w:sz="4" w:space="0" w:color="auto"/>
              <w:right w:val="single" w:sz="4" w:space="0" w:color="auto"/>
            </w:tcBorders>
            <w:shd w:val="clear" w:color="auto" w:fill="auto"/>
            <w:vAlign w:val="bottom"/>
            <w:hideMark/>
          </w:tcPr>
          <w:p w14:paraId="434DBAEF"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196.100,00</w:t>
            </w:r>
          </w:p>
        </w:tc>
        <w:tc>
          <w:tcPr>
            <w:tcW w:w="718" w:type="dxa"/>
            <w:tcBorders>
              <w:top w:val="nil"/>
              <w:left w:val="nil"/>
              <w:bottom w:val="single" w:sz="4" w:space="0" w:color="auto"/>
              <w:right w:val="single" w:sz="4" w:space="0" w:color="auto"/>
            </w:tcBorders>
            <w:shd w:val="clear" w:color="auto" w:fill="auto"/>
            <w:vAlign w:val="bottom"/>
            <w:hideMark/>
          </w:tcPr>
          <w:p w14:paraId="18094821"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106,78</w:t>
            </w:r>
          </w:p>
        </w:tc>
        <w:tc>
          <w:tcPr>
            <w:tcW w:w="677" w:type="dxa"/>
            <w:tcBorders>
              <w:top w:val="nil"/>
              <w:left w:val="nil"/>
              <w:bottom w:val="single" w:sz="4" w:space="0" w:color="auto"/>
              <w:right w:val="single" w:sz="4" w:space="0" w:color="auto"/>
            </w:tcBorders>
            <w:shd w:val="clear" w:color="auto" w:fill="auto"/>
            <w:vAlign w:val="bottom"/>
            <w:hideMark/>
          </w:tcPr>
          <w:p w14:paraId="3720E3A5"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94,41</w:t>
            </w:r>
          </w:p>
        </w:tc>
        <w:tc>
          <w:tcPr>
            <w:tcW w:w="677" w:type="dxa"/>
            <w:tcBorders>
              <w:top w:val="nil"/>
              <w:left w:val="nil"/>
              <w:bottom w:val="single" w:sz="4" w:space="0" w:color="auto"/>
              <w:right w:val="single" w:sz="4" w:space="0" w:color="auto"/>
            </w:tcBorders>
            <w:shd w:val="clear" w:color="auto" w:fill="auto"/>
            <w:vAlign w:val="bottom"/>
            <w:hideMark/>
          </w:tcPr>
          <w:p w14:paraId="03C9F9A0"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96,79</w:t>
            </w:r>
          </w:p>
        </w:tc>
        <w:tc>
          <w:tcPr>
            <w:tcW w:w="677" w:type="dxa"/>
            <w:tcBorders>
              <w:top w:val="nil"/>
              <w:left w:val="nil"/>
              <w:bottom w:val="single" w:sz="4" w:space="0" w:color="auto"/>
              <w:right w:val="single" w:sz="4" w:space="0" w:color="auto"/>
            </w:tcBorders>
            <w:shd w:val="clear" w:color="auto" w:fill="auto"/>
            <w:vAlign w:val="bottom"/>
            <w:hideMark/>
          </w:tcPr>
          <w:p w14:paraId="767A29F1"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100,00</w:t>
            </w:r>
          </w:p>
        </w:tc>
      </w:tr>
      <w:tr w:rsidR="00381A7A" w:rsidRPr="00381A7A" w14:paraId="102AED84" w14:textId="77777777" w:rsidTr="00346604">
        <w:trPr>
          <w:trHeight w:val="210"/>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111FF313"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65</w:t>
            </w:r>
          </w:p>
        </w:tc>
        <w:tc>
          <w:tcPr>
            <w:tcW w:w="1673" w:type="dxa"/>
            <w:tcBorders>
              <w:top w:val="nil"/>
              <w:left w:val="nil"/>
              <w:bottom w:val="single" w:sz="4" w:space="0" w:color="auto"/>
              <w:right w:val="single" w:sz="4" w:space="0" w:color="auto"/>
            </w:tcBorders>
            <w:shd w:val="clear" w:color="auto" w:fill="auto"/>
            <w:vAlign w:val="bottom"/>
            <w:hideMark/>
          </w:tcPr>
          <w:p w14:paraId="11BCEC7B" w14:textId="77777777" w:rsidR="00381A7A" w:rsidRPr="00381A7A" w:rsidRDefault="00381A7A" w:rsidP="00381A7A">
            <w:pPr>
              <w:spacing w:after="0" w:line="240" w:lineRule="auto"/>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 xml:space="preserve">Prihodi od upravnih i administrativnih pristojbi, pristojbi po posebnim propisima i naknada         </w:t>
            </w:r>
          </w:p>
        </w:tc>
        <w:tc>
          <w:tcPr>
            <w:tcW w:w="951" w:type="dxa"/>
            <w:tcBorders>
              <w:top w:val="nil"/>
              <w:left w:val="nil"/>
              <w:bottom w:val="single" w:sz="4" w:space="0" w:color="auto"/>
              <w:right w:val="single" w:sz="4" w:space="0" w:color="auto"/>
            </w:tcBorders>
            <w:shd w:val="clear" w:color="auto" w:fill="auto"/>
            <w:vAlign w:val="bottom"/>
            <w:hideMark/>
          </w:tcPr>
          <w:p w14:paraId="17C8F697"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1.236.193,32</w:t>
            </w:r>
          </w:p>
        </w:tc>
        <w:tc>
          <w:tcPr>
            <w:tcW w:w="1034" w:type="dxa"/>
            <w:tcBorders>
              <w:top w:val="nil"/>
              <w:left w:val="nil"/>
              <w:bottom w:val="single" w:sz="4" w:space="0" w:color="auto"/>
              <w:right w:val="single" w:sz="4" w:space="0" w:color="auto"/>
            </w:tcBorders>
            <w:shd w:val="clear" w:color="auto" w:fill="auto"/>
            <w:vAlign w:val="bottom"/>
            <w:hideMark/>
          </w:tcPr>
          <w:p w14:paraId="13A8B269"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1.824.014,19</w:t>
            </w:r>
          </w:p>
        </w:tc>
        <w:tc>
          <w:tcPr>
            <w:tcW w:w="992" w:type="dxa"/>
            <w:tcBorders>
              <w:top w:val="nil"/>
              <w:left w:val="nil"/>
              <w:bottom w:val="single" w:sz="4" w:space="0" w:color="auto"/>
              <w:right w:val="single" w:sz="4" w:space="0" w:color="auto"/>
            </w:tcBorders>
            <w:shd w:val="clear" w:color="auto" w:fill="auto"/>
            <w:vAlign w:val="bottom"/>
            <w:hideMark/>
          </w:tcPr>
          <w:p w14:paraId="49D1186C"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2.163.786,00</w:t>
            </w:r>
          </w:p>
        </w:tc>
        <w:tc>
          <w:tcPr>
            <w:tcW w:w="992" w:type="dxa"/>
            <w:tcBorders>
              <w:top w:val="nil"/>
              <w:left w:val="nil"/>
              <w:bottom w:val="single" w:sz="4" w:space="0" w:color="auto"/>
              <w:right w:val="single" w:sz="4" w:space="0" w:color="auto"/>
            </w:tcBorders>
            <w:shd w:val="clear" w:color="auto" w:fill="auto"/>
            <w:vAlign w:val="bottom"/>
            <w:hideMark/>
          </w:tcPr>
          <w:p w14:paraId="75A2BC80"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2.217.486,00</w:t>
            </w:r>
          </w:p>
        </w:tc>
        <w:tc>
          <w:tcPr>
            <w:tcW w:w="983" w:type="dxa"/>
            <w:tcBorders>
              <w:top w:val="nil"/>
              <w:left w:val="nil"/>
              <w:bottom w:val="single" w:sz="4" w:space="0" w:color="auto"/>
              <w:right w:val="single" w:sz="4" w:space="0" w:color="auto"/>
            </w:tcBorders>
            <w:shd w:val="clear" w:color="auto" w:fill="auto"/>
            <w:vAlign w:val="bottom"/>
            <w:hideMark/>
          </w:tcPr>
          <w:p w14:paraId="7F266F76"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2.173.236,00</w:t>
            </w:r>
          </w:p>
        </w:tc>
        <w:tc>
          <w:tcPr>
            <w:tcW w:w="718" w:type="dxa"/>
            <w:tcBorders>
              <w:top w:val="nil"/>
              <w:left w:val="nil"/>
              <w:bottom w:val="single" w:sz="4" w:space="0" w:color="auto"/>
              <w:right w:val="single" w:sz="4" w:space="0" w:color="auto"/>
            </w:tcBorders>
            <w:shd w:val="clear" w:color="auto" w:fill="auto"/>
            <w:vAlign w:val="bottom"/>
            <w:hideMark/>
          </w:tcPr>
          <w:p w14:paraId="008EF08A"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147,55</w:t>
            </w:r>
          </w:p>
        </w:tc>
        <w:tc>
          <w:tcPr>
            <w:tcW w:w="677" w:type="dxa"/>
            <w:tcBorders>
              <w:top w:val="nil"/>
              <w:left w:val="nil"/>
              <w:bottom w:val="single" w:sz="4" w:space="0" w:color="auto"/>
              <w:right w:val="single" w:sz="4" w:space="0" w:color="auto"/>
            </w:tcBorders>
            <w:shd w:val="clear" w:color="auto" w:fill="auto"/>
            <w:vAlign w:val="bottom"/>
            <w:hideMark/>
          </w:tcPr>
          <w:p w14:paraId="06AE9C8D"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118,63</w:t>
            </w:r>
          </w:p>
        </w:tc>
        <w:tc>
          <w:tcPr>
            <w:tcW w:w="677" w:type="dxa"/>
            <w:tcBorders>
              <w:top w:val="nil"/>
              <w:left w:val="nil"/>
              <w:bottom w:val="single" w:sz="4" w:space="0" w:color="auto"/>
              <w:right w:val="single" w:sz="4" w:space="0" w:color="auto"/>
            </w:tcBorders>
            <w:shd w:val="clear" w:color="auto" w:fill="auto"/>
            <w:vAlign w:val="bottom"/>
            <w:hideMark/>
          </w:tcPr>
          <w:p w14:paraId="73B88C76"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102,48</w:t>
            </w:r>
          </w:p>
        </w:tc>
        <w:tc>
          <w:tcPr>
            <w:tcW w:w="677" w:type="dxa"/>
            <w:tcBorders>
              <w:top w:val="nil"/>
              <w:left w:val="nil"/>
              <w:bottom w:val="single" w:sz="4" w:space="0" w:color="auto"/>
              <w:right w:val="single" w:sz="4" w:space="0" w:color="auto"/>
            </w:tcBorders>
            <w:shd w:val="clear" w:color="auto" w:fill="auto"/>
            <w:vAlign w:val="bottom"/>
            <w:hideMark/>
          </w:tcPr>
          <w:p w14:paraId="09F17BE6"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98,00</w:t>
            </w:r>
          </w:p>
        </w:tc>
      </w:tr>
      <w:tr w:rsidR="00381A7A" w:rsidRPr="00381A7A" w14:paraId="4762DAAC" w14:textId="77777777" w:rsidTr="00346604">
        <w:trPr>
          <w:trHeight w:val="210"/>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59E694F4"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66</w:t>
            </w:r>
          </w:p>
        </w:tc>
        <w:tc>
          <w:tcPr>
            <w:tcW w:w="1673" w:type="dxa"/>
            <w:tcBorders>
              <w:top w:val="nil"/>
              <w:left w:val="nil"/>
              <w:bottom w:val="single" w:sz="4" w:space="0" w:color="auto"/>
              <w:right w:val="single" w:sz="4" w:space="0" w:color="auto"/>
            </w:tcBorders>
            <w:shd w:val="clear" w:color="auto" w:fill="auto"/>
            <w:vAlign w:val="bottom"/>
            <w:hideMark/>
          </w:tcPr>
          <w:p w14:paraId="7DED30B9" w14:textId="77777777" w:rsidR="00381A7A" w:rsidRPr="00381A7A" w:rsidRDefault="00381A7A" w:rsidP="00381A7A">
            <w:pPr>
              <w:spacing w:after="0" w:line="240" w:lineRule="auto"/>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 xml:space="preserve">Prihodi od prodaje proizvoda i robe te pruženih usluga i prihodi od donacija                        </w:t>
            </w:r>
          </w:p>
        </w:tc>
        <w:tc>
          <w:tcPr>
            <w:tcW w:w="951" w:type="dxa"/>
            <w:tcBorders>
              <w:top w:val="nil"/>
              <w:left w:val="nil"/>
              <w:bottom w:val="single" w:sz="4" w:space="0" w:color="auto"/>
              <w:right w:val="single" w:sz="4" w:space="0" w:color="auto"/>
            </w:tcBorders>
            <w:shd w:val="clear" w:color="auto" w:fill="auto"/>
            <w:vAlign w:val="bottom"/>
            <w:hideMark/>
          </w:tcPr>
          <w:p w14:paraId="0F73327B"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37.794,38</w:t>
            </w:r>
          </w:p>
        </w:tc>
        <w:tc>
          <w:tcPr>
            <w:tcW w:w="1034" w:type="dxa"/>
            <w:tcBorders>
              <w:top w:val="nil"/>
              <w:left w:val="nil"/>
              <w:bottom w:val="single" w:sz="4" w:space="0" w:color="auto"/>
              <w:right w:val="single" w:sz="4" w:space="0" w:color="auto"/>
            </w:tcBorders>
            <w:shd w:val="clear" w:color="auto" w:fill="auto"/>
            <w:vAlign w:val="bottom"/>
            <w:hideMark/>
          </w:tcPr>
          <w:p w14:paraId="5164432B"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39.021,27</w:t>
            </w:r>
          </w:p>
        </w:tc>
        <w:tc>
          <w:tcPr>
            <w:tcW w:w="992" w:type="dxa"/>
            <w:tcBorders>
              <w:top w:val="nil"/>
              <w:left w:val="nil"/>
              <w:bottom w:val="single" w:sz="4" w:space="0" w:color="auto"/>
              <w:right w:val="single" w:sz="4" w:space="0" w:color="auto"/>
            </w:tcBorders>
            <w:shd w:val="clear" w:color="auto" w:fill="auto"/>
            <w:vAlign w:val="bottom"/>
            <w:hideMark/>
          </w:tcPr>
          <w:p w14:paraId="0E71A217"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39.077,27</w:t>
            </w:r>
          </w:p>
        </w:tc>
        <w:tc>
          <w:tcPr>
            <w:tcW w:w="992" w:type="dxa"/>
            <w:tcBorders>
              <w:top w:val="nil"/>
              <w:left w:val="nil"/>
              <w:bottom w:val="single" w:sz="4" w:space="0" w:color="auto"/>
              <w:right w:val="single" w:sz="4" w:space="0" w:color="auto"/>
            </w:tcBorders>
            <w:shd w:val="clear" w:color="auto" w:fill="auto"/>
            <w:vAlign w:val="bottom"/>
            <w:hideMark/>
          </w:tcPr>
          <w:p w14:paraId="3863FB30"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40.077,27</w:t>
            </w:r>
          </w:p>
        </w:tc>
        <w:tc>
          <w:tcPr>
            <w:tcW w:w="983" w:type="dxa"/>
            <w:tcBorders>
              <w:top w:val="nil"/>
              <w:left w:val="nil"/>
              <w:bottom w:val="single" w:sz="4" w:space="0" w:color="auto"/>
              <w:right w:val="single" w:sz="4" w:space="0" w:color="auto"/>
            </w:tcBorders>
            <w:shd w:val="clear" w:color="auto" w:fill="auto"/>
            <w:vAlign w:val="bottom"/>
            <w:hideMark/>
          </w:tcPr>
          <w:p w14:paraId="6EA82811"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40.077,27</w:t>
            </w:r>
          </w:p>
        </w:tc>
        <w:tc>
          <w:tcPr>
            <w:tcW w:w="718" w:type="dxa"/>
            <w:tcBorders>
              <w:top w:val="nil"/>
              <w:left w:val="nil"/>
              <w:bottom w:val="single" w:sz="4" w:space="0" w:color="auto"/>
              <w:right w:val="single" w:sz="4" w:space="0" w:color="auto"/>
            </w:tcBorders>
            <w:shd w:val="clear" w:color="auto" w:fill="auto"/>
            <w:vAlign w:val="bottom"/>
            <w:hideMark/>
          </w:tcPr>
          <w:p w14:paraId="441606E4"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103,25</w:t>
            </w:r>
          </w:p>
        </w:tc>
        <w:tc>
          <w:tcPr>
            <w:tcW w:w="677" w:type="dxa"/>
            <w:tcBorders>
              <w:top w:val="nil"/>
              <w:left w:val="nil"/>
              <w:bottom w:val="single" w:sz="4" w:space="0" w:color="auto"/>
              <w:right w:val="single" w:sz="4" w:space="0" w:color="auto"/>
            </w:tcBorders>
            <w:shd w:val="clear" w:color="auto" w:fill="auto"/>
            <w:vAlign w:val="bottom"/>
            <w:hideMark/>
          </w:tcPr>
          <w:p w14:paraId="1C133644"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100,14</w:t>
            </w:r>
          </w:p>
        </w:tc>
        <w:tc>
          <w:tcPr>
            <w:tcW w:w="677" w:type="dxa"/>
            <w:tcBorders>
              <w:top w:val="nil"/>
              <w:left w:val="nil"/>
              <w:bottom w:val="single" w:sz="4" w:space="0" w:color="auto"/>
              <w:right w:val="single" w:sz="4" w:space="0" w:color="auto"/>
            </w:tcBorders>
            <w:shd w:val="clear" w:color="auto" w:fill="auto"/>
            <w:vAlign w:val="bottom"/>
            <w:hideMark/>
          </w:tcPr>
          <w:p w14:paraId="28159596"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102,56</w:t>
            </w:r>
          </w:p>
        </w:tc>
        <w:tc>
          <w:tcPr>
            <w:tcW w:w="677" w:type="dxa"/>
            <w:tcBorders>
              <w:top w:val="nil"/>
              <w:left w:val="nil"/>
              <w:bottom w:val="single" w:sz="4" w:space="0" w:color="auto"/>
              <w:right w:val="single" w:sz="4" w:space="0" w:color="auto"/>
            </w:tcBorders>
            <w:shd w:val="clear" w:color="auto" w:fill="auto"/>
            <w:vAlign w:val="bottom"/>
            <w:hideMark/>
          </w:tcPr>
          <w:p w14:paraId="5F186EE3"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100,00</w:t>
            </w:r>
          </w:p>
        </w:tc>
      </w:tr>
      <w:tr w:rsidR="00381A7A" w:rsidRPr="00381A7A" w14:paraId="04A30B27" w14:textId="77777777" w:rsidTr="00346604">
        <w:trPr>
          <w:trHeight w:val="210"/>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366BDB04"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68</w:t>
            </w:r>
          </w:p>
        </w:tc>
        <w:tc>
          <w:tcPr>
            <w:tcW w:w="1673" w:type="dxa"/>
            <w:tcBorders>
              <w:top w:val="nil"/>
              <w:left w:val="nil"/>
              <w:bottom w:val="single" w:sz="4" w:space="0" w:color="auto"/>
              <w:right w:val="single" w:sz="4" w:space="0" w:color="auto"/>
            </w:tcBorders>
            <w:shd w:val="clear" w:color="auto" w:fill="auto"/>
            <w:vAlign w:val="bottom"/>
            <w:hideMark/>
          </w:tcPr>
          <w:p w14:paraId="62BDFCD2" w14:textId="77777777" w:rsidR="00381A7A" w:rsidRPr="00381A7A" w:rsidRDefault="00381A7A" w:rsidP="00381A7A">
            <w:pPr>
              <w:spacing w:after="0" w:line="240" w:lineRule="auto"/>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 xml:space="preserve">Kazne, upravne mjere i ostali prihodi                                                               </w:t>
            </w:r>
          </w:p>
        </w:tc>
        <w:tc>
          <w:tcPr>
            <w:tcW w:w="951" w:type="dxa"/>
            <w:tcBorders>
              <w:top w:val="nil"/>
              <w:left w:val="nil"/>
              <w:bottom w:val="single" w:sz="4" w:space="0" w:color="auto"/>
              <w:right w:val="single" w:sz="4" w:space="0" w:color="auto"/>
            </w:tcBorders>
            <w:shd w:val="clear" w:color="auto" w:fill="auto"/>
            <w:vAlign w:val="bottom"/>
            <w:hideMark/>
          </w:tcPr>
          <w:p w14:paraId="2D98F25C"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5.538,72</w:t>
            </w:r>
          </w:p>
        </w:tc>
        <w:tc>
          <w:tcPr>
            <w:tcW w:w="1034" w:type="dxa"/>
            <w:tcBorders>
              <w:top w:val="nil"/>
              <w:left w:val="nil"/>
              <w:bottom w:val="single" w:sz="4" w:space="0" w:color="auto"/>
              <w:right w:val="single" w:sz="4" w:space="0" w:color="auto"/>
            </w:tcBorders>
            <w:shd w:val="clear" w:color="auto" w:fill="auto"/>
            <w:vAlign w:val="bottom"/>
            <w:hideMark/>
          </w:tcPr>
          <w:p w14:paraId="5F9686BE"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6.200,00</w:t>
            </w:r>
          </w:p>
        </w:tc>
        <w:tc>
          <w:tcPr>
            <w:tcW w:w="992" w:type="dxa"/>
            <w:tcBorders>
              <w:top w:val="nil"/>
              <w:left w:val="nil"/>
              <w:bottom w:val="single" w:sz="4" w:space="0" w:color="auto"/>
              <w:right w:val="single" w:sz="4" w:space="0" w:color="auto"/>
            </w:tcBorders>
            <w:shd w:val="clear" w:color="auto" w:fill="auto"/>
            <w:vAlign w:val="bottom"/>
            <w:hideMark/>
          </w:tcPr>
          <w:p w14:paraId="2CBC0044"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4.500,00</w:t>
            </w:r>
          </w:p>
        </w:tc>
        <w:tc>
          <w:tcPr>
            <w:tcW w:w="992" w:type="dxa"/>
            <w:tcBorders>
              <w:top w:val="nil"/>
              <w:left w:val="nil"/>
              <w:bottom w:val="single" w:sz="4" w:space="0" w:color="auto"/>
              <w:right w:val="single" w:sz="4" w:space="0" w:color="auto"/>
            </w:tcBorders>
            <w:shd w:val="clear" w:color="auto" w:fill="auto"/>
            <w:vAlign w:val="bottom"/>
            <w:hideMark/>
          </w:tcPr>
          <w:p w14:paraId="4362F0FE"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4.500,00</w:t>
            </w:r>
          </w:p>
        </w:tc>
        <w:tc>
          <w:tcPr>
            <w:tcW w:w="983" w:type="dxa"/>
            <w:tcBorders>
              <w:top w:val="nil"/>
              <w:left w:val="nil"/>
              <w:bottom w:val="single" w:sz="4" w:space="0" w:color="auto"/>
              <w:right w:val="single" w:sz="4" w:space="0" w:color="auto"/>
            </w:tcBorders>
            <w:shd w:val="clear" w:color="auto" w:fill="auto"/>
            <w:vAlign w:val="bottom"/>
            <w:hideMark/>
          </w:tcPr>
          <w:p w14:paraId="45C41445"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4.500,00</w:t>
            </w:r>
          </w:p>
        </w:tc>
        <w:tc>
          <w:tcPr>
            <w:tcW w:w="718" w:type="dxa"/>
            <w:tcBorders>
              <w:top w:val="nil"/>
              <w:left w:val="nil"/>
              <w:bottom w:val="single" w:sz="4" w:space="0" w:color="auto"/>
              <w:right w:val="single" w:sz="4" w:space="0" w:color="auto"/>
            </w:tcBorders>
            <w:shd w:val="clear" w:color="auto" w:fill="auto"/>
            <w:vAlign w:val="bottom"/>
            <w:hideMark/>
          </w:tcPr>
          <w:p w14:paraId="0E4A664C"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111,94</w:t>
            </w:r>
          </w:p>
        </w:tc>
        <w:tc>
          <w:tcPr>
            <w:tcW w:w="677" w:type="dxa"/>
            <w:tcBorders>
              <w:top w:val="nil"/>
              <w:left w:val="nil"/>
              <w:bottom w:val="single" w:sz="4" w:space="0" w:color="auto"/>
              <w:right w:val="single" w:sz="4" w:space="0" w:color="auto"/>
            </w:tcBorders>
            <w:shd w:val="clear" w:color="auto" w:fill="auto"/>
            <w:vAlign w:val="bottom"/>
            <w:hideMark/>
          </w:tcPr>
          <w:p w14:paraId="5743332C"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72,58</w:t>
            </w:r>
          </w:p>
        </w:tc>
        <w:tc>
          <w:tcPr>
            <w:tcW w:w="677" w:type="dxa"/>
            <w:tcBorders>
              <w:top w:val="nil"/>
              <w:left w:val="nil"/>
              <w:bottom w:val="single" w:sz="4" w:space="0" w:color="auto"/>
              <w:right w:val="single" w:sz="4" w:space="0" w:color="auto"/>
            </w:tcBorders>
            <w:shd w:val="clear" w:color="auto" w:fill="auto"/>
            <w:vAlign w:val="bottom"/>
            <w:hideMark/>
          </w:tcPr>
          <w:p w14:paraId="480EF65A"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100,00</w:t>
            </w:r>
          </w:p>
        </w:tc>
        <w:tc>
          <w:tcPr>
            <w:tcW w:w="677" w:type="dxa"/>
            <w:tcBorders>
              <w:top w:val="nil"/>
              <w:left w:val="nil"/>
              <w:bottom w:val="single" w:sz="4" w:space="0" w:color="auto"/>
              <w:right w:val="single" w:sz="4" w:space="0" w:color="auto"/>
            </w:tcBorders>
            <w:shd w:val="clear" w:color="auto" w:fill="auto"/>
            <w:vAlign w:val="bottom"/>
            <w:hideMark/>
          </w:tcPr>
          <w:p w14:paraId="010DAC99"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100,00</w:t>
            </w:r>
          </w:p>
        </w:tc>
      </w:tr>
      <w:tr w:rsidR="00381A7A" w:rsidRPr="00381A7A" w14:paraId="705F1E80" w14:textId="77777777" w:rsidTr="00346604">
        <w:trPr>
          <w:trHeight w:val="210"/>
        </w:trPr>
        <w:tc>
          <w:tcPr>
            <w:tcW w:w="454" w:type="dxa"/>
            <w:tcBorders>
              <w:top w:val="nil"/>
              <w:left w:val="single" w:sz="4" w:space="0" w:color="auto"/>
              <w:bottom w:val="single" w:sz="4" w:space="0" w:color="auto"/>
              <w:right w:val="single" w:sz="4" w:space="0" w:color="auto"/>
            </w:tcBorders>
            <w:shd w:val="clear" w:color="auto" w:fill="auto"/>
            <w:vAlign w:val="bottom"/>
            <w:hideMark/>
          </w:tcPr>
          <w:p w14:paraId="7DEF9907" w14:textId="77777777" w:rsidR="00381A7A" w:rsidRPr="00381A7A" w:rsidRDefault="00381A7A" w:rsidP="00381A7A">
            <w:pPr>
              <w:spacing w:after="0" w:line="240" w:lineRule="auto"/>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2.</w:t>
            </w:r>
          </w:p>
        </w:tc>
        <w:tc>
          <w:tcPr>
            <w:tcW w:w="1673" w:type="dxa"/>
            <w:tcBorders>
              <w:top w:val="nil"/>
              <w:left w:val="nil"/>
              <w:bottom w:val="single" w:sz="4" w:space="0" w:color="auto"/>
              <w:right w:val="single" w:sz="4" w:space="0" w:color="auto"/>
            </w:tcBorders>
            <w:shd w:val="clear" w:color="auto" w:fill="auto"/>
            <w:vAlign w:val="bottom"/>
            <w:hideMark/>
          </w:tcPr>
          <w:p w14:paraId="6BCEA047" w14:textId="77777777" w:rsidR="00381A7A" w:rsidRPr="00381A7A" w:rsidRDefault="00381A7A" w:rsidP="00381A7A">
            <w:pPr>
              <w:spacing w:after="0" w:line="240" w:lineRule="auto"/>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PRIHODI OD PRODAJE NEFINANCIJSKE IMOVINE</w:t>
            </w:r>
          </w:p>
        </w:tc>
        <w:tc>
          <w:tcPr>
            <w:tcW w:w="951" w:type="dxa"/>
            <w:tcBorders>
              <w:top w:val="nil"/>
              <w:left w:val="nil"/>
              <w:bottom w:val="single" w:sz="4" w:space="0" w:color="auto"/>
              <w:right w:val="single" w:sz="4" w:space="0" w:color="auto"/>
            </w:tcBorders>
            <w:shd w:val="clear" w:color="auto" w:fill="auto"/>
            <w:vAlign w:val="bottom"/>
            <w:hideMark/>
          </w:tcPr>
          <w:p w14:paraId="70E7B29C"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530.423,05</w:t>
            </w:r>
          </w:p>
        </w:tc>
        <w:tc>
          <w:tcPr>
            <w:tcW w:w="1034" w:type="dxa"/>
            <w:tcBorders>
              <w:top w:val="nil"/>
              <w:left w:val="nil"/>
              <w:bottom w:val="single" w:sz="4" w:space="0" w:color="auto"/>
              <w:right w:val="single" w:sz="4" w:space="0" w:color="auto"/>
            </w:tcBorders>
            <w:shd w:val="clear" w:color="auto" w:fill="auto"/>
            <w:vAlign w:val="bottom"/>
            <w:hideMark/>
          </w:tcPr>
          <w:p w14:paraId="03BBFD64"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1.229.000,00</w:t>
            </w:r>
          </w:p>
        </w:tc>
        <w:tc>
          <w:tcPr>
            <w:tcW w:w="992" w:type="dxa"/>
            <w:tcBorders>
              <w:top w:val="nil"/>
              <w:left w:val="nil"/>
              <w:bottom w:val="single" w:sz="4" w:space="0" w:color="auto"/>
              <w:right w:val="single" w:sz="4" w:space="0" w:color="auto"/>
            </w:tcBorders>
            <w:shd w:val="clear" w:color="auto" w:fill="auto"/>
            <w:vAlign w:val="bottom"/>
            <w:hideMark/>
          </w:tcPr>
          <w:p w14:paraId="5DF49C66"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1.205.000,00</w:t>
            </w:r>
          </w:p>
        </w:tc>
        <w:tc>
          <w:tcPr>
            <w:tcW w:w="992" w:type="dxa"/>
            <w:tcBorders>
              <w:top w:val="nil"/>
              <w:left w:val="nil"/>
              <w:bottom w:val="single" w:sz="4" w:space="0" w:color="auto"/>
              <w:right w:val="single" w:sz="4" w:space="0" w:color="auto"/>
            </w:tcBorders>
            <w:shd w:val="clear" w:color="auto" w:fill="auto"/>
            <w:vAlign w:val="bottom"/>
            <w:hideMark/>
          </w:tcPr>
          <w:p w14:paraId="0C20E24E"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1.263.000,00</w:t>
            </w:r>
          </w:p>
        </w:tc>
        <w:tc>
          <w:tcPr>
            <w:tcW w:w="983" w:type="dxa"/>
            <w:tcBorders>
              <w:top w:val="nil"/>
              <w:left w:val="nil"/>
              <w:bottom w:val="single" w:sz="4" w:space="0" w:color="auto"/>
              <w:right w:val="single" w:sz="4" w:space="0" w:color="auto"/>
            </w:tcBorders>
            <w:shd w:val="clear" w:color="auto" w:fill="auto"/>
            <w:vAlign w:val="bottom"/>
            <w:hideMark/>
          </w:tcPr>
          <w:p w14:paraId="6496775E"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1.195.000,00</w:t>
            </w:r>
          </w:p>
        </w:tc>
        <w:tc>
          <w:tcPr>
            <w:tcW w:w="718" w:type="dxa"/>
            <w:tcBorders>
              <w:top w:val="nil"/>
              <w:left w:val="nil"/>
              <w:bottom w:val="single" w:sz="4" w:space="0" w:color="auto"/>
              <w:right w:val="single" w:sz="4" w:space="0" w:color="auto"/>
            </w:tcBorders>
            <w:shd w:val="clear" w:color="auto" w:fill="auto"/>
            <w:vAlign w:val="bottom"/>
            <w:hideMark/>
          </w:tcPr>
          <w:p w14:paraId="7B6E315A"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231,70</w:t>
            </w:r>
          </w:p>
        </w:tc>
        <w:tc>
          <w:tcPr>
            <w:tcW w:w="677" w:type="dxa"/>
            <w:tcBorders>
              <w:top w:val="nil"/>
              <w:left w:val="nil"/>
              <w:bottom w:val="single" w:sz="4" w:space="0" w:color="auto"/>
              <w:right w:val="single" w:sz="4" w:space="0" w:color="auto"/>
            </w:tcBorders>
            <w:shd w:val="clear" w:color="auto" w:fill="auto"/>
            <w:vAlign w:val="bottom"/>
            <w:hideMark/>
          </w:tcPr>
          <w:p w14:paraId="4D685297"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98,05</w:t>
            </w:r>
          </w:p>
        </w:tc>
        <w:tc>
          <w:tcPr>
            <w:tcW w:w="677" w:type="dxa"/>
            <w:tcBorders>
              <w:top w:val="nil"/>
              <w:left w:val="nil"/>
              <w:bottom w:val="single" w:sz="4" w:space="0" w:color="auto"/>
              <w:right w:val="single" w:sz="4" w:space="0" w:color="auto"/>
            </w:tcBorders>
            <w:shd w:val="clear" w:color="auto" w:fill="auto"/>
            <w:vAlign w:val="bottom"/>
            <w:hideMark/>
          </w:tcPr>
          <w:p w14:paraId="36353F4D"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104,81</w:t>
            </w:r>
          </w:p>
        </w:tc>
        <w:tc>
          <w:tcPr>
            <w:tcW w:w="677" w:type="dxa"/>
            <w:tcBorders>
              <w:top w:val="nil"/>
              <w:left w:val="nil"/>
              <w:bottom w:val="single" w:sz="4" w:space="0" w:color="auto"/>
              <w:right w:val="single" w:sz="4" w:space="0" w:color="auto"/>
            </w:tcBorders>
            <w:shd w:val="clear" w:color="auto" w:fill="auto"/>
            <w:vAlign w:val="bottom"/>
            <w:hideMark/>
          </w:tcPr>
          <w:p w14:paraId="33CA3BA6"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94,62</w:t>
            </w:r>
          </w:p>
        </w:tc>
      </w:tr>
      <w:tr w:rsidR="00381A7A" w:rsidRPr="00381A7A" w14:paraId="759B7C65" w14:textId="77777777" w:rsidTr="00346604">
        <w:trPr>
          <w:trHeight w:val="210"/>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0C22147B"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71</w:t>
            </w:r>
          </w:p>
        </w:tc>
        <w:tc>
          <w:tcPr>
            <w:tcW w:w="1673" w:type="dxa"/>
            <w:tcBorders>
              <w:top w:val="nil"/>
              <w:left w:val="nil"/>
              <w:bottom w:val="single" w:sz="4" w:space="0" w:color="auto"/>
              <w:right w:val="single" w:sz="4" w:space="0" w:color="auto"/>
            </w:tcBorders>
            <w:shd w:val="clear" w:color="auto" w:fill="auto"/>
            <w:vAlign w:val="bottom"/>
            <w:hideMark/>
          </w:tcPr>
          <w:p w14:paraId="12786F74" w14:textId="77777777" w:rsidR="00381A7A" w:rsidRPr="00381A7A" w:rsidRDefault="00381A7A" w:rsidP="00381A7A">
            <w:pPr>
              <w:spacing w:after="0" w:line="240" w:lineRule="auto"/>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 xml:space="preserve">Prihodi od prodaje neproizvedene dugotrajne imovine                                                 </w:t>
            </w:r>
          </w:p>
        </w:tc>
        <w:tc>
          <w:tcPr>
            <w:tcW w:w="951" w:type="dxa"/>
            <w:tcBorders>
              <w:top w:val="nil"/>
              <w:left w:val="nil"/>
              <w:bottom w:val="single" w:sz="4" w:space="0" w:color="auto"/>
              <w:right w:val="single" w:sz="4" w:space="0" w:color="auto"/>
            </w:tcBorders>
            <w:shd w:val="clear" w:color="auto" w:fill="auto"/>
            <w:vAlign w:val="bottom"/>
            <w:hideMark/>
          </w:tcPr>
          <w:p w14:paraId="31587488"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361.401,75</w:t>
            </w:r>
          </w:p>
        </w:tc>
        <w:tc>
          <w:tcPr>
            <w:tcW w:w="1034" w:type="dxa"/>
            <w:tcBorders>
              <w:top w:val="nil"/>
              <w:left w:val="nil"/>
              <w:bottom w:val="single" w:sz="4" w:space="0" w:color="auto"/>
              <w:right w:val="single" w:sz="4" w:space="0" w:color="auto"/>
            </w:tcBorders>
            <w:shd w:val="clear" w:color="auto" w:fill="auto"/>
            <w:vAlign w:val="bottom"/>
            <w:hideMark/>
          </w:tcPr>
          <w:p w14:paraId="297B5282"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711.000,00</w:t>
            </w:r>
          </w:p>
        </w:tc>
        <w:tc>
          <w:tcPr>
            <w:tcW w:w="992" w:type="dxa"/>
            <w:tcBorders>
              <w:top w:val="nil"/>
              <w:left w:val="nil"/>
              <w:bottom w:val="single" w:sz="4" w:space="0" w:color="auto"/>
              <w:right w:val="single" w:sz="4" w:space="0" w:color="auto"/>
            </w:tcBorders>
            <w:shd w:val="clear" w:color="auto" w:fill="auto"/>
            <w:vAlign w:val="bottom"/>
            <w:hideMark/>
          </w:tcPr>
          <w:p w14:paraId="7B191B8A"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695.000,00</w:t>
            </w:r>
          </w:p>
        </w:tc>
        <w:tc>
          <w:tcPr>
            <w:tcW w:w="992" w:type="dxa"/>
            <w:tcBorders>
              <w:top w:val="nil"/>
              <w:left w:val="nil"/>
              <w:bottom w:val="single" w:sz="4" w:space="0" w:color="auto"/>
              <w:right w:val="single" w:sz="4" w:space="0" w:color="auto"/>
            </w:tcBorders>
            <w:shd w:val="clear" w:color="auto" w:fill="auto"/>
            <w:vAlign w:val="bottom"/>
            <w:hideMark/>
          </w:tcPr>
          <w:p w14:paraId="0D4286EE"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720.000,00</w:t>
            </w:r>
          </w:p>
        </w:tc>
        <w:tc>
          <w:tcPr>
            <w:tcW w:w="983" w:type="dxa"/>
            <w:tcBorders>
              <w:top w:val="nil"/>
              <w:left w:val="nil"/>
              <w:bottom w:val="single" w:sz="4" w:space="0" w:color="auto"/>
              <w:right w:val="single" w:sz="4" w:space="0" w:color="auto"/>
            </w:tcBorders>
            <w:shd w:val="clear" w:color="auto" w:fill="auto"/>
            <w:vAlign w:val="bottom"/>
            <w:hideMark/>
          </w:tcPr>
          <w:p w14:paraId="4C3F0D6F"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689.000,00</w:t>
            </w:r>
          </w:p>
        </w:tc>
        <w:tc>
          <w:tcPr>
            <w:tcW w:w="718" w:type="dxa"/>
            <w:tcBorders>
              <w:top w:val="nil"/>
              <w:left w:val="nil"/>
              <w:bottom w:val="single" w:sz="4" w:space="0" w:color="auto"/>
              <w:right w:val="single" w:sz="4" w:space="0" w:color="auto"/>
            </w:tcBorders>
            <w:shd w:val="clear" w:color="auto" w:fill="auto"/>
            <w:vAlign w:val="bottom"/>
            <w:hideMark/>
          </w:tcPr>
          <w:p w14:paraId="29F34546"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196,73</w:t>
            </w:r>
          </w:p>
        </w:tc>
        <w:tc>
          <w:tcPr>
            <w:tcW w:w="677" w:type="dxa"/>
            <w:tcBorders>
              <w:top w:val="nil"/>
              <w:left w:val="nil"/>
              <w:bottom w:val="single" w:sz="4" w:space="0" w:color="auto"/>
              <w:right w:val="single" w:sz="4" w:space="0" w:color="auto"/>
            </w:tcBorders>
            <w:shd w:val="clear" w:color="auto" w:fill="auto"/>
            <w:vAlign w:val="bottom"/>
            <w:hideMark/>
          </w:tcPr>
          <w:p w14:paraId="74B5621F"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97,75</w:t>
            </w:r>
          </w:p>
        </w:tc>
        <w:tc>
          <w:tcPr>
            <w:tcW w:w="677" w:type="dxa"/>
            <w:tcBorders>
              <w:top w:val="nil"/>
              <w:left w:val="nil"/>
              <w:bottom w:val="single" w:sz="4" w:space="0" w:color="auto"/>
              <w:right w:val="single" w:sz="4" w:space="0" w:color="auto"/>
            </w:tcBorders>
            <w:shd w:val="clear" w:color="auto" w:fill="auto"/>
            <w:vAlign w:val="bottom"/>
            <w:hideMark/>
          </w:tcPr>
          <w:p w14:paraId="6D823B57"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103,60</w:t>
            </w:r>
          </w:p>
        </w:tc>
        <w:tc>
          <w:tcPr>
            <w:tcW w:w="677" w:type="dxa"/>
            <w:tcBorders>
              <w:top w:val="nil"/>
              <w:left w:val="nil"/>
              <w:bottom w:val="single" w:sz="4" w:space="0" w:color="auto"/>
              <w:right w:val="single" w:sz="4" w:space="0" w:color="auto"/>
            </w:tcBorders>
            <w:shd w:val="clear" w:color="auto" w:fill="auto"/>
            <w:vAlign w:val="bottom"/>
            <w:hideMark/>
          </w:tcPr>
          <w:p w14:paraId="382B7104"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95,69</w:t>
            </w:r>
          </w:p>
        </w:tc>
      </w:tr>
      <w:tr w:rsidR="00381A7A" w:rsidRPr="00381A7A" w14:paraId="10F086AB" w14:textId="77777777" w:rsidTr="00346604">
        <w:trPr>
          <w:trHeight w:val="210"/>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690015A4"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72</w:t>
            </w:r>
          </w:p>
        </w:tc>
        <w:tc>
          <w:tcPr>
            <w:tcW w:w="1673" w:type="dxa"/>
            <w:tcBorders>
              <w:top w:val="nil"/>
              <w:left w:val="nil"/>
              <w:bottom w:val="single" w:sz="4" w:space="0" w:color="auto"/>
              <w:right w:val="single" w:sz="4" w:space="0" w:color="auto"/>
            </w:tcBorders>
            <w:shd w:val="clear" w:color="auto" w:fill="auto"/>
            <w:vAlign w:val="bottom"/>
            <w:hideMark/>
          </w:tcPr>
          <w:p w14:paraId="434B2499" w14:textId="77777777" w:rsidR="00381A7A" w:rsidRPr="00381A7A" w:rsidRDefault="00381A7A" w:rsidP="00381A7A">
            <w:pPr>
              <w:spacing w:after="0" w:line="240" w:lineRule="auto"/>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 xml:space="preserve">Prihodi od prodaje proizvedene dugotrajne imovine                                                   </w:t>
            </w:r>
          </w:p>
        </w:tc>
        <w:tc>
          <w:tcPr>
            <w:tcW w:w="951" w:type="dxa"/>
            <w:tcBorders>
              <w:top w:val="nil"/>
              <w:left w:val="nil"/>
              <w:bottom w:val="single" w:sz="4" w:space="0" w:color="auto"/>
              <w:right w:val="single" w:sz="4" w:space="0" w:color="auto"/>
            </w:tcBorders>
            <w:shd w:val="clear" w:color="auto" w:fill="auto"/>
            <w:vAlign w:val="bottom"/>
            <w:hideMark/>
          </w:tcPr>
          <w:p w14:paraId="34C7CA43"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169.021,30</w:t>
            </w:r>
          </w:p>
        </w:tc>
        <w:tc>
          <w:tcPr>
            <w:tcW w:w="1034" w:type="dxa"/>
            <w:tcBorders>
              <w:top w:val="nil"/>
              <w:left w:val="nil"/>
              <w:bottom w:val="single" w:sz="4" w:space="0" w:color="auto"/>
              <w:right w:val="single" w:sz="4" w:space="0" w:color="auto"/>
            </w:tcBorders>
            <w:shd w:val="clear" w:color="auto" w:fill="auto"/>
            <w:vAlign w:val="bottom"/>
            <w:hideMark/>
          </w:tcPr>
          <w:p w14:paraId="6FA74D85"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518.000,00</w:t>
            </w:r>
          </w:p>
        </w:tc>
        <w:tc>
          <w:tcPr>
            <w:tcW w:w="992" w:type="dxa"/>
            <w:tcBorders>
              <w:top w:val="nil"/>
              <w:left w:val="nil"/>
              <w:bottom w:val="single" w:sz="4" w:space="0" w:color="auto"/>
              <w:right w:val="single" w:sz="4" w:space="0" w:color="auto"/>
            </w:tcBorders>
            <w:shd w:val="clear" w:color="auto" w:fill="auto"/>
            <w:vAlign w:val="bottom"/>
            <w:hideMark/>
          </w:tcPr>
          <w:p w14:paraId="0055D7B7"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510.000,00</w:t>
            </w:r>
          </w:p>
        </w:tc>
        <w:tc>
          <w:tcPr>
            <w:tcW w:w="992" w:type="dxa"/>
            <w:tcBorders>
              <w:top w:val="nil"/>
              <w:left w:val="nil"/>
              <w:bottom w:val="single" w:sz="4" w:space="0" w:color="auto"/>
              <w:right w:val="single" w:sz="4" w:space="0" w:color="auto"/>
            </w:tcBorders>
            <w:shd w:val="clear" w:color="auto" w:fill="auto"/>
            <w:vAlign w:val="bottom"/>
            <w:hideMark/>
          </w:tcPr>
          <w:p w14:paraId="78412646"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543.000,00</w:t>
            </w:r>
          </w:p>
        </w:tc>
        <w:tc>
          <w:tcPr>
            <w:tcW w:w="983" w:type="dxa"/>
            <w:tcBorders>
              <w:top w:val="nil"/>
              <w:left w:val="nil"/>
              <w:bottom w:val="single" w:sz="4" w:space="0" w:color="auto"/>
              <w:right w:val="single" w:sz="4" w:space="0" w:color="auto"/>
            </w:tcBorders>
            <w:shd w:val="clear" w:color="auto" w:fill="auto"/>
            <w:vAlign w:val="bottom"/>
            <w:hideMark/>
          </w:tcPr>
          <w:p w14:paraId="76663E5E"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506.000,00</w:t>
            </w:r>
          </w:p>
        </w:tc>
        <w:tc>
          <w:tcPr>
            <w:tcW w:w="718" w:type="dxa"/>
            <w:tcBorders>
              <w:top w:val="nil"/>
              <w:left w:val="nil"/>
              <w:bottom w:val="single" w:sz="4" w:space="0" w:color="auto"/>
              <w:right w:val="single" w:sz="4" w:space="0" w:color="auto"/>
            </w:tcBorders>
            <w:shd w:val="clear" w:color="auto" w:fill="auto"/>
            <w:vAlign w:val="bottom"/>
            <w:hideMark/>
          </w:tcPr>
          <w:p w14:paraId="4B739CCD"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306,47</w:t>
            </w:r>
          </w:p>
        </w:tc>
        <w:tc>
          <w:tcPr>
            <w:tcW w:w="677" w:type="dxa"/>
            <w:tcBorders>
              <w:top w:val="nil"/>
              <w:left w:val="nil"/>
              <w:bottom w:val="single" w:sz="4" w:space="0" w:color="auto"/>
              <w:right w:val="single" w:sz="4" w:space="0" w:color="auto"/>
            </w:tcBorders>
            <w:shd w:val="clear" w:color="auto" w:fill="auto"/>
            <w:vAlign w:val="bottom"/>
            <w:hideMark/>
          </w:tcPr>
          <w:p w14:paraId="2D5339AB"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98,46</w:t>
            </w:r>
          </w:p>
        </w:tc>
        <w:tc>
          <w:tcPr>
            <w:tcW w:w="677" w:type="dxa"/>
            <w:tcBorders>
              <w:top w:val="nil"/>
              <w:left w:val="nil"/>
              <w:bottom w:val="single" w:sz="4" w:space="0" w:color="auto"/>
              <w:right w:val="single" w:sz="4" w:space="0" w:color="auto"/>
            </w:tcBorders>
            <w:shd w:val="clear" w:color="auto" w:fill="auto"/>
            <w:vAlign w:val="bottom"/>
            <w:hideMark/>
          </w:tcPr>
          <w:p w14:paraId="6CD81CC0"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106,47</w:t>
            </w:r>
          </w:p>
        </w:tc>
        <w:tc>
          <w:tcPr>
            <w:tcW w:w="677" w:type="dxa"/>
            <w:tcBorders>
              <w:top w:val="nil"/>
              <w:left w:val="nil"/>
              <w:bottom w:val="single" w:sz="4" w:space="0" w:color="auto"/>
              <w:right w:val="single" w:sz="4" w:space="0" w:color="auto"/>
            </w:tcBorders>
            <w:shd w:val="clear" w:color="auto" w:fill="auto"/>
            <w:vAlign w:val="bottom"/>
            <w:hideMark/>
          </w:tcPr>
          <w:p w14:paraId="39D3E477"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93,19</w:t>
            </w:r>
          </w:p>
        </w:tc>
      </w:tr>
      <w:tr w:rsidR="00381A7A" w:rsidRPr="00381A7A" w14:paraId="085EAB31" w14:textId="77777777" w:rsidTr="00346604">
        <w:trPr>
          <w:trHeight w:val="210"/>
        </w:trPr>
        <w:tc>
          <w:tcPr>
            <w:tcW w:w="454" w:type="dxa"/>
            <w:tcBorders>
              <w:top w:val="nil"/>
              <w:left w:val="single" w:sz="4" w:space="0" w:color="auto"/>
              <w:bottom w:val="single" w:sz="4" w:space="0" w:color="auto"/>
              <w:right w:val="single" w:sz="4" w:space="0" w:color="auto"/>
            </w:tcBorders>
            <w:shd w:val="clear" w:color="auto" w:fill="auto"/>
            <w:vAlign w:val="bottom"/>
            <w:hideMark/>
          </w:tcPr>
          <w:p w14:paraId="766B1500" w14:textId="77777777" w:rsidR="00381A7A" w:rsidRPr="00381A7A" w:rsidRDefault="00381A7A" w:rsidP="00381A7A">
            <w:pPr>
              <w:spacing w:after="0" w:line="240" w:lineRule="auto"/>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3.</w:t>
            </w:r>
          </w:p>
        </w:tc>
        <w:tc>
          <w:tcPr>
            <w:tcW w:w="1673" w:type="dxa"/>
            <w:tcBorders>
              <w:top w:val="nil"/>
              <w:left w:val="nil"/>
              <w:bottom w:val="single" w:sz="4" w:space="0" w:color="auto"/>
              <w:right w:val="single" w:sz="4" w:space="0" w:color="auto"/>
            </w:tcBorders>
            <w:shd w:val="clear" w:color="auto" w:fill="auto"/>
            <w:vAlign w:val="bottom"/>
            <w:hideMark/>
          </w:tcPr>
          <w:p w14:paraId="05119AC3" w14:textId="77777777" w:rsidR="00381A7A" w:rsidRPr="00381A7A" w:rsidRDefault="00381A7A" w:rsidP="00381A7A">
            <w:pPr>
              <w:spacing w:after="0" w:line="240" w:lineRule="auto"/>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PRIMICI OD FINANCIJSKE IMOVINE I ZADUŽIVANJA</w:t>
            </w:r>
          </w:p>
        </w:tc>
        <w:tc>
          <w:tcPr>
            <w:tcW w:w="951" w:type="dxa"/>
            <w:tcBorders>
              <w:top w:val="nil"/>
              <w:left w:val="nil"/>
              <w:bottom w:val="single" w:sz="4" w:space="0" w:color="auto"/>
              <w:right w:val="single" w:sz="4" w:space="0" w:color="auto"/>
            </w:tcBorders>
            <w:shd w:val="clear" w:color="auto" w:fill="auto"/>
            <w:vAlign w:val="bottom"/>
            <w:hideMark/>
          </w:tcPr>
          <w:p w14:paraId="0F6AE4C3"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0,00</w:t>
            </w:r>
          </w:p>
        </w:tc>
        <w:tc>
          <w:tcPr>
            <w:tcW w:w="1034" w:type="dxa"/>
            <w:tcBorders>
              <w:top w:val="nil"/>
              <w:left w:val="nil"/>
              <w:bottom w:val="single" w:sz="4" w:space="0" w:color="auto"/>
              <w:right w:val="single" w:sz="4" w:space="0" w:color="auto"/>
            </w:tcBorders>
            <w:shd w:val="clear" w:color="auto" w:fill="auto"/>
            <w:vAlign w:val="bottom"/>
            <w:hideMark/>
          </w:tcPr>
          <w:p w14:paraId="12D6CFFB"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1.295.500,00</w:t>
            </w:r>
          </w:p>
        </w:tc>
        <w:tc>
          <w:tcPr>
            <w:tcW w:w="992" w:type="dxa"/>
            <w:tcBorders>
              <w:top w:val="nil"/>
              <w:left w:val="nil"/>
              <w:bottom w:val="single" w:sz="4" w:space="0" w:color="auto"/>
              <w:right w:val="single" w:sz="4" w:space="0" w:color="auto"/>
            </w:tcBorders>
            <w:shd w:val="clear" w:color="auto" w:fill="auto"/>
            <w:vAlign w:val="bottom"/>
            <w:hideMark/>
          </w:tcPr>
          <w:p w14:paraId="55F57A11"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1.020.500,00</w:t>
            </w:r>
          </w:p>
        </w:tc>
        <w:tc>
          <w:tcPr>
            <w:tcW w:w="992" w:type="dxa"/>
            <w:tcBorders>
              <w:top w:val="nil"/>
              <w:left w:val="nil"/>
              <w:bottom w:val="single" w:sz="4" w:space="0" w:color="auto"/>
              <w:right w:val="single" w:sz="4" w:space="0" w:color="auto"/>
            </w:tcBorders>
            <w:shd w:val="clear" w:color="auto" w:fill="auto"/>
            <w:vAlign w:val="bottom"/>
            <w:hideMark/>
          </w:tcPr>
          <w:p w14:paraId="4558CC9F"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0,00</w:t>
            </w:r>
          </w:p>
        </w:tc>
        <w:tc>
          <w:tcPr>
            <w:tcW w:w="983" w:type="dxa"/>
            <w:tcBorders>
              <w:top w:val="nil"/>
              <w:left w:val="nil"/>
              <w:bottom w:val="single" w:sz="4" w:space="0" w:color="auto"/>
              <w:right w:val="single" w:sz="4" w:space="0" w:color="auto"/>
            </w:tcBorders>
            <w:shd w:val="clear" w:color="auto" w:fill="auto"/>
            <w:vAlign w:val="bottom"/>
            <w:hideMark/>
          </w:tcPr>
          <w:p w14:paraId="7AAEBF8F"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0,00</w:t>
            </w:r>
          </w:p>
        </w:tc>
        <w:tc>
          <w:tcPr>
            <w:tcW w:w="718" w:type="dxa"/>
            <w:tcBorders>
              <w:top w:val="nil"/>
              <w:left w:val="nil"/>
              <w:bottom w:val="single" w:sz="4" w:space="0" w:color="auto"/>
              <w:right w:val="single" w:sz="4" w:space="0" w:color="auto"/>
            </w:tcBorders>
            <w:shd w:val="clear" w:color="auto" w:fill="auto"/>
            <w:vAlign w:val="bottom"/>
            <w:hideMark/>
          </w:tcPr>
          <w:p w14:paraId="1CF7BBF3"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0,00</w:t>
            </w:r>
          </w:p>
        </w:tc>
        <w:tc>
          <w:tcPr>
            <w:tcW w:w="677" w:type="dxa"/>
            <w:tcBorders>
              <w:top w:val="nil"/>
              <w:left w:val="nil"/>
              <w:bottom w:val="single" w:sz="4" w:space="0" w:color="auto"/>
              <w:right w:val="single" w:sz="4" w:space="0" w:color="auto"/>
            </w:tcBorders>
            <w:shd w:val="clear" w:color="auto" w:fill="auto"/>
            <w:vAlign w:val="bottom"/>
            <w:hideMark/>
          </w:tcPr>
          <w:p w14:paraId="66F21B70"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78,77</w:t>
            </w:r>
          </w:p>
        </w:tc>
        <w:tc>
          <w:tcPr>
            <w:tcW w:w="677" w:type="dxa"/>
            <w:tcBorders>
              <w:top w:val="nil"/>
              <w:left w:val="nil"/>
              <w:bottom w:val="single" w:sz="4" w:space="0" w:color="auto"/>
              <w:right w:val="single" w:sz="4" w:space="0" w:color="auto"/>
            </w:tcBorders>
            <w:shd w:val="clear" w:color="auto" w:fill="auto"/>
            <w:vAlign w:val="bottom"/>
            <w:hideMark/>
          </w:tcPr>
          <w:p w14:paraId="7113806F"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0,00</w:t>
            </w:r>
          </w:p>
        </w:tc>
        <w:tc>
          <w:tcPr>
            <w:tcW w:w="677" w:type="dxa"/>
            <w:tcBorders>
              <w:top w:val="nil"/>
              <w:left w:val="nil"/>
              <w:bottom w:val="single" w:sz="4" w:space="0" w:color="auto"/>
              <w:right w:val="single" w:sz="4" w:space="0" w:color="auto"/>
            </w:tcBorders>
            <w:shd w:val="clear" w:color="auto" w:fill="auto"/>
            <w:vAlign w:val="bottom"/>
            <w:hideMark/>
          </w:tcPr>
          <w:p w14:paraId="14331FFB"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0,00</w:t>
            </w:r>
          </w:p>
        </w:tc>
      </w:tr>
      <w:tr w:rsidR="00381A7A" w:rsidRPr="00381A7A" w14:paraId="44D6E856" w14:textId="77777777" w:rsidTr="00346604">
        <w:trPr>
          <w:trHeight w:val="210"/>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32DA2376"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83</w:t>
            </w:r>
          </w:p>
        </w:tc>
        <w:tc>
          <w:tcPr>
            <w:tcW w:w="1673" w:type="dxa"/>
            <w:tcBorders>
              <w:top w:val="nil"/>
              <w:left w:val="nil"/>
              <w:bottom w:val="single" w:sz="4" w:space="0" w:color="auto"/>
              <w:right w:val="single" w:sz="4" w:space="0" w:color="auto"/>
            </w:tcBorders>
            <w:shd w:val="clear" w:color="auto" w:fill="auto"/>
            <w:vAlign w:val="bottom"/>
            <w:hideMark/>
          </w:tcPr>
          <w:p w14:paraId="758F233B" w14:textId="77777777" w:rsidR="00381A7A" w:rsidRPr="00381A7A" w:rsidRDefault="00381A7A" w:rsidP="00381A7A">
            <w:pPr>
              <w:spacing w:after="0" w:line="240" w:lineRule="auto"/>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 xml:space="preserve">Primici od prodaje dionica i udjela u glavnici                                                      </w:t>
            </w:r>
          </w:p>
        </w:tc>
        <w:tc>
          <w:tcPr>
            <w:tcW w:w="951" w:type="dxa"/>
            <w:tcBorders>
              <w:top w:val="nil"/>
              <w:left w:val="nil"/>
              <w:bottom w:val="single" w:sz="4" w:space="0" w:color="auto"/>
              <w:right w:val="single" w:sz="4" w:space="0" w:color="auto"/>
            </w:tcBorders>
            <w:shd w:val="clear" w:color="auto" w:fill="auto"/>
            <w:vAlign w:val="bottom"/>
            <w:hideMark/>
          </w:tcPr>
          <w:p w14:paraId="0F478593"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0,00</w:t>
            </w:r>
          </w:p>
        </w:tc>
        <w:tc>
          <w:tcPr>
            <w:tcW w:w="1034" w:type="dxa"/>
            <w:tcBorders>
              <w:top w:val="nil"/>
              <w:left w:val="nil"/>
              <w:bottom w:val="single" w:sz="4" w:space="0" w:color="auto"/>
              <w:right w:val="single" w:sz="4" w:space="0" w:color="auto"/>
            </w:tcBorders>
            <w:shd w:val="clear" w:color="auto" w:fill="auto"/>
            <w:vAlign w:val="bottom"/>
            <w:hideMark/>
          </w:tcPr>
          <w:p w14:paraId="45DC04AF"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0,00</w:t>
            </w:r>
          </w:p>
        </w:tc>
        <w:tc>
          <w:tcPr>
            <w:tcW w:w="992" w:type="dxa"/>
            <w:tcBorders>
              <w:top w:val="nil"/>
              <w:left w:val="nil"/>
              <w:bottom w:val="single" w:sz="4" w:space="0" w:color="auto"/>
              <w:right w:val="single" w:sz="4" w:space="0" w:color="auto"/>
            </w:tcBorders>
            <w:shd w:val="clear" w:color="auto" w:fill="auto"/>
            <w:vAlign w:val="bottom"/>
            <w:hideMark/>
          </w:tcPr>
          <w:p w14:paraId="24AC94D4"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0,00</w:t>
            </w:r>
          </w:p>
        </w:tc>
        <w:tc>
          <w:tcPr>
            <w:tcW w:w="992" w:type="dxa"/>
            <w:tcBorders>
              <w:top w:val="nil"/>
              <w:left w:val="nil"/>
              <w:bottom w:val="single" w:sz="4" w:space="0" w:color="auto"/>
              <w:right w:val="single" w:sz="4" w:space="0" w:color="auto"/>
            </w:tcBorders>
            <w:shd w:val="clear" w:color="auto" w:fill="auto"/>
            <w:vAlign w:val="bottom"/>
            <w:hideMark/>
          </w:tcPr>
          <w:p w14:paraId="0BD64809"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0,00</w:t>
            </w:r>
          </w:p>
        </w:tc>
        <w:tc>
          <w:tcPr>
            <w:tcW w:w="983" w:type="dxa"/>
            <w:tcBorders>
              <w:top w:val="nil"/>
              <w:left w:val="nil"/>
              <w:bottom w:val="single" w:sz="4" w:space="0" w:color="auto"/>
              <w:right w:val="single" w:sz="4" w:space="0" w:color="auto"/>
            </w:tcBorders>
            <w:shd w:val="clear" w:color="auto" w:fill="auto"/>
            <w:vAlign w:val="bottom"/>
            <w:hideMark/>
          </w:tcPr>
          <w:p w14:paraId="36962B88"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0,00</w:t>
            </w:r>
          </w:p>
        </w:tc>
        <w:tc>
          <w:tcPr>
            <w:tcW w:w="718" w:type="dxa"/>
            <w:tcBorders>
              <w:top w:val="nil"/>
              <w:left w:val="nil"/>
              <w:bottom w:val="single" w:sz="4" w:space="0" w:color="auto"/>
              <w:right w:val="single" w:sz="4" w:space="0" w:color="auto"/>
            </w:tcBorders>
            <w:shd w:val="clear" w:color="auto" w:fill="auto"/>
            <w:vAlign w:val="bottom"/>
            <w:hideMark/>
          </w:tcPr>
          <w:p w14:paraId="3A10C4F7"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0,00</w:t>
            </w:r>
          </w:p>
        </w:tc>
        <w:tc>
          <w:tcPr>
            <w:tcW w:w="677" w:type="dxa"/>
            <w:tcBorders>
              <w:top w:val="nil"/>
              <w:left w:val="nil"/>
              <w:bottom w:val="single" w:sz="4" w:space="0" w:color="auto"/>
              <w:right w:val="single" w:sz="4" w:space="0" w:color="auto"/>
            </w:tcBorders>
            <w:shd w:val="clear" w:color="auto" w:fill="auto"/>
            <w:vAlign w:val="bottom"/>
            <w:hideMark/>
          </w:tcPr>
          <w:p w14:paraId="3061194A"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0,00</w:t>
            </w:r>
          </w:p>
        </w:tc>
        <w:tc>
          <w:tcPr>
            <w:tcW w:w="677" w:type="dxa"/>
            <w:tcBorders>
              <w:top w:val="nil"/>
              <w:left w:val="nil"/>
              <w:bottom w:val="single" w:sz="4" w:space="0" w:color="auto"/>
              <w:right w:val="single" w:sz="4" w:space="0" w:color="auto"/>
            </w:tcBorders>
            <w:shd w:val="clear" w:color="auto" w:fill="auto"/>
            <w:vAlign w:val="bottom"/>
            <w:hideMark/>
          </w:tcPr>
          <w:p w14:paraId="1813F265"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0,00</w:t>
            </w:r>
          </w:p>
        </w:tc>
        <w:tc>
          <w:tcPr>
            <w:tcW w:w="677" w:type="dxa"/>
            <w:tcBorders>
              <w:top w:val="nil"/>
              <w:left w:val="nil"/>
              <w:bottom w:val="single" w:sz="4" w:space="0" w:color="auto"/>
              <w:right w:val="single" w:sz="4" w:space="0" w:color="auto"/>
            </w:tcBorders>
            <w:shd w:val="clear" w:color="auto" w:fill="auto"/>
            <w:vAlign w:val="bottom"/>
            <w:hideMark/>
          </w:tcPr>
          <w:p w14:paraId="5046BD3F"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0,00</w:t>
            </w:r>
          </w:p>
        </w:tc>
      </w:tr>
      <w:tr w:rsidR="00381A7A" w:rsidRPr="00381A7A" w14:paraId="42737642" w14:textId="77777777" w:rsidTr="00346604">
        <w:trPr>
          <w:trHeight w:val="210"/>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039C0BE7"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84</w:t>
            </w:r>
          </w:p>
        </w:tc>
        <w:tc>
          <w:tcPr>
            <w:tcW w:w="1673" w:type="dxa"/>
            <w:tcBorders>
              <w:top w:val="nil"/>
              <w:left w:val="nil"/>
              <w:bottom w:val="single" w:sz="4" w:space="0" w:color="auto"/>
              <w:right w:val="single" w:sz="4" w:space="0" w:color="auto"/>
            </w:tcBorders>
            <w:shd w:val="clear" w:color="auto" w:fill="auto"/>
            <w:vAlign w:val="bottom"/>
            <w:hideMark/>
          </w:tcPr>
          <w:p w14:paraId="14815C89" w14:textId="77777777" w:rsidR="00381A7A" w:rsidRPr="00381A7A" w:rsidRDefault="00381A7A" w:rsidP="00381A7A">
            <w:pPr>
              <w:spacing w:after="0" w:line="240" w:lineRule="auto"/>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 xml:space="preserve">Primici od zaduživanja                                                                              </w:t>
            </w:r>
          </w:p>
        </w:tc>
        <w:tc>
          <w:tcPr>
            <w:tcW w:w="951" w:type="dxa"/>
            <w:tcBorders>
              <w:top w:val="nil"/>
              <w:left w:val="nil"/>
              <w:bottom w:val="single" w:sz="4" w:space="0" w:color="auto"/>
              <w:right w:val="single" w:sz="4" w:space="0" w:color="auto"/>
            </w:tcBorders>
            <w:shd w:val="clear" w:color="auto" w:fill="auto"/>
            <w:vAlign w:val="bottom"/>
            <w:hideMark/>
          </w:tcPr>
          <w:p w14:paraId="41C7AF6A"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0,00</w:t>
            </w:r>
          </w:p>
        </w:tc>
        <w:tc>
          <w:tcPr>
            <w:tcW w:w="1034" w:type="dxa"/>
            <w:tcBorders>
              <w:top w:val="nil"/>
              <w:left w:val="nil"/>
              <w:bottom w:val="single" w:sz="4" w:space="0" w:color="auto"/>
              <w:right w:val="single" w:sz="4" w:space="0" w:color="auto"/>
            </w:tcBorders>
            <w:shd w:val="clear" w:color="auto" w:fill="auto"/>
            <w:vAlign w:val="bottom"/>
            <w:hideMark/>
          </w:tcPr>
          <w:p w14:paraId="24A13F77"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1.295.500,00</w:t>
            </w:r>
          </w:p>
        </w:tc>
        <w:tc>
          <w:tcPr>
            <w:tcW w:w="992" w:type="dxa"/>
            <w:tcBorders>
              <w:top w:val="nil"/>
              <w:left w:val="nil"/>
              <w:bottom w:val="single" w:sz="4" w:space="0" w:color="auto"/>
              <w:right w:val="single" w:sz="4" w:space="0" w:color="auto"/>
            </w:tcBorders>
            <w:shd w:val="clear" w:color="auto" w:fill="auto"/>
            <w:vAlign w:val="bottom"/>
            <w:hideMark/>
          </w:tcPr>
          <w:p w14:paraId="590C766B"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1.020.500,00</w:t>
            </w:r>
          </w:p>
        </w:tc>
        <w:tc>
          <w:tcPr>
            <w:tcW w:w="992" w:type="dxa"/>
            <w:tcBorders>
              <w:top w:val="nil"/>
              <w:left w:val="nil"/>
              <w:bottom w:val="single" w:sz="4" w:space="0" w:color="auto"/>
              <w:right w:val="single" w:sz="4" w:space="0" w:color="auto"/>
            </w:tcBorders>
            <w:shd w:val="clear" w:color="auto" w:fill="auto"/>
            <w:vAlign w:val="bottom"/>
            <w:hideMark/>
          </w:tcPr>
          <w:p w14:paraId="4E27DDEE"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0,00</w:t>
            </w:r>
          </w:p>
        </w:tc>
        <w:tc>
          <w:tcPr>
            <w:tcW w:w="983" w:type="dxa"/>
            <w:tcBorders>
              <w:top w:val="nil"/>
              <w:left w:val="nil"/>
              <w:bottom w:val="single" w:sz="4" w:space="0" w:color="auto"/>
              <w:right w:val="single" w:sz="4" w:space="0" w:color="auto"/>
            </w:tcBorders>
            <w:shd w:val="clear" w:color="auto" w:fill="auto"/>
            <w:vAlign w:val="bottom"/>
            <w:hideMark/>
          </w:tcPr>
          <w:p w14:paraId="6A79E55A"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0,00</w:t>
            </w:r>
          </w:p>
        </w:tc>
        <w:tc>
          <w:tcPr>
            <w:tcW w:w="718" w:type="dxa"/>
            <w:tcBorders>
              <w:top w:val="nil"/>
              <w:left w:val="nil"/>
              <w:bottom w:val="single" w:sz="4" w:space="0" w:color="auto"/>
              <w:right w:val="single" w:sz="4" w:space="0" w:color="auto"/>
            </w:tcBorders>
            <w:shd w:val="clear" w:color="auto" w:fill="auto"/>
            <w:vAlign w:val="bottom"/>
            <w:hideMark/>
          </w:tcPr>
          <w:p w14:paraId="61608B21"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0,00</w:t>
            </w:r>
          </w:p>
        </w:tc>
        <w:tc>
          <w:tcPr>
            <w:tcW w:w="677" w:type="dxa"/>
            <w:tcBorders>
              <w:top w:val="nil"/>
              <w:left w:val="nil"/>
              <w:bottom w:val="single" w:sz="4" w:space="0" w:color="auto"/>
              <w:right w:val="single" w:sz="4" w:space="0" w:color="auto"/>
            </w:tcBorders>
            <w:shd w:val="clear" w:color="auto" w:fill="auto"/>
            <w:vAlign w:val="bottom"/>
            <w:hideMark/>
          </w:tcPr>
          <w:p w14:paraId="4FC65E3C"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78,77</w:t>
            </w:r>
          </w:p>
        </w:tc>
        <w:tc>
          <w:tcPr>
            <w:tcW w:w="677" w:type="dxa"/>
            <w:tcBorders>
              <w:top w:val="nil"/>
              <w:left w:val="nil"/>
              <w:bottom w:val="single" w:sz="4" w:space="0" w:color="auto"/>
              <w:right w:val="single" w:sz="4" w:space="0" w:color="auto"/>
            </w:tcBorders>
            <w:shd w:val="clear" w:color="auto" w:fill="auto"/>
            <w:vAlign w:val="bottom"/>
            <w:hideMark/>
          </w:tcPr>
          <w:p w14:paraId="0819F732"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0,00</w:t>
            </w:r>
          </w:p>
        </w:tc>
        <w:tc>
          <w:tcPr>
            <w:tcW w:w="677" w:type="dxa"/>
            <w:tcBorders>
              <w:top w:val="nil"/>
              <w:left w:val="nil"/>
              <w:bottom w:val="single" w:sz="4" w:space="0" w:color="auto"/>
              <w:right w:val="single" w:sz="4" w:space="0" w:color="auto"/>
            </w:tcBorders>
            <w:shd w:val="clear" w:color="auto" w:fill="auto"/>
            <w:vAlign w:val="bottom"/>
            <w:hideMark/>
          </w:tcPr>
          <w:p w14:paraId="672CF302"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0,00</w:t>
            </w:r>
          </w:p>
        </w:tc>
      </w:tr>
      <w:tr w:rsidR="00381A7A" w:rsidRPr="00381A7A" w14:paraId="6BF09F00" w14:textId="77777777" w:rsidTr="00346604">
        <w:trPr>
          <w:trHeight w:val="210"/>
        </w:trPr>
        <w:tc>
          <w:tcPr>
            <w:tcW w:w="2127"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628C9658" w14:textId="77777777" w:rsidR="00381A7A" w:rsidRPr="00381A7A" w:rsidRDefault="00381A7A" w:rsidP="00381A7A">
            <w:pPr>
              <w:spacing w:after="0" w:line="240" w:lineRule="auto"/>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UKUPNO PRIHODI I PRIMICI</w:t>
            </w:r>
          </w:p>
        </w:tc>
        <w:tc>
          <w:tcPr>
            <w:tcW w:w="951" w:type="dxa"/>
            <w:tcBorders>
              <w:top w:val="nil"/>
              <w:left w:val="nil"/>
              <w:bottom w:val="single" w:sz="4" w:space="0" w:color="auto"/>
              <w:right w:val="single" w:sz="4" w:space="0" w:color="auto"/>
            </w:tcBorders>
            <w:shd w:val="clear" w:color="auto" w:fill="auto"/>
            <w:vAlign w:val="bottom"/>
            <w:hideMark/>
          </w:tcPr>
          <w:p w14:paraId="46709C0A"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5.032.175,08</w:t>
            </w:r>
          </w:p>
        </w:tc>
        <w:tc>
          <w:tcPr>
            <w:tcW w:w="1034" w:type="dxa"/>
            <w:tcBorders>
              <w:top w:val="nil"/>
              <w:left w:val="nil"/>
              <w:bottom w:val="single" w:sz="4" w:space="0" w:color="auto"/>
              <w:right w:val="single" w:sz="4" w:space="0" w:color="auto"/>
            </w:tcBorders>
            <w:shd w:val="clear" w:color="auto" w:fill="auto"/>
            <w:vAlign w:val="bottom"/>
            <w:hideMark/>
          </w:tcPr>
          <w:p w14:paraId="691EFEF3"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8.053.279,68</w:t>
            </w:r>
          </w:p>
        </w:tc>
        <w:tc>
          <w:tcPr>
            <w:tcW w:w="992" w:type="dxa"/>
            <w:tcBorders>
              <w:top w:val="nil"/>
              <w:left w:val="nil"/>
              <w:bottom w:val="single" w:sz="4" w:space="0" w:color="auto"/>
              <w:right w:val="single" w:sz="4" w:space="0" w:color="auto"/>
            </w:tcBorders>
            <w:shd w:val="clear" w:color="auto" w:fill="auto"/>
            <w:vAlign w:val="bottom"/>
            <w:hideMark/>
          </w:tcPr>
          <w:p w14:paraId="6527AFE1"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8.346.226,09</w:t>
            </w:r>
          </w:p>
        </w:tc>
        <w:tc>
          <w:tcPr>
            <w:tcW w:w="992" w:type="dxa"/>
            <w:tcBorders>
              <w:top w:val="nil"/>
              <w:left w:val="nil"/>
              <w:bottom w:val="single" w:sz="4" w:space="0" w:color="auto"/>
              <w:right w:val="single" w:sz="4" w:space="0" w:color="auto"/>
            </w:tcBorders>
            <w:shd w:val="clear" w:color="auto" w:fill="auto"/>
            <w:vAlign w:val="bottom"/>
            <w:hideMark/>
          </w:tcPr>
          <w:p w14:paraId="3E933164"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7.092.234,09</w:t>
            </w:r>
          </w:p>
        </w:tc>
        <w:tc>
          <w:tcPr>
            <w:tcW w:w="983" w:type="dxa"/>
            <w:tcBorders>
              <w:top w:val="nil"/>
              <w:left w:val="nil"/>
              <w:bottom w:val="single" w:sz="4" w:space="0" w:color="auto"/>
              <w:right w:val="single" w:sz="4" w:space="0" w:color="auto"/>
            </w:tcBorders>
            <w:shd w:val="clear" w:color="auto" w:fill="auto"/>
            <w:vAlign w:val="bottom"/>
            <w:hideMark/>
          </w:tcPr>
          <w:p w14:paraId="2FDA9D53"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7.054.465,09</w:t>
            </w:r>
          </w:p>
        </w:tc>
        <w:tc>
          <w:tcPr>
            <w:tcW w:w="718" w:type="dxa"/>
            <w:tcBorders>
              <w:top w:val="nil"/>
              <w:left w:val="nil"/>
              <w:bottom w:val="single" w:sz="4" w:space="0" w:color="auto"/>
              <w:right w:val="single" w:sz="4" w:space="0" w:color="auto"/>
            </w:tcBorders>
            <w:shd w:val="clear" w:color="auto" w:fill="auto"/>
            <w:vAlign w:val="bottom"/>
            <w:hideMark/>
          </w:tcPr>
          <w:p w14:paraId="70D24461"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160,04</w:t>
            </w:r>
          </w:p>
        </w:tc>
        <w:tc>
          <w:tcPr>
            <w:tcW w:w="677" w:type="dxa"/>
            <w:tcBorders>
              <w:top w:val="nil"/>
              <w:left w:val="nil"/>
              <w:bottom w:val="single" w:sz="4" w:space="0" w:color="auto"/>
              <w:right w:val="single" w:sz="4" w:space="0" w:color="auto"/>
            </w:tcBorders>
            <w:shd w:val="clear" w:color="auto" w:fill="auto"/>
            <w:vAlign w:val="bottom"/>
            <w:hideMark/>
          </w:tcPr>
          <w:p w14:paraId="4D96252A"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103,64</w:t>
            </w:r>
          </w:p>
        </w:tc>
        <w:tc>
          <w:tcPr>
            <w:tcW w:w="677" w:type="dxa"/>
            <w:tcBorders>
              <w:top w:val="nil"/>
              <w:left w:val="nil"/>
              <w:bottom w:val="single" w:sz="4" w:space="0" w:color="auto"/>
              <w:right w:val="single" w:sz="4" w:space="0" w:color="auto"/>
            </w:tcBorders>
            <w:shd w:val="clear" w:color="auto" w:fill="auto"/>
            <w:vAlign w:val="bottom"/>
            <w:hideMark/>
          </w:tcPr>
          <w:p w14:paraId="141C93B4"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84,98</w:t>
            </w:r>
          </w:p>
        </w:tc>
        <w:tc>
          <w:tcPr>
            <w:tcW w:w="677" w:type="dxa"/>
            <w:tcBorders>
              <w:top w:val="nil"/>
              <w:left w:val="nil"/>
              <w:bottom w:val="single" w:sz="4" w:space="0" w:color="auto"/>
              <w:right w:val="single" w:sz="4" w:space="0" w:color="auto"/>
            </w:tcBorders>
            <w:shd w:val="clear" w:color="auto" w:fill="auto"/>
            <w:vAlign w:val="bottom"/>
            <w:hideMark/>
          </w:tcPr>
          <w:p w14:paraId="275B12E5"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99,47</w:t>
            </w:r>
          </w:p>
        </w:tc>
      </w:tr>
      <w:tr w:rsidR="00381A7A" w:rsidRPr="00381A7A" w14:paraId="5B200999" w14:textId="77777777" w:rsidTr="00346604">
        <w:trPr>
          <w:trHeight w:val="210"/>
        </w:trPr>
        <w:tc>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0AB9B" w14:textId="77777777" w:rsidR="00381A7A" w:rsidRPr="00381A7A" w:rsidRDefault="00381A7A" w:rsidP="00381A7A">
            <w:pPr>
              <w:spacing w:after="0" w:line="240" w:lineRule="auto"/>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 xml:space="preserve">RASPOLOŽIVA SREDSTVA IZ PRETHODNIH GODINA </w:t>
            </w:r>
          </w:p>
        </w:tc>
        <w:tc>
          <w:tcPr>
            <w:tcW w:w="951" w:type="dxa"/>
            <w:tcBorders>
              <w:top w:val="nil"/>
              <w:left w:val="single" w:sz="4" w:space="0" w:color="auto"/>
              <w:bottom w:val="single" w:sz="4" w:space="0" w:color="auto"/>
              <w:right w:val="single" w:sz="4" w:space="0" w:color="auto"/>
            </w:tcBorders>
            <w:shd w:val="clear" w:color="auto" w:fill="auto"/>
            <w:vAlign w:val="bottom"/>
            <w:hideMark/>
          </w:tcPr>
          <w:p w14:paraId="5F93FC4C"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74.448,35</w:t>
            </w:r>
          </w:p>
        </w:tc>
        <w:tc>
          <w:tcPr>
            <w:tcW w:w="1034" w:type="dxa"/>
            <w:tcBorders>
              <w:top w:val="nil"/>
              <w:left w:val="nil"/>
              <w:bottom w:val="single" w:sz="4" w:space="0" w:color="auto"/>
              <w:right w:val="single" w:sz="4" w:space="0" w:color="auto"/>
            </w:tcBorders>
            <w:shd w:val="clear" w:color="auto" w:fill="auto"/>
            <w:vAlign w:val="bottom"/>
            <w:hideMark/>
          </w:tcPr>
          <w:p w14:paraId="4B42E925"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35.978,87</w:t>
            </w:r>
          </w:p>
        </w:tc>
        <w:tc>
          <w:tcPr>
            <w:tcW w:w="992" w:type="dxa"/>
            <w:tcBorders>
              <w:top w:val="nil"/>
              <w:left w:val="nil"/>
              <w:bottom w:val="single" w:sz="4" w:space="0" w:color="auto"/>
              <w:right w:val="single" w:sz="4" w:space="0" w:color="auto"/>
            </w:tcBorders>
            <w:shd w:val="clear" w:color="auto" w:fill="auto"/>
            <w:vAlign w:val="bottom"/>
            <w:hideMark/>
          </w:tcPr>
          <w:p w14:paraId="60F6FBBE"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7.200,00</w:t>
            </w:r>
          </w:p>
        </w:tc>
        <w:tc>
          <w:tcPr>
            <w:tcW w:w="992" w:type="dxa"/>
            <w:tcBorders>
              <w:top w:val="nil"/>
              <w:left w:val="nil"/>
              <w:bottom w:val="single" w:sz="4" w:space="0" w:color="auto"/>
              <w:right w:val="single" w:sz="4" w:space="0" w:color="auto"/>
            </w:tcBorders>
            <w:shd w:val="clear" w:color="auto" w:fill="auto"/>
            <w:vAlign w:val="bottom"/>
            <w:hideMark/>
          </w:tcPr>
          <w:p w14:paraId="7E2496EA"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0,00</w:t>
            </w:r>
          </w:p>
        </w:tc>
        <w:tc>
          <w:tcPr>
            <w:tcW w:w="983" w:type="dxa"/>
            <w:tcBorders>
              <w:top w:val="nil"/>
              <w:left w:val="nil"/>
              <w:bottom w:val="single" w:sz="4" w:space="0" w:color="auto"/>
              <w:right w:val="single" w:sz="4" w:space="0" w:color="auto"/>
            </w:tcBorders>
            <w:shd w:val="clear" w:color="auto" w:fill="auto"/>
            <w:vAlign w:val="bottom"/>
            <w:hideMark/>
          </w:tcPr>
          <w:p w14:paraId="5CBE889D"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0,00</w:t>
            </w:r>
          </w:p>
        </w:tc>
        <w:tc>
          <w:tcPr>
            <w:tcW w:w="718" w:type="dxa"/>
            <w:tcBorders>
              <w:top w:val="nil"/>
              <w:left w:val="nil"/>
              <w:bottom w:val="single" w:sz="4" w:space="0" w:color="auto"/>
              <w:right w:val="single" w:sz="4" w:space="0" w:color="auto"/>
            </w:tcBorders>
            <w:shd w:val="clear" w:color="auto" w:fill="auto"/>
            <w:vAlign w:val="bottom"/>
            <w:hideMark/>
          </w:tcPr>
          <w:p w14:paraId="148BE7BF"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48,33</w:t>
            </w:r>
          </w:p>
        </w:tc>
        <w:tc>
          <w:tcPr>
            <w:tcW w:w="677" w:type="dxa"/>
            <w:tcBorders>
              <w:top w:val="nil"/>
              <w:left w:val="nil"/>
              <w:bottom w:val="single" w:sz="4" w:space="0" w:color="auto"/>
              <w:right w:val="single" w:sz="4" w:space="0" w:color="auto"/>
            </w:tcBorders>
            <w:shd w:val="clear" w:color="auto" w:fill="auto"/>
            <w:vAlign w:val="bottom"/>
            <w:hideMark/>
          </w:tcPr>
          <w:p w14:paraId="564655C3"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20,01</w:t>
            </w:r>
          </w:p>
        </w:tc>
        <w:tc>
          <w:tcPr>
            <w:tcW w:w="677" w:type="dxa"/>
            <w:tcBorders>
              <w:top w:val="nil"/>
              <w:left w:val="nil"/>
              <w:bottom w:val="single" w:sz="4" w:space="0" w:color="auto"/>
              <w:right w:val="single" w:sz="4" w:space="0" w:color="auto"/>
            </w:tcBorders>
            <w:shd w:val="clear" w:color="auto" w:fill="auto"/>
            <w:vAlign w:val="bottom"/>
            <w:hideMark/>
          </w:tcPr>
          <w:p w14:paraId="63550FB3"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0,00</w:t>
            </w:r>
          </w:p>
        </w:tc>
        <w:tc>
          <w:tcPr>
            <w:tcW w:w="677" w:type="dxa"/>
            <w:tcBorders>
              <w:top w:val="nil"/>
              <w:left w:val="nil"/>
              <w:bottom w:val="single" w:sz="4" w:space="0" w:color="auto"/>
              <w:right w:val="single" w:sz="4" w:space="0" w:color="auto"/>
            </w:tcBorders>
            <w:shd w:val="clear" w:color="auto" w:fill="auto"/>
            <w:vAlign w:val="bottom"/>
            <w:hideMark/>
          </w:tcPr>
          <w:p w14:paraId="51483B84"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0,00</w:t>
            </w:r>
          </w:p>
        </w:tc>
      </w:tr>
      <w:tr w:rsidR="00381A7A" w:rsidRPr="00381A7A" w14:paraId="236542B0" w14:textId="77777777" w:rsidTr="00346604">
        <w:trPr>
          <w:trHeight w:val="210"/>
        </w:trPr>
        <w:tc>
          <w:tcPr>
            <w:tcW w:w="2127"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771D19D5" w14:textId="77777777" w:rsidR="00381A7A" w:rsidRPr="00381A7A" w:rsidRDefault="00381A7A" w:rsidP="00381A7A">
            <w:pPr>
              <w:spacing w:after="0" w:line="240" w:lineRule="auto"/>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SVEUKUPNO</w:t>
            </w:r>
          </w:p>
        </w:tc>
        <w:tc>
          <w:tcPr>
            <w:tcW w:w="951" w:type="dxa"/>
            <w:tcBorders>
              <w:top w:val="nil"/>
              <w:left w:val="nil"/>
              <w:bottom w:val="single" w:sz="4" w:space="0" w:color="auto"/>
              <w:right w:val="single" w:sz="4" w:space="0" w:color="auto"/>
            </w:tcBorders>
            <w:shd w:val="clear" w:color="auto" w:fill="auto"/>
            <w:vAlign w:val="bottom"/>
            <w:hideMark/>
          </w:tcPr>
          <w:p w14:paraId="3274E5C2"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5.106.623,43</w:t>
            </w:r>
          </w:p>
        </w:tc>
        <w:tc>
          <w:tcPr>
            <w:tcW w:w="1034" w:type="dxa"/>
            <w:tcBorders>
              <w:top w:val="nil"/>
              <w:left w:val="nil"/>
              <w:bottom w:val="single" w:sz="4" w:space="0" w:color="auto"/>
              <w:right w:val="single" w:sz="4" w:space="0" w:color="auto"/>
            </w:tcBorders>
            <w:shd w:val="clear" w:color="auto" w:fill="auto"/>
            <w:vAlign w:val="bottom"/>
            <w:hideMark/>
          </w:tcPr>
          <w:p w14:paraId="499F142D"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8.089.258,55</w:t>
            </w:r>
          </w:p>
        </w:tc>
        <w:tc>
          <w:tcPr>
            <w:tcW w:w="992" w:type="dxa"/>
            <w:tcBorders>
              <w:top w:val="nil"/>
              <w:left w:val="nil"/>
              <w:bottom w:val="single" w:sz="4" w:space="0" w:color="auto"/>
              <w:right w:val="single" w:sz="4" w:space="0" w:color="auto"/>
            </w:tcBorders>
            <w:shd w:val="clear" w:color="auto" w:fill="auto"/>
            <w:vAlign w:val="bottom"/>
            <w:hideMark/>
          </w:tcPr>
          <w:p w14:paraId="76D5CDDF"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8.353.426,09</w:t>
            </w:r>
          </w:p>
        </w:tc>
        <w:tc>
          <w:tcPr>
            <w:tcW w:w="992" w:type="dxa"/>
            <w:tcBorders>
              <w:top w:val="nil"/>
              <w:left w:val="nil"/>
              <w:bottom w:val="single" w:sz="4" w:space="0" w:color="auto"/>
              <w:right w:val="single" w:sz="4" w:space="0" w:color="auto"/>
            </w:tcBorders>
            <w:shd w:val="clear" w:color="auto" w:fill="auto"/>
            <w:vAlign w:val="bottom"/>
            <w:hideMark/>
          </w:tcPr>
          <w:p w14:paraId="0347E7D1"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7.092.234,09</w:t>
            </w:r>
          </w:p>
        </w:tc>
        <w:tc>
          <w:tcPr>
            <w:tcW w:w="983" w:type="dxa"/>
            <w:tcBorders>
              <w:top w:val="nil"/>
              <w:left w:val="nil"/>
              <w:bottom w:val="single" w:sz="4" w:space="0" w:color="auto"/>
              <w:right w:val="single" w:sz="4" w:space="0" w:color="auto"/>
            </w:tcBorders>
            <w:shd w:val="clear" w:color="auto" w:fill="auto"/>
            <w:vAlign w:val="bottom"/>
            <w:hideMark/>
          </w:tcPr>
          <w:p w14:paraId="7894DD84"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7.054.465,09</w:t>
            </w:r>
          </w:p>
        </w:tc>
        <w:tc>
          <w:tcPr>
            <w:tcW w:w="718" w:type="dxa"/>
            <w:tcBorders>
              <w:top w:val="nil"/>
              <w:left w:val="nil"/>
              <w:bottom w:val="single" w:sz="4" w:space="0" w:color="auto"/>
              <w:right w:val="single" w:sz="4" w:space="0" w:color="auto"/>
            </w:tcBorders>
            <w:shd w:val="clear" w:color="auto" w:fill="auto"/>
            <w:vAlign w:val="bottom"/>
            <w:hideMark/>
          </w:tcPr>
          <w:p w14:paraId="020311B0"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158,41</w:t>
            </w:r>
          </w:p>
        </w:tc>
        <w:tc>
          <w:tcPr>
            <w:tcW w:w="677" w:type="dxa"/>
            <w:tcBorders>
              <w:top w:val="nil"/>
              <w:left w:val="nil"/>
              <w:bottom w:val="single" w:sz="4" w:space="0" w:color="auto"/>
              <w:right w:val="single" w:sz="4" w:space="0" w:color="auto"/>
            </w:tcBorders>
            <w:shd w:val="clear" w:color="auto" w:fill="auto"/>
            <w:vAlign w:val="bottom"/>
            <w:hideMark/>
          </w:tcPr>
          <w:p w14:paraId="4ACA3360"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103,27</w:t>
            </w:r>
          </w:p>
        </w:tc>
        <w:tc>
          <w:tcPr>
            <w:tcW w:w="677" w:type="dxa"/>
            <w:tcBorders>
              <w:top w:val="nil"/>
              <w:left w:val="nil"/>
              <w:bottom w:val="single" w:sz="4" w:space="0" w:color="auto"/>
              <w:right w:val="single" w:sz="4" w:space="0" w:color="auto"/>
            </w:tcBorders>
            <w:shd w:val="clear" w:color="auto" w:fill="auto"/>
            <w:vAlign w:val="bottom"/>
            <w:hideMark/>
          </w:tcPr>
          <w:p w14:paraId="4A21CAAF"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84,90</w:t>
            </w:r>
          </w:p>
        </w:tc>
        <w:tc>
          <w:tcPr>
            <w:tcW w:w="677" w:type="dxa"/>
            <w:tcBorders>
              <w:top w:val="nil"/>
              <w:left w:val="nil"/>
              <w:bottom w:val="single" w:sz="4" w:space="0" w:color="auto"/>
              <w:right w:val="single" w:sz="4" w:space="0" w:color="auto"/>
            </w:tcBorders>
            <w:shd w:val="clear" w:color="auto" w:fill="auto"/>
            <w:vAlign w:val="bottom"/>
            <w:hideMark/>
          </w:tcPr>
          <w:p w14:paraId="0D698022"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99,47</w:t>
            </w:r>
          </w:p>
        </w:tc>
      </w:tr>
    </w:tbl>
    <w:p w14:paraId="7EBC2576" w14:textId="77777777" w:rsidR="00381A7A" w:rsidRPr="00381A7A" w:rsidRDefault="00381A7A" w:rsidP="00381A7A">
      <w:pPr>
        <w:tabs>
          <w:tab w:val="left" w:pos="709"/>
        </w:tabs>
        <w:autoSpaceDE w:val="0"/>
        <w:autoSpaceDN w:val="0"/>
        <w:adjustRightInd w:val="0"/>
        <w:spacing w:line="240" w:lineRule="auto"/>
        <w:jc w:val="both"/>
        <w:rPr>
          <w:rFonts w:ascii="Times New Roman" w:eastAsiaTheme="minorHAnsi" w:hAnsi="Times New Roman"/>
          <w:sz w:val="16"/>
          <w:szCs w:val="16"/>
        </w:rPr>
      </w:pPr>
      <w:r w:rsidRPr="00381A7A">
        <w:rPr>
          <w:rFonts w:ascii="Times New Roman" w:eastAsiaTheme="minorHAnsi" w:hAnsi="Times New Roman"/>
        </w:rPr>
        <w:tab/>
      </w:r>
      <w:r w:rsidRPr="00381A7A">
        <w:rPr>
          <w:rFonts w:ascii="Times New Roman" w:eastAsiaTheme="minorHAnsi" w:hAnsi="Times New Roman"/>
        </w:rPr>
        <w:tab/>
      </w:r>
      <w:r w:rsidRPr="00381A7A">
        <w:rPr>
          <w:rFonts w:ascii="Times New Roman" w:eastAsiaTheme="minorHAnsi" w:hAnsi="Times New Roman"/>
        </w:rPr>
        <w:tab/>
      </w:r>
      <w:r w:rsidRPr="00381A7A">
        <w:rPr>
          <w:rFonts w:ascii="Times New Roman" w:eastAsiaTheme="minorHAnsi" w:hAnsi="Times New Roman"/>
        </w:rPr>
        <w:tab/>
      </w:r>
      <w:r w:rsidRPr="00381A7A">
        <w:rPr>
          <w:rFonts w:ascii="Times New Roman" w:eastAsiaTheme="minorHAnsi" w:hAnsi="Times New Roman"/>
        </w:rPr>
        <w:tab/>
      </w:r>
      <w:r w:rsidRPr="00381A7A">
        <w:rPr>
          <w:rFonts w:ascii="Times New Roman" w:eastAsiaTheme="minorHAnsi" w:hAnsi="Times New Roman"/>
        </w:rPr>
        <w:tab/>
      </w:r>
      <w:r w:rsidRPr="00381A7A">
        <w:rPr>
          <w:rFonts w:ascii="Times New Roman" w:eastAsiaTheme="minorHAnsi" w:hAnsi="Times New Roman"/>
        </w:rPr>
        <w:tab/>
      </w:r>
      <w:r w:rsidRPr="00381A7A">
        <w:rPr>
          <w:rFonts w:ascii="Times New Roman" w:eastAsiaTheme="minorHAnsi" w:hAnsi="Times New Roman"/>
        </w:rPr>
        <w:tab/>
      </w:r>
      <w:r w:rsidRPr="00381A7A">
        <w:rPr>
          <w:rFonts w:ascii="Times New Roman" w:eastAsiaTheme="minorHAnsi" w:hAnsi="Times New Roman"/>
        </w:rPr>
        <w:tab/>
      </w:r>
      <w:r w:rsidRPr="00381A7A">
        <w:rPr>
          <w:rFonts w:ascii="Times New Roman" w:eastAsiaTheme="minorHAnsi" w:hAnsi="Times New Roman"/>
        </w:rPr>
        <w:tab/>
      </w:r>
    </w:p>
    <w:p w14:paraId="12F623AB" w14:textId="77777777" w:rsidR="00381A7A" w:rsidRPr="00381A7A" w:rsidRDefault="00381A7A" w:rsidP="00381A7A">
      <w:pPr>
        <w:tabs>
          <w:tab w:val="left" w:pos="709"/>
        </w:tabs>
        <w:autoSpaceDE w:val="0"/>
        <w:autoSpaceDN w:val="0"/>
        <w:adjustRightInd w:val="0"/>
        <w:spacing w:line="240" w:lineRule="auto"/>
        <w:jc w:val="both"/>
        <w:rPr>
          <w:rFonts w:ascii="Times New Roman" w:eastAsiaTheme="minorHAnsi" w:hAnsi="Times New Roman"/>
        </w:rPr>
      </w:pPr>
      <w:r w:rsidRPr="00381A7A">
        <w:rPr>
          <w:rFonts w:ascii="Times New Roman" w:eastAsiaTheme="minorHAnsi" w:hAnsi="Times New Roman"/>
        </w:rPr>
        <w:tab/>
        <w:t xml:space="preserve">Ukupni prihodi i primici za 2024. godinu planirani su u iznosu od 8.346.226,09 eura što je za 3,64% više u odnosu na iznos planiran Prvim izmjenama i dopunama proračuna za tekuću godinu. U ukupnim prihodima i primicima prihodi poslovanja sudjeluju sa 73,33% i iznose 6.120.726,09 eura, dok planirani prihodi od prodaje nefinancijske imovine sudjeluju sa 14,44% i iznose 1.205.000,00 eura. U 2024. godini planirani su primici od financijske imovine i zaduživanja u iznosu od 1.020.500,00 eura što čini 12,23% ukupno planiranih prihoda i primitaka. </w:t>
      </w:r>
    </w:p>
    <w:p w14:paraId="07C31E15" w14:textId="77777777" w:rsidR="00381A7A" w:rsidRPr="00381A7A" w:rsidRDefault="00381A7A" w:rsidP="00381A7A">
      <w:pPr>
        <w:spacing w:after="0" w:line="240" w:lineRule="auto"/>
        <w:ind w:left="1004"/>
        <w:jc w:val="both"/>
        <w:rPr>
          <w:rFonts w:ascii="Times New Roman" w:eastAsia="Times New Roman" w:hAnsi="Times New Roman"/>
          <w:b/>
          <w:sz w:val="24"/>
          <w:szCs w:val="24"/>
          <w:lang w:eastAsia="hr-HR"/>
        </w:rPr>
      </w:pPr>
    </w:p>
    <w:p w14:paraId="6365BFA1" w14:textId="77777777" w:rsidR="00381A7A" w:rsidRPr="00381A7A" w:rsidRDefault="00381A7A" w:rsidP="00381A7A">
      <w:pPr>
        <w:spacing w:after="0" w:line="240" w:lineRule="auto"/>
        <w:ind w:left="1004"/>
        <w:jc w:val="both"/>
        <w:rPr>
          <w:rFonts w:ascii="Times New Roman" w:eastAsia="Times New Roman" w:hAnsi="Times New Roman"/>
          <w:b/>
          <w:sz w:val="24"/>
          <w:szCs w:val="24"/>
          <w:lang w:eastAsia="hr-HR"/>
        </w:rPr>
      </w:pPr>
    </w:p>
    <w:p w14:paraId="51755F93" w14:textId="77777777" w:rsidR="00381A7A" w:rsidRPr="00381A7A" w:rsidRDefault="00381A7A" w:rsidP="00381A7A">
      <w:pPr>
        <w:spacing w:after="0" w:line="240" w:lineRule="auto"/>
        <w:ind w:left="1004"/>
        <w:jc w:val="both"/>
        <w:rPr>
          <w:rFonts w:ascii="Times New Roman" w:eastAsia="Times New Roman" w:hAnsi="Times New Roman"/>
          <w:b/>
          <w:sz w:val="24"/>
          <w:szCs w:val="24"/>
          <w:lang w:eastAsia="hr-HR"/>
        </w:rPr>
      </w:pPr>
    </w:p>
    <w:p w14:paraId="1EE06D4F" w14:textId="77777777" w:rsidR="00381A7A" w:rsidRPr="00381A7A" w:rsidRDefault="00381A7A" w:rsidP="00381A7A">
      <w:pPr>
        <w:spacing w:after="0" w:line="240" w:lineRule="auto"/>
        <w:ind w:left="1004"/>
        <w:jc w:val="both"/>
        <w:rPr>
          <w:rFonts w:ascii="Times New Roman" w:eastAsia="Times New Roman" w:hAnsi="Times New Roman"/>
          <w:b/>
          <w:sz w:val="24"/>
          <w:szCs w:val="24"/>
          <w:lang w:eastAsia="hr-HR"/>
        </w:rPr>
      </w:pPr>
      <w:r w:rsidRPr="00381A7A">
        <w:rPr>
          <w:rFonts w:ascii="Times New Roman" w:eastAsia="Times New Roman" w:hAnsi="Times New Roman"/>
          <w:b/>
          <w:sz w:val="24"/>
          <w:szCs w:val="24"/>
          <w:lang w:eastAsia="hr-HR"/>
        </w:rPr>
        <w:lastRenderedPageBreak/>
        <w:t>RASHODI I IZDACI PRORAČUNA</w:t>
      </w:r>
    </w:p>
    <w:p w14:paraId="22CE408D" w14:textId="77777777" w:rsidR="00381A7A" w:rsidRPr="00381A7A" w:rsidRDefault="00381A7A" w:rsidP="00381A7A">
      <w:pPr>
        <w:tabs>
          <w:tab w:val="left" w:pos="709"/>
        </w:tabs>
        <w:autoSpaceDE w:val="0"/>
        <w:autoSpaceDN w:val="0"/>
        <w:adjustRightInd w:val="0"/>
        <w:spacing w:after="0" w:line="240" w:lineRule="auto"/>
        <w:contextualSpacing/>
        <w:jc w:val="both"/>
        <w:rPr>
          <w:rFonts w:ascii="Times New Roman" w:eastAsiaTheme="minorHAnsi" w:hAnsi="Times New Roman"/>
        </w:rPr>
      </w:pPr>
    </w:p>
    <w:p w14:paraId="5D8F1453" w14:textId="77777777" w:rsidR="00381A7A" w:rsidRPr="00381A7A" w:rsidRDefault="00381A7A" w:rsidP="00381A7A">
      <w:pPr>
        <w:tabs>
          <w:tab w:val="left" w:pos="709"/>
        </w:tabs>
        <w:autoSpaceDE w:val="0"/>
        <w:autoSpaceDN w:val="0"/>
        <w:adjustRightInd w:val="0"/>
        <w:spacing w:after="0" w:line="240" w:lineRule="auto"/>
        <w:contextualSpacing/>
        <w:jc w:val="both"/>
        <w:rPr>
          <w:rFonts w:ascii="Times New Roman" w:eastAsiaTheme="minorHAnsi" w:hAnsi="Times New Roman"/>
        </w:rPr>
      </w:pPr>
      <w:r w:rsidRPr="00381A7A">
        <w:rPr>
          <w:rFonts w:ascii="Times New Roman" w:eastAsiaTheme="minorHAnsi" w:hAnsi="Times New Roman"/>
        </w:rPr>
        <w:tab/>
        <w:t>Planiranje rashoda i izdataka proračuna vezano je za procjenu moguće realizacije prihoda i primitaka, a izvršenje planiranih rashoda i izdataka potrebno je uskladiti s dinamikom i visinom ostvarenih i raspoloživih prihoda i primitaka.</w:t>
      </w:r>
    </w:p>
    <w:p w14:paraId="550B8958" w14:textId="77777777" w:rsidR="00381A7A" w:rsidRPr="00381A7A" w:rsidRDefault="00381A7A" w:rsidP="00381A7A">
      <w:pPr>
        <w:tabs>
          <w:tab w:val="left" w:pos="709"/>
        </w:tabs>
        <w:autoSpaceDE w:val="0"/>
        <w:autoSpaceDN w:val="0"/>
        <w:adjustRightInd w:val="0"/>
        <w:spacing w:after="0" w:line="240" w:lineRule="auto"/>
        <w:contextualSpacing/>
        <w:jc w:val="both"/>
        <w:rPr>
          <w:rFonts w:ascii="Times New Roman" w:eastAsiaTheme="minorHAnsi" w:hAnsi="Times New Roman"/>
        </w:rPr>
      </w:pPr>
      <w:r w:rsidRPr="00381A7A">
        <w:rPr>
          <w:rFonts w:ascii="Times New Roman" w:eastAsiaTheme="minorHAnsi" w:hAnsi="Times New Roman"/>
        </w:rPr>
        <w:tab/>
        <w:t>Svi korisnici proračuna moraju voditi računa da će ukoliko prihodi zbog gospodarske situacije ili drugih okolnosti budu manji od planiranih, biti potrebno smanjivati i odgovarajuće rashode. Radi toga posebno treba voditi brigu da se rashodi planirani u Proračunu ne realiziraju ukoliko nisu realizirani odgovarajući prihodi iz kojih se isti financiraju.</w:t>
      </w:r>
    </w:p>
    <w:p w14:paraId="36A0E2F7" w14:textId="77777777" w:rsidR="00381A7A" w:rsidRPr="00381A7A" w:rsidRDefault="00381A7A" w:rsidP="00381A7A">
      <w:pPr>
        <w:tabs>
          <w:tab w:val="left" w:pos="709"/>
        </w:tabs>
        <w:autoSpaceDE w:val="0"/>
        <w:autoSpaceDN w:val="0"/>
        <w:adjustRightInd w:val="0"/>
        <w:spacing w:after="0" w:line="240" w:lineRule="auto"/>
        <w:contextualSpacing/>
        <w:jc w:val="both"/>
        <w:rPr>
          <w:rFonts w:ascii="Times New Roman" w:eastAsiaTheme="minorHAnsi" w:hAnsi="Times New Roman"/>
        </w:rPr>
      </w:pPr>
      <w:r w:rsidRPr="00381A7A">
        <w:rPr>
          <w:rFonts w:ascii="Times New Roman" w:eastAsiaTheme="minorHAnsi" w:hAnsi="Times New Roman"/>
        </w:rPr>
        <w:tab/>
        <w:t>Prioriteti u podmirivanju rashoda i izdataka određeni su slijedećim redoslijedom:</w:t>
      </w:r>
    </w:p>
    <w:p w14:paraId="552FEA15" w14:textId="77777777" w:rsidR="00381A7A" w:rsidRPr="00381A7A" w:rsidRDefault="00381A7A">
      <w:pPr>
        <w:numPr>
          <w:ilvl w:val="0"/>
          <w:numId w:val="1"/>
        </w:numPr>
        <w:tabs>
          <w:tab w:val="left" w:pos="709"/>
        </w:tabs>
        <w:autoSpaceDE w:val="0"/>
        <w:autoSpaceDN w:val="0"/>
        <w:adjustRightInd w:val="0"/>
        <w:spacing w:after="0" w:line="240" w:lineRule="auto"/>
        <w:contextualSpacing/>
        <w:jc w:val="both"/>
        <w:rPr>
          <w:rFonts w:ascii="Times New Roman" w:eastAsiaTheme="minorHAnsi" w:hAnsi="Times New Roman"/>
        </w:rPr>
      </w:pPr>
      <w:r w:rsidRPr="00381A7A">
        <w:rPr>
          <w:rFonts w:ascii="Times New Roman" w:eastAsiaTheme="minorHAnsi" w:hAnsi="Times New Roman"/>
        </w:rPr>
        <w:tab/>
        <w:t xml:space="preserve">otplata dugova </w:t>
      </w:r>
    </w:p>
    <w:p w14:paraId="2A3404FE" w14:textId="77777777" w:rsidR="00381A7A" w:rsidRPr="00381A7A" w:rsidRDefault="00381A7A">
      <w:pPr>
        <w:numPr>
          <w:ilvl w:val="0"/>
          <w:numId w:val="1"/>
        </w:numPr>
        <w:tabs>
          <w:tab w:val="left" w:pos="709"/>
        </w:tabs>
        <w:autoSpaceDE w:val="0"/>
        <w:autoSpaceDN w:val="0"/>
        <w:adjustRightInd w:val="0"/>
        <w:spacing w:after="0" w:line="240" w:lineRule="auto"/>
        <w:contextualSpacing/>
        <w:jc w:val="both"/>
        <w:rPr>
          <w:rFonts w:ascii="Times New Roman" w:eastAsiaTheme="minorHAnsi" w:hAnsi="Times New Roman"/>
        </w:rPr>
      </w:pPr>
      <w:r w:rsidRPr="00381A7A">
        <w:rPr>
          <w:rFonts w:ascii="Times New Roman" w:eastAsiaTheme="minorHAnsi" w:hAnsi="Times New Roman"/>
        </w:rPr>
        <w:tab/>
        <w:t>financiranje obveznih zakonskih funkcija za rad tijela gradske uprave i proračunskih korisnika</w:t>
      </w:r>
    </w:p>
    <w:p w14:paraId="28B04430" w14:textId="77777777" w:rsidR="00381A7A" w:rsidRPr="00381A7A" w:rsidRDefault="00381A7A">
      <w:pPr>
        <w:numPr>
          <w:ilvl w:val="0"/>
          <w:numId w:val="1"/>
        </w:numPr>
        <w:tabs>
          <w:tab w:val="left" w:pos="709"/>
        </w:tabs>
        <w:autoSpaceDE w:val="0"/>
        <w:autoSpaceDN w:val="0"/>
        <w:adjustRightInd w:val="0"/>
        <w:spacing w:after="0" w:line="240" w:lineRule="auto"/>
        <w:contextualSpacing/>
        <w:jc w:val="both"/>
        <w:rPr>
          <w:rFonts w:ascii="Times New Roman" w:eastAsiaTheme="minorHAnsi" w:hAnsi="Times New Roman"/>
        </w:rPr>
      </w:pPr>
      <w:r w:rsidRPr="00381A7A">
        <w:rPr>
          <w:rFonts w:ascii="Times New Roman" w:eastAsiaTheme="minorHAnsi" w:hAnsi="Times New Roman"/>
        </w:rPr>
        <w:t xml:space="preserve">financiranje kapitalnih projekata u tijeku </w:t>
      </w:r>
    </w:p>
    <w:p w14:paraId="0D34BCF5" w14:textId="77777777" w:rsidR="00381A7A" w:rsidRPr="00381A7A" w:rsidRDefault="00381A7A">
      <w:pPr>
        <w:numPr>
          <w:ilvl w:val="0"/>
          <w:numId w:val="1"/>
        </w:numPr>
        <w:tabs>
          <w:tab w:val="left" w:pos="709"/>
        </w:tabs>
        <w:autoSpaceDE w:val="0"/>
        <w:autoSpaceDN w:val="0"/>
        <w:adjustRightInd w:val="0"/>
        <w:spacing w:after="0" w:line="240" w:lineRule="auto"/>
        <w:contextualSpacing/>
        <w:jc w:val="both"/>
        <w:rPr>
          <w:rFonts w:ascii="Times New Roman" w:eastAsiaTheme="minorHAnsi" w:hAnsi="Times New Roman"/>
        </w:rPr>
      </w:pPr>
      <w:r w:rsidRPr="00381A7A">
        <w:rPr>
          <w:rFonts w:ascii="Times New Roman" w:eastAsiaTheme="minorHAnsi" w:hAnsi="Times New Roman"/>
        </w:rPr>
        <w:t>rashodi za provođenje socijalnog programa</w:t>
      </w:r>
    </w:p>
    <w:p w14:paraId="3B41BC79" w14:textId="77777777" w:rsidR="00381A7A" w:rsidRPr="00381A7A" w:rsidRDefault="00381A7A">
      <w:pPr>
        <w:numPr>
          <w:ilvl w:val="0"/>
          <w:numId w:val="1"/>
        </w:numPr>
        <w:tabs>
          <w:tab w:val="left" w:pos="709"/>
        </w:tabs>
        <w:autoSpaceDE w:val="0"/>
        <w:autoSpaceDN w:val="0"/>
        <w:adjustRightInd w:val="0"/>
        <w:spacing w:after="0" w:line="240" w:lineRule="auto"/>
        <w:contextualSpacing/>
        <w:jc w:val="both"/>
        <w:rPr>
          <w:rFonts w:ascii="Times New Roman" w:eastAsia="Times New Roman" w:hAnsi="Times New Roman"/>
          <w:lang w:eastAsia="hr-HR"/>
        </w:rPr>
      </w:pPr>
      <w:r w:rsidRPr="00381A7A">
        <w:rPr>
          <w:rFonts w:ascii="Times New Roman" w:eastAsiaTheme="minorHAnsi" w:hAnsi="Times New Roman"/>
        </w:rPr>
        <w:t xml:space="preserve">financiranje neobaveznih ili iznad standardnih rashoda ovisno o mogućnostima proračuna </w:t>
      </w:r>
    </w:p>
    <w:p w14:paraId="63E85402" w14:textId="77777777" w:rsidR="00381A7A" w:rsidRPr="00381A7A" w:rsidRDefault="00381A7A" w:rsidP="00381A7A">
      <w:pPr>
        <w:tabs>
          <w:tab w:val="left" w:pos="709"/>
        </w:tabs>
        <w:autoSpaceDE w:val="0"/>
        <w:autoSpaceDN w:val="0"/>
        <w:adjustRightInd w:val="0"/>
        <w:spacing w:after="0" w:line="240" w:lineRule="auto"/>
        <w:jc w:val="both"/>
        <w:rPr>
          <w:rFonts w:ascii="Times New Roman" w:eastAsiaTheme="minorHAnsi" w:hAnsi="Times New Roman"/>
        </w:rPr>
      </w:pPr>
      <w:r w:rsidRPr="00381A7A">
        <w:rPr>
          <w:rFonts w:ascii="Times New Roman" w:eastAsiaTheme="minorHAnsi" w:hAnsi="Times New Roman"/>
        </w:rPr>
        <w:tab/>
        <w:t>Jedan od glavnih ciljeva izvršenje proračuna je nastojati maksimalno smanjiti rashode koji se financiraju iz općih prihoda i komunalne naknade radi postizanja pozitivnih rezultata poslovanja i korekcije strukture financijskog rezultata proračuna.</w:t>
      </w:r>
    </w:p>
    <w:p w14:paraId="62EBB9B3" w14:textId="77777777" w:rsidR="00381A7A" w:rsidRPr="00381A7A" w:rsidRDefault="00381A7A" w:rsidP="00381A7A">
      <w:pPr>
        <w:autoSpaceDE w:val="0"/>
        <w:autoSpaceDN w:val="0"/>
        <w:adjustRightInd w:val="0"/>
        <w:spacing w:after="0" w:line="240" w:lineRule="auto"/>
        <w:jc w:val="both"/>
        <w:rPr>
          <w:rFonts w:ascii="Times New Roman" w:eastAsiaTheme="minorHAnsi" w:hAnsi="Times New Roman"/>
        </w:rPr>
      </w:pPr>
    </w:p>
    <w:p w14:paraId="083FF43A" w14:textId="77777777" w:rsidR="00381A7A" w:rsidRPr="00381A7A" w:rsidRDefault="00381A7A" w:rsidP="00381A7A">
      <w:pPr>
        <w:tabs>
          <w:tab w:val="left" w:pos="709"/>
        </w:tabs>
        <w:autoSpaceDE w:val="0"/>
        <w:autoSpaceDN w:val="0"/>
        <w:adjustRightInd w:val="0"/>
        <w:spacing w:line="240" w:lineRule="auto"/>
        <w:jc w:val="both"/>
        <w:rPr>
          <w:rFonts w:ascii="Times New Roman" w:eastAsiaTheme="minorHAnsi" w:hAnsi="Times New Roman"/>
        </w:rPr>
      </w:pPr>
      <w:r w:rsidRPr="00381A7A">
        <w:rPr>
          <w:rFonts w:ascii="Times New Roman" w:eastAsiaTheme="minorHAnsi" w:hAnsi="Times New Roman"/>
        </w:rPr>
        <w:tab/>
        <w:t>Prikaz planiranih rashoda i izdataka u razdoblju 2024. – 2026. godine na nivou razreda i skupine ekonomske klasifikacije i usporedba sa proračunom za 2023. godinu i realizacijom u 2022. godini</w:t>
      </w:r>
    </w:p>
    <w:p w14:paraId="188913A3" w14:textId="77777777" w:rsidR="00381A7A" w:rsidRPr="00381A7A" w:rsidRDefault="00381A7A" w:rsidP="00381A7A">
      <w:pPr>
        <w:tabs>
          <w:tab w:val="left" w:pos="709"/>
        </w:tabs>
        <w:autoSpaceDE w:val="0"/>
        <w:autoSpaceDN w:val="0"/>
        <w:adjustRightInd w:val="0"/>
        <w:spacing w:line="240" w:lineRule="auto"/>
        <w:jc w:val="both"/>
        <w:rPr>
          <w:rFonts w:ascii="Times New Roman" w:eastAsiaTheme="minorHAnsi" w:hAnsi="Times New Roman"/>
        </w:rPr>
      </w:pPr>
    </w:p>
    <w:p w14:paraId="5DC32164" w14:textId="77777777" w:rsidR="00381A7A" w:rsidRPr="00381A7A" w:rsidRDefault="00381A7A" w:rsidP="00381A7A">
      <w:pPr>
        <w:tabs>
          <w:tab w:val="left" w:pos="709"/>
        </w:tabs>
        <w:autoSpaceDE w:val="0"/>
        <w:autoSpaceDN w:val="0"/>
        <w:adjustRightInd w:val="0"/>
        <w:spacing w:line="240" w:lineRule="auto"/>
        <w:jc w:val="both"/>
        <w:rPr>
          <w:rFonts w:ascii="Times New Roman" w:eastAsiaTheme="minorHAnsi" w:hAnsi="Times New Roman"/>
          <w:sz w:val="16"/>
          <w:szCs w:val="16"/>
        </w:rPr>
      </w:pPr>
      <w:r w:rsidRPr="00381A7A">
        <w:rPr>
          <w:rFonts w:ascii="Times New Roman" w:eastAsiaTheme="minorHAnsi" w:hAnsi="Times New Roman"/>
          <w:sz w:val="16"/>
          <w:szCs w:val="16"/>
        </w:rPr>
        <w:tab/>
      </w:r>
      <w:r w:rsidRPr="00381A7A">
        <w:rPr>
          <w:rFonts w:ascii="Times New Roman" w:eastAsiaTheme="minorHAnsi" w:hAnsi="Times New Roman"/>
          <w:sz w:val="16"/>
          <w:szCs w:val="16"/>
        </w:rPr>
        <w:tab/>
      </w:r>
      <w:r w:rsidRPr="00381A7A">
        <w:rPr>
          <w:rFonts w:ascii="Times New Roman" w:eastAsiaTheme="minorHAnsi" w:hAnsi="Times New Roman"/>
          <w:sz w:val="16"/>
          <w:szCs w:val="16"/>
        </w:rPr>
        <w:tab/>
      </w:r>
      <w:r w:rsidRPr="00381A7A">
        <w:rPr>
          <w:rFonts w:ascii="Times New Roman" w:eastAsiaTheme="minorHAnsi" w:hAnsi="Times New Roman"/>
          <w:sz w:val="16"/>
          <w:szCs w:val="16"/>
        </w:rPr>
        <w:tab/>
      </w:r>
      <w:r w:rsidRPr="00381A7A">
        <w:rPr>
          <w:rFonts w:ascii="Times New Roman" w:eastAsiaTheme="minorHAnsi" w:hAnsi="Times New Roman"/>
          <w:sz w:val="16"/>
          <w:szCs w:val="16"/>
        </w:rPr>
        <w:tab/>
      </w:r>
      <w:r w:rsidRPr="00381A7A">
        <w:rPr>
          <w:rFonts w:ascii="Times New Roman" w:eastAsiaTheme="minorHAnsi" w:hAnsi="Times New Roman"/>
          <w:sz w:val="16"/>
          <w:szCs w:val="16"/>
        </w:rPr>
        <w:tab/>
      </w:r>
      <w:r w:rsidRPr="00381A7A">
        <w:rPr>
          <w:rFonts w:ascii="Times New Roman" w:eastAsiaTheme="minorHAnsi" w:hAnsi="Times New Roman"/>
          <w:sz w:val="16"/>
          <w:szCs w:val="16"/>
        </w:rPr>
        <w:tab/>
      </w:r>
      <w:r w:rsidRPr="00381A7A">
        <w:rPr>
          <w:rFonts w:ascii="Times New Roman" w:eastAsiaTheme="minorHAnsi" w:hAnsi="Times New Roman"/>
          <w:sz w:val="16"/>
          <w:szCs w:val="16"/>
        </w:rPr>
        <w:tab/>
      </w:r>
      <w:r w:rsidRPr="00381A7A">
        <w:rPr>
          <w:rFonts w:ascii="Times New Roman" w:eastAsiaTheme="minorHAnsi" w:hAnsi="Times New Roman"/>
          <w:sz w:val="16"/>
          <w:szCs w:val="16"/>
        </w:rPr>
        <w:tab/>
      </w:r>
      <w:r w:rsidRPr="00381A7A">
        <w:rPr>
          <w:rFonts w:ascii="Times New Roman" w:eastAsiaTheme="minorHAnsi" w:hAnsi="Times New Roman"/>
          <w:sz w:val="16"/>
          <w:szCs w:val="16"/>
        </w:rPr>
        <w:tab/>
      </w:r>
      <w:r w:rsidRPr="00381A7A">
        <w:rPr>
          <w:rFonts w:ascii="Times New Roman" w:eastAsiaTheme="minorHAnsi" w:hAnsi="Times New Roman"/>
          <w:sz w:val="16"/>
          <w:szCs w:val="16"/>
        </w:rPr>
        <w:tab/>
        <w:t>iznosi u EUR</w:t>
      </w:r>
    </w:p>
    <w:tbl>
      <w:tblPr>
        <w:tblW w:w="9859" w:type="dxa"/>
        <w:tblLook w:val="04A0" w:firstRow="1" w:lastRow="0" w:firstColumn="1" w:lastColumn="0" w:noHBand="0" w:noVBand="1"/>
      </w:tblPr>
      <w:tblGrid>
        <w:gridCol w:w="454"/>
        <w:gridCol w:w="1673"/>
        <w:gridCol w:w="992"/>
        <w:gridCol w:w="992"/>
        <w:gridCol w:w="992"/>
        <w:gridCol w:w="993"/>
        <w:gridCol w:w="992"/>
        <w:gridCol w:w="709"/>
        <w:gridCol w:w="708"/>
        <w:gridCol w:w="677"/>
        <w:gridCol w:w="677"/>
      </w:tblGrid>
      <w:tr w:rsidR="00381A7A" w:rsidRPr="00381A7A" w14:paraId="381E0685" w14:textId="77777777" w:rsidTr="00346604">
        <w:trPr>
          <w:trHeight w:val="225"/>
        </w:trPr>
        <w:tc>
          <w:tcPr>
            <w:tcW w:w="454" w:type="dxa"/>
            <w:tcBorders>
              <w:top w:val="nil"/>
              <w:left w:val="nil"/>
              <w:bottom w:val="nil"/>
              <w:right w:val="nil"/>
            </w:tcBorders>
            <w:shd w:val="clear" w:color="auto" w:fill="auto"/>
            <w:noWrap/>
            <w:vAlign w:val="bottom"/>
            <w:hideMark/>
          </w:tcPr>
          <w:p w14:paraId="21E4D69E" w14:textId="77777777" w:rsidR="00381A7A" w:rsidRPr="00381A7A" w:rsidRDefault="00381A7A" w:rsidP="00381A7A">
            <w:pPr>
              <w:spacing w:after="0" w:line="240" w:lineRule="auto"/>
              <w:rPr>
                <w:rFonts w:ascii="Times New Roman" w:eastAsia="Times New Roman" w:hAnsi="Times New Roman"/>
                <w:sz w:val="24"/>
                <w:szCs w:val="24"/>
                <w:lang w:eastAsia="hr-HR"/>
              </w:rPr>
            </w:pPr>
          </w:p>
        </w:tc>
        <w:tc>
          <w:tcPr>
            <w:tcW w:w="1673" w:type="dxa"/>
            <w:tcBorders>
              <w:top w:val="nil"/>
              <w:left w:val="nil"/>
              <w:bottom w:val="nil"/>
              <w:right w:val="nil"/>
            </w:tcBorders>
            <w:shd w:val="clear" w:color="auto" w:fill="auto"/>
            <w:noWrap/>
            <w:vAlign w:val="bottom"/>
            <w:hideMark/>
          </w:tcPr>
          <w:p w14:paraId="630A2458" w14:textId="77777777" w:rsidR="00381A7A" w:rsidRPr="00381A7A" w:rsidRDefault="00381A7A" w:rsidP="00381A7A">
            <w:pPr>
              <w:spacing w:after="0" w:line="240" w:lineRule="auto"/>
              <w:rPr>
                <w:rFonts w:ascii="Times New Roman" w:eastAsia="Times New Roman" w:hAnsi="Times New Roman"/>
                <w:sz w:val="20"/>
                <w:szCs w:val="20"/>
                <w:lang w:eastAsia="hr-HR"/>
              </w:rPr>
            </w:pPr>
          </w:p>
        </w:tc>
        <w:tc>
          <w:tcPr>
            <w:tcW w:w="992" w:type="dxa"/>
            <w:tcBorders>
              <w:top w:val="single" w:sz="4" w:space="0" w:color="auto"/>
              <w:left w:val="single" w:sz="4" w:space="0" w:color="auto"/>
              <w:bottom w:val="nil"/>
              <w:right w:val="single" w:sz="4" w:space="0" w:color="auto"/>
            </w:tcBorders>
            <w:shd w:val="clear" w:color="auto" w:fill="auto"/>
            <w:noWrap/>
            <w:vAlign w:val="bottom"/>
            <w:hideMark/>
          </w:tcPr>
          <w:p w14:paraId="17211F9C" w14:textId="77777777" w:rsidR="00381A7A" w:rsidRPr="00381A7A" w:rsidRDefault="00381A7A" w:rsidP="00381A7A">
            <w:pPr>
              <w:spacing w:after="0" w:line="240" w:lineRule="auto"/>
              <w:jc w:val="center"/>
              <w:rPr>
                <w:rFonts w:ascii="Times New Roman" w:eastAsia="Times New Roman" w:hAnsi="Times New Roman"/>
                <w:b/>
                <w:bCs/>
                <w:sz w:val="12"/>
                <w:szCs w:val="12"/>
                <w:lang w:eastAsia="hr-HR"/>
              </w:rPr>
            </w:pPr>
            <w:r w:rsidRPr="00381A7A">
              <w:rPr>
                <w:rFonts w:ascii="Times New Roman" w:eastAsia="Times New Roman" w:hAnsi="Times New Roman"/>
                <w:b/>
                <w:bCs/>
                <w:sz w:val="12"/>
                <w:szCs w:val="12"/>
                <w:lang w:eastAsia="hr-HR"/>
              </w:rPr>
              <w:t>IZVRŠENJE</w:t>
            </w:r>
          </w:p>
        </w:tc>
        <w:tc>
          <w:tcPr>
            <w:tcW w:w="992" w:type="dxa"/>
            <w:tcBorders>
              <w:top w:val="single" w:sz="4" w:space="0" w:color="auto"/>
              <w:left w:val="nil"/>
              <w:bottom w:val="nil"/>
              <w:right w:val="single" w:sz="4" w:space="0" w:color="auto"/>
            </w:tcBorders>
            <w:shd w:val="clear" w:color="auto" w:fill="auto"/>
            <w:noWrap/>
            <w:vAlign w:val="bottom"/>
            <w:hideMark/>
          </w:tcPr>
          <w:p w14:paraId="6CC65CC4" w14:textId="77777777" w:rsidR="00381A7A" w:rsidRPr="00381A7A" w:rsidRDefault="00381A7A" w:rsidP="00381A7A">
            <w:pPr>
              <w:spacing w:after="0" w:line="240" w:lineRule="auto"/>
              <w:jc w:val="center"/>
              <w:rPr>
                <w:rFonts w:ascii="Times New Roman" w:eastAsia="Times New Roman" w:hAnsi="Times New Roman"/>
                <w:b/>
                <w:bCs/>
                <w:sz w:val="12"/>
                <w:szCs w:val="12"/>
                <w:lang w:eastAsia="hr-HR"/>
              </w:rPr>
            </w:pPr>
            <w:r w:rsidRPr="00381A7A">
              <w:rPr>
                <w:rFonts w:ascii="Times New Roman" w:eastAsia="Times New Roman" w:hAnsi="Times New Roman"/>
                <w:b/>
                <w:bCs/>
                <w:sz w:val="12"/>
                <w:szCs w:val="12"/>
                <w:lang w:eastAsia="hr-HR"/>
              </w:rPr>
              <w:t>PLAN</w:t>
            </w:r>
          </w:p>
        </w:tc>
        <w:tc>
          <w:tcPr>
            <w:tcW w:w="992" w:type="dxa"/>
            <w:tcBorders>
              <w:top w:val="single" w:sz="4" w:space="0" w:color="auto"/>
              <w:left w:val="nil"/>
              <w:bottom w:val="nil"/>
              <w:right w:val="single" w:sz="4" w:space="0" w:color="auto"/>
            </w:tcBorders>
            <w:shd w:val="clear" w:color="auto" w:fill="auto"/>
            <w:noWrap/>
            <w:vAlign w:val="bottom"/>
            <w:hideMark/>
          </w:tcPr>
          <w:p w14:paraId="10E1B4C8" w14:textId="77777777" w:rsidR="00381A7A" w:rsidRPr="00381A7A" w:rsidRDefault="00381A7A" w:rsidP="00381A7A">
            <w:pPr>
              <w:spacing w:after="0" w:line="240" w:lineRule="auto"/>
              <w:jc w:val="center"/>
              <w:rPr>
                <w:rFonts w:ascii="Times New Roman" w:eastAsia="Times New Roman" w:hAnsi="Times New Roman"/>
                <w:b/>
                <w:bCs/>
                <w:sz w:val="12"/>
                <w:szCs w:val="12"/>
                <w:lang w:eastAsia="hr-HR"/>
              </w:rPr>
            </w:pPr>
            <w:r w:rsidRPr="00381A7A">
              <w:rPr>
                <w:rFonts w:ascii="Times New Roman" w:eastAsia="Times New Roman" w:hAnsi="Times New Roman"/>
                <w:b/>
                <w:bCs/>
                <w:sz w:val="12"/>
                <w:szCs w:val="12"/>
                <w:lang w:eastAsia="hr-HR"/>
              </w:rPr>
              <w:t>PLAN</w:t>
            </w:r>
          </w:p>
        </w:tc>
        <w:tc>
          <w:tcPr>
            <w:tcW w:w="993" w:type="dxa"/>
            <w:tcBorders>
              <w:top w:val="single" w:sz="4" w:space="0" w:color="auto"/>
              <w:left w:val="nil"/>
              <w:bottom w:val="nil"/>
              <w:right w:val="single" w:sz="4" w:space="0" w:color="auto"/>
            </w:tcBorders>
            <w:shd w:val="clear" w:color="auto" w:fill="auto"/>
            <w:noWrap/>
            <w:vAlign w:val="bottom"/>
            <w:hideMark/>
          </w:tcPr>
          <w:p w14:paraId="3DE10D96" w14:textId="77777777" w:rsidR="00381A7A" w:rsidRPr="00381A7A" w:rsidRDefault="00381A7A" w:rsidP="00381A7A">
            <w:pPr>
              <w:spacing w:after="0" w:line="240" w:lineRule="auto"/>
              <w:jc w:val="center"/>
              <w:rPr>
                <w:rFonts w:ascii="Times New Roman" w:eastAsia="Times New Roman" w:hAnsi="Times New Roman"/>
                <w:b/>
                <w:bCs/>
                <w:sz w:val="12"/>
                <w:szCs w:val="12"/>
                <w:lang w:eastAsia="hr-HR"/>
              </w:rPr>
            </w:pPr>
            <w:r w:rsidRPr="00381A7A">
              <w:rPr>
                <w:rFonts w:ascii="Times New Roman" w:eastAsia="Times New Roman" w:hAnsi="Times New Roman"/>
                <w:b/>
                <w:bCs/>
                <w:sz w:val="12"/>
                <w:szCs w:val="12"/>
                <w:lang w:eastAsia="hr-HR"/>
              </w:rPr>
              <w:t>PROJEKCIJA</w:t>
            </w:r>
          </w:p>
        </w:tc>
        <w:tc>
          <w:tcPr>
            <w:tcW w:w="992" w:type="dxa"/>
            <w:tcBorders>
              <w:top w:val="single" w:sz="4" w:space="0" w:color="auto"/>
              <w:left w:val="nil"/>
              <w:bottom w:val="nil"/>
              <w:right w:val="single" w:sz="4" w:space="0" w:color="auto"/>
            </w:tcBorders>
            <w:shd w:val="clear" w:color="auto" w:fill="auto"/>
            <w:noWrap/>
            <w:vAlign w:val="bottom"/>
            <w:hideMark/>
          </w:tcPr>
          <w:p w14:paraId="7DD2FE6B" w14:textId="77777777" w:rsidR="00381A7A" w:rsidRPr="00381A7A" w:rsidRDefault="00381A7A" w:rsidP="00381A7A">
            <w:pPr>
              <w:spacing w:after="0" w:line="240" w:lineRule="auto"/>
              <w:jc w:val="center"/>
              <w:rPr>
                <w:rFonts w:ascii="Times New Roman" w:eastAsia="Times New Roman" w:hAnsi="Times New Roman"/>
                <w:b/>
                <w:bCs/>
                <w:sz w:val="12"/>
                <w:szCs w:val="12"/>
                <w:lang w:eastAsia="hr-HR"/>
              </w:rPr>
            </w:pPr>
            <w:r w:rsidRPr="00381A7A">
              <w:rPr>
                <w:rFonts w:ascii="Times New Roman" w:eastAsia="Times New Roman" w:hAnsi="Times New Roman"/>
                <w:b/>
                <w:bCs/>
                <w:sz w:val="12"/>
                <w:szCs w:val="12"/>
                <w:lang w:eastAsia="hr-HR"/>
              </w:rPr>
              <w:t>PROJEKCIJA</w:t>
            </w:r>
          </w:p>
        </w:tc>
        <w:tc>
          <w:tcPr>
            <w:tcW w:w="709" w:type="dxa"/>
            <w:tcBorders>
              <w:top w:val="single" w:sz="4" w:space="0" w:color="auto"/>
              <w:left w:val="nil"/>
              <w:bottom w:val="nil"/>
              <w:right w:val="single" w:sz="4" w:space="0" w:color="auto"/>
            </w:tcBorders>
            <w:shd w:val="clear" w:color="auto" w:fill="auto"/>
            <w:noWrap/>
            <w:vAlign w:val="bottom"/>
            <w:hideMark/>
          </w:tcPr>
          <w:p w14:paraId="2277414A" w14:textId="77777777" w:rsidR="00381A7A" w:rsidRPr="00381A7A" w:rsidRDefault="00381A7A" w:rsidP="00381A7A">
            <w:pPr>
              <w:spacing w:after="0" w:line="240" w:lineRule="auto"/>
              <w:jc w:val="center"/>
              <w:rPr>
                <w:rFonts w:ascii="Times New Roman" w:eastAsia="Times New Roman" w:hAnsi="Times New Roman"/>
                <w:b/>
                <w:bCs/>
                <w:sz w:val="12"/>
                <w:szCs w:val="12"/>
                <w:lang w:eastAsia="hr-HR"/>
              </w:rPr>
            </w:pPr>
            <w:r w:rsidRPr="00381A7A">
              <w:rPr>
                <w:rFonts w:ascii="Times New Roman" w:eastAsia="Times New Roman" w:hAnsi="Times New Roman"/>
                <w:b/>
                <w:bCs/>
                <w:sz w:val="12"/>
                <w:szCs w:val="12"/>
                <w:lang w:eastAsia="hr-HR"/>
              </w:rPr>
              <w:t>INDEKS</w:t>
            </w:r>
          </w:p>
        </w:tc>
        <w:tc>
          <w:tcPr>
            <w:tcW w:w="708" w:type="dxa"/>
            <w:tcBorders>
              <w:top w:val="single" w:sz="4" w:space="0" w:color="auto"/>
              <w:left w:val="nil"/>
              <w:bottom w:val="nil"/>
              <w:right w:val="single" w:sz="4" w:space="0" w:color="auto"/>
            </w:tcBorders>
            <w:shd w:val="clear" w:color="auto" w:fill="auto"/>
            <w:noWrap/>
            <w:vAlign w:val="bottom"/>
            <w:hideMark/>
          </w:tcPr>
          <w:p w14:paraId="54107572" w14:textId="77777777" w:rsidR="00381A7A" w:rsidRPr="00381A7A" w:rsidRDefault="00381A7A" w:rsidP="00381A7A">
            <w:pPr>
              <w:spacing w:after="0" w:line="240" w:lineRule="auto"/>
              <w:jc w:val="center"/>
              <w:rPr>
                <w:rFonts w:ascii="Times New Roman" w:eastAsia="Times New Roman" w:hAnsi="Times New Roman"/>
                <w:b/>
                <w:bCs/>
                <w:sz w:val="12"/>
                <w:szCs w:val="12"/>
                <w:lang w:eastAsia="hr-HR"/>
              </w:rPr>
            </w:pPr>
            <w:r w:rsidRPr="00381A7A">
              <w:rPr>
                <w:rFonts w:ascii="Times New Roman" w:eastAsia="Times New Roman" w:hAnsi="Times New Roman"/>
                <w:b/>
                <w:bCs/>
                <w:sz w:val="12"/>
                <w:szCs w:val="12"/>
                <w:lang w:eastAsia="hr-HR"/>
              </w:rPr>
              <w:t>INDEKS</w:t>
            </w:r>
          </w:p>
        </w:tc>
        <w:tc>
          <w:tcPr>
            <w:tcW w:w="677" w:type="dxa"/>
            <w:tcBorders>
              <w:top w:val="single" w:sz="4" w:space="0" w:color="auto"/>
              <w:left w:val="nil"/>
              <w:bottom w:val="nil"/>
              <w:right w:val="single" w:sz="4" w:space="0" w:color="auto"/>
            </w:tcBorders>
            <w:shd w:val="clear" w:color="auto" w:fill="auto"/>
            <w:noWrap/>
            <w:vAlign w:val="bottom"/>
            <w:hideMark/>
          </w:tcPr>
          <w:p w14:paraId="16766DC9" w14:textId="77777777" w:rsidR="00381A7A" w:rsidRPr="00381A7A" w:rsidRDefault="00381A7A" w:rsidP="00381A7A">
            <w:pPr>
              <w:spacing w:after="0" w:line="240" w:lineRule="auto"/>
              <w:jc w:val="center"/>
              <w:rPr>
                <w:rFonts w:ascii="Times New Roman" w:eastAsia="Times New Roman" w:hAnsi="Times New Roman"/>
                <w:b/>
                <w:bCs/>
                <w:sz w:val="12"/>
                <w:szCs w:val="12"/>
                <w:lang w:eastAsia="hr-HR"/>
              </w:rPr>
            </w:pPr>
            <w:r w:rsidRPr="00381A7A">
              <w:rPr>
                <w:rFonts w:ascii="Times New Roman" w:eastAsia="Times New Roman" w:hAnsi="Times New Roman"/>
                <w:b/>
                <w:bCs/>
                <w:sz w:val="12"/>
                <w:szCs w:val="12"/>
                <w:lang w:eastAsia="hr-HR"/>
              </w:rPr>
              <w:t>INDEKS</w:t>
            </w:r>
          </w:p>
        </w:tc>
        <w:tc>
          <w:tcPr>
            <w:tcW w:w="677" w:type="dxa"/>
            <w:tcBorders>
              <w:top w:val="single" w:sz="4" w:space="0" w:color="auto"/>
              <w:left w:val="nil"/>
              <w:bottom w:val="nil"/>
              <w:right w:val="single" w:sz="4" w:space="0" w:color="auto"/>
            </w:tcBorders>
            <w:shd w:val="clear" w:color="auto" w:fill="auto"/>
            <w:noWrap/>
            <w:vAlign w:val="bottom"/>
            <w:hideMark/>
          </w:tcPr>
          <w:p w14:paraId="585E638D" w14:textId="77777777" w:rsidR="00381A7A" w:rsidRPr="00381A7A" w:rsidRDefault="00381A7A" w:rsidP="00381A7A">
            <w:pPr>
              <w:spacing w:after="0" w:line="240" w:lineRule="auto"/>
              <w:jc w:val="center"/>
              <w:rPr>
                <w:rFonts w:ascii="Times New Roman" w:eastAsia="Times New Roman" w:hAnsi="Times New Roman"/>
                <w:b/>
                <w:bCs/>
                <w:sz w:val="12"/>
                <w:szCs w:val="12"/>
                <w:lang w:eastAsia="hr-HR"/>
              </w:rPr>
            </w:pPr>
            <w:r w:rsidRPr="00381A7A">
              <w:rPr>
                <w:rFonts w:ascii="Times New Roman" w:eastAsia="Times New Roman" w:hAnsi="Times New Roman"/>
                <w:b/>
                <w:bCs/>
                <w:sz w:val="12"/>
                <w:szCs w:val="12"/>
                <w:lang w:eastAsia="hr-HR"/>
              </w:rPr>
              <w:t>INDEKS</w:t>
            </w:r>
          </w:p>
        </w:tc>
      </w:tr>
      <w:tr w:rsidR="00381A7A" w:rsidRPr="00381A7A" w14:paraId="2D2ED28F" w14:textId="77777777" w:rsidTr="00346604">
        <w:trPr>
          <w:trHeight w:val="210"/>
        </w:trPr>
        <w:tc>
          <w:tcPr>
            <w:tcW w:w="454" w:type="dxa"/>
            <w:tcBorders>
              <w:top w:val="nil"/>
              <w:left w:val="nil"/>
              <w:bottom w:val="nil"/>
              <w:right w:val="nil"/>
            </w:tcBorders>
            <w:shd w:val="clear" w:color="auto" w:fill="auto"/>
            <w:vAlign w:val="bottom"/>
            <w:hideMark/>
          </w:tcPr>
          <w:p w14:paraId="72ECDE2D" w14:textId="77777777" w:rsidR="00381A7A" w:rsidRPr="00381A7A" w:rsidRDefault="00381A7A" w:rsidP="00381A7A">
            <w:pPr>
              <w:spacing w:after="0" w:line="240" w:lineRule="auto"/>
              <w:jc w:val="center"/>
              <w:rPr>
                <w:rFonts w:ascii="Times New Roman" w:eastAsia="Times New Roman" w:hAnsi="Times New Roman"/>
                <w:b/>
                <w:bCs/>
                <w:sz w:val="12"/>
                <w:szCs w:val="12"/>
                <w:lang w:eastAsia="hr-HR"/>
              </w:rPr>
            </w:pPr>
          </w:p>
        </w:tc>
        <w:tc>
          <w:tcPr>
            <w:tcW w:w="1673" w:type="dxa"/>
            <w:tcBorders>
              <w:top w:val="nil"/>
              <w:left w:val="nil"/>
              <w:bottom w:val="nil"/>
              <w:right w:val="nil"/>
            </w:tcBorders>
            <w:shd w:val="clear" w:color="auto" w:fill="auto"/>
            <w:vAlign w:val="bottom"/>
            <w:hideMark/>
          </w:tcPr>
          <w:p w14:paraId="04145797" w14:textId="77777777" w:rsidR="00381A7A" w:rsidRPr="00381A7A" w:rsidRDefault="00381A7A" w:rsidP="00381A7A">
            <w:pPr>
              <w:spacing w:after="0" w:line="240" w:lineRule="auto"/>
              <w:rPr>
                <w:rFonts w:ascii="Times New Roman" w:eastAsia="Times New Roman" w:hAnsi="Times New Roman"/>
                <w:sz w:val="20"/>
                <w:szCs w:val="20"/>
                <w:lang w:eastAsia="hr-HR"/>
              </w:rPr>
            </w:pP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1B70FD6C" w14:textId="77777777" w:rsidR="00381A7A" w:rsidRPr="00381A7A" w:rsidRDefault="00381A7A" w:rsidP="00381A7A">
            <w:pPr>
              <w:spacing w:after="0" w:line="240" w:lineRule="auto"/>
              <w:jc w:val="center"/>
              <w:rPr>
                <w:rFonts w:ascii="Times New Roman" w:eastAsia="Times New Roman" w:hAnsi="Times New Roman"/>
                <w:b/>
                <w:bCs/>
                <w:sz w:val="12"/>
                <w:szCs w:val="12"/>
                <w:lang w:eastAsia="hr-HR"/>
              </w:rPr>
            </w:pPr>
            <w:r w:rsidRPr="00381A7A">
              <w:rPr>
                <w:rFonts w:ascii="Times New Roman" w:eastAsia="Times New Roman" w:hAnsi="Times New Roman"/>
                <w:b/>
                <w:bCs/>
                <w:sz w:val="12"/>
                <w:szCs w:val="12"/>
                <w:lang w:eastAsia="hr-HR"/>
              </w:rPr>
              <w:t>2022.</w:t>
            </w:r>
          </w:p>
        </w:tc>
        <w:tc>
          <w:tcPr>
            <w:tcW w:w="992" w:type="dxa"/>
            <w:tcBorders>
              <w:top w:val="nil"/>
              <w:left w:val="nil"/>
              <w:bottom w:val="single" w:sz="4" w:space="0" w:color="auto"/>
              <w:right w:val="single" w:sz="4" w:space="0" w:color="auto"/>
            </w:tcBorders>
            <w:shd w:val="clear" w:color="auto" w:fill="auto"/>
            <w:noWrap/>
            <w:vAlign w:val="bottom"/>
            <w:hideMark/>
          </w:tcPr>
          <w:p w14:paraId="58B6C93C" w14:textId="77777777" w:rsidR="00381A7A" w:rsidRPr="00381A7A" w:rsidRDefault="00381A7A" w:rsidP="00381A7A">
            <w:pPr>
              <w:spacing w:after="0" w:line="240" w:lineRule="auto"/>
              <w:jc w:val="center"/>
              <w:rPr>
                <w:rFonts w:ascii="Times New Roman" w:eastAsia="Times New Roman" w:hAnsi="Times New Roman"/>
                <w:b/>
                <w:bCs/>
                <w:sz w:val="12"/>
                <w:szCs w:val="12"/>
                <w:lang w:eastAsia="hr-HR"/>
              </w:rPr>
            </w:pPr>
            <w:r w:rsidRPr="00381A7A">
              <w:rPr>
                <w:rFonts w:ascii="Times New Roman" w:eastAsia="Times New Roman" w:hAnsi="Times New Roman"/>
                <w:b/>
                <w:bCs/>
                <w:sz w:val="12"/>
                <w:szCs w:val="12"/>
                <w:lang w:eastAsia="hr-HR"/>
              </w:rPr>
              <w:t>2023.</w:t>
            </w:r>
          </w:p>
        </w:tc>
        <w:tc>
          <w:tcPr>
            <w:tcW w:w="992" w:type="dxa"/>
            <w:tcBorders>
              <w:top w:val="nil"/>
              <w:left w:val="nil"/>
              <w:bottom w:val="single" w:sz="4" w:space="0" w:color="auto"/>
              <w:right w:val="single" w:sz="4" w:space="0" w:color="auto"/>
            </w:tcBorders>
            <w:shd w:val="clear" w:color="auto" w:fill="auto"/>
            <w:noWrap/>
            <w:vAlign w:val="bottom"/>
            <w:hideMark/>
          </w:tcPr>
          <w:p w14:paraId="7752FB0E" w14:textId="77777777" w:rsidR="00381A7A" w:rsidRPr="00381A7A" w:rsidRDefault="00381A7A" w:rsidP="00381A7A">
            <w:pPr>
              <w:spacing w:after="0" w:line="240" w:lineRule="auto"/>
              <w:jc w:val="center"/>
              <w:rPr>
                <w:rFonts w:ascii="Times New Roman" w:eastAsia="Times New Roman" w:hAnsi="Times New Roman"/>
                <w:b/>
                <w:bCs/>
                <w:sz w:val="12"/>
                <w:szCs w:val="12"/>
                <w:lang w:eastAsia="hr-HR"/>
              </w:rPr>
            </w:pPr>
            <w:r w:rsidRPr="00381A7A">
              <w:rPr>
                <w:rFonts w:ascii="Times New Roman" w:eastAsia="Times New Roman" w:hAnsi="Times New Roman"/>
                <w:b/>
                <w:bCs/>
                <w:sz w:val="12"/>
                <w:szCs w:val="12"/>
                <w:lang w:eastAsia="hr-HR"/>
              </w:rPr>
              <w:t>2024.</w:t>
            </w:r>
          </w:p>
        </w:tc>
        <w:tc>
          <w:tcPr>
            <w:tcW w:w="993" w:type="dxa"/>
            <w:tcBorders>
              <w:top w:val="nil"/>
              <w:left w:val="nil"/>
              <w:bottom w:val="single" w:sz="4" w:space="0" w:color="auto"/>
              <w:right w:val="single" w:sz="4" w:space="0" w:color="auto"/>
            </w:tcBorders>
            <w:shd w:val="clear" w:color="auto" w:fill="auto"/>
            <w:noWrap/>
            <w:vAlign w:val="bottom"/>
            <w:hideMark/>
          </w:tcPr>
          <w:p w14:paraId="45763661" w14:textId="77777777" w:rsidR="00381A7A" w:rsidRPr="00381A7A" w:rsidRDefault="00381A7A" w:rsidP="00381A7A">
            <w:pPr>
              <w:spacing w:after="0" w:line="240" w:lineRule="auto"/>
              <w:jc w:val="center"/>
              <w:rPr>
                <w:rFonts w:ascii="Times New Roman" w:eastAsia="Times New Roman" w:hAnsi="Times New Roman"/>
                <w:b/>
                <w:bCs/>
                <w:sz w:val="12"/>
                <w:szCs w:val="12"/>
                <w:lang w:eastAsia="hr-HR"/>
              </w:rPr>
            </w:pPr>
            <w:r w:rsidRPr="00381A7A">
              <w:rPr>
                <w:rFonts w:ascii="Times New Roman" w:eastAsia="Times New Roman" w:hAnsi="Times New Roman"/>
                <w:b/>
                <w:bCs/>
                <w:sz w:val="12"/>
                <w:szCs w:val="12"/>
                <w:lang w:eastAsia="hr-HR"/>
              </w:rPr>
              <w:t>2025.</w:t>
            </w:r>
          </w:p>
        </w:tc>
        <w:tc>
          <w:tcPr>
            <w:tcW w:w="992" w:type="dxa"/>
            <w:tcBorders>
              <w:top w:val="nil"/>
              <w:left w:val="nil"/>
              <w:bottom w:val="single" w:sz="4" w:space="0" w:color="auto"/>
              <w:right w:val="single" w:sz="4" w:space="0" w:color="auto"/>
            </w:tcBorders>
            <w:shd w:val="clear" w:color="auto" w:fill="auto"/>
            <w:noWrap/>
            <w:vAlign w:val="bottom"/>
            <w:hideMark/>
          </w:tcPr>
          <w:p w14:paraId="63110F76" w14:textId="77777777" w:rsidR="00381A7A" w:rsidRPr="00381A7A" w:rsidRDefault="00381A7A" w:rsidP="00381A7A">
            <w:pPr>
              <w:spacing w:after="0" w:line="240" w:lineRule="auto"/>
              <w:jc w:val="center"/>
              <w:rPr>
                <w:rFonts w:ascii="Times New Roman" w:eastAsia="Times New Roman" w:hAnsi="Times New Roman"/>
                <w:b/>
                <w:bCs/>
                <w:sz w:val="12"/>
                <w:szCs w:val="12"/>
                <w:lang w:eastAsia="hr-HR"/>
              </w:rPr>
            </w:pPr>
            <w:r w:rsidRPr="00381A7A">
              <w:rPr>
                <w:rFonts w:ascii="Times New Roman" w:eastAsia="Times New Roman" w:hAnsi="Times New Roman"/>
                <w:b/>
                <w:bCs/>
                <w:sz w:val="12"/>
                <w:szCs w:val="12"/>
                <w:lang w:eastAsia="hr-HR"/>
              </w:rPr>
              <w:t>2026.</w:t>
            </w:r>
          </w:p>
        </w:tc>
        <w:tc>
          <w:tcPr>
            <w:tcW w:w="709" w:type="dxa"/>
            <w:tcBorders>
              <w:top w:val="nil"/>
              <w:left w:val="nil"/>
              <w:bottom w:val="single" w:sz="4" w:space="0" w:color="auto"/>
              <w:right w:val="single" w:sz="4" w:space="0" w:color="auto"/>
            </w:tcBorders>
            <w:shd w:val="clear" w:color="auto" w:fill="auto"/>
            <w:noWrap/>
            <w:vAlign w:val="bottom"/>
            <w:hideMark/>
          </w:tcPr>
          <w:p w14:paraId="208B151C" w14:textId="77777777" w:rsidR="00381A7A" w:rsidRPr="00381A7A" w:rsidRDefault="00381A7A" w:rsidP="00381A7A">
            <w:pPr>
              <w:spacing w:after="0" w:line="240" w:lineRule="auto"/>
              <w:jc w:val="center"/>
              <w:rPr>
                <w:rFonts w:ascii="Times New Roman" w:eastAsia="Times New Roman" w:hAnsi="Times New Roman"/>
                <w:b/>
                <w:bCs/>
                <w:sz w:val="12"/>
                <w:szCs w:val="12"/>
                <w:lang w:eastAsia="hr-HR"/>
              </w:rPr>
            </w:pPr>
            <w:r w:rsidRPr="00381A7A">
              <w:rPr>
                <w:rFonts w:ascii="Times New Roman" w:eastAsia="Times New Roman" w:hAnsi="Times New Roman"/>
                <w:b/>
                <w:bCs/>
                <w:sz w:val="12"/>
                <w:szCs w:val="12"/>
                <w:lang w:eastAsia="hr-HR"/>
              </w:rPr>
              <w:t>2/1</w:t>
            </w:r>
          </w:p>
        </w:tc>
        <w:tc>
          <w:tcPr>
            <w:tcW w:w="708" w:type="dxa"/>
            <w:tcBorders>
              <w:top w:val="nil"/>
              <w:left w:val="nil"/>
              <w:bottom w:val="single" w:sz="4" w:space="0" w:color="auto"/>
              <w:right w:val="single" w:sz="4" w:space="0" w:color="auto"/>
            </w:tcBorders>
            <w:shd w:val="clear" w:color="auto" w:fill="auto"/>
            <w:noWrap/>
            <w:vAlign w:val="bottom"/>
            <w:hideMark/>
          </w:tcPr>
          <w:p w14:paraId="12B59496" w14:textId="77777777" w:rsidR="00381A7A" w:rsidRPr="00381A7A" w:rsidRDefault="00381A7A" w:rsidP="00381A7A">
            <w:pPr>
              <w:spacing w:after="0" w:line="240" w:lineRule="auto"/>
              <w:jc w:val="center"/>
              <w:rPr>
                <w:rFonts w:ascii="Times New Roman" w:eastAsia="Times New Roman" w:hAnsi="Times New Roman"/>
                <w:b/>
                <w:bCs/>
                <w:sz w:val="12"/>
                <w:szCs w:val="12"/>
                <w:lang w:eastAsia="hr-HR"/>
              </w:rPr>
            </w:pPr>
            <w:r w:rsidRPr="00381A7A">
              <w:rPr>
                <w:rFonts w:ascii="Times New Roman" w:eastAsia="Times New Roman" w:hAnsi="Times New Roman"/>
                <w:b/>
                <w:bCs/>
                <w:sz w:val="12"/>
                <w:szCs w:val="12"/>
                <w:lang w:eastAsia="hr-HR"/>
              </w:rPr>
              <w:t>3/2</w:t>
            </w:r>
          </w:p>
        </w:tc>
        <w:tc>
          <w:tcPr>
            <w:tcW w:w="677" w:type="dxa"/>
            <w:tcBorders>
              <w:top w:val="nil"/>
              <w:left w:val="nil"/>
              <w:bottom w:val="single" w:sz="4" w:space="0" w:color="auto"/>
              <w:right w:val="single" w:sz="4" w:space="0" w:color="auto"/>
            </w:tcBorders>
            <w:shd w:val="clear" w:color="auto" w:fill="auto"/>
            <w:noWrap/>
            <w:vAlign w:val="bottom"/>
            <w:hideMark/>
          </w:tcPr>
          <w:p w14:paraId="5B1207EC" w14:textId="77777777" w:rsidR="00381A7A" w:rsidRPr="00381A7A" w:rsidRDefault="00381A7A" w:rsidP="00381A7A">
            <w:pPr>
              <w:spacing w:after="0" w:line="240" w:lineRule="auto"/>
              <w:jc w:val="center"/>
              <w:rPr>
                <w:rFonts w:ascii="Times New Roman" w:eastAsia="Times New Roman" w:hAnsi="Times New Roman"/>
                <w:b/>
                <w:bCs/>
                <w:sz w:val="12"/>
                <w:szCs w:val="12"/>
                <w:lang w:eastAsia="hr-HR"/>
              </w:rPr>
            </w:pPr>
            <w:r w:rsidRPr="00381A7A">
              <w:rPr>
                <w:rFonts w:ascii="Times New Roman" w:eastAsia="Times New Roman" w:hAnsi="Times New Roman"/>
                <w:b/>
                <w:bCs/>
                <w:sz w:val="12"/>
                <w:szCs w:val="12"/>
                <w:lang w:eastAsia="hr-HR"/>
              </w:rPr>
              <w:t>4/3</w:t>
            </w:r>
          </w:p>
        </w:tc>
        <w:tc>
          <w:tcPr>
            <w:tcW w:w="677" w:type="dxa"/>
            <w:tcBorders>
              <w:top w:val="nil"/>
              <w:left w:val="nil"/>
              <w:bottom w:val="single" w:sz="4" w:space="0" w:color="auto"/>
              <w:right w:val="single" w:sz="4" w:space="0" w:color="auto"/>
            </w:tcBorders>
            <w:shd w:val="clear" w:color="auto" w:fill="auto"/>
            <w:noWrap/>
            <w:vAlign w:val="bottom"/>
            <w:hideMark/>
          </w:tcPr>
          <w:p w14:paraId="5DC6C2DF" w14:textId="77777777" w:rsidR="00381A7A" w:rsidRPr="00381A7A" w:rsidRDefault="00381A7A" w:rsidP="00381A7A">
            <w:pPr>
              <w:spacing w:after="0" w:line="240" w:lineRule="auto"/>
              <w:jc w:val="center"/>
              <w:rPr>
                <w:rFonts w:ascii="Times New Roman" w:eastAsia="Times New Roman" w:hAnsi="Times New Roman"/>
                <w:b/>
                <w:bCs/>
                <w:sz w:val="12"/>
                <w:szCs w:val="12"/>
                <w:lang w:eastAsia="hr-HR"/>
              </w:rPr>
            </w:pPr>
            <w:r w:rsidRPr="00381A7A">
              <w:rPr>
                <w:rFonts w:ascii="Times New Roman" w:eastAsia="Times New Roman" w:hAnsi="Times New Roman"/>
                <w:b/>
                <w:bCs/>
                <w:sz w:val="12"/>
                <w:szCs w:val="12"/>
                <w:lang w:eastAsia="hr-HR"/>
              </w:rPr>
              <w:t>5/4</w:t>
            </w:r>
          </w:p>
        </w:tc>
      </w:tr>
      <w:tr w:rsidR="00381A7A" w:rsidRPr="00381A7A" w14:paraId="3A479A40" w14:textId="77777777" w:rsidTr="00346604">
        <w:trPr>
          <w:trHeight w:val="450"/>
        </w:trPr>
        <w:tc>
          <w:tcPr>
            <w:tcW w:w="4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5080DA" w14:textId="77777777" w:rsidR="00381A7A" w:rsidRPr="00381A7A" w:rsidRDefault="00381A7A" w:rsidP="00381A7A">
            <w:pPr>
              <w:spacing w:after="0" w:line="240" w:lineRule="auto"/>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red.</w:t>
            </w:r>
            <w:r w:rsidRPr="00381A7A">
              <w:rPr>
                <w:rFonts w:ascii="Times New Roman" w:eastAsia="Times New Roman" w:hAnsi="Times New Roman"/>
                <w:b/>
                <w:bCs/>
                <w:sz w:val="14"/>
                <w:szCs w:val="14"/>
                <w:lang w:eastAsia="hr-HR"/>
              </w:rPr>
              <w:br/>
              <w:t>br.</w:t>
            </w:r>
          </w:p>
        </w:tc>
        <w:tc>
          <w:tcPr>
            <w:tcW w:w="1673" w:type="dxa"/>
            <w:tcBorders>
              <w:top w:val="single" w:sz="4" w:space="0" w:color="auto"/>
              <w:left w:val="nil"/>
              <w:bottom w:val="single" w:sz="4" w:space="0" w:color="auto"/>
              <w:right w:val="single" w:sz="4" w:space="0" w:color="auto"/>
            </w:tcBorders>
            <w:shd w:val="clear" w:color="auto" w:fill="auto"/>
            <w:vAlign w:val="bottom"/>
            <w:hideMark/>
          </w:tcPr>
          <w:p w14:paraId="436C2148" w14:textId="77777777" w:rsidR="00381A7A" w:rsidRPr="00381A7A" w:rsidRDefault="00381A7A" w:rsidP="00381A7A">
            <w:pPr>
              <w:spacing w:after="0" w:line="240" w:lineRule="auto"/>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VRSTA PRIHODA / PRIMITAKA</w:t>
            </w:r>
          </w:p>
        </w:tc>
        <w:tc>
          <w:tcPr>
            <w:tcW w:w="992" w:type="dxa"/>
            <w:tcBorders>
              <w:top w:val="nil"/>
              <w:left w:val="nil"/>
              <w:bottom w:val="nil"/>
              <w:right w:val="single" w:sz="4" w:space="0" w:color="auto"/>
            </w:tcBorders>
            <w:shd w:val="clear" w:color="auto" w:fill="auto"/>
            <w:vAlign w:val="bottom"/>
            <w:hideMark/>
          </w:tcPr>
          <w:p w14:paraId="2645AB30" w14:textId="77777777" w:rsidR="00381A7A" w:rsidRPr="00381A7A" w:rsidRDefault="00381A7A" w:rsidP="00381A7A">
            <w:pPr>
              <w:spacing w:after="0" w:line="240" w:lineRule="auto"/>
              <w:jc w:val="center"/>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1</w:t>
            </w:r>
          </w:p>
        </w:tc>
        <w:tc>
          <w:tcPr>
            <w:tcW w:w="992" w:type="dxa"/>
            <w:tcBorders>
              <w:top w:val="nil"/>
              <w:left w:val="nil"/>
              <w:bottom w:val="nil"/>
              <w:right w:val="single" w:sz="4" w:space="0" w:color="auto"/>
            </w:tcBorders>
            <w:shd w:val="clear" w:color="auto" w:fill="auto"/>
            <w:vAlign w:val="bottom"/>
            <w:hideMark/>
          </w:tcPr>
          <w:p w14:paraId="59C516B8" w14:textId="77777777" w:rsidR="00381A7A" w:rsidRPr="00381A7A" w:rsidRDefault="00381A7A" w:rsidP="00381A7A">
            <w:pPr>
              <w:spacing w:after="0" w:line="240" w:lineRule="auto"/>
              <w:jc w:val="center"/>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2</w:t>
            </w:r>
          </w:p>
        </w:tc>
        <w:tc>
          <w:tcPr>
            <w:tcW w:w="992" w:type="dxa"/>
            <w:tcBorders>
              <w:top w:val="nil"/>
              <w:left w:val="nil"/>
              <w:bottom w:val="nil"/>
              <w:right w:val="single" w:sz="4" w:space="0" w:color="auto"/>
            </w:tcBorders>
            <w:shd w:val="clear" w:color="auto" w:fill="auto"/>
            <w:vAlign w:val="bottom"/>
            <w:hideMark/>
          </w:tcPr>
          <w:p w14:paraId="79057937" w14:textId="77777777" w:rsidR="00381A7A" w:rsidRPr="00381A7A" w:rsidRDefault="00381A7A" w:rsidP="00381A7A">
            <w:pPr>
              <w:spacing w:after="0" w:line="240" w:lineRule="auto"/>
              <w:jc w:val="center"/>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3</w:t>
            </w:r>
          </w:p>
        </w:tc>
        <w:tc>
          <w:tcPr>
            <w:tcW w:w="993" w:type="dxa"/>
            <w:tcBorders>
              <w:top w:val="nil"/>
              <w:left w:val="nil"/>
              <w:bottom w:val="nil"/>
              <w:right w:val="single" w:sz="4" w:space="0" w:color="auto"/>
            </w:tcBorders>
            <w:shd w:val="clear" w:color="auto" w:fill="auto"/>
            <w:vAlign w:val="bottom"/>
            <w:hideMark/>
          </w:tcPr>
          <w:p w14:paraId="62083428" w14:textId="77777777" w:rsidR="00381A7A" w:rsidRPr="00381A7A" w:rsidRDefault="00381A7A" w:rsidP="00381A7A">
            <w:pPr>
              <w:spacing w:after="0" w:line="240" w:lineRule="auto"/>
              <w:jc w:val="center"/>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4</w:t>
            </w:r>
          </w:p>
        </w:tc>
        <w:tc>
          <w:tcPr>
            <w:tcW w:w="992" w:type="dxa"/>
            <w:tcBorders>
              <w:top w:val="nil"/>
              <w:left w:val="nil"/>
              <w:bottom w:val="nil"/>
              <w:right w:val="single" w:sz="4" w:space="0" w:color="auto"/>
            </w:tcBorders>
            <w:shd w:val="clear" w:color="auto" w:fill="auto"/>
            <w:vAlign w:val="bottom"/>
            <w:hideMark/>
          </w:tcPr>
          <w:p w14:paraId="6FC5C210" w14:textId="77777777" w:rsidR="00381A7A" w:rsidRPr="00381A7A" w:rsidRDefault="00381A7A" w:rsidP="00381A7A">
            <w:pPr>
              <w:spacing w:after="0" w:line="240" w:lineRule="auto"/>
              <w:jc w:val="center"/>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5</w:t>
            </w:r>
          </w:p>
        </w:tc>
        <w:tc>
          <w:tcPr>
            <w:tcW w:w="709" w:type="dxa"/>
            <w:tcBorders>
              <w:top w:val="nil"/>
              <w:left w:val="nil"/>
              <w:bottom w:val="nil"/>
              <w:right w:val="single" w:sz="4" w:space="0" w:color="auto"/>
            </w:tcBorders>
            <w:shd w:val="clear" w:color="auto" w:fill="auto"/>
            <w:vAlign w:val="bottom"/>
            <w:hideMark/>
          </w:tcPr>
          <w:p w14:paraId="10B2D05C" w14:textId="77777777" w:rsidR="00381A7A" w:rsidRPr="00381A7A" w:rsidRDefault="00381A7A" w:rsidP="00381A7A">
            <w:pPr>
              <w:spacing w:after="0" w:line="240" w:lineRule="auto"/>
              <w:jc w:val="center"/>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6</w:t>
            </w:r>
          </w:p>
        </w:tc>
        <w:tc>
          <w:tcPr>
            <w:tcW w:w="708" w:type="dxa"/>
            <w:tcBorders>
              <w:top w:val="nil"/>
              <w:left w:val="nil"/>
              <w:bottom w:val="nil"/>
              <w:right w:val="single" w:sz="4" w:space="0" w:color="auto"/>
            </w:tcBorders>
            <w:shd w:val="clear" w:color="auto" w:fill="auto"/>
            <w:vAlign w:val="bottom"/>
            <w:hideMark/>
          </w:tcPr>
          <w:p w14:paraId="36F0064E" w14:textId="77777777" w:rsidR="00381A7A" w:rsidRPr="00381A7A" w:rsidRDefault="00381A7A" w:rsidP="00381A7A">
            <w:pPr>
              <w:spacing w:after="0" w:line="240" w:lineRule="auto"/>
              <w:jc w:val="center"/>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7</w:t>
            </w:r>
          </w:p>
        </w:tc>
        <w:tc>
          <w:tcPr>
            <w:tcW w:w="677" w:type="dxa"/>
            <w:tcBorders>
              <w:top w:val="nil"/>
              <w:left w:val="nil"/>
              <w:bottom w:val="nil"/>
              <w:right w:val="single" w:sz="4" w:space="0" w:color="auto"/>
            </w:tcBorders>
            <w:shd w:val="clear" w:color="auto" w:fill="auto"/>
            <w:vAlign w:val="bottom"/>
            <w:hideMark/>
          </w:tcPr>
          <w:p w14:paraId="312EB09C" w14:textId="77777777" w:rsidR="00381A7A" w:rsidRPr="00381A7A" w:rsidRDefault="00381A7A" w:rsidP="00381A7A">
            <w:pPr>
              <w:spacing w:after="0" w:line="240" w:lineRule="auto"/>
              <w:jc w:val="center"/>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8</w:t>
            </w:r>
          </w:p>
        </w:tc>
        <w:tc>
          <w:tcPr>
            <w:tcW w:w="677" w:type="dxa"/>
            <w:tcBorders>
              <w:top w:val="nil"/>
              <w:left w:val="nil"/>
              <w:bottom w:val="nil"/>
              <w:right w:val="single" w:sz="4" w:space="0" w:color="auto"/>
            </w:tcBorders>
            <w:shd w:val="clear" w:color="auto" w:fill="auto"/>
            <w:vAlign w:val="bottom"/>
            <w:hideMark/>
          </w:tcPr>
          <w:p w14:paraId="673A1514" w14:textId="77777777" w:rsidR="00381A7A" w:rsidRPr="00381A7A" w:rsidRDefault="00381A7A" w:rsidP="00381A7A">
            <w:pPr>
              <w:spacing w:after="0" w:line="240" w:lineRule="auto"/>
              <w:jc w:val="center"/>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9</w:t>
            </w:r>
          </w:p>
        </w:tc>
      </w:tr>
      <w:tr w:rsidR="00381A7A" w:rsidRPr="00381A7A" w14:paraId="097C6AC9" w14:textId="77777777" w:rsidTr="00346604">
        <w:trPr>
          <w:trHeight w:val="210"/>
        </w:trPr>
        <w:tc>
          <w:tcPr>
            <w:tcW w:w="454" w:type="dxa"/>
            <w:tcBorders>
              <w:top w:val="nil"/>
              <w:left w:val="single" w:sz="4" w:space="0" w:color="auto"/>
              <w:bottom w:val="single" w:sz="4" w:space="0" w:color="auto"/>
              <w:right w:val="single" w:sz="4" w:space="0" w:color="auto"/>
            </w:tcBorders>
            <w:shd w:val="clear" w:color="auto" w:fill="auto"/>
            <w:vAlign w:val="bottom"/>
            <w:hideMark/>
          </w:tcPr>
          <w:p w14:paraId="67F557FF" w14:textId="77777777" w:rsidR="00381A7A" w:rsidRPr="00381A7A" w:rsidRDefault="00381A7A" w:rsidP="00381A7A">
            <w:pPr>
              <w:spacing w:after="0" w:line="240" w:lineRule="auto"/>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1.</w:t>
            </w:r>
          </w:p>
        </w:tc>
        <w:tc>
          <w:tcPr>
            <w:tcW w:w="1673" w:type="dxa"/>
            <w:tcBorders>
              <w:top w:val="nil"/>
              <w:left w:val="nil"/>
              <w:bottom w:val="single" w:sz="4" w:space="0" w:color="auto"/>
              <w:right w:val="single" w:sz="4" w:space="0" w:color="auto"/>
            </w:tcBorders>
            <w:shd w:val="clear" w:color="auto" w:fill="auto"/>
            <w:vAlign w:val="bottom"/>
            <w:hideMark/>
          </w:tcPr>
          <w:p w14:paraId="4A3DCE2B" w14:textId="77777777" w:rsidR="00381A7A" w:rsidRPr="00381A7A" w:rsidRDefault="00381A7A" w:rsidP="00381A7A">
            <w:pPr>
              <w:spacing w:after="0" w:line="240" w:lineRule="auto"/>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RASHODI POSLOVANJA</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401B1D1D"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3.987.884,28</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6B38C50A"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4.474.589,53</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7BEBF2DC"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4.986.391,82</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25D0E739"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4.918.185,82</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5A432E94"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4.994.816,82</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5E5EB86F"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112,20</w:t>
            </w:r>
          </w:p>
        </w:tc>
        <w:tc>
          <w:tcPr>
            <w:tcW w:w="708" w:type="dxa"/>
            <w:tcBorders>
              <w:top w:val="single" w:sz="4" w:space="0" w:color="auto"/>
              <w:left w:val="nil"/>
              <w:bottom w:val="single" w:sz="4" w:space="0" w:color="auto"/>
              <w:right w:val="single" w:sz="4" w:space="0" w:color="auto"/>
            </w:tcBorders>
            <w:shd w:val="clear" w:color="auto" w:fill="auto"/>
            <w:vAlign w:val="bottom"/>
            <w:hideMark/>
          </w:tcPr>
          <w:p w14:paraId="72D65DE7"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111,44</w:t>
            </w:r>
          </w:p>
        </w:tc>
        <w:tc>
          <w:tcPr>
            <w:tcW w:w="677" w:type="dxa"/>
            <w:tcBorders>
              <w:top w:val="single" w:sz="4" w:space="0" w:color="auto"/>
              <w:left w:val="nil"/>
              <w:bottom w:val="single" w:sz="4" w:space="0" w:color="auto"/>
              <w:right w:val="single" w:sz="4" w:space="0" w:color="auto"/>
            </w:tcBorders>
            <w:shd w:val="clear" w:color="auto" w:fill="auto"/>
            <w:vAlign w:val="bottom"/>
            <w:hideMark/>
          </w:tcPr>
          <w:p w14:paraId="24DD501F"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98,63</w:t>
            </w:r>
          </w:p>
        </w:tc>
        <w:tc>
          <w:tcPr>
            <w:tcW w:w="677" w:type="dxa"/>
            <w:tcBorders>
              <w:top w:val="single" w:sz="4" w:space="0" w:color="auto"/>
              <w:left w:val="nil"/>
              <w:bottom w:val="single" w:sz="4" w:space="0" w:color="auto"/>
              <w:right w:val="single" w:sz="4" w:space="0" w:color="auto"/>
            </w:tcBorders>
            <w:shd w:val="clear" w:color="auto" w:fill="auto"/>
            <w:vAlign w:val="bottom"/>
            <w:hideMark/>
          </w:tcPr>
          <w:p w14:paraId="595769A3"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101,56</w:t>
            </w:r>
          </w:p>
        </w:tc>
      </w:tr>
      <w:tr w:rsidR="00381A7A" w:rsidRPr="00381A7A" w14:paraId="05261BED" w14:textId="77777777" w:rsidTr="00346604">
        <w:trPr>
          <w:trHeight w:val="210"/>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051948F6"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31</w:t>
            </w:r>
          </w:p>
        </w:tc>
        <w:tc>
          <w:tcPr>
            <w:tcW w:w="1673" w:type="dxa"/>
            <w:tcBorders>
              <w:top w:val="nil"/>
              <w:left w:val="nil"/>
              <w:bottom w:val="single" w:sz="4" w:space="0" w:color="auto"/>
              <w:right w:val="single" w:sz="4" w:space="0" w:color="auto"/>
            </w:tcBorders>
            <w:shd w:val="clear" w:color="auto" w:fill="auto"/>
            <w:vAlign w:val="bottom"/>
            <w:hideMark/>
          </w:tcPr>
          <w:p w14:paraId="3610B1BA" w14:textId="77777777" w:rsidR="00381A7A" w:rsidRPr="00381A7A" w:rsidRDefault="00381A7A" w:rsidP="00381A7A">
            <w:pPr>
              <w:spacing w:after="0" w:line="240" w:lineRule="auto"/>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 xml:space="preserve">Rashodi za zaposlene                                                                                </w:t>
            </w:r>
          </w:p>
        </w:tc>
        <w:tc>
          <w:tcPr>
            <w:tcW w:w="992" w:type="dxa"/>
            <w:tcBorders>
              <w:top w:val="nil"/>
              <w:left w:val="nil"/>
              <w:bottom w:val="single" w:sz="4" w:space="0" w:color="auto"/>
              <w:right w:val="single" w:sz="4" w:space="0" w:color="auto"/>
            </w:tcBorders>
            <w:shd w:val="clear" w:color="auto" w:fill="auto"/>
            <w:vAlign w:val="bottom"/>
            <w:hideMark/>
          </w:tcPr>
          <w:p w14:paraId="397EF46D"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1.186.144,56</w:t>
            </w:r>
          </w:p>
        </w:tc>
        <w:tc>
          <w:tcPr>
            <w:tcW w:w="992" w:type="dxa"/>
            <w:tcBorders>
              <w:top w:val="nil"/>
              <w:left w:val="nil"/>
              <w:bottom w:val="single" w:sz="4" w:space="0" w:color="auto"/>
              <w:right w:val="single" w:sz="4" w:space="0" w:color="auto"/>
            </w:tcBorders>
            <w:shd w:val="clear" w:color="auto" w:fill="auto"/>
            <w:vAlign w:val="bottom"/>
            <w:hideMark/>
          </w:tcPr>
          <w:p w14:paraId="5673DADB"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1.401.805,96</w:t>
            </w:r>
          </w:p>
        </w:tc>
        <w:tc>
          <w:tcPr>
            <w:tcW w:w="992" w:type="dxa"/>
            <w:tcBorders>
              <w:top w:val="nil"/>
              <w:left w:val="nil"/>
              <w:bottom w:val="single" w:sz="4" w:space="0" w:color="auto"/>
              <w:right w:val="single" w:sz="4" w:space="0" w:color="auto"/>
            </w:tcBorders>
            <w:shd w:val="clear" w:color="auto" w:fill="auto"/>
            <w:vAlign w:val="bottom"/>
            <w:hideMark/>
          </w:tcPr>
          <w:p w14:paraId="359FD48F"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1.624.212,24</w:t>
            </w:r>
          </w:p>
        </w:tc>
        <w:tc>
          <w:tcPr>
            <w:tcW w:w="993" w:type="dxa"/>
            <w:tcBorders>
              <w:top w:val="nil"/>
              <w:left w:val="nil"/>
              <w:bottom w:val="single" w:sz="4" w:space="0" w:color="auto"/>
              <w:right w:val="single" w:sz="4" w:space="0" w:color="auto"/>
            </w:tcBorders>
            <w:shd w:val="clear" w:color="auto" w:fill="auto"/>
            <w:vAlign w:val="bottom"/>
            <w:hideMark/>
          </w:tcPr>
          <w:p w14:paraId="4FAA32FD"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1.631.576,24</w:t>
            </w:r>
          </w:p>
        </w:tc>
        <w:tc>
          <w:tcPr>
            <w:tcW w:w="992" w:type="dxa"/>
            <w:tcBorders>
              <w:top w:val="nil"/>
              <w:left w:val="nil"/>
              <w:bottom w:val="single" w:sz="4" w:space="0" w:color="auto"/>
              <w:right w:val="single" w:sz="4" w:space="0" w:color="auto"/>
            </w:tcBorders>
            <w:shd w:val="clear" w:color="auto" w:fill="auto"/>
            <w:vAlign w:val="bottom"/>
            <w:hideMark/>
          </w:tcPr>
          <w:p w14:paraId="4F72E0DC"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1.688.466,24</w:t>
            </w:r>
          </w:p>
        </w:tc>
        <w:tc>
          <w:tcPr>
            <w:tcW w:w="709" w:type="dxa"/>
            <w:tcBorders>
              <w:top w:val="nil"/>
              <w:left w:val="nil"/>
              <w:bottom w:val="single" w:sz="4" w:space="0" w:color="auto"/>
              <w:right w:val="single" w:sz="4" w:space="0" w:color="auto"/>
            </w:tcBorders>
            <w:shd w:val="clear" w:color="auto" w:fill="auto"/>
            <w:vAlign w:val="bottom"/>
            <w:hideMark/>
          </w:tcPr>
          <w:p w14:paraId="052946AB"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118,18</w:t>
            </w:r>
          </w:p>
        </w:tc>
        <w:tc>
          <w:tcPr>
            <w:tcW w:w="708" w:type="dxa"/>
            <w:tcBorders>
              <w:top w:val="nil"/>
              <w:left w:val="nil"/>
              <w:bottom w:val="single" w:sz="4" w:space="0" w:color="auto"/>
              <w:right w:val="single" w:sz="4" w:space="0" w:color="auto"/>
            </w:tcBorders>
            <w:shd w:val="clear" w:color="auto" w:fill="auto"/>
            <w:vAlign w:val="bottom"/>
            <w:hideMark/>
          </w:tcPr>
          <w:p w14:paraId="1B88D36F"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115,87</w:t>
            </w:r>
          </w:p>
        </w:tc>
        <w:tc>
          <w:tcPr>
            <w:tcW w:w="677" w:type="dxa"/>
            <w:tcBorders>
              <w:top w:val="nil"/>
              <w:left w:val="nil"/>
              <w:bottom w:val="single" w:sz="4" w:space="0" w:color="auto"/>
              <w:right w:val="single" w:sz="4" w:space="0" w:color="auto"/>
            </w:tcBorders>
            <w:shd w:val="clear" w:color="auto" w:fill="auto"/>
            <w:vAlign w:val="bottom"/>
            <w:hideMark/>
          </w:tcPr>
          <w:p w14:paraId="6B23FD79"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100,45</w:t>
            </w:r>
          </w:p>
        </w:tc>
        <w:tc>
          <w:tcPr>
            <w:tcW w:w="677" w:type="dxa"/>
            <w:tcBorders>
              <w:top w:val="nil"/>
              <w:left w:val="nil"/>
              <w:bottom w:val="single" w:sz="4" w:space="0" w:color="auto"/>
              <w:right w:val="single" w:sz="4" w:space="0" w:color="auto"/>
            </w:tcBorders>
            <w:shd w:val="clear" w:color="auto" w:fill="auto"/>
            <w:vAlign w:val="bottom"/>
            <w:hideMark/>
          </w:tcPr>
          <w:p w14:paraId="5EBFF4FB"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103,49</w:t>
            </w:r>
          </w:p>
        </w:tc>
      </w:tr>
      <w:tr w:rsidR="00381A7A" w:rsidRPr="00381A7A" w14:paraId="78AA5982" w14:textId="77777777" w:rsidTr="00346604">
        <w:trPr>
          <w:trHeight w:val="210"/>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220A054D"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32</w:t>
            </w:r>
          </w:p>
        </w:tc>
        <w:tc>
          <w:tcPr>
            <w:tcW w:w="1673" w:type="dxa"/>
            <w:tcBorders>
              <w:top w:val="nil"/>
              <w:left w:val="nil"/>
              <w:bottom w:val="single" w:sz="4" w:space="0" w:color="auto"/>
              <w:right w:val="single" w:sz="4" w:space="0" w:color="auto"/>
            </w:tcBorders>
            <w:shd w:val="clear" w:color="auto" w:fill="auto"/>
            <w:vAlign w:val="bottom"/>
            <w:hideMark/>
          </w:tcPr>
          <w:p w14:paraId="757A2945" w14:textId="77777777" w:rsidR="00381A7A" w:rsidRPr="00381A7A" w:rsidRDefault="00381A7A" w:rsidP="00381A7A">
            <w:pPr>
              <w:spacing w:after="0" w:line="240" w:lineRule="auto"/>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 xml:space="preserve">Materijalni rashodi                                                                                 </w:t>
            </w:r>
          </w:p>
        </w:tc>
        <w:tc>
          <w:tcPr>
            <w:tcW w:w="992" w:type="dxa"/>
            <w:tcBorders>
              <w:top w:val="nil"/>
              <w:left w:val="nil"/>
              <w:bottom w:val="single" w:sz="4" w:space="0" w:color="auto"/>
              <w:right w:val="single" w:sz="4" w:space="0" w:color="auto"/>
            </w:tcBorders>
            <w:shd w:val="clear" w:color="auto" w:fill="auto"/>
            <w:vAlign w:val="bottom"/>
            <w:hideMark/>
          </w:tcPr>
          <w:p w14:paraId="6A8E3526"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1.997.450,05</w:t>
            </w:r>
          </w:p>
        </w:tc>
        <w:tc>
          <w:tcPr>
            <w:tcW w:w="992" w:type="dxa"/>
            <w:tcBorders>
              <w:top w:val="nil"/>
              <w:left w:val="nil"/>
              <w:bottom w:val="single" w:sz="4" w:space="0" w:color="auto"/>
              <w:right w:val="single" w:sz="4" w:space="0" w:color="auto"/>
            </w:tcBorders>
            <w:shd w:val="clear" w:color="auto" w:fill="auto"/>
            <w:vAlign w:val="bottom"/>
            <w:hideMark/>
          </w:tcPr>
          <w:p w14:paraId="6C99E106"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2.142.000,48</w:t>
            </w:r>
          </w:p>
        </w:tc>
        <w:tc>
          <w:tcPr>
            <w:tcW w:w="992" w:type="dxa"/>
            <w:tcBorders>
              <w:top w:val="nil"/>
              <w:left w:val="nil"/>
              <w:bottom w:val="single" w:sz="4" w:space="0" w:color="auto"/>
              <w:right w:val="single" w:sz="4" w:space="0" w:color="auto"/>
            </w:tcBorders>
            <w:shd w:val="clear" w:color="auto" w:fill="auto"/>
            <w:vAlign w:val="bottom"/>
            <w:hideMark/>
          </w:tcPr>
          <w:p w14:paraId="665A846F"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2.218.466,58</w:t>
            </w:r>
          </w:p>
        </w:tc>
        <w:tc>
          <w:tcPr>
            <w:tcW w:w="993" w:type="dxa"/>
            <w:tcBorders>
              <w:top w:val="nil"/>
              <w:left w:val="nil"/>
              <w:bottom w:val="single" w:sz="4" w:space="0" w:color="auto"/>
              <w:right w:val="single" w:sz="4" w:space="0" w:color="auto"/>
            </w:tcBorders>
            <w:shd w:val="clear" w:color="auto" w:fill="auto"/>
            <w:vAlign w:val="bottom"/>
            <w:hideMark/>
          </w:tcPr>
          <w:p w14:paraId="39978DD6"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2.154.654,58</w:t>
            </w:r>
          </w:p>
        </w:tc>
        <w:tc>
          <w:tcPr>
            <w:tcW w:w="992" w:type="dxa"/>
            <w:tcBorders>
              <w:top w:val="nil"/>
              <w:left w:val="nil"/>
              <w:bottom w:val="single" w:sz="4" w:space="0" w:color="auto"/>
              <w:right w:val="single" w:sz="4" w:space="0" w:color="auto"/>
            </w:tcBorders>
            <w:shd w:val="clear" w:color="auto" w:fill="auto"/>
            <w:vAlign w:val="bottom"/>
            <w:hideMark/>
          </w:tcPr>
          <w:p w14:paraId="062919B8"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2.179.244,58</w:t>
            </w:r>
          </w:p>
        </w:tc>
        <w:tc>
          <w:tcPr>
            <w:tcW w:w="709" w:type="dxa"/>
            <w:tcBorders>
              <w:top w:val="nil"/>
              <w:left w:val="nil"/>
              <w:bottom w:val="single" w:sz="4" w:space="0" w:color="auto"/>
              <w:right w:val="single" w:sz="4" w:space="0" w:color="auto"/>
            </w:tcBorders>
            <w:shd w:val="clear" w:color="auto" w:fill="auto"/>
            <w:vAlign w:val="bottom"/>
            <w:hideMark/>
          </w:tcPr>
          <w:p w14:paraId="71CC6C8D"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107,24</w:t>
            </w:r>
          </w:p>
        </w:tc>
        <w:tc>
          <w:tcPr>
            <w:tcW w:w="708" w:type="dxa"/>
            <w:tcBorders>
              <w:top w:val="nil"/>
              <w:left w:val="nil"/>
              <w:bottom w:val="single" w:sz="4" w:space="0" w:color="auto"/>
              <w:right w:val="single" w:sz="4" w:space="0" w:color="auto"/>
            </w:tcBorders>
            <w:shd w:val="clear" w:color="auto" w:fill="auto"/>
            <w:vAlign w:val="bottom"/>
            <w:hideMark/>
          </w:tcPr>
          <w:p w14:paraId="4A6D4CB7"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103,57</w:t>
            </w:r>
          </w:p>
        </w:tc>
        <w:tc>
          <w:tcPr>
            <w:tcW w:w="677" w:type="dxa"/>
            <w:tcBorders>
              <w:top w:val="nil"/>
              <w:left w:val="nil"/>
              <w:bottom w:val="single" w:sz="4" w:space="0" w:color="auto"/>
              <w:right w:val="single" w:sz="4" w:space="0" w:color="auto"/>
            </w:tcBorders>
            <w:shd w:val="clear" w:color="auto" w:fill="auto"/>
            <w:vAlign w:val="bottom"/>
            <w:hideMark/>
          </w:tcPr>
          <w:p w14:paraId="5E24ED1C"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97,12</w:t>
            </w:r>
          </w:p>
        </w:tc>
        <w:tc>
          <w:tcPr>
            <w:tcW w:w="677" w:type="dxa"/>
            <w:tcBorders>
              <w:top w:val="nil"/>
              <w:left w:val="nil"/>
              <w:bottom w:val="single" w:sz="4" w:space="0" w:color="auto"/>
              <w:right w:val="single" w:sz="4" w:space="0" w:color="auto"/>
            </w:tcBorders>
            <w:shd w:val="clear" w:color="auto" w:fill="auto"/>
            <w:vAlign w:val="bottom"/>
            <w:hideMark/>
          </w:tcPr>
          <w:p w14:paraId="49A922D6"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101,14</w:t>
            </w:r>
          </w:p>
        </w:tc>
      </w:tr>
      <w:tr w:rsidR="00381A7A" w:rsidRPr="00381A7A" w14:paraId="0B4E6CF1" w14:textId="77777777" w:rsidTr="00346604">
        <w:trPr>
          <w:trHeight w:val="210"/>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3A38D467"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34</w:t>
            </w:r>
          </w:p>
        </w:tc>
        <w:tc>
          <w:tcPr>
            <w:tcW w:w="1673" w:type="dxa"/>
            <w:tcBorders>
              <w:top w:val="nil"/>
              <w:left w:val="nil"/>
              <w:bottom w:val="single" w:sz="4" w:space="0" w:color="auto"/>
              <w:right w:val="single" w:sz="4" w:space="0" w:color="auto"/>
            </w:tcBorders>
            <w:shd w:val="clear" w:color="auto" w:fill="auto"/>
            <w:vAlign w:val="bottom"/>
            <w:hideMark/>
          </w:tcPr>
          <w:p w14:paraId="313936C8" w14:textId="77777777" w:rsidR="00381A7A" w:rsidRPr="00381A7A" w:rsidRDefault="00381A7A" w:rsidP="00381A7A">
            <w:pPr>
              <w:spacing w:after="0" w:line="240" w:lineRule="auto"/>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 xml:space="preserve">Financijski rashodi                                                                                 </w:t>
            </w:r>
          </w:p>
        </w:tc>
        <w:tc>
          <w:tcPr>
            <w:tcW w:w="992" w:type="dxa"/>
            <w:tcBorders>
              <w:top w:val="nil"/>
              <w:left w:val="nil"/>
              <w:bottom w:val="single" w:sz="4" w:space="0" w:color="auto"/>
              <w:right w:val="single" w:sz="4" w:space="0" w:color="auto"/>
            </w:tcBorders>
            <w:shd w:val="clear" w:color="auto" w:fill="auto"/>
            <w:vAlign w:val="bottom"/>
            <w:hideMark/>
          </w:tcPr>
          <w:p w14:paraId="7AF75571"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19.780,17</w:t>
            </w:r>
          </w:p>
        </w:tc>
        <w:tc>
          <w:tcPr>
            <w:tcW w:w="992" w:type="dxa"/>
            <w:tcBorders>
              <w:top w:val="nil"/>
              <w:left w:val="nil"/>
              <w:bottom w:val="single" w:sz="4" w:space="0" w:color="auto"/>
              <w:right w:val="single" w:sz="4" w:space="0" w:color="auto"/>
            </w:tcBorders>
            <w:shd w:val="clear" w:color="auto" w:fill="auto"/>
            <w:vAlign w:val="bottom"/>
            <w:hideMark/>
          </w:tcPr>
          <w:p w14:paraId="7D95D87E"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25.310,00</w:t>
            </w:r>
          </w:p>
        </w:tc>
        <w:tc>
          <w:tcPr>
            <w:tcW w:w="992" w:type="dxa"/>
            <w:tcBorders>
              <w:top w:val="nil"/>
              <w:left w:val="nil"/>
              <w:bottom w:val="single" w:sz="4" w:space="0" w:color="auto"/>
              <w:right w:val="single" w:sz="4" w:space="0" w:color="auto"/>
            </w:tcBorders>
            <w:shd w:val="clear" w:color="auto" w:fill="auto"/>
            <w:vAlign w:val="bottom"/>
            <w:hideMark/>
          </w:tcPr>
          <w:p w14:paraId="789F5122"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56.530,00</w:t>
            </w:r>
          </w:p>
        </w:tc>
        <w:tc>
          <w:tcPr>
            <w:tcW w:w="993" w:type="dxa"/>
            <w:tcBorders>
              <w:top w:val="nil"/>
              <w:left w:val="nil"/>
              <w:bottom w:val="single" w:sz="4" w:space="0" w:color="auto"/>
              <w:right w:val="single" w:sz="4" w:space="0" w:color="auto"/>
            </w:tcBorders>
            <w:shd w:val="clear" w:color="auto" w:fill="auto"/>
            <w:vAlign w:val="bottom"/>
            <w:hideMark/>
          </w:tcPr>
          <w:p w14:paraId="12F86CD5"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60.780,00</w:t>
            </w:r>
          </w:p>
        </w:tc>
        <w:tc>
          <w:tcPr>
            <w:tcW w:w="992" w:type="dxa"/>
            <w:tcBorders>
              <w:top w:val="nil"/>
              <w:left w:val="nil"/>
              <w:bottom w:val="single" w:sz="4" w:space="0" w:color="auto"/>
              <w:right w:val="single" w:sz="4" w:space="0" w:color="auto"/>
            </w:tcBorders>
            <w:shd w:val="clear" w:color="auto" w:fill="auto"/>
            <w:vAlign w:val="bottom"/>
            <w:hideMark/>
          </w:tcPr>
          <w:p w14:paraId="5F73D502"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59.680,00</w:t>
            </w:r>
          </w:p>
        </w:tc>
        <w:tc>
          <w:tcPr>
            <w:tcW w:w="709" w:type="dxa"/>
            <w:tcBorders>
              <w:top w:val="nil"/>
              <w:left w:val="nil"/>
              <w:bottom w:val="single" w:sz="4" w:space="0" w:color="auto"/>
              <w:right w:val="single" w:sz="4" w:space="0" w:color="auto"/>
            </w:tcBorders>
            <w:shd w:val="clear" w:color="auto" w:fill="auto"/>
            <w:vAlign w:val="bottom"/>
            <w:hideMark/>
          </w:tcPr>
          <w:p w14:paraId="79BF9F51"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127,96</w:t>
            </w:r>
          </w:p>
        </w:tc>
        <w:tc>
          <w:tcPr>
            <w:tcW w:w="708" w:type="dxa"/>
            <w:tcBorders>
              <w:top w:val="nil"/>
              <w:left w:val="nil"/>
              <w:bottom w:val="single" w:sz="4" w:space="0" w:color="auto"/>
              <w:right w:val="single" w:sz="4" w:space="0" w:color="auto"/>
            </w:tcBorders>
            <w:shd w:val="clear" w:color="auto" w:fill="auto"/>
            <w:vAlign w:val="bottom"/>
            <w:hideMark/>
          </w:tcPr>
          <w:p w14:paraId="474FCE5A"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223,35</w:t>
            </w:r>
          </w:p>
        </w:tc>
        <w:tc>
          <w:tcPr>
            <w:tcW w:w="677" w:type="dxa"/>
            <w:tcBorders>
              <w:top w:val="nil"/>
              <w:left w:val="nil"/>
              <w:bottom w:val="single" w:sz="4" w:space="0" w:color="auto"/>
              <w:right w:val="single" w:sz="4" w:space="0" w:color="auto"/>
            </w:tcBorders>
            <w:shd w:val="clear" w:color="auto" w:fill="auto"/>
            <w:vAlign w:val="bottom"/>
            <w:hideMark/>
          </w:tcPr>
          <w:p w14:paraId="5BAC2A23"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107,52</w:t>
            </w:r>
          </w:p>
        </w:tc>
        <w:tc>
          <w:tcPr>
            <w:tcW w:w="677" w:type="dxa"/>
            <w:tcBorders>
              <w:top w:val="nil"/>
              <w:left w:val="nil"/>
              <w:bottom w:val="single" w:sz="4" w:space="0" w:color="auto"/>
              <w:right w:val="single" w:sz="4" w:space="0" w:color="auto"/>
            </w:tcBorders>
            <w:shd w:val="clear" w:color="auto" w:fill="auto"/>
            <w:vAlign w:val="bottom"/>
            <w:hideMark/>
          </w:tcPr>
          <w:p w14:paraId="76D95994"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98,19</w:t>
            </w:r>
          </w:p>
        </w:tc>
      </w:tr>
      <w:tr w:rsidR="00381A7A" w:rsidRPr="00381A7A" w14:paraId="688F3F89" w14:textId="77777777" w:rsidTr="00346604">
        <w:trPr>
          <w:trHeight w:val="210"/>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5AB61BDC"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35</w:t>
            </w:r>
          </w:p>
        </w:tc>
        <w:tc>
          <w:tcPr>
            <w:tcW w:w="1673" w:type="dxa"/>
            <w:tcBorders>
              <w:top w:val="nil"/>
              <w:left w:val="nil"/>
              <w:bottom w:val="single" w:sz="4" w:space="0" w:color="auto"/>
              <w:right w:val="single" w:sz="4" w:space="0" w:color="auto"/>
            </w:tcBorders>
            <w:shd w:val="clear" w:color="auto" w:fill="auto"/>
            <w:vAlign w:val="bottom"/>
            <w:hideMark/>
          </w:tcPr>
          <w:p w14:paraId="1757BD9C" w14:textId="77777777" w:rsidR="00381A7A" w:rsidRPr="00381A7A" w:rsidRDefault="00381A7A" w:rsidP="00381A7A">
            <w:pPr>
              <w:spacing w:after="0" w:line="240" w:lineRule="auto"/>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 xml:space="preserve">Subvencije                                                                                          </w:t>
            </w:r>
          </w:p>
        </w:tc>
        <w:tc>
          <w:tcPr>
            <w:tcW w:w="992" w:type="dxa"/>
            <w:tcBorders>
              <w:top w:val="nil"/>
              <w:left w:val="nil"/>
              <w:bottom w:val="single" w:sz="4" w:space="0" w:color="auto"/>
              <w:right w:val="single" w:sz="4" w:space="0" w:color="auto"/>
            </w:tcBorders>
            <w:shd w:val="clear" w:color="auto" w:fill="auto"/>
            <w:vAlign w:val="bottom"/>
            <w:hideMark/>
          </w:tcPr>
          <w:p w14:paraId="1C11D8B9"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3.183,13</w:t>
            </w:r>
          </w:p>
        </w:tc>
        <w:tc>
          <w:tcPr>
            <w:tcW w:w="992" w:type="dxa"/>
            <w:tcBorders>
              <w:top w:val="nil"/>
              <w:left w:val="nil"/>
              <w:bottom w:val="single" w:sz="4" w:space="0" w:color="auto"/>
              <w:right w:val="single" w:sz="4" w:space="0" w:color="auto"/>
            </w:tcBorders>
            <w:shd w:val="clear" w:color="auto" w:fill="auto"/>
            <w:vAlign w:val="bottom"/>
            <w:hideMark/>
          </w:tcPr>
          <w:p w14:paraId="73B3FCE2"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69.000,00</w:t>
            </w:r>
          </w:p>
        </w:tc>
        <w:tc>
          <w:tcPr>
            <w:tcW w:w="992" w:type="dxa"/>
            <w:tcBorders>
              <w:top w:val="nil"/>
              <w:left w:val="nil"/>
              <w:bottom w:val="single" w:sz="4" w:space="0" w:color="auto"/>
              <w:right w:val="single" w:sz="4" w:space="0" w:color="auto"/>
            </w:tcBorders>
            <w:shd w:val="clear" w:color="auto" w:fill="auto"/>
            <w:vAlign w:val="bottom"/>
            <w:hideMark/>
          </w:tcPr>
          <w:p w14:paraId="5AF95579"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69.000,00</w:t>
            </w:r>
          </w:p>
        </w:tc>
        <w:tc>
          <w:tcPr>
            <w:tcW w:w="993" w:type="dxa"/>
            <w:tcBorders>
              <w:top w:val="nil"/>
              <w:left w:val="nil"/>
              <w:bottom w:val="single" w:sz="4" w:space="0" w:color="auto"/>
              <w:right w:val="single" w:sz="4" w:space="0" w:color="auto"/>
            </w:tcBorders>
            <w:shd w:val="clear" w:color="auto" w:fill="auto"/>
            <w:vAlign w:val="bottom"/>
            <w:hideMark/>
          </w:tcPr>
          <w:p w14:paraId="2A50E809"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69.000,00</w:t>
            </w:r>
          </w:p>
        </w:tc>
        <w:tc>
          <w:tcPr>
            <w:tcW w:w="992" w:type="dxa"/>
            <w:tcBorders>
              <w:top w:val="nil"/>
              <w:left w:val="nil"/>
              <w:bottom w:val="single" w:sz="4" w:space="0" w:color="auto"/>
              <w:right w:val="single" w:sz="4" w:space="0" w:color="auto"/>
            </w:tcBorders>
            <w:shd w:val="clear" w:color="auto" w:fill="auto"/>
            <w:vAlign w:val="bottom"/>
            <w:hideMark/>
          </w:tcPr>
          <w:p w14:paraId="7CE27C61"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69.000,00</w:t>
            </w:r>
          </w:p>
        </w:tc>
        <w:tc>
          <w:tcPr>
            <w:tcW w:w="709" w:type="dxa"/>
            <w:tcBorders>
              <w:top w:val="nil"/>
              <w:left w:val="nil"/>
              <w:bottom w:val="single" w:sz="4" w:space="0" w:color="auto"/>
              <w:right w:val="single" w:sz="4" w:space="0" w:color="auto"/>
            </w:tcBorders>
            <w:shd w:val="clear" w:color="auto" w:fill="auto"/>
            <w:vAlign w:val="bottom"/>
            <w:hideMark/>
          </w:tcPr>
          <w:p w14:paraId="17CA90A6"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2.167,68</w:t>
            </w:r>
          </w:p>
        </w:tc>
        <w:tc>
          <w:tcPr>
            <w:tcW w:w="708" w:type="dxa"/>
            <w:tcBorders>
              <w:top w:val="nil"/>
              <w:left w:val="nil"/>
              <w:bottom w:val="single" w:sz="4" w:space="0" w:color="auto"/>
              <w:right w:val="single" w:sz="4" w:space="0" w:color="auto"/>
            </w:tcBorders>
            <w:shd w:val="clear" w:color="auto" w:fill="auto"/>
            <w:vAlign w:val="bottom"/>
            <w:hideMark/>
          </w:tcPr>
          <w:p w14:paraId="511BEA13"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100,00</w:t>
            </w:r>
          </w:p>
        </w:tc>
        <w:tc>
          <w:tcPr>
            <w:tcW w:w="677" w:type="dxa"/>
            <w:tcBorders>
              <w:top w:val="nil"/>
              <w:left w:val="nil"/>
              <w:bottom w:val="single" w:sz="4" w:space="0" w:color="auto"/>
              <w:right w:val="single" w:sz="4" w:space="0" w:color="auto"/>
            </w:tcBorders>
            <w:shd w:val="clear" w:color="auto" w:fill="auto"/>
            <w:vAlign w:val="bottom"/>
            <w:hideMark/>
          </w:tcPr>
          <w:p w14:paraId="36EFB677"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100,00</w:t>
            </w:r>
          </w:p>
        </w:tc>
        <w:tc>
          <w:tcPr>
            <w:tcW w:w="677" w:type="dxa"/>
            <w:tcBorders>
              <w:top w:val="nil"/>
              <w:left w:val="nil"/>
              <w:bottom w:val="single" w:sz="4" w:space="0" w:color="auto"/>
              <w:right w:val="single" w:sz="4" w:space="0" w:color="auto"/>
            </w:tcBorders>
            <w:shd w:val="clear" w:color="auto" w:fill="auto"/>
            <w:vAlign w:val="bottom"/>
            <w:hideMark/>
          </w:tcPr>
          <w:p w14:paraId="2537CBB9"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100,00</w:t>
            </w:r>
          </w:p>
        </w:tc>
      </w:tr>
      <w:tr w:rsidR="00381A7A" w:rsidRPr="00381A7A" w14:paraId="398D3F64" w14:textId="77777777" w:rsidTr="00346604">
        <w:trPr>
          <w:trHeight w:val="210"/>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5A8567F9"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36</w:t>
            </w:r>
          </w:p>
        </w:tc>
        <w:tc>
          <w:tcPr>
            <w:tcW w:w="1673" w:type="dxa"/>
            <w:tcBorders>
              <w:top w:val="nil"/>
              <w:left w:val="nil"/>
              <w:bottom w:val="single" w:sz="4" w:space="0" w:color="auto"/>
              <w:right w:val="single" w:sz="4" w:space="0" w:color="auto"/>
            </w:tcBorders>
            <w:shd w:val="clear" w:color="auto" w:fill="auto"/>
            <w:vAlign w:val="bottom"/>
            <w:hideMark/>
          </w:tcPr>
          <w:p w14:paraId="4AF2A94D" w14:textId="77777777" w:rsidR="00381A7A" w:rsidRPr="00381A7A" w:rsidRDefault="00381A7A" w:rsidP="00381A7A">
            <w:pPr>
              <w:spacing w:after="0" w:line="240" w:lineRule="auto"/>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Pomoći dane u inozemstvo i unutar općeg proračuna</w:t>
            </w:r>
          </w:p>
        </w:tc>
        <w:tc>
          <w:tcPr>
            <w:tcW w:w="992" w:type="dxa"/>
            <w:tcBorders>
              <w:top w:val="nil"/>
              <w:left w:val="nil"/>
              <w:bottom w:val="single" w:sz="4" w:space="0" w:color="auto"/>
              <w:right w:val="single" w:sz="4" w:space="0" w:color="auto"/>
            </w:tcBorders>
            <w:shd w:val="clear" w:color="auto" w:fill="auto"/>
            <w:vAlign w:val="bottom"/>
            <w:hideMark/>
          </w:tcPr>
          <w:p w14:paraId="5A55D3C0"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343.255,21</w:t>
            </w:r>
          </w:p>
        </w:tc>
        <w:tc>
          <w:tcPr>
            <w:tcW w:w="992" w:type="dxa"/>
            <w:tcBorders>
              <w:top w:val="nil"/>
              <w:left w:val="nil"/>
              <w:bottom w:val="single" w:sz="4" w:space="0" w:color="auto"/>
              <w:right w:val="single" w:sz="4" w:space="0" w:color="auto"/>
            </w:tcBorders>
            <w:shd w:val="clear" w:color="auto" w:fill="auto"/>
            <w:vAlign w:val="bottom"/>
            <w:hideMark/>
          </w:tcPr>
          <w:p w14:paraId="29A9525B"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335.126,00</w:t>
            </w:r>
          </w:p>
        </w:tc>
        <w:tc>
          <w:tcPr>
            <w:tcW w:w="992" w:type="dxa"/>
            <w:tcBorders>
              <w:top w:val="nil"/>
              <w:left w:val="nil"/>
              <w:bottom w:val="single" w:sz="4" w:space="0" w:color="auto"/>
              <w:right w:val="single" w:sz="4" w:space="0" w:color="auto"/>
            </w:tcBorders>
            <w:shd w:val="clear" w:color="auto" w:fill="auto"/>
            <w:vAlign w:val="bottom"/>
            <w:hideMark/>
          </w:tcPr>
          <w:p w14:paraId="5FC92C39"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366.367,00</w:t>
            </w:r>
          </w:p>
        </w:tc>
        <w:tc>
          <w:tcPr>
            <w:tcW w:w="993" w:type="dxa"/>
            <w:tcBorders>
              <w:top w:val="nil"/>
              <w:left w:val="nil"/>
              <w:bottom w:val="single" w:sz="4" w:space="0" w:color="auto"/>
              <w:right w:val="single" w:sz="4" w:space="0" w:color="auto"/>
            </w:tcBorders>
            <w:shd w:val="clear" w:color="auto" w:fill="auto"/>
            <w:vAlign w:val="bottom"/>
            <w:hideMark/>
          </w:tcPr>
          <w:p w14:paraId="43B26544"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366.759,00</w:t>
            </w:r>
          </w:p>
        </w:tc>
        <w:tc>
          <w:tcPr>
            <w:tcW w:w="992" w:type="dxa"/>
            <w:tcBorders>
              <w:top w:val="nil"/>
              <w:left w:val="nil"/>
              <w:bottom w:val="single" w:sz="4" w:space="0" w:color="auto"/>
              <w:right w:val="single" w:sz="4" w:space="0" w:color="auto"/>
            </w:tcBorders>
            <w:shd w:val="clear" w:color="auto" w:fill="auto"/>
            <w:vAlign w:val="bottom"/>
            <w:hideMark/>
          </w:tcPr>
          <w:p w14:paraId="2DE3C463"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367.170,00</w:t>
            </w:r>
          </w:p>
        </w:tc>
        <w:tc>
          <w:tcPr>
            <w:tcW w:w="709" w:type="dxa"/>
            <w:tcBorders>
              <w:top w:val="nil"/>
              <w:left w:val="nil"/>
              <w:bottom w:val="single" w:sz="4" w:space="0" w:color="auto"/>
              <w:right w:val="single" w:sz="4" w:space="0" w:color="auto"/>
            </w:tcBorders>
            <w:shd w:val="clear" w:color="auto" w:fill="auto"/>
            <w:vAlign w:val="bottom"/>
            <w:hideMark/>
          </w:tcPr>
          <w:p w14:paraId="15F1C5E9"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97,63</w:t>
            </w:r>
          </w:p>
        </w:tc>
        <w:tc>
          <w:tcPr>
            <w:tcW w:w="708" w:type="dxa"/>
            <w:tcBorders>
              <w:top w:val="nil"/>
              <w:left w:val="nil"/>
              <w:bottom w:val="single" w:sz="4" w:space="0" w:color="auto"/>
              <w:right w:val="single" w:sz="4" w:space="0" w:color="auto"/>
            </w:tcBorders>
            <w:shd w:val="clear" w:color="auto" w:fill="auto"/>
            <w:vAlign w:val="bottom"/>
            <w:hideMark/>
          </w:tcPr>
          <w:p w14:paraId="77423B1B"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109,32</w:t>
            </w:r>
          </w:p>
        </w:tc>
        <w:tc>
          <w:tcPr>
            <w:tcW w:w="677" w:type="dxa"/>
            <w:tcBorders>
              <w:top w:val="nil"/>
              <w:left w:val="nil"/>
              <w:bottom w:val="single" w:sz="4" w:space="0" w:color="auto"/>
              <w:right w:val="single" w:sz="4" w:space="0" w:color="auto"/>
            </w:tcBorders>
            <w:shd w:val="clear" w:color="auto" w:fill="auto"/>
            <w:vAlign w:val="bottom"/>
            <w:hideMark/>
          </w:tcPr>
          <w:p w14:paraId="42E2753E"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100,11</w:t>
            </w:r>
          </w:p>
        </w:tc>
        <w:tc>
          <w:tcPr>
            <w:tcW w:w="677" w:type="dxa"/>
            <w:tcBorders>
              <w:top w:val="nil"/>
              <w:left w:val="nil"/>
              <w:bottom w:val="single" w:sz="4" w:space="0" w:color="auto"/>
              <w:right w:val="single" w:sz="4" w:space="0" w:color="auto"/>
            </w:tcBorders>
            <w:shd w:val="clear" w:color="auto" w:fill="auto"/>
            <w:vAlign w:val="bottom"/>
            <w:hideMark/>
          </w:tcPr>
          <w:p w14:paraId="04B89DE0"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100,11</w:t>
            </w:r>
          </w:p>
        </w:tc>
      </w:tr>
      <w:tr w:rsidR="00381A7A" w:rsidRPr="00381A7A" w14:paraId="59E6331D" w14:textId="77777777" w:rsidTr="00346604">
        <w:trPr>
          <w:trHeight w:val="210"/>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7AC5AED3"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37</w:t>
            </w:r>
          </w:p>
        </w:tc>
        <w:tc>
          <w:tcPr>
            <w:tcW w:w="1673" w:type="dxa"/>
            <w:tcBorders>
              <w:top w:val="nil"/>
              <w:left w:val="nil"/>
              <w:bottom w:val="single" w:sz="4" w:space="0" w:color="auto"/>
              <w:right w:val="single" w:sz="4" w:space="0" w:color="auto"/>
            </w:tcBorders>
            <w:shd w:val="clear" w:color="auto" w:fill="auto"/>
            <w:vAlign w:val="bottom"/>
            <w:hideMark/>
          </w:tcPr>
          <w:p w14:paraId="0CD0CA25" w14:textId="77777777" w:rsidR="00381A7A" w:rsidRPr="00381A7A" w:rsidRDefault="00381A7A" w:rsidP="00381A7A">
            <w:pPr>
              <w:spacing w:after="0" w:line="240" w:lineRule="auto"/>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 xml:space="preserve">Naknade građanima i kućanstvima na temelju osiguranja i druge naknade                               </w:t>
            </w:r>
          </w:p>
        </w:tc>
        <w:tc>
          <w:tcPr>
            <w:tcW w:w="992" w:type="dxa"/>
            <w:tcBorders>
              <w:top w:val="nil"/>
              <w:left w:val="nil"/>
              <w:bottom w:val="single" w:sz="4" w:space="0" w:color="auto"/>
              <w:right w:val="single" w:sz="4" w:space="0" w:color="auto"/>
            </w:tcBorders>
            <w:shd w:val="clear" w:color="auto" w:fill="auto"/>
            <w:vAlign w:val="bottom"/>
            <w:hideMark/>
          </w:tcPr>
          <w:p w14:paraId="40E799B9"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80.197,83</w:t>
            </w:r>
          </w:p>
        </w:tc>
        <w:tc>
          <w:tcPr>
            <w:tcW w:w="992" w:type="dxa"/>
            <w:tcBorders>
              <w:top w:val="nil"/>
              <w:left w:val="nil"/>
              <w:bottom w:val="single" w:sz="4" w:space="0" w:color="auto"/>
              <w:right w:val="single" w:sz="4" w:space="0" w:color="auto"/>
            </w:tcBorders>
            <w:shd w:val="clear" w:color="auto" w:fill="auto"/>
            <w:vAlign w:val="bottom"/>
            <w:hideMark/>
          </w:tcPr>
          <w:p w14:paraId="10013576"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105.210,00</w:t>
            </w:r>
          </w:p>
        </w:tc>
        <w:tc>
          <w:tcPr>
            <w:tcW w:w="992" w:type="dxa"/>
            <w:tcBorders>
              <w:top w:val="nil"/>
              <w:left w:val="nil"/>
              <w:bottom w:val="single" w:sz="4" w:space="0" w:color="auto"/>
              <w:right w:val="single" w:sz="4" w:space="0" w:color="auto"/>
            </w:tcBorders>
            <w:shd w:val="clear" w:color="auto" w:fill="auto"/>
            <w:vAlign w:val="bottom"/>
            <w:hideMark/>
          </w:tcPr>
          <w:p w14:paraId="196CAEE2"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113.460,00</w:t>
            </w:r>
          </w:p>
        </w:tc>
        <w:tc>
          <w:tcPr>
            <w:tcW w:w="993" w:type="dxa"/>
            <w:tcBorders>
              <w:top w:val="nil"/>
              <w:left w:val="nil"/>
              <w:bottom w:val="single" w:sz="4" w:space="0" w:color="auto"/>
              <w:right w:val="single" w:sz="4" w:space="0" w:color="auto"/>
            </w:tcBorders>
            <w:shd w:val="clear" w:color="auto" w:fill="auto"/>
            <w:vAlign w:val="bottom"/>
            <w:hideMark/>
          </w:tcPr>
          <w:p w14:paraId="797DE4B9"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113.460,00</w:t>
            </w:r>
          </w:p>
        </w:tc>
        <w:tc>
          <w:tcPr>
            <w:tcW w:w="992" w:type="dxa"/>
            <w:tcBorders>
              <w:top w:val="nil"/>
              <w:left w:val="nil"/>
              <w:bottom w:val="single" w:sz="4" w:space="0" w:color="auto"/>
              <w:right w:val="single" w:sz="4" w:space="0" w:color="auto"/>
            </w:tcBorders>
            <w:shd w:val="clear" w:color="auto" w:fill="auto"/>
            <w:vAlign w:val="bottom"/>
            <w:hideMark/>
          </w:tcPr>
          <w:p w14:paraId="6DBC7821"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113.460,00</w:t>
            </w:r>
          </w:p>
        </w:tc>
        <w:tc>
          <w:tcPr>
            <w:tcW w:w="709" w:type="dxa"/>
            <w:tcBorders>
              <w:top w:val="nil"/>
              <w:left w:val="nil"/>
              <w:bottom w:val="single" w:sz="4" w:space="0" w:color="auto"/>
              <w:right w:val="single" w:sz="4" w:space="0" w:color="auto"/>
            </w:tcBorders>
            <w:shd w:val="clear" w:color="auto" w:fill="auto"/>
            <w:vAlign w:val="bottom"/>
            <w:hideMark/>
          </w:tcPr>
          <w:p w14:paraId="72596B9E"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131,19</w:t>
            </w:r>
          </w:p>
        </w:tc>
        <w:tc>
          <w:tcPr>
            <w:tcW w:w="708" w:type="dxa"/>
            <w:tcBorders>
              <w:top w:val="nil"/>
              <w:left w:val="nil"/>
              <w:bottom w:val="single" w:sz="4" w:space="0" w:color="auto"/>
              <w:right w:val="single" w:sz="4" w:space="0" w:color="auto"/>
            </w:tcBorders>
            <w:shd w:val="clear" w:color="auto" w:fill="auto"/>
            <w:vAlign w:val="bottom"/>
            <w:hideMark/>
          </w:tcPr>
          <w:p w14:paraId="6B82804F"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107,84</w:t>
            </w:r>
          </w:p>
        </w:tc>
        <w:tc>
          <w:tcPr>
            <w:tcW w:w="677" w:type="dxa"/>
            <w:tcBorders>
              <w:top w:val="nil"/>
              <w:left w:val="nil"/>
              <w:bottom w:val="single" w:sz="4" w:space="0" w:color="auto"/>
              <w:right w:val="single" w:sz="4" w:space="0" w:color="auto"/>
            </w:tcBorders>
            <w:shd w:val="clear" w:color="auto" w:fill="auto"/>
            <w:vAlign w:val="bottom"/>
            <w:hideMark/>
          </w:tcPr>
          <w:p w14:paraId="088156E8"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100,00</w:t>
            </w:r>
          </w:p>
        </w:tc>
        <w:tc>
          <w:tcPr>
            <w:tcW w:w="677" w:type="dxa"/>
            <w:tcBorders>
              <w:top w:val="nil"/>
              <w:left w:val="nil"/>
              <w:bottom w:val="single" w:sz="4" w:space="0" w:color="auto"/>
              <w:right w:val="single" w:sz="4" w:space="0" w:color="auto"/>
            </w:tcBorders>
            <w:shd w:val="clear" w:color="auto" w:fill="auto"/>
            <w:vAlign w:val="bottom"/>
            <w:hideMark/>
          </w:tcPr>
          <w:p w14:paraId="64EFADAA"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100,00</w:t>
            </w:r>
          </w:p>
        </w:tc>
      </w:tr>
      <w:tr w:rsidR="00381A7A" w:rsidRPr="00381A7A" w14:paraId="27B185F7" w14:textId="77777777" w:rsidTr="00346604">
        <w:trPr>
          <w:trHeight w:val="210"/>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6F43D000"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38</w:t>
            </w:r>
          </w:p>
        </w:tc>
        <w:tc>
          <w:tcPr>
            <w:tcW w:w="1673" w:type="dxa"/>
            <w:tcBorders>
              <w:top w:val="nil"/>
              <w:left w:val="nil"/>
              <w:bottom w:val="single" w:sz="4" w:space="0" w:color="auto"/>
              <w:right w:val="single" w:sz="4" w:space="0" w:color="auto"/>
            </w:tcBorders>
            <w:shd w:val="clear" w:color="auto" w:fill="auto"/>
            <w:vAlign w:val="bottom"/>
            <w:hideMark/>
          </w:tcPr>
          <w:p w14:paraId="178F827E" w14:textId="77777777" w:rsidR="00381A7A" w:rsidRPr="00381A7A" w:rsidRDefault="00381A7A" w:rsidP="00381A7A">
            <w:pPr>
              <w:spacing w:after="0" w:line="240" w:lineRule="auto"/>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 xml:space="preserve">Ostali rashodi                                                                                      </w:t>
            </w:r>
          </w:p>
        </w:tc>
        <w:tc>
          <w:tcPr>
            <w:tcW w:w="992" w:type="dxa"/>
            <w:tcBorders>
              <w:top w:val="nil"/>
              <w:left w:val="nil"/>
              <w:bottom w:val="single" w:sz="4" w:space="0" w:color="auto"/>
              <w:right w:val="single" w:sz="4" w:space="0" w:color="auto"/>
            </w:tcBorders>
            <w:shd w:val="clear" w:color="auto" w:fill="auto"/>
            <w:vAlign w:val="bottom"/>
            <w:hideMark/>
          </w:tcPr>
          <w:p w14:paraId="778DE43A"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357.873,33</w:t>
            </w:r>
          </w:p>
        </w:tc>
        <w:tc>
          <w:tcPr>
            <w:tcW w:w="992" w:type="dxa"/>
            <w:tcBorders>
              <w:top w:val="nil"/>
              <w:left w:val="nil"/>
              <w:bottom w:val="single" w:sz="4" w:space="0" w:color="auto"/>
              <w:right w:val="single" w:sz="4" w:space="0" w:color="auto"/>
            </w:tcBorders>
            <w:shd w:val="clear" w:color="auto" w:fill="auto"/>
            <w:vAlign w:val="bottom"/>
            <w:hideMark/>
          </w:tcPr>
          <w:p w14:paraId="197977B7"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396.137,09</w:t>
            </w:r>
          </w:p>
        </w:tc>
        <w:tc>
          <w:tcPr>
            <w:tcW w:w="992" w:type="dxa"/>
            <w:tcBorders>
              <w:top w:val="nil"/>
              <w:left w:val="nil"/>
              <w:bottom w:val="single" w:sz="4" w:space="0" w:color="auto"/>
              <w:right w:val="single" w:sz="4" w:space="0" w:color="auto"/>
            </w:tcBorders>
            <w:shd w:val="clear" w:color="auto" w:fill="auto"/>
            <w:vAlign w:val="bottom"/>
            <w:hideMark/>
          </w:tcPr>
          <w:p w14:paraId="63F257A8"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538.356,00</w:t>
            </w:r>
          </w:p>
        </w:tc>
        <w:tc>
          <w:tcPr>
            <w:tcW w:w="993" w:type="dxa"/>
            <w:tcBorders>
              <w:top w:val="nil"/>
              <w:left w:val="nil"/>
              <w:bottom w:val="single" w:sz="4" w:space="0" w:color="auto"/>
              <w:right w:val="single" w:sz="4" w:space="0" w:color="auto"/>
            </w:tcBorders>
            <w:shd w:val="clear" w:color="auto" w:fill="auto"/>
            <w:vAlign w:val="bottom"/>
            <w:hideMark/>
          </w:tcPr>
          <w:p w14:paraId="6319C05D"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521.956,00</w:t>
            </w:r>
          </w:p>
        </w:tc>
        <w:tc>
          <w:tcPr>
            <w:tcW w:w="992" w:type="dxa"/>
            <w:tcBorders>
              <w:top w:val="nil"/>
              <w:left w:val="nil"/>
              <w:bottom w:val="single" w:sz="4" w:space="0" w:color="auto"/>
              <w:right w:val="single" w:sz="4" w:space="0" w:color="auto"/>
            </w:tcBorders>
            <w:shd w:val="clear" w:color="auto" w:fill="auto"/>
            <w:vAlign w:val="bottom"/>
            <w:hideMark/>
          </w:tcPr>
          <w:p w14:paraId="6DF5A50C"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517.796,00</w:t>
            </w:r>
          </w:p>
        </w:tc>
        <w:tc>
          <w:tcPr>
            <w:tcW w:w="709" w:type="dxa"/>
            <w:tcBorders>
              <w:top w:val="nil"/>
              <w:left w:val="nil"/>
              <w:bottom w:val="single" w:sz="4" w:space="0" w:color="auto"/>
              <w:right w:val="single" w:sz="4" w:space="0" w:color="auto"/>
            </w:tcBorders>
            <w:shd w:val="clear" w:color="auto" w:fill="auto"/>
            <w:vAlign w:val="bottom"/>
            <w:hideMark/>
          </w:tcPr>
          <w:p w14:paraId="03C9A178"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110,69</w:t>
            </w:r>
          </w:p>
        </w:tc>
        <w:tc>
          <w:tcPr>
            <w:tcW w:w="708" w:type="dxa"/>
            <w:tcBorders>
              <w:top w:val="nil"/>
              <w:left w:val="nil"/>
              <w:bottom w:val="single" w:sz="4" w:space="0" w:color="auto"/>
              <w:right w:val="single" w:sz="4" w:space="0" w:color="auto"/>
            </w:tcBorders>
            <w:shd w:val="clear" w:color="auto" w:fill="auto"/>
            <w:vAlign w:val="bottom"/>
            <w:hideMark/>
          </w:tcPr>
          <w:p w14:paraId="69441F7B"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135,90</w:t>
            </w:r>
          </w:p>
        </w:tc>
        <w:tc>
          <w:tcPr>
            <w:tcW w:w="677" w:type="dxa"/>
            <w:tcBorders>
              <w:top w:val="nil"/>
              <w:left w:val="nil"/>
              <w:bottom w:val="single" w:sz="4" w:space="0" w:color="auto"/>
              <w:right w:val="single" w:sz="4" w:space="0" w:color="auto"/>
            </w:tcBorders>
            <w:shd w:val="clear" w:color="auto" w:fill="auto"/>
            <w:vAlign w:val="bottom"/>
            <w:hideMark/>
          </w:tcPr>
          <w:p w14:paraId="757895EF"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96,95</w:t>
            </w:r>
          </w:p>
        </w:tc>
        <w:tc>
          <w:tcPr>
            <w:tcW w:w="677" w:type="dxa"/>
            <w:tcBorders>
              <w:top w:val="nil"/>
              <w:left w:val="nil"/>
              <w:bottom w:val="single" w:sz="4" w:space="0" w:color="auto"/>
              <w:right w:val="single" w:sz="4" w:space="0" w:color="auto"/>
            </w:tcBorders>
            <w:shd w:val="clear" w:color="auto" w:fill="auto"/>
            <w:vAlign w:val="bottom"/>
            <w:hideMark/>
          </w:tcPr>
          <w:p w14:paraId="2E1CF360"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99,20</w:t>
            </w:r>
          </w:p>
        </w:tc>
      </w:tr>
      <w:tr w:rsidR="00381A7A" w:rsidRPr="00381A7A" w14:paraId="197D3F76" w14:textId="77777777" w:rsidTr="00346604">
        <w:trPr>
          <w:trHeight w:val="210"/>
        </w:trPr>
        <w:tc>
          <w:tcPr>
            <w:tcW w:w="454" w:type="dxa"/>
            <w:tcBorders>
              <w:top w:val="nil"/>
              <w:left w:val="single" w:sz="4" w:space="0" w:color="auto"/>
              <w:bottom w:val="single" w:sz="4" w:space="0" w:color="auto"/>
              <w:right w:val="single" w:sz="4" w:space="0" w:color="auto"/>
            </w:tcBorders>
            <w:shd w:val="clear" w:color="auto" w:fill="auto"/>
            <w:vAlign w:val="bottom"/>
            <w:hideMark/>
          </w:tcPr>
          <w:p w14:paraId="606D1145" w14:textId="77777777" w:rsidR="00381A7A" w:rsidRPr="00381A7A" w:rsidRDefault="00381A7A" w:rsidP="00381A7A">
            <w:pPr>
              <w:spacing w:after="0" w:line="240" w:lineRule="auto"/>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2.</w:t>
            </w:r>
          </w:p>
        </w:tc>
        <w:tc>
          <w:tcPr>
            <w:tcW w:w="1673" w:type="dxa"/>
            <w:tcBorders>
              <w:top w:val="nil"/>
              <w:left w:val="nil"/>
              <w:bottom w:val="single" w:sz="4" w:space="0" w:color="auto"/>
              <w:right w:val="single" w:sz="4" w:space="0" w:color="auto"/>
            </w:tcBorders>
            <w:shd w:val="clear" w:color="auto" w:fill="auto"/>
            <w:vAlign w:val="bottom"/>
            <w:hideMark/>
          </w:tcPr>
          <w:p w14:paraId="533C7B47" w14:textId="77777777" w:rsidR="00381A7A" w:rsidRPr="00381A7A" w:rsidRDefault="00381A7A" w:rsidP="00381A7A">
            <w:pPr>
              <w:spacing w:after="0" w:line="240" w:lineRule="auto"/>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RASHODI ZA NABAVU NEFINANCIJSKE IMOVINE</w:t>
            </w:r>
          </w:p>
        </w:tc>
        <w:tc>
          <w:tcPr>
            <w:tcW w:w="992" w:type="dxa"/>
            <w:tcBorders>
              <w:top w:val="nil"/>
              <w:left w:val="nil"/>
              <w:bottom w:val="single" w:sz="4" w:space="0" w:color="auto"/>
              <w:right w:val="single" w:sz="4" w:space="0" w:color="auto"/>
            </w:tcBorders>
            <w:shd w:val="clear" w:color="auto" w:fill="auto"/>
            <w:vAlign w:val="bottom"/>
            <w:hideMark/>
          </w:tcPr>
          <w:p w14:paraId="52522C42"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917.908,96</w:t>
            </w:r>
          </w:p>
        </w:tc>
        <w:tc>
          <w:tcPr>
            <w:tcW w:w="992" w:type="dxa"/>
            <w:tcBorders>
              <w:top w:val="nil"/>
              <w:left w:val="nil"/>
              <w:bottom w:val="single" w:sz="4" w:space="0" w:color="auto"/>
              <w:right w:val="single" w:sz="4" w:space="0" w:color="auto"/>
            </w:tcBorders>
            <w:shd w:val="clear" w:color="auto" w:fill="auto"/>
            <w:vAlign w:val="bottom"/>
            <w:hideMark/>
          </w:tcPr>
          <w:p w14:paraId="3578B52C"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3.491.551,02</w:t>
            </w:r>
          </w:p>
        </w:tc>
        <w:tc>
          <w:tcPr>
            <w:tcW w:w="992" w:type="dxa"/>
            <w:tcBorders>
              <w:top w:val="nil"/>
              <w:left w:val="nil"/>
              <w:bottom w:val="single" w:sz="4" w:space="0" w:color="auto"/>
              <w:right w:val="single" w:sz="4" w:space="0" w:color="auto"/>
            </w:tcBorders>
            <w:shd w:val="clear" w:color="auto" w:fill="auto"/>
            <w:vAlign w:val="bottom"/>
            <w:hideMark/>
          </w:tcPr>
          <w:p w14:paraId="72CB209D"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3.243.916,27</w:t>
            </w:r>
          </w:p>
        </w:tc>
        <w:tc>
          <w:tcPr>
            <w:tcW w:w="993" w:type="dxa"/>
            <w:tcBorders>
              <w:top w:val="nil"/>
              <w:left w:val="nil"/>
              <w:bottom w:val="single" w:sz="4" w:space="0" w:color="auto"/>
              <w:right w:val="single" w:sz="4" w:space="0" w:color="auto"/>
            </w:tcBorders>
            <w:shd w:val="clear" w:color="auto" w:fill="auto"/>
            <w:vAlign w:val="bottom"/>
            <w:hideMark/>
          </w:tcPr>
          <w:p w14:paraId="75AF19BF"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1.992.830,27</w:t>
            </w:r>
          </w:p>
        </w:tc>
        <w:tc>
          <w:tcPr>
            <w:tcW w:w="992" w:type="dxa"/>
            <w:tcBorders>
              <w:top w:val="nil"/>
              <w:left w:val="nil"/>
              <w:bottom w:val="single" w:sz="4" w:space="0" w:color="auto"/>
              <w:right w:val="single" w:sz="4" w:space="0" w:color="auto"/>
            </w:tcBorders>
            <w:shd w:val="clear" w:color="auto" w:fill="auto"/>
            <w:vAlign w:val="bottom"/>
            <w:hideMark/>
          </w:tcPr>
          <w:p w14:paraId="597BB82F"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1.836.830,27</w:t>
            </w:r>
          </w:p>
        </w:tc>
        <w:tc>
          <w:tcPr>
            <w:tcW w:w="709" w:type="dxa"/>
            <w:tcBorders>
              <w:top w:val="nil"/>
              <w:left w:val="nil"/>
              <w:bottom w:val="single" w:sz="4" w:space="0" w:color="auto"/>
              <w:right w:val="single" w:sz="4" w:space="0" w:color="auto"/>
            </w:tcBorders>
            <w:shd w:val="clear" w:color="auto" w:fill="auto"/>
            <w:vAlign w:val="bottom"/>
            <w:hideMark/>
          </w:tcPr>
          <w:p w14:paraId="7A55D064"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380,38</w:t>
            </w:r>
          </w:p>
        </w:tc>
        <w:tc>
          <w:tcPr>
            <w:tcW w:w="708" w:type="dxa"/>
            <w:tcBorders>
              <w:top w:val="nil"/>
              <w:left w:val="nil"/>
              <w:bottom w:val="single" w:sz="4" w:space="0" w:color="auto"/>
              <w:right w:val="single" w:sz="4" w:space="0" w:color="auto"/>
            </w:tcBorders>
            <w:shd w:val="clear" w:color="auto" w:fill="auto"/>
            <w:vAlign w:val="bottom"/>
            <w:hideMark/>
          </w:tcPr>
          <w:p w14:paraId="49288D0E"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92,91</w:t>
            </w:r>
          </w:p>
        </w:tc>
        <w:tc>
          <w:tcPr>
            <w:tcW w:w="677" w:type="dxa"/>
            <w:tcBorders>
              <w:top w:val="nil"/>
              <w:left w:val="nil"/>
              <w:bottom w:val="single" w:sz="4" w:space="0" w:color="auto"/>
              <w:right w:val="single" w:sz="4" w:space="0" w:color="auto"/>
            </w:tcBorders>
            <w:shd w:val="clear" w:color="auto" w:fill="auto"/>
            <w:vAlign w:val="bottom"/>
            <w:hideMark/>
          </w:tcPr>
          <w:p w14:paraId="33B82E53"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61,43</w:t>
            </w:r>
          </w:p>
        </w:tc>
        <w:tc>
          <w:tcPr>
            <w:tcW w:w="677" w:type="dxa"/>
            <w:tcBorders>
              <w:top w:val="nil"/>
              <w:left w:val="nil"/>
              <w:bottom w:val="single" w:sz="4" w:space="0" w:color="auto"/>
              <w:right w:val="single" w:sz="4" w:space="0" w:color="auto"/>
            </w:tcBorders>
            <w:shd w:val="clear" w:color="auto" w:fill="auto"/>
            <w:vAlign w:val="bottom"/>
            <w:hideMark/>
          </w:tcPr>
          <w:p w14:paraId="3BD5F0A2"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92,17</w:t>
            </w:r>
          </w:p>
        </w:tc>
      </w:tr>
      <w:tr w:rsidR="00381A7A" w:rsidRPr="00381A7A" w14:paraId="1A12F8A0" w14:textId="77777777" w:rsidTr="00346604">
        <w:trPr>
          <w:trHeight w:val="210"/>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74F845B7"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41</w:t>
            </w:r>
          </w:p>
        </w:tc>
        <w:tc>
          <w:tcPr>
            <w:tcW w:w="1673" w:type="dxa"/>
            <w:tcBorders>
              <w:top w:val="nil"/>
              <w:left w:val="nil"/>
              <w:bottom w:val="single" w:sz="4" w:space="0" w:color="auto"/>
              <w:right w:val="single" w:sz="4" w:space="0" w:color="auto"/>
            </w:tcBorders>
            <w:shd w:val="clear" w:color="auto" w:fill="auto"/>
            <w:vAlign w:val="bottom"/>
            <w:hideMark/>
          </w:tcPr>
          <w:p w14:paraId="739771FE" w14:textId="77777777" w:rsidR="00381A7A" w:rsidRPr="00381A7A" w:rsidRDefault="00381A7A" w:rsidP="00381A7A">
            <w:pPr>
              <w:spacing w:after="0" w:line="240" w:lineRule="auto"/>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 xml:space="preserve">Rashodi za nabavu neproizvedene dugotrajne imovine                                                  </w:t>
            </w:r>
          </w:p>
        </w:tc>
        <w:tc>
          <w:tcPr>
            <w:tcW w:w="992" w:type="dxa"/>
            <w:tcBorders>
              <w:top w:val="nil"/>
              <w:left w:val="nil"/>
              <w:bottom w:val="single" w:sz="4" w:space="0" w:color="auto"/>
              <w:right w:val="single" w:sz="4" w:space="0" w:color="auto"/>
            </w:tcBorders>
            <w:shd w:val="clear" w:color="auto" w:fill="auto"/>
            <w:vAlign w:val="bottom"/>
            <w:hideMark/>
          </w:tcPr>
          <w:p w14:paraId="13FD0880"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68.738,37</w:t>
            </w:r>
          </w:p>
        </w:tc>
        <w:tc>
          <w:tcPr>
            <w:tcW w:w="992" w:type="dxa"/>
            <w:tcBorders>
              <w:top w:val="nil"/>
              <w:left w:val="nil"/>
              <w:bottom w:val="single" w:sz="4" w:space="0" w:color="auto"/>
              <w:right w:val="single" w:sz="4" w:space="0" w:color="auto"/>
            </w:tcBorders>
            <w:shd w:val="clear" w:color="auto" w:fill="auto"/>
            <w:vAlign w:val="bottom"/>
            <w:hideMark/>
          </w:tcPr>
          <w:p w14:paraId="6D3BC747"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96.843,82</w:t>
            </w:r>
          </w:p>
        </w:tc>
        <w:tc>
          <w:tcPr>
            <w:tcW w:w="992" w:type="dxa"/>
            <w:tcBorders>
              <w:top w:val="nil"/>
              <w:left w:val="nil"/>
              <w:bottom w:val="single" w:sz="4" w:space="0" w:color="auto"/>
              <w:right w:val="single" w:sz="4" w:space="0" w:color="auto"/>
            </w:tcBorders>
            <w:shd w:val="clear" w:color="auto" w:fill="auto"/>
            <w:vAlign w:val="bottom"/>
            <w:hideMark/>
          </w:tcPr>
          <w:p w14:paraId="2958D226"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59.726,00</w:t>
            </w:r>
          </w:p>
        </w:tc>
        <w:tc>
          <w:tcPr>
            <w:tcW w:w="993" w:type="dxa"/>
            <w:tcBorders>
              <w:top w:val="nil"/>
              <w:left w:val="nil"/>
              <w:bottom w:val="single" w:sz="4" w:space="0" w:color="auto"/>
              <w:right w:val="single" w:sz="4" w:space="0" w:color="auto"/>
            </w:tcBorders>
            <w:shd w:val="clear" w:color="auto" w:fill="auto"/>
            <w:vAlign w:val="bottom"/>
            <w:hideMark/>
          </w:tcPr>
          <w:p w14:paraId="4F82D040"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59.726,00</w:t>
            </w:r>
          </w:p>
        </w:tc>
        <w:tc>
          <w:tcPr>
            <w:tcW w:w="992" w:type="dxa"/>
            <w:tcBorders>
              <w:top w:val="nil"/>
              <w:left w:val="nil"/>
              <w:bottom w:val="single" w:sz="4" w:space="0" w:color="auto"/>
              <w:right w:val="single" w:sz="4" w:space="0" w:color="auto"/>
            </w:tcBorders>
            <w:shd w:val="clear" w:color="auto" w:fill="auto"/>
            <w:vAlign w:val="bottom"/>
            <w:hideMark/>
          </w:tcPr>
          <w:p w14:paraId="687BF5EC"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59.726,00</w:t>
            </w:r>
          </w:p>
        </w:tc>
        <w:tc>
          <w:tcPr>
            <w:tcW w:w="709" w:type="dxa"/>
            <w:tcBorders>
              <w:top w:val="nil"/>
              <w:left w:val="nil"/>
              <w:bottom w:val="single" w:sz="4" w:space="0" w:color="auto"/>
              <w:right w:val="single" w:sz="4" w:space="0" w:color="auto"/>
            </w:tcBorders>
            <w:shd w:val="clear" w:color="auto" w:fill="auto"/>
            <w:vAlign w:val="bottom"/>
            <w:hideMark/>
          </w:tcPr>
          <w:p w14:paraId="7696544B"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140,89</w:t>
            </w:r>
          </w:p>
        </w:tc>
        <w:tc>
          <w:tcPr>
            <w:tcW w:w="708" w:type="dxa"/>
            <w:tcBorders>
              <w:top w:val="nil"/>
              <w:left w:val="nil"/>
              <w:bottom w:val="single" w:sz="4" w:space="0" w:color="auto"/>
              <w:right w:val="single" w:sz="4" w:space="0" w:color="auto"/>
            </w:tcBorders>
            <w:shd w:val="clear" w:color="auto" w:fill="auto"/>
            <w:vAlign w:val="bottom"/>
            <w:hideMark/>
          </w:tcPr>
          <w:p w14:paraId="002CC13A"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61,67</w:t>
            </w:r>
          </w:p>
        </w:tc>
        <w:tc>
          <w:tcPr>
            <w:tcW w:w="677" w:type="dxa"/>
            <w:tcBorders>
              <w:top w:val="nil"/>
              <w:left w:val="nil"/>
              <w:bottom w:val="single" w:sz="4" w:space="0" w:color="auto"/>
              <w:right w:val="single" w:sz="4" w:space="0" w:color="auto"/>
            </w:tcBorders>
            <w:shd w:val="clear" w:color="auto" w:fill="auto"/>
            <w:vAlign w:val="bottom"/>
            <w:hideMark/>
          </w:tcPr>
          <w:p w14:paraId="4FFD8AD6"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100,00</w:t>
            </w:r>
          </w:p>
        </w:tc>
        <w:tc>
          <w:tcPr>
            <w:tcW w:w="677" w:type="dxa"/>
            <w:tcBorders>
              <w:top w:val="nil"/>
              <w:left w:val="nil"/>
              <w:bottom w:val="single" w:sz="4" w:space="0" w:color="auto"/>
              <w:right w:val="single" w:sz="4" w:space="0" w:color="auto"/>
            </w:tcBorders>
            <w:shd w:val="clear" w:color="auto" w:fill="auto"/>
            <w:vAlign w:val="bottom"/>
            <w:hideMark/>
          </w:tcPr>
          <w:p w14:paraId="4CC4197F"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100,00</w:t>
            </w:r>
          </w:p>
        </w:tc>
      </w:tr>
      <w:tr w:rsidR="00381A7A" w:rsidRPr="00381A7A" w14:paraId="4E64DF56" w14:textId="77777777" w:rsidTr="00346604">
        <w:trPr>
          <w:trHeight w:val="210"/>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64D8E3A5"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42</w:t>
            </w:r>
          </w:p>
        </w:tc>
        <w:tc>
          <w:tcPr>
            <w:tcW w:w="1673" w:type="dxa"/>
            <w:tcBorders>
              <w:top w:val="nil"/>
              <w:left w:val="nil"/>
              <w:bottom w:val="single" w:sz="4" w:space="0" w:color="auto"/>
              <w:right w:val="single" w:sz="4" w:space="0" w:color="auto"/>
            </w:tcBorders>
            <w:shd w:val="clear" w:color="auto" w:fill="auto"/>
            <w:vAlign w:val="bottom"/>
            <w:hideMark/>
          </w:tcPr>
          <w:p w14:paraId="6FA222C1" w14:textId="77777777" w:rsidR="00381A7A" w:rsidRPr="00381A7A" w:rsidRDefault="00381A7A" w:rsidP="00381A7A">
            <w:pPr>
              <w:spacing w:after="0" w:line="240" w:lineRule="auto"/>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 xml:space="preserve">Rashodi za nabavu proizvedene dugotrajne imovine                                                    </w:t>
            </w:r>
          </w:p>
        </w:tc>
        <w:tc>
          <w:tcPr>
            <w:tcW w:w="992" w:type="dxa"/>
            <w:tcBorders>
              <w:top w:val="nil"/>
              <w:left w:val="nil"/>
              <w:bottom w:val="single" w:sz="4" w:space="0" w:color="auto"/>
              <w:right w:val="single" w:sz="4" w:space="0" w:color="auto"/>
            </w:tcBorders>
            <w:shd w:val="clear" w:color="auto" w:fill="auto"/>
            <w:vAlign w:val="bottom"/>
            <w:hideMark/>
          </w:tcPr>
          <w:p w14:paraId="3A1C42F2"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648.218,10</w:t>
            </w:r>
          </w:p>
        </w:tc>
        <w:tc>
          <w:tcPr>
            <w:tcW w:w="992" w:type="dxa"/>
            <w:tcBorders>
              <w:top w:val="nil"/>
              <w:left w:val="nil"/>
              <w:bottom w:val="single" w:sz="4" w:space="0" w:color="auto"/>
              <w:right w:val="single" w:sz="4" w:space="0" w:color="auto"/>
            </w:tcBorders>
            <w:shd w:val="clear" w:color="auto" w:fill="auto"/>
            <w:vAlign w:val="bottom"/>
            <w:hideMark/>
          </w:tcPr>
          <w:p w14:paraId="69410911"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1.235.635,40</w:t>
            </w:r>
          </w:p>
        </w:tc>
        <w:tc>
          <w:tcPr>
            <w:tcW w:w="992" w:type="dxa"/>
            <w:tcBorders>
              <w:top w:val="nil"/>
              <w:left w:val="nil"/>
              <w:bottom w:val="single" w:sz="4" w:space="0" w:color="auto"/>
              <w:right w:val="single" w:sz="4" w:space="0" w:color="auto"/>
            </w:tcBorders>
            <w:shd w:val="clear" w:color="auto" w:fill="auto"/>
            <w:vAlign w:val="bottom"/>
            <w:hideMark/>
          </w:tcPr>
          <w:p w14:paraId="7F05B221"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1.413.321,27</w:t>
            </w:r>
          </w:p>
        </w:tc>
        <w:tc>
          <w:tcPr>
            <w:tcW w:w="993" w:type="dxa"/>
            <w:tcBorders>
              <w:top w:val="nil"/>
              <w:left w:val="nil"/>
              <w:bottom w:val="single" w:sz="4" w:space="0" w:color="auto"/>
              <w:right w:val="single" w:sz="4" w:space="0" w:color="auto"/>
            </w:tcBorders>
            <w:shd w:val="clear" w:color="auto" w:fill="auto"/>
            <w:vAlign w:val="bottom"/>
            <w:hideMark/>
          </w:tcPr>
          <w:p w14:paraId="188F9DD7"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1.553.821,27</w:t>
            </w:r>
          </w:p>
        </w:tc>
        <w:tc>
          <w:tcPr>
            <w:tcW w:w="992" w:type="dxa"/>
            <w:tcBorders>
              <w:top w:val="nil"/>
              <w:left w:val="nil"/>
              <w:bottom w:val="single" w:sz="4" w:space="0" w:color="auto"/>
              <w:right w:val="single" w:sz="4" w:space="0" w:color="auto"/>
            </w:tcBorders>
            <w:shd w:val="clear" w:color="auto" w:fill="auto"/>
            <w:vAlign w:val="bottom"/>
            <w:hideMark/>
          </w:tcPr>
          <w:p w14:paraId="58A712B4"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1.417.621,27</w:t>
            </w:r>
          </w:p>
        </w:tc>
        <w:tc>
          <w:tcPr>
            <w:tcW w:w="709" w:type="dxa"/>
            <w:tcBorders>
              <w:top w:val="nil"/>
              <w:left w:val="nil"/>
              <w:bottom w:val="single" w:sz="4" w:space="0" w:color="auto"/>
              <w:right w:val="single" w:sz="4" w:space="0" w:color="auto"/>
            </w:tcBorders>
            <w:shd w:val="clear" w:color="auto" w:fill="auto"/>
            <w:vAlign w:val="bottom"/>
            <w:hideMark/>
          </w:tcPr>
          <w:p w14:paraId="1C8555D0"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190,62</w:t>
            </w:r>
          </w:p>
        </w:tc>
        <w:tc>
          <w:tcPr>
            <w:tcW w:w="708" w:type="dxa"/>
            <w:tcBorders>
              <w:top w:val="nil"/>
              <w:left w:val="nil"/>
              <w:bottom w:val="single" w:sz="4" w:space="0" w:color="auto"/>
              <w:right w:val="single" w:sz="4" w:space="0" w:color="auto"/>
            </w:tcBorders>
            <w:shd w:val="clear" w:color="auto" w:fill="auto"/>
            <w:vAlign w:val="bottom"/>
            <w:hideMark/>
          </w:tcPr>
          <w:p w14:paraId="4239DEE9"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114,38</w:t>
            </w:r>
          </w:p>
        </w:tc>
        <w:tc>
          <w:tcPr>
            <w:tcW w:w="677" w:type="dxa"/>
            <w:tcBorders>
              <w:top w:val="nil"/>
              <w:left w:val="nil"/>
              <w:bottom w:val="single" w:sz="4" w:space="0" w:color="auto"/>
              <w:right w:val="single" w:sz="4" w:space="0" w:color="auto"/>
            </w:tcBorders>
            <w:shd w:val="clear" w:color="auto" w:fill="auto"/>
            <w:vAlign w:val="bottom"/>
            <w:hideMark/>
          </w:tcPr>
          <w:p w14:paraId="41295C06"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109,94</w:t>
            </w:r>
          </w:p>
        </w:tc>
        <w:tc>
          <w:tcPr>
            <w:tcW w:w="677" w:type="dxa"/>
            <w:tcBorders>
              <w:top w:val="nil"/>
              <w:left w:val="nil"/>
              <w:bottom w:val="single" w:sz="4" w:space="0" w:color="auto"/>
              <w:right w:val="single" w:sz="4" w:space="0" w:color="auto"/>
            </w:tcBorders>
            <w:shd w:val="clear" w:color="auto" w:fill="auto"/>
            <w:vAlign w:val="bottom"/>
            <w:hideMark/>
          </w:tcPr>
          <w:p w14:paraId="6ABC21AD"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91,23</w:t>
            </w:r>
          </w:p>
        </w:tc>
      </w:tr>
      <w:tr w:rsidR="00381A7A" w:rsidRPr="00381A7A" w14:paraId="595EDCBD" w14:textId="77777777" w:rsidTr="00346604">
        <w:trPr>
          <w:trHeight w:val="210"/>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0ED8B8E4"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45</w:t>
            </w:r>
          </w:p>
        </w:tc>
        <w:tc>
          <w:tcPr>
            <w:tcW w:w="1673" w:type="dxa"/>
            <w:tcBorders>
              <w:top w:val="nil"/>
              <w:left w:val="nil"/>
              <w:bottom w:val="single" w:sz="4" w:space="0" w:color="auto"/>
              <w:right w:val="single" w:sz="4" w:space="0" w:color="auto"/>
            </w:tcBorders>
            <w:shd w:val="clear" w:color="auto" w:fill="auto"/>
            <w:vAlign w:val="bottom"/>
            <w:hideMark/>
          </w:tcPr>
          <w:p w14:paraId="2B39C3B8" w14:textId="77777777" w:rsidR="00381A7A" w:rsidRPr="00381A7A" w:rsidRDefault="00381A7A" w:rsidP="00381A7A">
            <w:pPr>
              <w:spacing w:after="0" w:line="240" w:lineRule="auto"/>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 xml:space="preserve">Rashodi za dodatna ulaganja na nefinancijskoj imovini                                               </w:t>
            </w:r>
          </w:p>
        </w:tc>
        <w:tc>
          <w:tcPr>
            <w:tcW w:w="992" w:type="dxa"/>
            <w:tcBorders>
              <w:top w:val="nil"/>
              <w:left w:val="nil"/>
              <w:bottom w:val="single" w:sz="4" w:space="0" w:color="auto"/>
              <w:right w:val="single" w:sz="4" w:space="0" w:color="auto"/>
            </w:tcBorders>
            <w:shd w:val="clear" w:color="auto" w:fill="auto"/>
            <w:vAlign w:val="bottom"/>
            <w:hideMark/>
          </w:tcPr>
          <w:p w14:paraId="621628DB"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200.952,49</w:t>
            </w:r>
          </w:p>
        </w:tc>
        <w:tc>
          <w:tcPr>
            <w:tcW w:w="992" w:type="dxa"/>
            <w:tcBorders>
              <w:top w:val="nil"/>
              <w:left w:val="nil"/>
              <w:bottom w:val="single" w:sz="4" w:space="0" w:color="auto"/>
              <w:right w:val="single" w:sz="4" w:space="0" w:color="auto"/>
            </w:tcBorders>
            <w:shd w:val="clear" w:color="auto" w:fill="auto"/>
            <w:vAlign w:val="bottom"/>
            <w:hideMark/>
          </w:tcPr>
          <w:p w14:paraId="072A508C"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2.159.071,80</w:t>
            </w:r>
          </w:p>
        </w:tc>
        <w:tc>
          <w:tcPr>
            <w:tcW w:w="992" w:type="dxa"/>
            <w:tcBorders>
              <w:top w:val="nil"/>
              <w:left w:val="nil"/>
              <w:bottom w:val="single" w:sz="4" w:space="0" w:color="auto"/>
              <w:right w:val="single" w:sz="4" w:space="0" w:color="auto"/>
            </w:tcBorders>
            <w:shd w:val="clear" w:color="auto" w:fill="auto"/>
            <w:vAlign w:val="bottom"/>
            <w:hideMark/>
          </w:tcPr>
          <w:p w14:paraId="7D60CF6A"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1.770.869,00</w:t>
            </w:r>
          </w:p>
        </w:tc>
        <w:tc>
          <w:tcPr>
            <w:tcW w:w="993" w:type="dxa"/>
            <w:tcBorders>
              <w:top w:val="nil"/>
              <w:left w:val="nil"/>
              <w:bottom w:val="single" w:sz="4" w:space="0" w:color="auto"/>
              <w:right w:val="single" w:sz="4" w:space="0" w:color="auto"/>
            </w:tcBorders>
            <w:shd w:val="clear" w:color="auto" w:fill="auto"/>
            <w:vAlign w:val="bottom"/>
            <w:hideMark/>
          </w:tcPr>
          <w:p w14:paraId="06021D6E"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379.283,00</w:t>
            </w:r>
          </w:p>
        </w:tc>
        <w:tc>
          <w:tcPr>
            <w:tcW w:w="992" w:type="dxa"/>
            <w:tcBorders>
              <w:top w:val="nil"/>
              <w:left w:val="nil"/>
              <w:bottom w:val="single" w:sz="4" w:space="0" w:color="auto"/>
              <w:right w:val="single" w:sz="4" w:space="0" w:color="auto"/>
            </w:tcBorders>
            <w:shd w:val="clear" w:color="auto" w:fill="auto"/>
            <w:vAlign w:val="bottom"/>
            <w:hideMark/>
          </w:tcPr>
          <w:p w14:paraId="1A2FCB9F"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359.483,00</w:t>
            </w:r>
          </w:p>
        </w:tc>
        <w:tc>
          <w:tcPr>
            <w:tcW w:w="709" w:type="dxa"/>
            <w:tcBorders>
              <w:top w:val="nil"/>
              <w:left w:val="nil"/>
              <w:bottom w:val="single" w:sz="4" w:space="0" w:color="auto"/>
              <w:right w:val="single" w:sz="4" w:space="0" w:color="auto"/>
            </w:tcBorders>
            <w:shd w:val="clear" w:color="auto" w:fill="auto"/>
            <w:vAlign w:val="bottom"/>
            <w:hideMark/>
          </w:tcPr>
          <w:p w14:paraId="36A35141"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1.074,42</w:t>
            </w:r>
          </w:p>
        </w:tc>
        <w:tc>
          <w:tcPr>
            <w:tcW w:w="708" w:type="dxa"/>
            <w:tcBorders>
              <w:top w:val="nil"/>
              <w:left w:val="nil"/>
              <w:bottom w:val="single" w:sz="4" w:space="0" w:color="auto"/>
              <w:right w:val="single" w:sz="4" w:space="0" w:color="auto"/>
            </w:tcBorders>
            <w:shd w:val="clear" w:color="auto" w:fill="auto"/>
            <w:vAlign w:val="bottom"/>
            <w:hideMark/>
          </w:tcPr>
          <w:p w14:paraId="3270F0D2"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82,02</w:t>
            </w:r>
          </w:p>
        </w:tc>
        <w:tc>
          <w:tcPr>
            <w:tcW w:w="677" w:type="dxa"/>
            <w:tcBorders>
              <w:top w:val="nil"/>
              <w:left w:val="nil"/>
              <w:bottom w:val="single" w:sz="4" w:space="0" w:color="auto"/>
              <w:right w:val="single" w:sz="4" w:space="0" w:color="auto"/>
            </w:tcBorders>
            <w:shd w:val="clear" w:color="auto" w:fill="auto"/>
            <w:vAlign w:val="bottom"/>
            <w:hideMark/>
          </w:tcPr>
          <w:p w14:paraId="31D389B2"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21,42</w:t>
            </w:r>
          </w:p>
        </w:tc>
        <w:tc>
          <w:tcPr>
            <w:tcW w:w="677" w:type="dxa"/>
            <w:tcBorders>
              <w:top w:val="nil"/>
              <w:left w:val="nil"/>
              <w:bottom w:val="single" w:sz="4" w:space="0" w:color="auto"/>
              <w:right w:val="single" w:sz="4" w:space="0" w:color="auto"/>
            </w:tcBorders>
            <w:shd w:val="clear" w:color="auto" w:fill="auto"/>
            <w:vAlign w:val="bottom"/>
            <w:hideMark/>
          </w:tcPr>
          <w:p w14:paraId="1B56509A"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94,78</w:t>
            </w:r>
          </w:p>
        </w:tc>
      </w:tr>
      <w:tr w:rsidR="00381A7A" w:rsidRPr="00381A7A" w14:paraId="12F05FB9" w14:textId="77777777" w:rsidTr="00346604">
        <w:trPr>
          <w:trHeight w:val="210"/>
        </w:trPr>
        <w:tc>
          <w:tcPr>
            <w:tcW w:w="454" w:type="dxa"/>
            <w:tcBorders>
              <w:top w:val="nil"/>
              <w:left w:val="single" w:sz="4" w:space="0" w:color="auto"/>
              <w:bottom w:val="single" w:sz="4" w:space="0" w:color="auto"/>
              <w:right w:val="single" w:sz="4" w:space="0" w:color="auto"/>
            </w:tcBorders>
            <w:shd w:val="clear" w:color="auto" w:fill="auto"/>
            <w:vAlign w:val="bottom"/>
            <w:hideMark/>
          </w:tcPr>
          <w:p w14:paraId="274732BA" w14:textId="77777777" w:rsidR="00381A7A" w:rsidRPr="00381A7A" w:rsidRDefault="00381A7A" w:rsidP="00381A7A">
            <w:pPr>
              <w:spacing w:after="0" w:line="240" w:lineRule="auto"/>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3.</w:t>
            </w:r>
          </w:p>
        </w:tc>
        <w:tc>
          <w:tcPr>
            <w:tcW w:w="1673" w:type="dxa"/>
            <w:tcBorders>
              <w:top w:val="nil"/>
              <w:left w:val="nil"/>
              <w:bottom w:val="single" w:sz="4" w:space="0" w:color="auto"/>
              <w:right w:val="single" w:sz="4" w:space="0" w:color="auto"/>
            </w:tcBorders>
            <w:shd w:val="clear" w:color="auto" w:fill="auto"/>
            <w:vAlign w:val="bottom"/>
            <w:hideMark/>
          </w:tcPr>
          <w:p w14:paraId="7171CAE8" w14:textId="77777777" w:rsidR="00381A7A" w:rsidRPr="00381A7A" w:rsidRDefault="00381A7A" w:rsidP="00381A7A">
            <w:pPr>
              <w:spacing w:after="0" w:line="240" w:lineRule="auto"/>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IZDACI ZA FINANCIJSKU IMOVINU I OTPLATE ZAJMOVA</w:t>
            </w:r>
          </w:p>
        </w:tc>
        <w:tc>
          <w:tcPr>
            <w:tcW w:w="992" w:type="dxa"/>
            <w:tcBorders>
              <w:top w:val="nil"/>
              <w:left w:val="nil"/>
              <w:bottom w:val="single" w:sz="4" w:space="0" w:color="auto"/>
              <w:right w:val="single" w:sz="4" w:space="0" w:color="auto"/>
            </w:tcBorders>
            <w:shd w:val="clear" w:color="auto" w:fill="auto"/>
            <w:vAlign w:val="bottom"/>
            <w:hideMark/>
          </w:tcPr>
          <w:p w14:paraId="35820F1B"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161.406,45</w:t>
            </w:r>
          </w:p>
        </w:tc>
        <w:tc>
          <w:tcPr>
            <w:tcW w:w="992" w:type="dxa"/>
            <w:tcBorders>
              <w:top w:val="nil"/>
              <w:left w:val="nil"/>
              <w:bottom w:val="single" w:sz="4" w:space="0" w:color="auto"/>
              <w:right w:val="single" w:sz="4" w:space="0" w:color="auto"/>
            </w:tcBorders>
            <w:shd w:val="clear" w:color="auto" w:fill="auto"/>
            <w:vAlign w:val="bottom"/>
            <w:hideMark/>
          </w:tcPr>
          <w:p w14:paraId="598A5D24"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123.118,00</w:t>
            </w:r>
          </w:p>
        </w:tc>
        <w:tc>
          <w:tcPr>
            <w:tcW w:w="992" w:type="dxa"/>
            <w:tcBorders>
              <w:top w:val="nil"/>
              <w:left w:val="nil"/>
              <w:bottom w:val="single" w:sz="4" w:space="0" w:color="auto"/>
              <w:right w:val="single" w:sz="4" w:space="0" w:color="auto"/>
            </w:tcBorders>
            <w:shd w:val="clear" w:color="auto" w:fill="auto"/>
            <w:vAlign w:val="bottom"/>
            <w:hideMark/>
          </w:tcPr>
          <w:p w14:paraId="2C242238"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123.118,00</w:t>
            </w:r>
          </w:p>
        </w:tc>
        <w:tc>
          <w:tcPr>
            <w:tcW w:w="993" w:type="dxa"/>
            <w:tcBorders>
              <w:top w:val="nil"/>
              <w:left w:val="nil"/>
              <w:bottom w:val="single" w:sz="4" w:space="0" w:color="auto"/>
              <w:right w:val="single" w:sz="4" w:space="0" w:color="auto"/>
            </w:tcBorders>
            <w:shd w:val="clear" w:color="auto" w:fill="auto"/>
            <w:vAlign w:val="bottom"/>
            <w:hideMark/>
          </w:tcPr>
          <w:p w14:paraId="014186A7"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181.218,00</w:t>
            </w:r>
          </w:p>
        </w:tc>
        <w:tc>
          <w:tcPr>
            <w:tcW w:w="992" w:type="dxa"/>
            <w:tcBorders>
              <w:top w:val="nil"/>
              <w:left w:val="nil"/>
              <w:bottom w:val="single" w:sz="4" w:space="0" w:color="auto"/>
              <w:right w:val="single" w:sz="4" w:space="0" w:color="auto"/>
            </w:tcBorders>
            <w:shd w:val="clear" w:color="auto" w:fill="auto"/>
            <w:vAlign w:val="bottom"/>
            <w:hideMark/>
          </w:tcPr>
          <w:p w14:paraId="49D77302"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222.818,00</w:t>
            </w:r>
          </w:p>
        </w:tc>
        <w:tc>
          <w:tcPr>
            <w:tcW w:w="709" w:type="dxa"/>
            <w:tcBorders>
              <w:top w:val="nil"/>
              <w:left w:val="nil"/>
              <w:bottom w:val="single" w:sz="4" w:space="0" w:color="auto"/>
              <w:right w:val="single" w:sz="4" w:space="0" w:color="auto"/>
            </w:tcBorders>
            <w:shd w:val="clear" w:color="auto" w:fill="auto"/>
            <w:vAlign w:val="bottom"/>
            <w:hideMark/>
          </w:tcPr>
          <w:p w14:paraId="6963F25C"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76,28</w:t>
            </w:r>
          </w:p>
        </w:tc>
        <w:tc>
          <w:tcPr>
            <w:tcW w:w="708" w:type="dxa"/>
            <w:tcBorders>
              <w:top w:val="nil"/>
              <w:left w:val="nil"/>
              <w:bottom w:val="single" w:sz="4" w:space="0" w:color="auto"/>
              <w:right w:val="single" w:sz="4" w:space="0" w:color="auto"/>
            </w:tcBorders>
            <w:shd w:val="clear" w:color="auto" w:fill="auto"/>
            <w:vAlign w:val="bottom"/>
            <w:hideMark/>
          </w:tcPr>
          <w:p w14:paraId="3A55A889"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100,00</w:t>
            </w:r>
          </w:p>
        </w:tc>
        <w:tc>
          <w:tcPr>
            <w:tcW w:w="677" w:type="dxa"/>
            <w:tcBorders>
              <w:top w:val="nil"/>
              <w:left w:val="nil"/>
              <w:bottom w:val="single" w:sz="4" w:space="0" w:color="auto"/>
              <w:right w:val="single" w:sz="4" w:space="0" w:color="auto"/>
            </w:tcBorders>
            <w:shd w:val="clear" w:color="auto" w:fill="auto"/>
            <w:vAlign w:val="bottom"/>
            <w:hideMark/>
          </w:tcPr>
          <w:p w14:paraId="032F65F1"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147,19</w:t>
            </w:r>
          </w:p>
        </w:tc>
        <w:tc>
          <w:tcPr>
            <w:tcW w:w="677" w:type="dxa"/>
            <w:tcBorders>
              <w:top w:val="nil"/>
              <w:left w:val="nil"/>
              <w:bottom w:val="single" w:sz="4" w:space="0" w:color="auto"/>
              <w:right w:val="single" w:sz="4" w:space="0" w:color="auto"/>
            </w:tcBorders>
            <w:shd w:val="clear" w:color="auto" w:fill="auto"/>
            <w:vAlign w:val="bottom"/>
            <w:hideMark/>
          </w:tcPr>
          <w:p w14:paraId="4C667DAE"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122,96</w:t>
            </w:r>
          </w:p>
        </w:tc>
      </w:tr>
      <w:tr w:rsidR="00381A7A" w:rsidRPr="00381A7A" w14:paraId="0B00BA24" w14:textId="77777777" w:rsidTr="00346604">
        <w:trPr>
          <w:trHeight w:val="210"/>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2A94E8B7"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53</w:t>
            </w:r>
          </w:p>
        </w:tc>
        <w:tc>
          <w:tcPr>
            <w:tcW w:w="1673" w:type="dxa"/>
            <w:tcBorders>
              <w:top w:val="nil"/>
              <w:left w:val="nil"/>
              <w:bottom w:val="single" w:sz="4" w:space="0" w:color="auto"/>
              <w:right w:val="single" w:sz="4" w:space="0" w:color="auto"/>
            </w:tcBorders>
            <w:shd w:val="clear" w:color="auto" w:fill="auto"/>
            <w:vAlign w:val="bottom"/>
            <w:hideMark/>
          </w:tcPr>
          <w:p w14:paraId="2DB08A46" w14:textId="77777777" w:rsidR="00381A7A" w:rsidRPr="00381A7A" w:rsidRDefault="00381A7A" w:rsidP="00381A7A">
            <w:pPr>
              <w:spacing w:after="0" w:line="240" w:lineRule="auto"/>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 xml:space="preserve">Izdaci za dionice i udjele u glavnici                                                               </w:t>
            </w:r>
          </w:p>
        </w:tc>
        <w:tc>
          <w:tcPr>
            <w:tcW w:w="992" w:type="dxa"/>
            <w:tcBorders>
              <w:top w:val="nil"/>
              <w:left w:val="nil"/>
              <w:bottom w:val="single" w:sz="4" w:space="0" w:color="auto"/>
              <w:right w:val="single" w:sz="4" w:space="0" w:color="auto"/>
            </w:tcBorders>
            <w:shd w:val="clear" w:color="auto" w:fill="auto"/>
            <w:vAlign w:val="bottom"/>
            <w:hideMark/>
          </w:tcPr>
          <w:p w14:paraId="68B57871"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11.625,11</w:t>
            </w:r>
          </w:p>
        </w:tc>
        <w:tc>
          <w:tcPr>
            <w:tcW w:w="992" w:type="dxa"/>
            <w:tcBorders>
              <w:top w:val="nil"/>
              <w:left w:val="nil"/>
              <w:bottom w:val="single" w:sz="4" w:space="0" w:color="auto"/>
              <w:right w:val="single" w:sz="4" w:space="0" w:color="auto"/>
            </w:tcBorders>
            <w:shd w:val="clear" w:color="auto" w:fill="auto"/>
            <w:vAlign w:val="bottom"/>
            <w:hideMark/>
          </w:tcPr>
          <w:p w14:paraId="14DA7F2A"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11.618,00</w:t>
            </w:r>
          </w:p>
        </w:tc>
        <w:tc>
          <w:tcPr>
            <w:tcW w:w="992" w:type="dxa"/>
            <w:tcBorders>
              <w:top w:val="nil"/>
              <w:left w:val="nil"/>
              <w:bottom w:val="single" w:sz="4" w:space="0" w:color="auto"/>
              <w:right w:val="single" w:sz="4" w:space="0" w:color="auto"/>
            </w:tcBorders>
            <w:shd w:val="clear" w:color="auto" w:fill="auto"/>
            <w:vAlign w:val="bottom"/>
            <w:hideMark/>
          </w:tcPr>
          <w:p w14:paraId="1D4D2841"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11.618,00</w:t>
            </w:r>
          </w:p>
        </w:tc>
        <w:tc>
          <w:tcPr>
            <w:tcW w:w="993" w:type="dxa"/>
            <w:tcBorders>
              <w:top w:val="nil"/>
              <w:left w:val="nil"/>
              <w:bottom w:val="single" w:sz="4" w:space="0" w:color="auto"/>
              <w:right w:val="single" w:sz="4" w:space="0" w:color="auto"/>
            </w:tcBorders>
            <w:shd w:val="clear" w:color="auto" w:fill="auto"/>
            <w:vAlign w:val="bottom"/>
            <w:hideMark/>
          </w:tcPr>
          <w:p w14:paraId="340E0FB8"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11.618,00</w:t>
            </w:r>
          </w:p>
        </w:tc>
        <w:tc>
          <w:tcPr>
            <w:tcW w:w="992" w:type="dxa"/>
            <w:tcBorders>
              <w:top w:val="nil"/>
              <w:left w:val="nil"/>
              <w:bottom w:val="single" w:sz="4" w:space="0" w:color="auto"/>
              <w:right w:val="single" w:sz="4" w:space="0" w:color="auto"/>
            </w:tcBorders>
            <w:shd w:val="clear" w:color="auto" w:fill="auto"/>
            <w:vAlign w:val="bottom"/>
            <w:hideMark/>
          </w:tcPr>
          <w:p w14:paraId="1A7DD1F9"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11.618,00</w:t>
            </w:r>
          </w:p>
        </w:tc>
        <w:tc>
          <w:tcPr>
            <w:tcW w:w="709" w:type="dxa"/>
            <w:tcBorders>
              <w:top w:val="nil"/>
              <w:left w:val="nil"/>
              <w:bottom w:val="single" w:sz="4" w:space="0" w:color="auto"/>
              <w:right w:val="single" w:sz="4" w:space="0" w:color="auto"/>
            </w:tcBorders>
            <w:shd w:val="clear" w:color="auto" w:fill="auto"/>
            <w:vAlign w:val="bottom"/>
            <w:hideMark/>
          </w:tcPr>
          <w:p w14:paraId="67ED05E9"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99,94</w:t>
            </w:r>
          </w:p>
        </w:tc>
        <w:tc>
          <w:tcPr>
            <w:tcW w:w="708" w:type="dxa"/>
            <w:tcBorders>
              <w:top w:val="nil"/>
              <w:left w:val="nil"/>
              <w:bottom w:val="single" w:sz="4" w:space="0" w:color="auto"/>
              <w:right w:val="single" w:sz="4" w:space="0" w:color="auto"/>
            </w:tcBorders>
            <w:shd w:val="clear" w:color="auto" w:fill="auto"/>
            <w:vAlign w:val="bottom"/>
            <w:hideMark/>
          </w:tcPr>
          <w:p w14:paraId="0B08AE4A"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100,00</w:t>
            </w:r>
          </w:p>
        </w:tc>
        <w:tc>
          <w:tcPr>
            <w:tcW w:w="677" w:type="dxa"/>
            <w:tcBorders>
              <w:top w:val="nil"/>
              <w:left w:val="nil"/>
              <w:bottom w:val="single" w:sz="4" w:space="0" w:color="auto"/>
              <w:right w:val="single" w:sz="4" w:space="0" w:color="auto"/>
            </w:tcBorders>
            <w:shd w:val="clear" w:color="auto" w:fill="auto"/>
            <w:vAlign w:val="bottom"/>
            <w:hideMark/>
          </w:tcPr>
          <w:p w14:paraId="6712FCE9"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100,00</w:t>
            </w:r>
          </w:p>
        </w:tc>
        <w:tc>
          <w:tcPr>
            <w:tcW w:w="677" w:type="dxa"/>
            <w:tcBorders>
              <w:top w:val="nil"/>
              <w:left w:val="nil"/>
              <w:bottom w:val="single" w:sz="4" w:space="0" w:color="auto"/>
              <w:right w:val="single" w:sz="4" w:space="0" w:color="auto"/>
            </w:tcBorders>
            <w:shd w:val="clear" w:color="auto" w:fill="auto"/>
            <w:vAlign w:val="bottom"/>
            <w:hideMark/>
          </w:tcPr>
          <w:p w14:paraId="5E7D610B"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100,00</w:t>
            </w:r>
          </w:p>
        </w:tc>
      </w:tr>
      <w:tr w:rsidR="00381A7A" w:rsidRPr="00381A7A" w14:paraId="5D0F3B2A" w14:textId="77777777" w:rsidTr="00346604">
        <w:trPr>
          <w:trHeight w:val="210"/>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35F1B412"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54</w:t>
            </w:r>
          </w:p>
        </w:tc>
        <w:tc>
          <w:tcPr>
            <w:tcW w:w="1673" w:type="dxa"/>
            <w:tcBorders>
              <w:top w:val="nil"/>
              <w:left w:val="nil"/>
              <w:bottom w:val="single" w:sz="4" w:space="0" w:color="auto"/>
              <w:right w:val="single" w:sz="4" w:space="0" w:color="auto"/>
            </w:tcBorders>
            <w:shd w:val="clear" w:color="auto" w:fill="auto"/>
            <w:vAlign w:val="bottom"/>
            <w:hideMark/>
          </w:tcPr>
          <w:p w14:paraId="1495EAD6" w14:textId="77777777" w:rsidR="00381A7A" w:rsidRPr="00381A7A" w:rsidRDefault="00381A7A" w:rsidP="00381A7A">
            <w:pPr>
              <w:spacing w:after="0" w:line="240" w:lineRule="auto"/>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 xml:space="preserve">Izdaci za otplatu glavnice primljenih kredita i zajmova                                             </w:t>
            </w:r>
          </w:p>
        </w:tc>
        <w:tc>
          <w:tcPr>
            <w:tcW w:w="992" w:type="dxa"/>
            <w:tcBorders>
              <w:top w:val="nil"/>
              <w:left w:val="nil"/>
              <w:bottom w:val="single" w:sz="4" w:space="0" w:color="auto"/>
              <w:right w:val="single" w:sz="4" w:space="0" w:color="auto"/>
            </w:tcBorders>
            <w:shd w:val="clear" w:color="auto" w:fill="auto"/>
            <w:vAlign w:val="bottom"/>
            <w:hideMark/>
          </w:tcPr>
          <w:p w14:paraId="565ED47B"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149.781,34</w:t>
            </w:r>
          </w:p>
        </w:tc>
        <w:tc>
          <w:tcPr>
            <w:tcW w:w="992" w:type="dxa"/>
            <w:tcBorders>
              <w:top w:val="nil"/>
              <w:left w:val="nil"/>
              <w:bottom w:val="single" w:sz="4" w:space="0" w:color="auto"/>
              <w:right w:val="single" w:sz="4" w:space="0" w:color="auto"/>
            </w:tcBorders>
            <w:shd w:val="clear" w:color="auto" w:fill="auto"/>
            <w:vAlign w:val="bottom"/>
            <w:hideMark/>
          </w:tcPr>
          <w:p w14:paraId="0F0A4A21"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111.500,00</w:t>
            </w:r>
          </w:p>
        </w:tc>
        <w:tc>
          <w:tcPr>
            <w:tcW w:w="992" w:type="dxa"/>
            <w:tcBorders>
              <w:top w:val="nil"/>
              <w:left w:val="nil"/>
              <w:bottom w:val="single" w:sz="4" w:space="0" w:color="auto"/>
              <w:right w:val="single" w:sz="4" w:space="0" w:color="auto"/>
            </w:tcBorders>
            <w:shd w:val="clear" w:color="auto" w:fill="auto"/>
            <w:vAlign w:val="bottom"/>
            <w:hideMark/>
          </w:tcPr>
          <w:p w14:paraId="18CA867E"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111.500,00</w:t>
            </w:r>
          </w:p>
        </w:tc>
        <w:tc>
          <w:tcPr>
            <w:tcW w:w="993" w:type="dxa"/>
            <w:tcBorders>
              <w:top w:val="nil"/>
              <w:left w:val="nil"/>
              <w:bottom w:val="single" w:sz="4" w:space="0" w:color="auto"/>
              <w:right w:val="single" w:sz="4" w:space="0" w:color="auto"/>
            </w:tcBorders>
            <w:shd w:val="clear" w:color="auto" w:fill="auto"/>
            <w:vAlign w:val="bottom"/>
            <w:hideMark/>
          </w:tcPr>
          <w:p w14:paraId="2C965396"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169.600,00</w:t>
            </w:r>
          </w:p>
        </w:tc>
        <w:tc>
          <w:tcPr>
            <w:tcW w:w="992" w:type="dxa"/>
            <w:tcBorders>
              <w:top w:val="nil"/>
              <w:left w:val="nil"/>
              <w:bottom w:val="single" w:sz="4" w:space="0" w:color="auto"/>
              <w:right w:val="single" w:sz="4" w:space="0" w:color="auto"/>
            </w:tcBorders>
            <w:shd w:val="clear" w:color="auto" w:fill="auto"/>
            <w:vAlign w:val="bottom"/>
            <w:hideMark/>
          </w:tcPr>
          <w:p w14:paraId="1E1163BB"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211.200,00</w:t>
            </w:r>
          </w:p>
        </w:tc>
        <w:tc>
          <w:tcPr>
            <w:tcW w:w="709" w:type="dxa"/>
            <w:tcBorders>
              <w:top w:val="nil"/>
              <w:left w:val="nil"/>
              <w:bottom w:val="single" w:sz="4" w:space="0" w:color="auto"/>
              <w:right w:val="single" w:sz="4" w:space="0" w:color="auto"/>
            </w:tcBorders>
            <w:shd w:val="clear" w:color="auto" w:fill="auto"/>
            <w:vAlign w:val="bottom"/>
            <w:hideMark/>
          </w:tcPr>
          <w:p w14:paraId="1C2BC64A"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74,44</w:t>
            </w:r>
          </w:p>
        </w:tc>
        <w:tc>
          <w:tcPr>
            <w:tcW w:w="708" w:type="dxa"/>
            <w:tcBorders>
              <w:top w:val="nil"/>
              <w:left w:val="nil"/>
              <w:bottom w:val="single" w:sz="4" w:space="0" w:color="auto"/>
              <w:right w:val="single" w:sz="4" w:space="0" w:color="auto"/>
            </w:tcBorders>
            <w:shd w:val="clear" w:color="auto" w:fill="auto"/>
            <w:vAlign w:val="bottom"/>
            <w:hideMark/>
          </w:tcPr>
          <w:p w14:paraId="5662D80D"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100,00</w:t>
            </w:r>
          </w:p>
        </w:tc>
        <w:tc>
          <w:tcPr>
            <w:tcW w:w="677" w:type="dxa"/>
            <w:tcBorders>
              <w:top w:val="nil"/>
              <w:left w:val="nil"/>
              <w:bottom w:val="single" w:sz="4" w:space="0" w:color="auto"/>
              <w:right w:val="single" w:sz="4" w:space="0" w:color="auto"/>
            </w:tcBorders>
            <w:shd w:val="clear" w:color="auto" w:fill="auto"/>
            <w:vAlign w:val="bottom"/>
            <w:hideMark/>
          </w:tcPr>
          <w:p w14:paraId="29075C64"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152,11</w:t>
            </w:r>
          </w:p>
        </w:tc>
        <w:tc>
          <w:tcPr>
            <w:tcW w:w="677" w:type="dxa"/>
            <w:tcBorders>
              <w:top w:val="nil"/>
              <w:left w:val="nil"/>
              <w:bottom w:val="single" w:sz="4" w:space="0" w:color="auto"/>
              <w:right w:val="single" w:sz="4" w:space="0" w:color="auto"/>
            </w:tcBorders>
            <w:shd w:val="clear" w:color="auto" w:fill="auto"/>
            <w:vAlign w:val="bottom"/>
            <w:hideMark/>
          </w:tcPr>
          <w:p w14:paraId="1A7030DD" w14:textId="77777777" w:rsidR="00381A7A" w:rsidRPr="00381A7A" w:rsidRDefault="00381A7A" w:rsidP="00381A7A">
            <w:pPr>
              <w:spacing w:after="0" w:line="240" w:lineRule="auto"/>
              <w:jc w:val="right"/>
              <w:rPr>
                <w:rFonts w:ascii="Times New Roman" w:eastAsia="Times New Roman" w:hAnsi="Times New Roman"/>
                <w:sz w:val="14"/>
                <w:szCs w:val="14"/>
                <w:lang w:eastAsia="hr-HR"/>
              </w:rPr>
            </w:pPr>
            <w:r w:rsidRPr="00381A7A">
              <w:rPr>
                <w:rFonts w:ascii="Times New Roman" w:eastAsia="Times New Roman" w:hAnsi="Times New Roman"/>
                <w:sz w:val="14"/>
                <w:szCs w:val="14"/>
                <w:lang w:eastAsia="hr-HR"/>
              </w:rPr>
              <w:t>124,53</w:t>
            </w:r>
          </w:p>
        </w:tc>
      </w:tr>
      <w:tr w:rsidR="00381A7A" w:rsidRPr="00381A7A" w14:paraId="219B55B3" w14:textId="77777777" w:rsidTr="00346604">
        <w:trPr>
          <w:trHeight w:val="210"/>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C5DB2E5" w14:textId="77777777" w:rsidR="00381A7A" w:rsidRPr="00381A7A" w:rsidRDefault="00381A7A" w:rsidP="00381A7A">
            <w:pPr>
              <w:spacing w:after="0" w:line="240" w:lineRule="auto"/>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UKUPNO RASHODI I IZDACI</w:t>
            </w:r>
          </w:p>
        </w:tc>
        <w:tc>
          <w:tcPr>
            <w:tcW w:w="992" w:type="dxa"/>
            <w:tcBorders>
              <w:top w:val="nil"/>
              <w:left w:val="nil"/>
              <w:bottom w:val="single" w:sz="4" w:space="0" w:color="auto"/>
              <w:right w:val="single" w:sz="4" w:space="0" w:color="auto"/>
            </w:tcBorders>
            <w:shd w:val="clear" w:color="auto" w:fill="auto"/>
            <w:vAlign w:val="bottom"/>
            <w:hideMark/>
          </w:tcPr>
          <w:p w14:paraId="21A4BF9A"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5.067.199,69</w:t>
            </w:r>
          </w:p>
        </w:tc>
        <w:tc>
          <w:tcPr>
            <w:tcW w:w="992" w:type="dxa"/>
            <w:tcBorders>
              <w:top w:val="nil"/>
              <w:left w:val="nil"/>
              <w:bottom w:val="single" w:sz="4" w:space="0" w:color="auto"/>
              <w:right w:val="single" w:sz="4" w:space="0" w:color="auto"/>
            </w:tcBorders>
            <w:shd w:val="clear" w:color="auto" w:fill="auto"/>
            <w:vAlign w:val="bottom"/>
            <w:hideMark/>
          </w:tcPr>
          <w:p w14:paraId="48574A91"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8.089.258,55</w:t>
            </w:r>
          </w:p>
        </w:tc>
        <w:tc>
          <w:tcPr>
            <w:tcW w:w="992" w:type="dxa"/>
            <w:tcBorders>
              <w:top w:val="nil"/>
              <w:left w:val="nil"/>
              <w:bottom w:val="single" w:sz="4" w:space="0" w:color="auto"/>
              <w:right w:val="single" w:sz="4" w:space="0" w:color="auto"/>
            </w:tcBorders>
            <w:shd w:val="clear" w:color="auto" w:fill="auto"/>
            <w:vAlign w:val="bottom"/>
            <w:hideMark/>
          </w:tcPr>
          <w:p w14:paraId="57D46B6D"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8.353.426,09</w:t>
            </w:r>
          </w:p>
        </w:tc>
        <w:tc>
          <w:tcPr>
            <w:tcW w:w="993" w:type="dxa"/>
            <w:tcBorders>
              <w:top w:val="nil"/>
              <w:left w:val="nil"/>
              <w:bottom w:val="single" w:sz="4" w:space="0" w:color="auto"/>
              <w:right w:val="single" w:sz="4" w:space="0" w:color="auto"/>
            </w:tcBorders>
            <w:shd w:val="clear" w:color="auto" w:fill="auto"/>
            <w:vAlign w:val="bottom"/>
            <w:hideMark/>
          </w:tcPr>
          <w:p w14:paraId="0B2A0AC5"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7.092.234,09</w:t>
            </w:r>
          </w:p>
        </w:tc>
        <w:tc>
          <w:tcPr>
            <w:tcW w:w="992" w:type="dxa"/>
            <w:tcBorders>
              <w:top w:val="nil"/>
              <w:left w:val="nil"/>
              <w:bottom w:val="single" w:sz="4" w:space="0" w:color="auto"/>
              <w:right w:val="single" w:sz="4" w:space="0" w:color="auto"/>
            </w:tcBorders>
            <w:shd w:val="clear" w:color="auto" w:fill="auto"/>
            <w:vAlign w:val="bottom"/>
            <w:hideMark/>
          </w:tcPr>
          <w:p w14:paraId="66EBD6B2"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7.054.465,09</w:t>
            </w:r>
          </w:p>
        </w:tc>
        <w:tc>
          <w:tcPr>
            <w:tcW w:w="709" w:type="dxa"/>
            <w:tcBorders>
              <w:top w:val="nil"/>
              <w:left w:val="nil"/>
              <w:bottom w:val="single" w:sz="4" w:space="0" w:color="auto"/>
              <w:right w:val="single" w:sz="4" w:space="0" w:color="auto"/>
            </w:tcBorders>
            <w:shd w:val="clear" w:color="auto" w:fill="auto"/>
            <w:vAlign w:val="bottom"/>
            <w:hideMark/>
          </w:tcPr>
          <w:p w14:paraId="00984E2C"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159,64</w:t>
            </w:r>
          </w:p>
        </w:tc>
        <w:tc>
          <w:tcPr>
            <w:tcW w:w="708" w:type="dxa"/>
            <w:tcBorders>
              <w:top w:val="nil"/>
              <w:left w:val="nil"/>
              <w:bottom w:val="single" w:sz="4" w:space="0" w:color="auto"/>
              <w:right w:val="single" w:sz="4" w:space="0" w:color="auto"/>
            </w:tcBorders>
            <w:shd w:val="clear" w:color="auto" w:fill="auto"/>
            <w:vAlign w:val="bottom"/>
            <w:hideMark/>
          </w:tcPr>
          <w:p w14:paraId="6DFBA9D9"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103,27</w:t>
            </w:r>
          </w:p>
        </w:tc>
        <w:tc>
          <w:tcPr>
            <w:tcW w:w="677" w:type="dxa"/>
            <w:tcBorders>
              <w:top w:val="nil"/>
              <w:left w:val="nil"/>
              <w:bottom w:val="single" w:sz="4" w:space="0" w:color="auto"/>
              <w:right w:val="single" w:sz="4" w:space="0" w:color="auto"/>
            </w:tcBorders>
            <w:shd w:val="clear" w:color="auto" w:fill="auto"/>
            <w:vAlign w:val="bottom"/>
            <w:hideMark/>
          </w:tcPr>
          <w:p w14:paraId="6AAFEF0E"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84,90</w:t>
            </w:r>
          </w:p>
        </w:tc>
        <w:tc>
          <w:tcPr>
            <w:tcW w:w="677" w:type="dxa"/>
            <w:tcBorders>
              <w:top w:val="nil"/>
              <w:left w:val="nil"/>
              <w:bottom w:val="single" w:sz="4" w:space="0" w:color="auto"/>
              <w:right w:val="single" w:sz="4" w:space="0" w:color="auto"/>
            </w:tcBorders>
            <w:shd w:val="clear" w:color="auto" w:fill="auto"/>
            <w:vAlign w:val="bottom"/>
            <w:hideMark/>
          </w:tcPr>
          <w:p w14:paraId="7A72CFD0" w14:textId="77777777" w:rsidR="00381A7A" w:rsidRPr="00381A7A" w:rsidRDefault="00381A7A" w:rsidP="00381A7A">
            <w:pPr>
              <w:spacing w:after="0" w:line="240" w:lineRule="auto"/>
              <w:jc w:val="right"/>
              <w:rPr>
                <w:rFonts w:ascii="Times New Roman" w:eastAsia="Times New Roman" w:hAnsi="Times New Roman"/>
                <w:b/>
                <w:bCs/>
                <w:sz w:val="14"/>
                <w:szCs w:val="14"/>
                <w:lang w:eastAsia="hr-HR"/>
              </w:rPr>
            </w:pPr>
            <w:r w:rsidRPr="00381A7A">
              <w:rPr>
                <w:rFonts w:ascii="Times New Roman" w:eastAsia="Times New Roman" w:hAnsi="Times New Roman"/>
                <w:b/>
                <w:bCs/>
                <w:sz w:val="14"/>
                <w:szCs w:val="14"/>
                <w:lang w:eastAsia="hr-HR"/>
              </w:rPr>
              <w:t>99,47</w:t>
            </w:r>
          </w:p>
        </w:tc>
      </w:tr>
    </w:tbl>
    <w:p w14:paraId="5F3386AC" w14:textId="77777777" w:rsidR="00381A7A" w:rsidRPr="00381A7A" w:rsidRDefault="00381A7A" w:rsidP="00381A7A">
      <w:pPr>
        <w:tabs>
          <w:tab w:val="left" w:pos="709"/>
        </w:tabs>
        <w:autoSpaceDE w:val="0"/>
        <w:autoSpaceDN w:val="0"/>
        <w:adjustRightInd w:val="0"/>
        <w:spacing w:after="0" w:line="240" w:lineRule="auto"/>
        <w:jc w:val="both"/>
        <w:rPr>
          <w:rFonts w:ascii="Times New Roman" w:eastAsiaTheme="minorHAnsi" w:hAnsi="Times New Roman"/>
        </w:rPr>
      </w:pPr>
      <w:r w:rsidRPr="00381A7A">
        <w:rPr>
          <w:rFonts w:ascii="Times New Roman" w:eastAsiaTheme="minorHAnsi" w:hAnsi="Times New Roman"/>
        </w:rPr>
        <w:lastRenderedPageBreak/>
        <w:tab/>
        <w:t>Ukupni rashodi i izdaci proračuna za 2024. godinu planirani su u iznosu od 8.353.426,09 eura ili 3,27% više u odnosu na plan za 2023. godinu. Projekcije za 2025. i 2026. godinu iznose 7.092.234,09 eura odnosno 7.054.465,09 eura.</w:t>
      </w:r>
    </w:p>
    <w:p w14:paraId="56C25BBC" w14:textId="77777777" w:rsidR="00381A7A" w:rsidRPr="00381A7A" w:rsidRDefault="00381A7A" w:rsidP="00381A7A">
      <w:pPr>
        <w:tabs>
          <w:tab w:val="left" w:pos="709"/>
        </w:tabs>
        <w:autoSpaceDE w:val="0"/>
        <w:autoSpaceDN w:val="0"/>
        <w:adjustRightInd w:val="0"/>
        <w:spacing w:after="0" w:line="240" w:lineRule="auto"/>
        <w:jc w:val="both"/>
        <w:rPr>
          <w:rFonts w:ascii="Times New Roman" w:eastAsiaTheme="minorHAnsi" w:hAnsi="Times New Roman"/>
        </w:rPr>
      </w:pPr>
      <w:r w:rsidRPr="00381A7A">
        <w:rPr>
          <w:rFonts w:ascii="Times New Roman" w:eastAsiaTheme="minorHAnsi" w:hAnsi="Times New Roman"/>
        </w:rPr>
        <w:tab/>
        <w:t>Rashodi poslovanja koji su planirani za 2024. godinu u iznosu od 4.986.391,82 eura, u ukupnim rashodima i izdacima sudjeluju s 59,69%. Rashodi za nabavu nefinancijske imovine planirani su u iznosu od 3.243.916,27 eura ili 38,83% ukupnih rashoda i izdataka. Izdaci za financijsku imovinu i otplatu zajmova planirani su u iznosu od 123.118,00 eura i čine 1,48% ukupnih rashoda i izdataka.</w:t>
      </w:r>
    </w:p>
    <w:p w14:paraId="794620AC" w14:textId="77777777" w:rsidR="00381A7A" w:rsidRPr="00381A7A" w:rsidRDefault="00381A7A" w:rsidP="00381A7A">
      <w:pPr>
        <w:tabs>
          <w:tab w:val="left" w:pos="709"/>
        </w:tabs>
        <w:autoSpaceDE w:val="0"/>
        <w:autoSpaceDN w:val="0"/>
        <w:adjustRightInd w:val="0"/>
        <w:spacing w:after="0" w:line="240" w:lineRule="auto"/>
        <w:jc w:val="both"/>
        <w:rPr>
          <w:rFonts w:ascii="Times New Roman" w:eastAsiaTheme="minorHAnsi" w:hAnsi="Times New Roman"/>
        </w:rPr>
      </w:pPr>
    </w:p>
    <w:p w14:paraId="12605D79" w14:textId="77777777" w:rsidR="00381A7A" w:rsidRPr="00381A7A" w:rsidRDefault="00381A7A" w:rsidP="00381A7A">
      <w:pPr>
        <w:tabs>
          <w:tab w:val="left" w:pos="709"/>
        </w:tabs>
        <w:autoSpaceDE w:val="0"/>
        <w:autoSpaceDN w:val="0"/>
        <w:adjustRightInd w:val="0"/>
        <w:spacing w:after="0" w:line="240" w:lineRule="auto"/>
        <w:jc w:val="both"/>
        <w:rPr>
          <w:rFonts w:ascii="Times New Roman" w:eastAsiaTheme="minorHAnsi" w:hAnsi="Times New Roman"/>
        </w:rPr>
      </w:pPr>
    </w:p>
    <w:p w14:paraId="15EEAF85" w14:textId="77777777" w:rsidR="00381A7A" w:rsidRPr="00381A7A" w:rsidRDefault="00381A7A">
      <w:pPr>
        <w:keepNext/>
        <w:keepLines/>
        <w:numPr>
          <w:ilvl w:val="1"/>
          <w:numId w:val="2"/>
        </w:numPr>
        <w:spacing w:before="40" w:after="0" w:line="259" w:lineRule="auto"/>
        <w:outlineLvl w:val="1"/>
        <w:rPr>
          <w:rFonts w:ascii="Times New Roman" w:eastAsiaTheme="majorEastAsia" w:hAnsi="Times New Roman"/>
          <w:b/>
          <w:bCs/>
          <w:sz w:val="26"/>
          <w:szCs w:val="26"/>
        </w:rPr>
      </w:pPr>
      <w:bookmarkStart w:id="24" w:name="_Toc150855794"/>
      <w:r w:rsidRPr="00381A7A">
        <w:rPr>
          <w:rFonts w:ascii="Times New Roman" w:eastAsiaTheme="majorEastAsia" w:hAnsi="Times New Roman"/>
          <w:b/>
          <w:bCs/>
          <w:sz w:val="26"/>
          <w:szCs w:val="26"/>
        </w:rPr>
        <w:t>RAČUN PRIHODA I RASHODA</w:t>
      </w:r>
      <w:bookmarkEnd w:id="24"/>
    </w:p>
    <w:p w14:paraId="00D03C84" w14:textId="77777777" w:rsidR="00381A7A" w:rsidRPr="00381A7A" w:rsidRDefault="00381A7A" w:rsidP="00381A7A">
      <w:pPr>
        <w:spacing w:after="0" w:line="240" w:lineRule="auto"/>
        <w:ind w:left="1080"/>
        <w:contextualSpacing/>
        <w:jc w:val="both"/>
        <w:rPr>
          <w:rFonts w:ascii="Times New Roman" w:eastAsia="Times New Roman" w:hAnsi="Times New Roman"/>
          <w:b/>
          <w:bCs/>
          <w:sz w:val="24"/>
          <w:szCs w:val="24"/>
          <w:lang w:eastAsia="hr-HR"/>
        </w:rPr>
      </w:pPr>
    </w:p>
    <w:p w14:paraId="4FAE3419" w14:textId="77777777" w:rsidR="00381A7A" w:rsidRPr="00381A7A" w:rsidRDefault="00381A7A" w:rsidP="00381A7A">
      <w:pPr>
        <w:spacing w:before="100" w:beforeAutospacing="1" w:after="100" w:afterAutospacing="1" w:line="240" w:lineRule="auto"/>
        <w:outlineLvl w:val="2"/>
        <w:rPr>
          <w:rFonts w:ascii="Times New Roman" w:eastAsia="Times New Roman" w:hAnsi="Times New Roman"/>
          <w:b/>
          <w:bCs/>
          <w:sz w:val="24"/>
          <w:szCs w:val="24"/>
          <w:lang w:eastAsia="en-GB"/>
        </w:rPr>
      </w:pPr>
      <w:bookmarkStart w:id="25" w:name="_Toc150855795"/>
      <w:r w:rsidRPr="00381A7A">
        <w:rPr>
          <w:rFonts w:ascii="Times New Roman" w:eastAsia="Times New Roman" w:hAnsi="Times New Roman"/>
          <w:b/>
          <w:bCs/>
          <w:sz w:val="24"/>
          <w:szCs w:val="24"/>
          <w:lang w:eastAsia="en-GB"/>
        </w:rPr>
        <w:t>2.2.1. PRIHODI</w:t>
      </w:r>
      <w:bookmarkEnd w:id="25"/>
    </w:p>
    <w:p w14:paraId="691179FF" w14:textId="77777777" w:rsidR="00381A7A" w:rsidRPr="00381A7A" w:rsidRDefault="00381A7A" w:rsidP="00381A7A">
      <w:pPr>
        <w:spacing w:after="0" w:line="240" w:lineRule="auto"/>
        <w:ind w:left="1004"/>
        <w:jc w:val="both"/>
        <w:rPr>
          <w:rFonts w:ascii="Times New Roman" w:eastAsia="Times New Roman" w:hAnsi="Times New Roman"/>
          <w:b/>
          <w:sz w:val="24"/>
          <w:szCs w:val="24"/>
          <w:lang w:eastAsia="hr-HR"/>
        </w:rPr>
      </w:pPr>
    </w:p>
    <w:p w14:paraId="5E822BEA" w14:textId="77777777" w:rsidR="00381A7A" w:rsidRPr="00381A7A" w:rsidRDefault="00381A7A" w:rsidP="00381A7A">
      <w:pPr>
        <w:spacing w:after="0" w:line="240" w:lineRule="auto"/>
        <w:ind w:left="1004"/>
        <w:jc w:val="both"/>
        <w:rPr>
          <w:rFonts w:ascii="Times New Roman" w:eastAsia="Times New Roman" w:hAnsi="Times New Roman"/>
          <w:b/>
          <w:sz w:val="24"/>
          <w:szCs w:val="24"/>
          <w:lang w:eastAsia="hr-HR"/>
        </w:rPr>
      </w:pPr>
      <w:r w:rsidRPr="00381A7A">
        <w:rPr>
          <w:rFonts w:ascii="Times New Roman" w:eastAsia="Times New Roman" w:hAnsi="Times New Roman"/>
          <w:b/>
          <w:sz w:val="24"/>
          <w:szCs w:val="24"/>
          <w:lang w:eastAsia="hr-HR"/>
        </w:rPr>
        <w:t xml:space="preserve"> PRIHODI POSLOVANJA</w:t>
      </w:r>
    </w:p>
    <w:p w14:paraId="42DB88A6"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7B161D92"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Ukupni prihodi poslovanja u 2024. godini planiraju se u iznosu od 6.120.726,09 eura. U strukturi prihoda poslovanja najveći udio imaju prihodi od poreza 42,74%, slijede prihodi od upravnih i administrativnih pristojbi, po posebnim propisima i naknade koji u ukupnim prihodima poslovanja sudjeluju s udjelom od 35,35%. Prihodi od pomoći iz inozemstva i unutar općeg proračuna čine 17,88% planiranih prihoda poslovanja, prihodi od imovine 3,31%, dok prihodi od prodaje proizvoda i robe te pruženih usluga i prihodi od donacija zajedno s prihodima od kazni, upravih mjera i ostalim prihodima čine 0,72% ukupno planiranih prihoda poslovanja.</w:t>
      </w:r>
    </w:p>
    <w:p w14:paraId="1A795F01"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3D3E71AB"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b/>
          <w:bCs/>
        </w:rPr>
      </w:pPr>
      <w:r w:rsidRPr="00381A7A">
        <w:rPr>
          <w:rFonts w:ascii="Times New Roman" w:eastAsiaTheme="minorHAnsi" w:hAnsi="Times New Roman"/>
          <w:b/>
          <w:bCs/>
        </w:rPr>
        <w:t>Prihodi od poreza</w:t>
      </w:r>
    </w:p>
    <w:p w14:paraId="1F9B91D4"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2E362A4A" w14:textId="77777777" w:rsidR="00381A7A" w:rsidRPr="00381A7A" w:rsidRDefault="00381A7A" w:rsidP="00381A7A">
      <w:pPr>
        <w:tabs>
          <w:tab w:val="left" w:pos="709"/>
        </w:tabs>
        <w:autoSpaceDE w:val="0"/>
        <w:autoSpaceDN w:val="0"/>
        <w:adjustRightInd w:val="0"/>
        <w:spacing w:after="0" w:line="240" w:lineRule="auto"/>
        <w:jc w:val="both"/>
        <w:rPr>
          <w:rFonts w:ascii="Times New Roman" w:eastAsiaTheme="minorHAnsi" w:hAnsi="Times New Roman"/>
        </w:rPr>
      </w:pPr>
      <w:r w:rsidRPr="00381A7A">
        <w:rPr>
          <w:rFonts w:ascii="Times New Roman" w:eastAsiaTheme="minorHAnsi" w:hAnsi="Times New Roman"/>
        </w:rPr>
        <w:tab/>
        <w:t>Prihodi od poreza planirani su za 2024. godinu u iznosu od 2.616.097,00 eura što je 6,13% više u odnosu na plan za tekuću godinu. U projekciji za 2025. godinu planirani su prihodi od poreza u iznosu od 2.649.119,18 eura te 2.723.600,18 eura u projekciji za 2026. godinu.</w:t>
      </w:r>
    </w:p>
    <w:p w14:paraId="6F011C2A" w14:textId="77777777" w:rsidR="00381A7A" w:rsidRPr="00381A7A" w:rsidRDefault="00381A7A" w:rsidP="00381A7A">
      <w:pPr>
        <w:tabs>
          <w:tab w:val="left" w:pos="709"/>
        </w:tabs>
        <w:autoSpaceDE w:val="0"/>
        <w:autoSpaceDN w:val="0"/>
        <w:adjustRightInd w:val="0"/>
        <w:spacing w:after="0" w:line="240" w:lineRule="auto"/>
        <w:contextualSpacing/>
        <w:jc w:val="both"/>
        <w:rPr>
          <w:rFonts w:ascii="Times New Roman" w:eastAsiaTheme="minorHAnsi" w:hAnsi="Times New Roman"/>
        </w:rPr>
      </w:pPr>
      <w:r w:rsidRPr="00381A7A">
        <w:rPr>
          <w:rFonts w:ascii="Times New Roman" w:eastAsiaTheme="minorHAnsi" w:hAnsi="Times New Roman"/>
        </w:rPr>
        <w:t>Prihode od poreza čine:</w:t>
      </w:r>
    </w:p>
    <w:p w14:paraId="18A27BCF" w14:textId="77777777" w:rsidR="00381A7A" w:rsidRPr="00381A7A" w:rsidRDefault="00381A7A">
      <w:pPr>
        <w:numPr>
          <w:ilvl w:val="0"/>
          <w:numId w:val="1"/>
        </w:numPr>
        <w:tabs>
          <w:tab w:val="left" w:pos="709"/>
        </w:tabs>
        <w:autoSpaceDE w:val="0"/>
        <w:autoSpaceDN w:val="0"/>
        <w:adjustRightInd w:val="0"/>
        <w:spacing w:after="0" w:line="240" w:lineRule="auto"/>
        <w:contextualSpacing/>
        <w:jc w:val="both"/>
        <w:rPr>
          <w:rFonts w:ascii="Times New Roman" w:eastAsiaTheme="minorHAnsi" w:hAnsi="Times New Roman"/>
        </w:rPr>
      </w:pPr>
      <w:r w:rsidRPr="00381A7A">
        <w:rPr>
          <w:rFonts w:ascii="Times New Roman" w:eastAsiaTheme="minorHAnsi" w:hAnsi="Times New Roman"/>
        </w:rPr>
        <w:t>Prihodi od poreza na dohodak</w:t>
      </w:r>
    </w:p>
    <w:p w14:paraId="2C74741D" w14:textId="77777777" w:rsidR="00381A7A" w:rsidRPr="00381A7A" w:rsidRDefault="00381A7A">
      <w:pPr>
        <w:numPr>
          <w:ilvl w:val="0"/>
          <w:numId w:val="1"/>
        </w:numPr>
        <w:tabs>
          <w:tab w:val="left" w:pos="709"/>
        </w:tabs>
        <w:autoSpaceDE w:val="0"/>
        <w:autoSpaceDN w:val="0"/>
        <w:adjustRightInd w:val="0"/>
        <w:spacing w:after="0" w:line="240" w:lineRule="auto"/>
        <w:contextualSpacing/>
        <w:jc w:val="both"/>
        <w:rPr>
          <w:rFonts w:ascii="Times New Roman" w:eastAsiaTheme="minorHAnsi" w:hAnsi="Times New Roman"/>
        </w:rPr>
      </w:pPr>
      <w:r w:rsidRPr="00381A7A">
        <w:rPr>
          <w:rFonts w:ascii="Times New Roman" w:eastAsiaTheme="minorHAnsi" w:hAnsi="Times New Roman"/>
        </w:rPr>
        <w:t>Prihodi od poreza na imovinu</w:t>
      </w:r>
    </w:p>
    <w:p w14:paraId="0A97540E" w14:textId="77777777" w:rsidR="00381A7A" w:rsidRPr="00381A7A" w:rsidRDefault="00381A7A">
      <w:pPr>
        <w:numPr>
          <w:ilvl w:val="0"/>
          <w:numId w:val="1"/>
        </w:numPr>
        <w:tabs>
          <w:tab w:val="left" w:pos="709"/>
        </w:tabs>
        <w:autoSpaceDE w:val="0"/>
        <w:autoSpaceDN w:val="0"/>
        <w:adjustRightInd w:val="0"/>
        <w:spacing w:after="0" w:line="240" w:lineRule="auto"/>
        <w:contextualSpacing/>
        <w:jc w:val="both"/>
        <w:rPr>
          <w:rFonts w:ascii="Times New Roman" w:eastAsiaTheme="minorHAnsi" w:hAnsi="Times New Roman"/>
        </w:rPr>
      </w:pPr>
      <w:r w:rsidRPr="00381A7A">
        <w:rPr>
          <w:rFonts w:ascii="Times New Roman" w:eastAsiaTheme="minorHAnsi" w:hAnsi="Times New Roman"/>
        </w:rPr>
        <w:t>Prihodi od poreza na robu i usluge.</w:t>
      </w:r>
    </w:p>
    <w:p w14:paraId="6A80568E" w14:textId="77777777" w:rsidR="00381A7A" w:rsidRPr="00381A7A" w:rsidRDefault="00381A7A" w:rsidP="00381A7A">
      <w:pPr>
        <w:tabs>
          <w:tab w:val="left" w:pos="709"/>
        </w:tabs>
        <w:autoSpaceDE w:val="0"/>
        <w:autoSpaceDN w:val="0"/>
        <w:adjustRightInd w:val="0"/>
        <w:spacing w:after="0" w:line="240" w:lineRule="auto"/>
        <w:jc w:val="both"/>
        <w:rPr>
          <w:rFonts w:ascii="Times New Roman" w:eastAsiaTheme="minorHAnsi" w:hAnsi="Times New Roman"/>
        </w:rPr>
      </w:pPr>
      <w:r w:rsidRPr="00381A7A">
        <w:rPr>
          <w:rFonts w:ascii="Times New Roman" w:eastAsiaTheme="minorHAnsi" w:hAnsi="Times New Roman"/>
        </w:rPr>
        <w:tab/>
        <w:t>U uvjetima visoke inflacije i nedostatka radne snage došlo je do povećanja plaća u privatnom i javnom sektoru, stoga se očekuje da će prihodi od poreza na dohodak i nakon ukidanja prireza porezu na dohodak od početka 2024. godine, nastaviti s trendom porasta. Za 2024. godinu planirano je 1.691.047,18 eura prihoda od poreza na dohodak što predstavlja povećanje od 6,36% u odnosu na plan za tekuću godinu. Za 2025. godinu planirano je daljnje povećanje prihoda od 3,43% i 4,26% za 2026. godinu.</w:t>
      </w:r>
    </w:p>
    <w:p w14:paraId="58856BA3" w14:textId="77777777" w:rsidR="00381A7A" w:rsidRPr="00381A7A" w:rsidRDefault="00381A7A" w:rsidP="00381A7A">
      <w:pPr>
        <w:tabs>
          <w:tab w:val="left" w:pos="709"/>
        </w:tabs>
        <w:autoSpaceDE w:val="0"/>
        <w:autoSpaceDN w:val="0"/>
        <w:adjustRightInd w:val="0"/>
        <w:spacing w:after="0" w:line="240" w:lineRule="auto"/>
        <w:contextualSpacing/>
        <w:jc w:val="both"/>
        <w:rPr>
          <w:rFonts w:ascii="Times New Roman" w:eastAsiaTheme="minorHAnsi" w:hAnsi="Times New Roman"/>
        </w:rPr>
      </w:pPr>
      <w:r w:rsidRPr="00381A7A">
        <w:rPr>
          <w:rFonts w:ascii="Times New Roman" w:eastAsiaTheme="minorHAnsi" w:hAnsi="Times New Roman"/>
        </w:rPr>
        <w:tab/>
        <w:t xml:space="preserve">Prihodi od poreza na imovinu u 2024. godini planirani su u ukupnom iznosu od 860.000,00 eura, a odnose se na prihode od poreza na kuće za odmor, poreza na korištenje javnih površina i prihoda od poreza na promet nekretnina. Uslijed snažne aktivnosti na tržištu nekretnina i rasta cijena istih u 2022. godini došlo je do značajnog povećanja prihoda od poreza na promet nekretnina, dok je u tekućoj godini uslijedio je blagi. Prihodi od poreza na promet nekretnina u 2024. godini planirani u iznosu od 790.000,00 eura, a za 2025. i za 2026. godinu planirani su iznosi od 765.000,00 eura. Temeljem izmjena Zakona o lokalnim porezima i Zakona o porezu na dohodak planiran je veći iznos prihoda od poreza na kuće za odmor jer se Odlukom o porezima Grada Buja – Buie od 1. siječnja 2024. godine povećava visina poreza na kuće za odmor sa 15,00 kuna na 5,00 eura godišnje po jednom metru četvornom korisne površine kuće radi djelomične kompenzacije manjka prihoda od prireza porezu na dohodak. Osim toga, obveza plaćanja poreza na dohodak s osnove obavljanja djelatnosti iznajmljivanja stanova, soba i postelja putnicima i turistima te organiziranja kampova prema odredbama posebnog propisa o porezu na dohodak nema utjecaja na utvrđivanje statusa kuće za odmor.  </w:t>
      </w:r>
    </w:p>
    <w:p w14:paraId="117F3531" w14:textId="77777777" w:rsidR="00381A7A" w:rsidRPr="00381A7A" w:rsidRDefault="00381A7A" w:rsidP="00381A7A">
      <w:pPr>
        <w:tabs>
          <w:tab w:val="left" w:pos="709"/>
        </w:tabs>
        <w:autoSpaceDE w:val="0"/>
        <w:autoSpaceDN w:val="0"/>
        <w:adjustRightInd w:val="0"/>
        <w:spacing w:after="0" w:line="240" w:lineRule="auto"/>
        <w:contextualSpacing/>
        <w:jc w:val="both"/>
        <w:rPr>
          <w:rFonts w:ascii="Times New Roman" w:eastAsiaTheme="minorHAnsi" w:hAnsi="Times New Roman"/>
        </w:rPr>
      </w:pPr>
      <w:r w:rsidRPr="00381A7A">
        <w:rPr>
          <w:rFonts w:ascii="Times New Roman" w:eastAsiaTheme="minorHAnsi" w:hAnsi="Times New Roman"/>
        </w:rPr>
        <w:lastRenderedPageBreak/>
        <w:tab/>
        <w:t>Prihodi od poreza na robu i usluge odnose se na porez na potrošnju alkoholnih i bezalkoholnih pića te porez na tvrtku. U tekućoj godini je realizacija prihoda od poreza na potrošnju porasla radi izrazito uspješne turističke sezone te se za 2024. godinu planira zadržavanje razine realizacije i prihod od poreza na potrošnju planiran je u iznosu od 65.000,00 eura. Zakonom o lokalnim porezima s početkom 2018. godine ukinut je porez na tvrtku te se planira iznos od 50,00 eura po osnovi moguće naplate dugovanja iz ranijih razdoblja.</w:t>
      </w:r>
    </w:p>
    <w:p w14:paraId="58285EA2"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1FC351C8"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b/>
          <w:bCs/>
        </w:rPr>
      </w:pPr>
      <w:r w:rsidRPr="00381A7A">
        <w:rPr>
          <w:rFonts w:ascii="Times New Roman" w:eastAsiaTheme="minorHAnsi" w:hAnsi="Times New Roman"/>
          <w:b/>
          <w:bCs/>
        </w:rPr>
        <w:t>Pomoći iz inozemstva i od subjekata unutar općeg proračuna</w:t>
      </w:r>
    </w:p>
    <w:p w14:paraId="232532D6"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651BF2AA"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 xml:space="preserve">Pomoći iz inozemstva i od subjekata unutar općeg proračuna za 2024. godinu planiraju se u iznosu od 1.094.665,64,00 eura, a za 2025. i za 2026. godinu u iznosima od 721.951,64 eura. </w:t>
      </w:r>
    </w:p>
    <w:p w14:paraId="7C394310"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U 2024. godini planirano je ukupno 251.603,80 eura tekućih pomoći iz državnog proračuna. Od toga, 150.000,00 eura planirano je po osnovi dodatnog udjela u porezu na dohodak za sredstva fiskalnog izravnanja koja Grad Buje – Buie ostvaruje na temelju kapaciteta ostvarenih poreznih prihoda koji je manji od referentne vrijednosti na državnoj razini. Temeljem Uredbe o kriterijima za utvrđivanje iznosa sredstava za fiskalnu održivost dječjih vrtića i Odluke o dodjeli sredstava za fiskalnu održivost dječjih vrtića planirana su sredstva u iznosu od 92.352,00 eura. Planirana je tekuća pomoć Ministarstva financija na ime poticaja za dobrovoljno funkcionalno spajanje jedinica lokalne samouprave (model A - zajednički službenik) u iznosu od 5.501,80 eura te pomoć Ministarstva rada, mirovinskog sustava, obitelji i socijalne politike za potrebe podmirivanja troškova ogrjeva korisnicima zajamčene minimalne naknade u iznosu od 3.750,00 eura.</w:t>
      </w:r>
    </w:p>
    <w:p w14:paraId="3BCEBED0"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 xml:space="preserve">Iz županijskog proračuna planirane su tekuće pomoći u iznosu od 320,00 eura za dodatnu zaštitu boraca NOR-a. </w:t>
      </w:r>
    </w:p>
    <w:p w14:paraId="057B111A"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Kapitalna pomoć od institucija i tijela EU u iznosu od 13.710,00 eura odnosi se na planiranu pomoć od Regione del Veneto (I) za sufinanciranje projekta obnove kaštela Rota.</w:t>
      </w:r>
    </w:p>
    <w:p w14:paraId="5D4BB642"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Planirana kapitalna pomoć iz državnog proračuna odnosno od Ministarstva kulture u iznosu od 150.000,00 eura, kao i kapitalna pomoć iz županijskog proračuna u iznosu od 50.000,00 eura namijenjene su također sufinanciranju projekta obnove kaštela Rota.</w:t>
      </w:r>
    </w:p>
    <w:p w14:paraId="3C9BFB70"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Pomoći izravnanja za decentralizirane funkcije vatrogastva planirane su na razini tekuće godine u iznosu od 99.542 eura.</w:t>
      </w:r>
    </w:p>
    <w:p w14:paraId="4709BC06"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Tekuće pomoći proračunskim korisnicima iz proračuna koji im nije nadležan planirane su u ukupnom iznosu od 128.239,84 eura, a odnose se na pomoći koje proračunski korisnici ostvaruju temeljem Ugovora o sufinanciranju rada dječjih vrtića te na ostale pomoći Ministarstava i Županije za provođenje programa i projekata.</w:t>
      </w:r>
    </w:p>
    <w:p w14:paraId="5B7EFED4"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Pomoći temeljem prijenosa EU sredstava planirane su u sveukupnom iznosu od 401.250,00 eura. Od toga se iznos od 311.982,00 eura odnosi na kapitalne projekte Grada (projekt Energetske obnove zgrade Pučkog otvorenog učilišta 265.446,00 eura, projekt Dogradnje dječjeg vrtića u Kaštelu 28.536,00 eura i projekt Rekonstrukcije objekta do kule sv. Martina 18.000,00 eura). Razlika od 89.268,00 eura odnosi se na projekt „COPE“ koji će provesti Talijanski dječji vrtić Mrvica.</w:t>
      </w:r>
    </w:p>
    <w:p w14:paraId="32030440"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38C6E10B"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b/>
          <w:bCs/>
        </w:rPr>
      </w:pPr>
      <w:r w:rsidRPr="00381A7A">
        <w:rPr>
          <w:rFonts w:ascii="Times New Roman" w:eastAsiaTheme="minorHAnsi" w:hAnsi="Times New Roman"/>
          <w:b/>
          <w:bCs/>
        </w:rPr>
        <w:t>Prihodi od imovine</w:t>
      </w:r>
    </w:p>
    <w:p w14:paraId="40B43C03"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5D6F10D6"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 xml:space="preserve">Prihodi od imovine odnose se na prihode od financijske i nefinancijske imovine te prihode od kamata na dane zajmove, a planirani su u ukupnom iznosu od 202.600,00 eura za 2024. godinu, što je za 5,59% manje u odnosu na plan za tekuću godinu. Projekcija prihoda za 2025. i za 2026. godinu iznosi 196.100,00 eura. </w:t>
      </w:r>
    </w:p>
    <w:p w14:paraId="08E5C21B"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Prihodi od financijske imovine u 2024. godini planirani su u iznosu od 27.100,00 eura, a odnose se na prihode od zateznih kamata i kamata na oročena sredstva i sredstva po viđenju.</w:t>
      </w:r>
    </w:p>
    <w:p w14:paraId="7154298C"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Prihodi od nefinancijske imovine planirani su u iznosu od 172.100,00 eura ili 3,64% manje u odnosu na plan za 2023. godinu, a odnose se na naknade za koncesije, prihode od zakupa poljoprivrednog zemljišta u vlasništvu Republike Hrvatske i poslovnih prostora u vlasništvu Grada, iznajmljivanja stambenih objekata i ostale imovine te na spomeničku rentu. Očekuje se manja realizacija prihoda od zakupa poljoprivrednog zemljišta radi isteka ugovora o privremenom korištenju, te smanjenje prihoda od naknada za služnost.</w:t>
      </w:r>
    </w:p>
    <w:p w14:paraId="44CAD25A"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lastRenderedPageBreak/>
        <w:tab/>
        <w:t>Prihodi od kamata na dane zajmove planirani su na razini tekuće godine u iznosu od 3.400,00 eura, a odnose se na kamate po ugovorenim obročnim otplatama po osnovi kupoprodajnih ugovora i rješenjima o komunalnom doprinosu.</w:t>
      </w:r>
    </w:p>
    <w:p w14:paraId="33F48F27"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48249772"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b/>
          <w:bCs/>
        </w:rPr>
      </w:pPr>
      <w:r w:rsidRPr="00381A7A">
        <w:rPr>
          <w:rFonts w:ascii="Times New Roman" w:eastAsiaTheme="minorHAnsi" w:hAnsi="Times New Roman"/>
          <w:b/>
          <w:bCs/>
        </w:rPr>
        <w:t xml:space="preserve">Prihodi od upravnih i administrativnih pristojbi, pristojbi po posebnim propisima i naknade </w:t>
      </w:r>
    </w:p>
    <w:p w14:paraId="3ED2C6CF"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3721B73C"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Procijenjeni prihodi od upravnih i administrativnih pristojbi, pristojbi po posebnim propisima i naknade za 2024. godinu iznose 2.163.786,00 eura ili 18,63% više u odnosu na plan za tekuću godinu. Procjena prihoda u projekciji za 2025. godinu iznosi 2.217.486,00 eura, a za 2026. godinu 2.173.236,00 eura.</w:t>
      </w:r>
    </w:p>
    <w:p w14:paraId="237F4FF1"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Prihodi od upravnih i administrativnih pristojbi za 2024. godinu procijenjeni su u iznosu od 57.200,00 eura ili 23,54% više u odnosu na plan za tekuću godinu, a odnose se na prihode od turističkih pristojbi, prihode od prodaje državnih biljega te ostale naknade i upravne pristojbe. Realizacija prihoda od turističkih pristojbi u tekućoj godini veća je od planiranog, a očekuje se i daljnji porast slijedom dodatnog povećanja smještajnih kapaciteta i produljenja turističke sezone.</w:t>
      </w:r>
    </w:p>
    <w:p w14:paraId="662A8D8A"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Prihodi po posebnim propisima planiraju se u iznosu od 256.586,00 eura. Najveću stavku ove grupe prihoda čine prihodi proračunskih korisnika za sufinanciranje cijene usluge odnosno participacije roditelja. Participacija roditelja za boravak djece u vrtićima je od početka nove pedagoške godine povećana oko 36%.</w:t>
      </w:r>
    </w:p>
    <w:p w14:paraId="0984E1CB"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Prihodi od komunalnog doprinosa i naknade za 2024. godinu procjenjuju se u ukupnom iznosu od 1.850.000,00 eura, što je za 19,35% više u odnosu na plan za tekuću godinu. U slijedećoj proračunskoj godini očekuju se veći prihodi od komunalnog doprinosa radi najavljenih novih investicijskih projekata, kao i povećanje prihoda od komunalne naknade slijedom kontinuiranog provođenja terenske izmjere te dopune i revizije baze podataka obveznika.</w:t>
      </w:r>
    </w:p>
    <w:p w14:paraId="49D6E97C"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54C8117D"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b/>
          <w:bCs/>
        </w:rPr>
      </w:pPr>
      <w:r w:rsidRPr="00381A7A">
        <w:rPr>
          <w:rFonts w:ascii="Times New Roman" w:eastAsiaTheme="minorHAnsi" w:hAnsi="Times New Roman"/>
          <w:b/>
          <w:bCs/>
        </w:rPr>
        <w:t>Prihodi od prodaje proizvoda i robe te pruženih usluga i prihodi od donacija</w:t>
      </w:r>
    </w:p>
    <w:p w14:paraId="1A53C147"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1A2A849B"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Prihodi od pruženih usluga za 2024. godinu procjenjuju se u iznosu od 39.077,27 eura, što gotovo odgovara planu za tekuću godinu. Projekcija prihoda za 2025. i za 2026. godinu iznosi 40.077,27 eura. Pretežiti dio prihoda odnosi se na prihod Grada temeljem Ugovora s Hrvatskim vodama, i to u visini 10% od naplaćene naknade za uređenje voda, dok se razlika odnosi na vlastite prihode koje ostvaruju proračunski korisnici.</w:t>
      </w:r>
    </w:p>
    <w:p w14:paraId="6C2DF08B"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Prihodi od donacija koji su za 2024. godinu planirani u iznosu od 3.227,27 eura odnose se na tekuće i kapitalne donacije koje planiraju ostvariti proračunski korisnici.</w:t>
      </w:r>
    </w:p>
    <w:p w14:paraId="3971F437"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63B2B539"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b/>
          <w:bCs/>
        </w:rPr>
      </w:pPr>
      <w:r w:rsidRPr="00381A7A">
        <w:rPr>
          <w:rFonts w:ascii="Times New Roman" w:eastAsiaTheme="minorHAnsi" w:hAnsi="Times New Roman"/>
          <w:b/>
          <w:bCs/>
        </w:rPr>
        <w:t>Kazne, upravne mjere i ostali prihodi</w:t>
      </w:r>
    </w:p>
    <w:p w14:paraId="59DF4457"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654DA860"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 xml:space="preserve">Prihodi od kazni, upravnih mjera i ostali prihodi planirani su za 2024. godinu u iznosu od 4.500,00 eura te u istom iznosu i u projekcijama za naredne dvije godine. U odnosu na plan za tekuću godinu planirano je smanjenje za 27,42%. </w:t>
      </w:r>
    </w:p>
    <w:p w14:paraId="6F4164DB"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 xml:space="preserve">Za prihode od kazni prometnog i komunalnog redarstva planiran je iznos koji gotovo odgovara planiranom za tekuću godinu, dok su ostali prihodi planirani u manjem iznosu u skladu s realizacijom  u tekućoj godini koja je manja od planirane. </w:t>
      </w:r>
    </w:p>
    <w:p w14:paraId="3AC71AAC"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03570EBB"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3DDCD208" w14:textId="77777777" w:rsidR="00381A7A" w:rsidRPr="00381A7A" w:rsidRDefault="00381A7A" w:rsidP="00381A7A">
      <w:pPr>
        <w:spacing w:after="0" w:line="240" w:lineRule="auto"/>
        <w:ind w:left="1004"/>
        <w:jc w:val="both"/>
        <w:rPr>
          <w:rFonts w:ascii="Times New Roman" w:eastAsia="Times New Roman" w:hAnsi="Times New Roman"/>
          <w:b/>
          <w:sz w:val="24"/>
          <w:szCs w:val="24"/>
          <w:lang w:eastAsia="hr-HR"/>
        </w:rPr>
      </w:pPr>
      <w:r w:rsidRPr="00381A7A">
        <w:rPr>
          <w:rFonts w:ascii="Times New Roman" w:eastAsia="Times New Roman" w:hAnsi="Times New Roman"/>
          <w:b/>
          <w:sz w:val="24"/>
          <w:szCs w:val="24"/>
          <w:lang w:eastAsia="hr-HR"/>
        </w:rPr>
        <w:t>PRIHODI OD PRODAJE NEFINANCIJSKE IMOVINE</w:t>
      </w:r>
    </w:p>
    <w:p w14:paraId="5B725C4A"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4D4B657D"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Prihodi od prodaje nefinancijske imovine odnose se pretežno na prihode od prodaje zemljišta i zgrada u vlasništvu Grada, te manjim dijelom na prihode od udjela u zajedničkim prihodima od prodaje poljoprivrednog zemljišta u vlasništvu Republike Hrvatske i od prodaje stanova po stanarskom pravu.</w:t>
      </w:r>
    </w:p>
    <w:p w14:paraId="608147BF"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Prihod od prodaje nefinancijske imovine za 2024. godinu planiran je u iznosu od 1.205.000,00 eura ili 1,95% manje u odnosu na planirano za tekuću godinu, dok su projekcije za 2025. i 2026. godinu 1.263.000,00 eura i 1.195.000,00 eura.</w:t>
      </w:r>
    </w:p>
    <w:p w14:paraId="5AAA5456"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53723AF0" w14:textId="77777777" w:rsidR="00381A7A" w:rsidRPr="00381A7A" w:rsidRDefault="00381A7A" w:rsidP="00381A7A">
      <w:pPr>
        <w:spacing w:after="0" w:line="240" w:lineRule="auto"/>
        <w:ind w:left="1004"/>
        <w:jc w:val="both"/>
        <w:rPr>
          <w:rFonts w:ascii="Times New Roman" w:eastAsia="Times New Roman" w:hAnsi="Times New Roman"/>
          <w:b/>
          <w:sz w:val="24"/>
          <w:szCs w:val="24"/>
          <w:lang w:eastAsia="hr-HR"/>
        </w:rPr>
      </w:pPr>
      <w:r w:rsidRPr="00381A7A">
        <w:rPr>
          <w:rFonts w:ascii="Times New Roman" w:eastAsia="Times New Roman" w:hAnsi="Times New Roman"/>
          <w:b/>
          <w:sz w:val="24"/>
          <w:szCs w:val="24"/>
          <w:lang w:eastAsia="hr-HR"/>
        </w:rPr>
        <w:lastRenderedPageBreak/>
        <w:t>PRIHODI PO IZVORIMA FINANCIRANJA</w:t>
      </w:r>
    </w:p>
    <w:p w14:paraId="604BDEE7" w14:textId="77777777" w:rsidR="00381A7A" w:rsidRPr="00381A7A" w:rsidRDefault="00381A7A" w:rsidP="00381A7A">
      <w:pPr>
        <w:spacing w:after="0" w:line="240" w:lineRule="auto"/>
        <w:contextualSpacing/>
        <w:jc w:val="both"/>
        <w:rPr>
          <w:rFonts w:ascii="Times New Roman" w:eastAsia="Times New Roman" w:hAnsi="Times New Roman"/>
          <w:b/>
          <w:sz w:val="24"/>
          <w:szCs w:val="24"/>
          <w:lang w:eastAsia="hr-HR"/>
        </w:rPr>
      </w:pPr>
    </w:p>
    <w:p w14:paraId="59B33C54"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Izvore financiranja čine skupine prihoda i primitaka iz kojih se podmiruju rashodi i izdaci određene vrste i utvrđene namjene. Klasifikacija izvora financiranja osigurava praćenje korištenja sredstava proračuna dobivenih temeljem naplate različitih vrsta prihoda. Za svaki od prihoda određeno je uz koji se izvor financiranja veže, a rashodi se izvršavaju s obzirom na plan i ostvarenje prihoda prema izvorima.</w:t>
      </w:r>
    </w:p>
    <w:p w14:paraId="4C1E3862"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Osnovni izvori financiranja su opći prihodi i primici, prihodi za posebne namjene, pomoći, donacije, prihodi od prodaje ili zamjene nefinancijske imovine i naknade s naslova osiguranja te namjenski primici. Zakonom o proračunu daje se fleksibilnost u izvršavanju rashoda i izdataka koji se financiraju iz izvora: prihodi za posebne namjene, pomoći i donacije, na način da se propisuje mogućnost njihova izvršavanja u iznosima većim od planiranih, a ograničenje se postavlja na razinu ostvarenja prihoda.</w:t>
      </w:r>
    </w:p>
    <w:p w14:paraId="3E65E796"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 xml:space="preserve"> </w:t>
      </w:r>
    </w:p>
    <w:p w14:paraId="6672331E"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U tablici u nastavku prikazana je struktura prihoda proračuna prema izvorima financiranja</w:t>
      </w:r>
    </w:p>
    <w:p w14:paraId="461FE6A1"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50DF9B6F"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tbl>
      <w:tblPr>
        <w:tblW w:w="9370" w:type="dxa"/>
        <w:tblLook w:val="04A0" w:firstRow="1" w:lastRow="0" w:firstColumn="1" w:lastColumn="0" w:noHBand="0" w:noVBand="1"/>
      </w:tblPr>
      <w:tblGrid>
        <w:gridCol w:w="2268"/>
        <w:gridCol w:w="851"/>
        <w:gridCol w:w="850"/>
        <w:gridCol w:w="851"/>
        <w:gridCol w:w="910"/>
        <w:gridCol w:w="910"/>
        <w:gridCol w:w="656"/>
        <w:gridCol w:w="709"/>
        <w:gridCol w:w="709"/>
        <w:gridCol w:w="656"/>
      </w:tblGrid>
      <w:tr w:rsidR="00381A7A" w:rsidRPr="00381A7A" w14:paraId="117E4366" w14:textId="77777777" w:rsidTr="00346604">
        <w:trPr>
          <w:trHeight w:val="300"/>
        </w:trPr>
        <w:tc>
          <w:tcPr>
            <w:tcW w:w="2268" w:type="dxa"/>
            <w:tcBorders>
              <w:top w:val="nil"/>
              <w:left w:val="nil"/>
              <w:bottom w:val="nil"/>
              <w:right w:val="nil"/>
            </w:tcBorders>
            <w:shd w:val="clear" w:color="auto" w:fill="auto"/>
            <w:vAlign w:val="bottom"/>
            <w:hideMark/>
          </w:tcPr>
          <w:p w14:paraId="2D5ACF36" w14:textId="77777777" w:rsidR="00381A7A" w:rsidRPr="00381A7A" w:rsidRDefault="00381A7A" w:rsidP="00381A7A">
            <w:pPr>
              <w:spacing w:after="0" w:line="240" w:lineRule="auto"/>
              <w:rPr>
                <w:rFonts w:ascii="Times New Roman" w:eastAsia="Times New Roman" w:hAnsi="Times New Roman"/>
                <w:sz w:val="12"/>
                <w:szCs w:val="12"/>
                <w:lang w:eastAsia="hr-HR"/>
              </w:rPr>
            </w:pPr>
          </w:p>
        </w:tc>
        <w:tc>
          <w:tcPr>
            <w:tcW w:w="851" w:type="dxa"/>
            <w:tcBorders>
              <w:top w:val="single" w:sz="4" w:space="0" w:color="auto"/>
              <w:left w:val="single" w:sz="4" w:space="0" w:color="auto"/>
              <w:bottom w:val="nil"/>
              <w:right w:val="single" w:sz="4" w:space="0" w:color="auto"/>
            </w:tcBorders>
            <w:shd w:val="clear" w:color="auto" w:fill="auto"/>
            <w:noWrap/>
            <w:vAlign w:val="bottom"/>
            <w:hideMark/>
          </w:tcPr>
          <w:p w14:paraId="0FCC14F3"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IZVRŠENJE</w:t>
            </w:r>
          </w:p>
        </w:tc>
        <w:tc>
          <w:tcPr>
            <w:tcW w:w="850" w:type="dxa"/>
            <w:tcBorders>
              <w:top w:val="single" w:sz="4" w:space="0" w:color="auto"/>
              <w:left w:val="nil"/>
              <w:bottom w:val="nil"/>
              <w:right w:val="single" w:sz="4" w:space="0" w:color="auto"/>
            </w:tcBorders>
            <w:shd w:val="clear" w:color="auto" w:fill="auto"/>
            <w:noWrap/>
            <w:vAlign w:val="bottom"/>
            <w:hideMark/>
          </w:tcPr>
          <w:p w14:paraId="234C68F3"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PLAN</w:t>
            </w:r>
          </w:p>
        </w:tc>
        <w:tc>
          <w:tcPr>
            <w:tcW w:w="851" w:type="dxa"/>
            <w:tcBorders>
              <w:top w:val="single" w:sz="4" w:space="0" w:color="auto"/>
              <w:left w:val="nil"/>
              <w:bottom w:val="nil"/>
              <w:right w:val="single" w:sz="4" w:space="0" w:color="auto"/>
            </w:tcBorders>
            <w:shd w:val="clear" w:color="auto" w:fill="auto"/>
            <w:noWrap/>
            <w:vAlign w:val="bottom"/>
            <w:hideMark/>
          </w:tcPr>
          <w:p w14:paraId="4562EE5F"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PLAN</w:t>
            </w:r>
          </w:p>
        </w:tc>
        <w:tc>
          <w:tcPr>
            <w:tcW w:w="910" w:type="dxa"/>
            <w:tcBorders>
              <w:top w:val="single" w:sz="4" w:space="0" w:color="auto"/>
              <w:left w:val="nil"/>
              <w:bottom w:val="nil"/>
              <w:right w:val="single" w:sz="4" w:space="0" w:color="auto"/>
            </w:tcBorders>
            <w:shd w:val="clear" w:color="auto" w:fill="auto"/>
            <w:noWrap/>
            <w:vAlign w:val="bottom"/>
            <w:hideMark/>
          </w:tcPr>
          <w:p w14:paraId="7F5F7FE9"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PROJEKCIJA</w:t>
            </w:r>
          </w:p>
        </w:tc>
        <w:tc>
          <w:tcPr>
            <w:tcW w:w="910" w:type="dxa"/>
            <w:tcBorders>
              <w:top w:val="single" w:sz="4" w:space="0" w:color="auto"/>
              <w:left w:val="nil"/>
              <w:bottom w:val="nil"/>
              <w:right w:val="single" w:sz="4" w:space="0" w:color="auto"/>
            </w:tcBorders>
            <w:shd w:val="clear" w:color="auto" w:fill="auto"/>
            <w:noWrap/>
            <w:vAlign w:val="bottom"/>
            <w:hideMark/>
          </w:tcPr>
          <w:p w14:paraId="0DBAFFD7"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PROJEKCIJA</w:t>
            </w:r>
          </w:p>
        </w:tc>
        <w:tc>
          <w:tcPr>
            <w:tcW w:w="656" w:type="dxa"/>
            <w:tcBorders>
              <w:top w:val="single" w:sz="4" w:space="0" w:color="auto"/>
              <w:left w:val="nil"/>
              <w:bottom w:val="nil"/>
              <w:right w:val="single" w:sz="4" w:space="0" w:color="auto"/>
            </w:tcBorders>
            <w:shd w:val="clear" w:color="auto" w:fill="auto"/>
            <w:noWrap/>
            <w:vAlign w:val="bottom"/>
            <w:hideMark/>
          </w:tcPr>
          <w:p w14:paraId="59F587B0"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INDEKS</w:t>
            </w:r>
          </w:p>
        </w:tc>
        <w:tc>
          <w:tcPr>
            <w:tcW w:w="709" w:type="dxa"/>
            <w:tcBorders>
              <w:top w:val="single" w:sz="4" w:space="0" w:color="auto"/>
              <w:left w:val="nil"/>
              <w:bottom w:val="nil"/>
              <w:right w:val="single" w:sz="4" w:space="0" w:color="auto"/>
            </w:tcBorders>
            <w:shd w:val="clear" w:color="auto" w:fill="auto"/>
            <w:noWrap/>
            <w:vAlign w:val="bottom"/>
            <w:hideMark/>
          </w:tcPr>
          <w:p w14:paraId="3B6347B3"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INDEKS</w:t>
            </w:r>
          </w:p>
        </w:tc>
        <w:tc>
          <w:tcPr>
            <w:tcW w:w="709" w:type="dxa"/>
            <w:tcBorders>
              <w:top w:val="single" w:sz="4" w:space="0" w:color="auto"/>
              <w:left w:val="nil"/>
              <w:bottom w:val="nil"/>
              <w:right w:val="single" w:sz="4" w:space="0" w:color="auto"/>
            </w:tcBorders>
            <w:shd w:val="clear" w:color="auto" w:fill="auto"/>
            <w:noWrap/>
            <w:vAlign w:val="bottom"/>
            <w:hideMark/>
          </w:tcPr>
          <w:p w14:paraId="6AC272EB"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INDEKS</w:t>
            </w:r>
          </w:p>
        </w:tc>
        <w:tc>
          <w:tcPr>
            <w:tcW w:w="656" w:type="dxa"/>
            <w:tcBorders>
              <w:top w:val="single" w:sz="4" w:space="0" w:color="auto"/>
              <w:left w:val="nil"/>
              <w:bottom w:val="nil"/>
              <w:right w:val="single" w:sz="4" w:space="0" w:color="auto"/>
            </w:tcBorders>
            <w:shd w:val="clear" w:color="auto" w:fill="auto"/>
            <w:noWrap/>
            <w:vAlign w:val="bottom"/>
            <w:hideMark/>
          </w:tcPr>
          <w:p w14:paraId="40BF99DB"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INDEKS</w:t>
            </w:r>
          </w:p>
        </w:tc>
      </w:tr>
      <w:tr w:rsidR="00381A7A" w:rsidRPr="00381A7A" w14:paraId="72784797" w14:textId="77777777" w:rsidTr="00346604">
        <w:trPr>
          <w:trHeight w:val="300"/>
        </w:trPr>
        <w:tc>
          <w:tcPr>
            <w:tcW w:w="2268" w:type="dxa"/>
            <w:tcBorders>
              <w:top w:val="nil"/>
              <w:left w:val="nil"/>
              <w:bottom w:val="nil"/>
              <w:right w:val="nil"/>
            </w:tcBorders>
            <w:shd w:val="clear" w:color="auto" w:fill="auto"/>
            <w:vAlign w:val="bottom"/>
            <w:hideMark/>
          </w:tcPr>
          <w:p w14:paraId="33EC558E"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C9AF697"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2022.</w:t>
            </w:r>
          </w:p>
        </w:tc>
        <w:tc>
          <w:tcPr>
            <w:tcW w:w="850" w:type="dxa"/>
            <w:tcBorders>
              <w:top w:val="nil"/>
              <w:left w:val="nil"/>
              <w:bottom w:val="single" w:sz="4" w:space="0" w:color="auto"/>
              <w:right w:val="single" w:sz="4" w:space="0" w:color="auto"/>
            </w:tcBorders>
            <w:shd w:val="clear" w:color="auto" w:fill="auto"/>
            <w:noWrap/>
            <w:vAlign w:val="bottom"/>
            <w:hideMark/>
          </w:tcPr>
          <w:p w14:paraId="2FF2B5B4"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2023.</w:t>
            </w:r>
          </w:p>
        </w:tc>
        <w:tc>
          <w:tcPr>
            <w:tcW w:w="851" w:type="dxa"/>
            <w:tcBorders>
              <w:top w:val="nil"/>
              <w:left w:val="nil"/>
              <w:bottom w:val="single" w:sz="4" w:space="0" w:color="auto"/>
              <w:right w:val="single" w:sz="4" w:space="0" w:color="auto"/>
            </w:tcBorders>
            <w:shd w:val="clear" w:color="auto" w:fill="auto"/>
            <w:noWrap/>
            <w:vAlign w:val="bottom"/>
            <w:hideMark/>
          </w:tcPr>
          <w:p w14:paraId="0D3192BC"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2024.</w:t>
            </w:r>
          </w:p>
        </w:tc>
        <w:tc>
          <w:tcPr>
            <w:tcW w:w="910" w:type="dxa"/>
            <w:tcBorders>
              <w:top w:val="nil"/>
              <w:left w:val="nil"/>
              <w:bottom w:val="single" w:sz="4" w:space="0" w:color="auto"/>
              <w:right w:val="single" w:sz="4" w:space="0" w:color="auto"/>
            </w:tcBorders>
            <w:shd w:val="clear" w:color="auto" w:fill="auto"/>
            <w:noWrap/>
            <w:vAlign w:val="bottom"/>
            <w:hideMark/>
          </w:tcPr>
          <w:p w14:paraId="41D6EFB1"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2025.</w:t>
            </w:r>
          </w:p>
        </w:tc>
        <w:tc>
          <w:tcPr>
            <w:tcW w:w="910" w:type="dxa"/>
            <w:tcBorders>
              <w:top w:val="nil"/>
              <w:left w:val="nil"/>
              <w:bottom w:val="single" w:sz="4" w:space="0" w:color="auto"/>
              <w:right w:val="single" w:sz="4" w:space="0" w:color="auto"/>
            </w:tcBorders>
            <w:shd w:val="clear" w:color="auto" w:fill="auto"/>
            <w:noWrap/>
            <w:vAlign w:val="bottom"/>
            <w:hideMark/>
          </w:tcPr>
          <w:p w14:paraId="6DB63862"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2026.</w:t>
            </w:r>
          </w:p>
        </w:tc>
        <w:tc>
          <w:tcPr>
            <w:tcW w:w="656" w:type="dxa"/>
            <w:tcBorders>
              <w:top w:val="nil"/>
              <w:left w:val="nil"/>
              <w:bottom w:val="single" w:sz="4" w:space="0" w:color="auto"/>
              <w:right w:val="single" w:sz="4" w:space="0" w:color="auto"/>
            </w:tcBorders>
            <w:shd w:val="clear" w:color="auto" w:fill="auto"/>
            <w:noWrap/>
            <w:vAlign w:val="bottom"/>
            <w:hideMark/>
          </w:tcPr>
          <w:p w14:paraId="029DF4B4"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2/1</w:t>
            </w:r>
          </w:p>
        </w:tc>
        <w:tc>
          <w:tcPr>
            <w:tcW w:w="709" w:type="dxa"/>
            <w:tcBorders>
              <w:top w:val="nil"/>
              <w:left w:val="nil"/>
              <w:bottom w:val="single" w:sz="4" w:space="0" w:color="auto"/>
              <w:right w:val="single" w:sz="4" w:space="0" w:color="auto"/>
            </w:tcBorders>
            <w:shd w:val="clear" w:color="auto" w:fill="auto"/>
            <w:noWrap/>
            <w:vAlign w:val="bottom"/>
            <w:hideMark/>
          </w:tcPr>
          <w:p w14:paraId="00C13C7D"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3/2</w:t>
            </w:r>
          </w:p>
        </w:tc>
        <w:tc>
          <w:tcPr>
            <w:tcW w:w="709" w:type="dxa"/>
            <w:tcBorders>
              <w:top w:val="nil"/>
              <w:left w:val="nil"/>
              <w:bottom w:val="single" w:sz="4" w:space="0" w:color="auto"/>
              <w:right w:val="single" w:sz="4" w:space="0" w:color="auto"/>
            </w:tcBorders>
            <w:shd w:val="clear" w:color="auto" w:fill="auto"/>
            <w:noWrap/>
            <w:vAlign w:val="bottom"/>
            <w:hideMark/>
          </w:tcPr>
          <w:p w14:paraId="103A4981"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4/3</w:t>
            </w:r>
          </w:p>
        </w:tc>
        <w:tc>
          <w:tcPr>
            <w:tcW w:w="656" w:type="dxa"/>
            <w:tcBorders>
              <w:top w:val="nil"/>
              <w:left w:val="nil"/>
              <w:bottom w:val="single" w:sz="4" w:space="0" w:color="auto"/>
              <w:right w:val="single" w:sz="4" w:space="0" w:color="auto"/>
            </w:tcBorders>
            <w:shd w:val="clear" w:color="auto" w:fill="auto"/>
            <w:noWrap/>
            <w:vAlign w:val="bottom"/>
            <w:hideMark/>
          </w:tcPr>
          <w:p w14:paraId="272285EB"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5/4</w:t>
            </w:r>
          </w:p>
        </w:tc>
      </w:tr>
      <w:tr w:rsidR="00381A7A" w:rsidRPr="00381A7A" w14:paraId="5F8AD1B9" w14:textId="77777777" w:rsidTr="00346604">
        <w:trPr>
          <w:trHeight w:val="300"/>
        </w:trPr>
        <w:tc>
          <w:tcPr>
            <w:tcW w:w="2268" w:type="dxa"/>
            <w:tcBorders>
              <w:top w:val="nil"/>
              <w:left w:val="nil"/>
              <w:bottom w:val="nil"/>
              <w:right w:val="nil"/>
            </w:tcBorders>
            <w:shd w:val="clear" w:color="auto" w:fill="auto"/>
            <w:vAlign w:val="bottom"/>
            <w:hideMark/>
          </w:tcPr>
          <w:p w14:paraId="0B5F5941"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p>
        </w:tc>
        <w:tc>
          <w:tcPr>
            <w:tcW w:w="851" w:type="dxa"/>
            <w:tcBorders>
              <w:top w:val="nil"/>
              <w:left w:val="single" w:sz="4" w:space="0" w:color="auto"/>
              <w:bottom w:val="nil"/>
              <w:right w:val="single" w:sz="4" w:space="0" w:color="auto"/>
            </w:tcBorders>
            <w:shd w:val="clear" w:color="auto" w:fill="auto"/>
            <w:vAlign w:val="bottom"/>
            <w:hideMark/>
          </w:tcPr>
          <w:p w14:paraId="63EFCD94"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1</w:t>
            </w:r>
          </w:p>
        </w:tc>
        <w:tc>
          <w:tcPr>
            <w:tcW w:w="850" w:type="dxa"/>
            <w:tcBorders>
              <w:top w:val="nil"/>
              <w:left w:val="nil"/>
              <w:bottom w:val="nil"/>
              <w:right w:val="single" w:sz="4" w:space="0" w:color="auto"/>
            </w:tcBorders>
            <w:shd w:val="clear" w:color="auto" w:fill="auto"/>
            <w:vAlign w:val="bottom"/>
            <w:hideMark/>
          </w:tcPr>
          <w:p w14:paraId="01AEA519"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2</w:t>
            </w:r>
          </w:p>
        </w:tc>
        <w:tc>
          <w:tcPr>
            <w:tcW w:w="851" w:type="dxa"/>
            <w:tcBorders>
              <w:top w:val="nil"/>
              <w:left w:val="nil"/>
              <w:bottom w:val="nil"/>
              <w:right w:val="single" w:sz="4" w:space="0" w:color="auto"/>
            </w:tcBorders>
            <w:shd w:val="clear" w:color="auto" w:fill="auto"/>
            <w:vAlign w:val="bottom"/>
            <w:hideMark/>
          </w:tcPr>
          <w:p w14:paraId="24006D00"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3</w:t>
            </w:r>
          </w:p>
        </w:tc>
        <w:tc>
          <w:tcPr>
            <w:tcW w:w="910" w:type="dxa"/>
            <w:tcBorders>
              <w:top w:val="nil"/>
              <w:left w:val="nil"/>
              <w:bottom w:val="nil"/>
              <w:right w:val="single" w:sz="4" w:space="0" w:color="auto"/>
            </w:tcBorders>
            <w:shd w:val="clear" w:color="auto" w:fill="auto"/>
            <w:vAlign w:val="bottom"/>
            <w:hideMark/>
          </w:tcPr>
          <w:p w14:paraId="3F626654"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4</w:t>
            </w:r>
          </w:p>
        </w:tc>
        <w:tc>
          <w:tcPr>
            <w:tcW w:w="910" w:type="dxa"/>
            <w:tcBorders>
              <w:top w:val="nil"/>
              <w:left w:val="nil"/>
              <w:bottom w:val="nil"/>
              <w:right w:val="single" w:sz="4" w:space="0" w:color="auto"/>
            </w:tcBorders>
            <w:shd w:val="clear" w:color="auto" w:fill="auto"/>
            <w:vAlign w:val="bottom"/>
            <w:hideMark/>
          </w:tcPr>
          <w:p w14:paraId="3CFC8061"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5</w:t>
            </w:r>
          </w:p>
        </w:tc>
        <w:tc>
          <w:tcPr>
            <w:tcW w:w="656" w:type="dxa"/>
            <w:tcBorders>
              <w:top w:val="nil"/>
              <w:left w:val="nil"/>
              <w:bottom w:val="nil"/>
              <w:right w:val="single" w:sz="4" w:space="0" w:color="auto"/>
            </w:tcBorders>
            <w:shd w:val="clear" w:color="auto" w:fill="auto"/>
            <w:vAlign w:val="bottom"/>
            <w:hideMark/>
          </w:tcPr>
          <w:p w14:paraId="3DD5D73D"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6</w:t>
            </w:r>
          </w:p>
        </w:tc>
        <w:tc>
          <w:tcPr>
            <w:tcW w:w="709" w:type="dxa"/>
            <w:tcBorders>
              <w:top w:val="nil"/>
              <w:left w:val="nil"/>
              <w:bottom w:val="nil"/>
              <w:right w:val="single" w:sz="4" w:space="0" w:color="auto"/>
            </w:tcBorders>
            <w:shd w:val="clear" w:color="auto" w:fill="auto"/>
            <w:vAlign w:val="bottom"/>
            <w:hideMark/>
          </w:tcPr>
          <w:p w14:paraId="4FAF1C5F"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7</w:t>
            </w:r>
          </w:p>
        </w:tc>
        <w:tc>
          <w:tcPr>
            <w:tcW w:w="709" w:type="dxa"/>
            <w:tcBorders>
              <w:top w:val="nil"/>
              <w:left w:val="nil"/>
              <w:bottom w:val="nil"/>
              <w:right w:val="single" w:sz="4" w:space="0" w:color="auto"/>
            </w:tcBorders>
            <w:shd w:val="clear" w:color="auto" w:fill="auto"/>
            <w:vAlign w:val="bottom"/>
            <w:hideMark/>
          </w:tcPr>
          <w:p w14:paraId="0BE040DB"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8</w:t>
            </w:r>
          </w:p>
        </w:tc>
        <w:tc>
          <w:tcPr>
            <w:tcW w:w="656" w:type="dxa"/>
            <w:tcBorders>
              <w:top w:val="nil"/>
              <w:left w:val="nil"/>
              <w:bottom w:val="nil"/>
              <w:right w:val="single" w:sz="4" w:space="0" w:color="auto"/>
            </w:tcBorders>
            <w:shd w:val="clear" w:color="auto" w:fill="auto"/>
            <w:vAlign w:val="bottom"/>
            <w:hideMark/>
          </w:tcPr>
          <w:p w14:paraId="3524CAF4"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9</w:t>
            </w:r>
          </w:p>
        </w:tc>
      </w:tr>
      <w:tr w:rsidR="00381A7A" w:rsidRPr="00381A7A" w14:paraId="6678210E" w14:textId="77777777" w:rsidTr="00346604">
        <w:trPr>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9C934D" w14:textId="77777777" w:rsidR="00381A7A" w:rsidRPr="00381A7A" w:rsidRDefault="00381A7A" w:rsidP="00381A7A">
            <w:pPr>
              <w:spacing w:after="0" w:line="240" w:lineRule="auto"/>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PRIHODI UKUPNO</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70CBDCCB" w14:textId="77777777" w:rsidR="00381A7A" w:rsidRPr="00381A7A" w:rsidRDefault="00381A7A" w:rsidP="00381A7A">
            <w:pPr>
              <w:spacing w:after="0" w:line="240" w:lineRule="auto"/>
              <w:jc w:val="right"/>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5.032.175,08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57E24045" w14:textId="77777777" w:rsidR="00381A7A" w:rsidRPr="00381A7A" w:rsidRDefault="00381A7A" w:rsidP="00381A7A">
            <w:pPr>
              <w:spacing w:after="0" w:line="240" w:lineRule="auto"/>
              <w:jc w:val="right"/>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6.757.779,68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DC87FE5" w14:textId="77777777" w:rsidR="00381A7A" w:rsidRPr="00381A7A" w:rsidRDefault="00381A7A" w:rsidP="00381A7A">
            <w:pPr>
              <w:spacing w:after="0" w:line="240" w:lineRule="auto"/>
              <w:jc w:val="right"/>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7.325.726,09</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14:paraId="2FDF2C17" w14:textId="77777777" w:rsidR="00381A7A" w:rsidRPr="00381A7A" w:rsidRDefault="00381A7A" w:rsidP="00381A7A">
            <w:pPr>
              <w:spacing w:after="0" w:line="240" w:lineRule="auto"/>
              <w:jc w:val="right"/>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7.092.234,09</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14:paraId="1FAB352A" w14:textId="77777777" w:rsidR="00381A7A" w:rsidRPr="00381A7A" w:rsidRDefault="00381A7A" w:rsidP="00381A7A">
            <w:pPr>
              <w:spacing w:after="0" w:line="240" w:lineRule="auto"/>
              <w:jc w:val="right"/>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7.054.465,09</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14:paraId="062358B0" w14:textId="77777777" w:rsidR="00381A7A" w:rsidRPr="00381A7A" w:rsidRDefault="00381A7A" w:rsidP="00381A7A">
            <w:pPr>
              <w:spacing w:after="0" w:line="240" w:lineRule="auto"/>
              <w:jc w:val="right"/>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134,29</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50E15E8" w14:textId="77777777" w:rsidR="00381A7A" w:rsidRPr="00381A7A" w:rsidRDefault="00381A7A" w:rsidP="00381A7A">
            <w:pPr>
              <w:spacing w:after="0" w:line="240" w:lineRule="auto"/>
              <w:jc w:val="right"/>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108,40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86B2113" w14:textId="77777777" w:rsidR="00381A7A" w:rsidRPr="00381A7A" w:rsidRDefault="00381A7A" w:rsidP="00381A7A">
            <w:pPr>
              <w:spacing w:after="0" w:line="240" w:lineRule="auto"/>
              <w:jc w:val="right"/>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96,81</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14:paraId="20E0ADCC" w14:textId="77777777" w:rsidR="00381A7A" w:rsidRPr="00381A7A" w:rsidRDefault="00381A7A" w:rsidP="00381A7A">
            <w:pPr>
              <w:spacing w:after="0" w:line="240" w:lineRule="auto"/>
              <w:jc w:val="right"/>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99,47</w:t>
            </w:r>
          </w:p>
        </w:tc>
      </w:tr>
      <w:tr w:rsidR="00381A7A" w:rsidRPr="00381A7A" w14:paraId="09B709D5" w14:textId="77777777" w:rsidTr="00346604">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29990DE6"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Izvor 1. Opći prihodi i primici</w:t>
            </w:r>
          </w:p>
        </w:tc>
        <w:tc>
          <w:tcPr>
            <w:tcW w:w="851" w:type="dxa"/>
            <w:tcBorders>
              <w:top w:val="nil"/>
              <w:left w:val="nil"/>
              <w:bottom w:val="single" w:sz="4" w:space="0" w:color="auto"/>
              <w:right w:val="single" w:sz="4" w:space="0" w:color="auto"/>
            </w:tcBorders>
            <w:shd w:val="clear" w:color="auto" w:fill="auto"/>
            <w:noWrap/>
            <w:vAlign w:val="bottom"/>
            <w:hideMark/>
          </w:tcPr>
          <w:p w14:paraId="6FB6F509"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2.877.112,45</w:t>
            </w:r>
          </w:p>
        </w:tc>
        <w:tc>
          <w:tcPr>
            <w:tcW w:w="850" w:type="dxa"/>
            <w:tcBorders>
              <w:top w:val="nil"/>
              <w:left w:val="nil"/>
              <w:bottom w:val="single" w:sz="4" w:space="0" w:color="auto"/>
              <w:right w:val="single" w:sz="4" w:space="0" w:color="auto"/>
            </w:tcBorders>
            <w:shd w:val="clear" w:color="auto" w:fill="auto"/>
            <w:noWrap/>
            <w:vAlign w:val="bottom"/>
            <w:hideMark/>
          </w:tcPr>
          <w:p w14:paraId="58E35B38"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2.787.430,79</w:t>
            </w:r>
          </w:p>
        </w:tc>
        <w:tc>
          <w:tcPr>
            <w:tcW w:w="851" w:type="dxa"/>
            <w:tcBorders>
              <w:top w:val="nil"/>
              <w:left w:val="nil"/>
              <w:bottom w:val="single" w:sz="4" w:space="0" w:color="auto"/>
              <w:right w:val="single" w:sz="4" w:space="0" w:color="auto"/>
            </w:tcBorders>
            <w:shd w:val="clear" w:color="auto" w:fill="auto"/>
            <w:noWrap/>
            <w:vAlign w:val="bottom"/>
            <w:hideMark/>
          </w:tcPr>
          <w:p w14:paraId="252F646A"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3.024.049,18</w:t>
            </w:r>
          </w:p>
        </w:tc>
        <w:tc>
          <w:tcPr>
            <w:tcW w:w="910" w:type="dxa"/>
            <w:tcBorders>
              <w:top w:val="nil"/>
              <w:left w:val="nil"/>
              <w:bottom w:val="single" w:sz="4" w:space="0" w:color="auto"/>
              <w:right w:val="single" w:sz="4" w:space="0" w:color="auto"/>
            </w:tcBorders>
            <w:shd w:val="clear" w:color="auto" w:fill="auto"/>
            <w:noWrap/>
            <w:vAlign w:val="bottom"/>
            <w:hideMark/>
          </w:tcPr>
          <w:p w14:paraId="262BEDA8"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3.057.071,18</w:t>
            </w:r>
          </w:p>
        </w:tc>
        <w:tc>
          <w:tcPr>
            <w:tcW w:w="910" w:type="dxa"/>
            <w:tcBorders>
              <w:top w:val="nil"/>
              <w:left w:val="nil"/>
              <w:bottom w:val="single" w:sz="4" w:space="0" w:color="auto"/>
              <w:right w:val="single" w:sz="4" w:space="0" w:color="auto"/>
            </w:tcBorders>
            <w:shd w:val="clear" w:color="auto" w:fill="auto"/>
            <w:noWrap/>
            <w:vAlign w:val="bottom"/>
            <w:hideMark/>
          </w:tcPr>
          <w:p w14:paraId="7E4913E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3.131.552,18</w:t>
            </w:r>
          </w:p>
        </w:tc>
        <w:tc>
          <w:tcPr>
            <w:tcW w:w="656" w:type="dxa"/>
            <w:tcBorders>
              <w:top w:val="nil"/>
              <w:left w:val="nil"/>
              <w:bottom w:val="single" w:sz="4" w:space="0" w:color="auto"/>
              <w:right w:val="single" w:sz="4" w:space="0" w:color="auto"/>
            </w:tcBorders>
            <w:shd w:val="clear" w:color="auto" w:fill="auto"/>
            <w:noWrap/>
            <w:vAlign w:val="bottom"/>
            <w:hideMark/>
          </w:tcPr>
          <w:p w14:paraId="548C946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96,88</w:t>
            </w:r>
          </w:p>
        </w:tc>
        <w:tc>
          <w:tcPr>
            <w:tcW w:w="709" w:type="dxa"/>
            <w:tcBorders>
              <w:top w:val="nil"/>
              <w:left w:val="nil"/>
              <w:bottom w:val="single" w:sz="4" w:space="0" w:color="auto"/>
              <w:right w:val="single" w:sz="4" w:space="0" w:color="auto"/>
            </w:tcBorders>
            <w:shd w:val="clear" w:color="auto" w:fill="auto"/>
            <w:noWrap/>
            <w:vAlign w:val="bottom"/>
            <w:hideMark/>
          </w:tcPr>
          <w:p w14:paraId="3025079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108,49</w:t>
            </w:r>
          </w:p>
        </w:tc>
        <w:tc>
          <w:tcPr>
            <w:tcW w:w="709" w:type="dxa"/>
            <w:tcBorders>
              <w:top w:val="nil"/>
              <w:left w:val="nil"/>
              <w:bottom w:val="single" w:sz="4" w:space="0" w:color="auto"/>
              <w:right w:val="single" w:sz="4" w:space="0" w:color="auto"/>
            </w:tcBorders>
            <w:shd w:val="clear" w:color="auto" w:fill="auto"/>
            <w:noWrap/>
            <w:vAlign w:val="bottom"/>
            <w:hideMark/>
          </w:tcPr>
          <w:p w14:paraId="17A1B242"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101,09</w:t>
            </w:r>
          </w:p>
        </w:tc>
        <w:tc>
          <w:tcPr>
            <w:tcW w:w="656" w:type="dxa"/>
            <w:tcBorders>
              <w:top w:val="nil"/>
              <w:left w:val="nil"/>
              <w:bottom w:val="single" w:sz="4" w:space="0" w:color="auto"/>
              <w:right w:val="single" w:sz="4" w:space="0" w:color="auto"/>
            </w:tcBorders>
            <w:shd w:val="clear" w:color="auto" w:fill="auto"/>
            <w:noWrap/>
            <w:vAlign w:val="bottom"/>
            <w:hideMark/>
          </w:tcPr>
          <w:p w14:paraId="3140458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102,44</w:t>
            </w:r>
          </w:p>
        </w:tc>
      </w:tr>
      <w:tr w:rsidR="00381A7A" w:rsidRPr="00381A7A" w14:paraId="3D930140" w14:textId="77777777" w:rsidTr="00346604">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4E00EB0C"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Izvor 1.1. Opći prihodi i primici</w:t>
            </w:r>
          </w:p>
        </w:tc>
        <w:tc>
          <w:tcPr>
            <w:tcW w:w="851" w:type="dxa"/>
            <w:tcBorders>
              <w:top w:val="nil"/>
              <w:left w:val="nil"/>
              <w:bottom w:val="single" w:sz="4" w:space="0" w:color="auto"/>
              <w:right w:val="single" w:sz="4" w:space="0" w:color="auto"/>
            </w:tcBorders>
            <w:shd w:val="clear" w:color="auto" w:fill="auto"/>
            <w:noWrap/>
            <w:vAlign w:val="bottom"/>
            <w:hideMark/>
          </w:tcPr>
          <w:p w14:paraId="14460DD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2.877.112,45</w:t>
            </w:r>
          </w:p>
        </w:tc>
        <w:tc>
          <w:tcPr>
            <w:tcW w:w="850" w:type="dxa"/>
            <w:tcBorders>
              <w:top w:val="nil"/>
              <w:left w:val="nil"/>
              <w:bottom w:val="single" w:sz="4" w:space="0" w:color="auto"/>
              <w:right w:val="single" w:sz="4" w:space="0" w:color="auto"/>
            </w:tcBorders>
            <w:shd w:val="clear" w:color="auto" w:fill="auto"/>
            <w:noWrap/>
            <w:vAlign w:val="bottom"/>
            <w:hideMark/>
          </w:tcPr>
          <w:p w14:paraId="5E8CD853"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2.787.430,79</w:t>
            </w:r>
          </w:p>
        </w:tc>
        <w:tc>
          <w:tcPr>
            <w:tcW w:w="851" w:type="dxa"/>
            <w:tcBorders>
              <w:top w:val="nil"/>
              <w:left w:val="nil"/>
              <w:bottom w:val="single" w:sz="4" w:space="0" w:color="auto"/>
              <w:right w:val="single" w:sz="4" w:space="0" w:color="auto"/>
            </w:tcBorders>
            <w:shd w:val="clear" w:color="auto" w:fill="auto"/>
            <w:noWrap/>
            <w:vAlign w:val="bottom"/>
            <w:hideMark/>
          </w:tcPr>
          <w:p w14:paraId="5C53DA57"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2.931.697,18</w:t>
            </w:r>
          </w:p>
        </w:tc>
        <w:tc>
          <w:tcPr>
            <w:tcW w:w="910" w:type="dxa"/>
            <w:tcBorders>
              <w:top w:val="nil"/>
              <w:left w:val="nil"/>
              <w:bottom w:val="single" w:sz="4" w:space="0" w:color="auto"/>
              <w:right w:val="single" w:sz="4" w:space="0" w:color="auto"/>
            </w:tcBorders>
            <w:shd w:val="clear" w:color="auto" w:fill="auto"/>
            <w:noWrap/>
            <w:vAlign w:val="bottom"/>
            <w:hideMark/>
          </w:tcPr>
          <w:p w14:paraId="17EC34E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2.964.719,18</w:t>
            </w:r>
          </w:p>
        </w:tc>
        <w:tc>
          <w:tcPr>
            <w:tcW w:w="910" w:type="dxa"/>
            <w:tcBorders>
              <w:top w:val="nil"/>
              <w:left w:val="nil"/>
              <w:bottom w:val="single" w:sz="4" w:space="0" w:color="auto"/>
              <w:right w:val="single" w:sz="4" w:space="0" w:color="auto"/>
            </w:tcBorders>
            <w:shd w:val="clear" w:color="auto" w:fill="auto"/>
            <w:noWrap/>
            <w:vAlign w:val="bottom"/>
            <w:hideMark/>
          </w:tcPr>
          <w:p w14:paraId="5BB6D1C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3.039.200,18</w:t>
            </w:r>
          </w:p>
        </w:tc>
        <w:tc>
          <w:tcPr>
            <w:tcW w:w="656" w:type="dxa"/>
            <w:tcBorders>
              <w:top w:val="nil"/>
              <w:left w:val="nil"/>
              <w:bottom w:val="single" w:sz="4" w:space="0" w:color="auto"/>
              <w:right w:val="single" w:sz="4" w:space="0" w:color="auto"/>
            </w:tcBorders>
            <w:shd w:val="clear" w:color="auto" w:fill="auto"/>
            <w:noWrap/>
            <w:vAlign w:val="bottom"/>
            <w:hideMark/>
          </w:tcPr>
          <w:p w14:paraId="0F9A4777"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96,88</w:t>
            </w:r>
          </w:p>
        </w:tc>
        <w:tc>
          <w:tcPr>
            <w:tcW w:w="709" w:type="dxa"/>
            <w:tcBorders>
              <w:top w:val="nil"/>
              <w:left w:val="nil"/>
              <w:bottom w:val="single" w:sz="4" w:space="0" w:color="auto"/>
              <w:right w:val="single" w:sz="4" w:space="0" w:color="auto"/>
            </w:tcBorders>
            <w:shd w:val="clear" w:color="auto" w:fill="auto"/>
            <w:noWrap/>
            <w:vAlign w:val="bottom"/>
            <w:hideMark/>
          </w:tcPr>
          <w:p w14:paraId="2CB44BF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105,18</w:t>
            </w:r>
          </w:p>
        </w:tc>
        <w:tc>
          <w:tcPr>
            <w:tcW w:w="709" w:type="dxa"/>
            <w:tcBorders>
              <w:top w:val="nil"/>
              <w:left w:val="nil"/>
              <w:bottom w:val="single" w:sz="4" w:space="0" w:color="auto"/>
              <w:right w:val="single" w:sz="4" w:space="0" w:color="auto"/>
            </w:tcBorders>
            <w:shd w:val="clear" w:color="auto" w:fill="auto"/>
            <w:noWrap/>
            <w:vAlign w:val="bottom"/>
            <w:hideMark/>
          </w:tcPr>
          <w:p w14:paraId="1BD405C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101,13</w:t>
            </w:r>
          </w:p>
        </w:tc>
        <w:tc>
          <w:tcPr>
            <w:tcW w:w="656" w:type="dxa"/>
            <w:tcBorders>
              <w:top w:val="nil"/>
              <w:left w:val="nil"/>
              <w:bottom w:val="single" w:sz="4" w:space="0" w:color="auto"/>
              <w:right w:val="single" w:sz="4" w:space="0" w:color="auto"/>
            </w:tcBorders>
            <w:shd w:val="clear" w:color="auto" w:fill="auto"/>
            <w:noWrap/>
            <w:vAlign w:val="bottom"/>
            <w:hideMark/>
          </w:tcPr>
          <w:p w14:paraId="2FED4C4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102,51</w:t>
            </w:r>
          </w:p>
        </w:tc>
      </w:tr>
      <w:tr w:rsidR="00381A7A" w:rsidRPr="00381A7A" w14:paraId="12214CA0" w14:textId="77777777" w:rsidTr="00346604">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4BA3D176"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Izvor 1.2. Opći prihodi i primici - dječji vrtići (fiskal.odr.)</w:t>
            </w:r>
          </w:p>
        </w:tc>
        <w:tc>
          <w:tcPr>
            <w:tcW w:w="851" w:type="dxa"/>
            <w:tcBorders>
              <w:top w:val="nil"/>
              <w:left w:val="nil"/>
              <w:bottom w:val="single" w:sz="4" w:space="0" w:color="auto"/>
              <w:right w:val="single" w:sz="4" w:space="0" w:color="auto"/>
            </w:tcBorders>
            <w:shd w:val="clear" w:color="auto" w:fill="auto"/>
            <w:noWrap/>
            <w:vAlign w:val="bottom"/>
            <w:hideMark/>
          </w:tcPr>
          <w:p w14:paraId="66A7743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0,00</w:t>
            </w:r>
          </w:p>
        </w:tc>
        <w:tc>
          <w:tcPr>
            <w:tcW w:w="850" w:type="dxa"/>
            <w:tcBorders>
              <w:top w:val="nil"/>
              <w:left w:val="nil"/>
              <w:bottom w:val="single" w:sz="4" w:space="0" w:color="auto"/>
              <w:right w:val="single" w:sz="4" w:space="0" w:color="auto"/>
            </w:tcBorders>
            <w:shd w:val="clear" w:color="auto" w:fill="auto"/>
            <w:noWrap/>
            <w:vAlign w:val="bottom"/>
            <w:hideMark/>
          </w:tcPr>
          <w:p w14:paraId="4121F503"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0,00</w:t>
            </w:r>
          </w:p>
        </w:tc>
        <w:tc>
          <w:tcPr>
            <w:tcW w:w="851" w:type="dxa"/>
            <w:tcBorders>
              <w:top w:val="nil"/>
              <w:left w:val="nil"/>
              <w:bottom w:val="single" w:sz="4" w:space="0" w:color="auto"/>
              <w:right w:val="single" w:sz="4" w:space="0" w:color="auto"/>
            </w:tcBorders>
            <w:shd w:val="clear" w:color="auto" w:fill="auto"/>
            <w:noWrap/>
            <w:vAlign w:val="bottom"/>
            <w:hideMark/>
          </w:tcPr>
          <w:p w14:paraId="4EC1532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92.352,00</w:t>
            </w:r>
          </w:p>
        </w:tc>
        <w:tc>
          <w:tcPr>
            <w:tcW w:w="910" w:type="dxa"/>
            <w:tcBorders>
              <w:top w:val="nil"/>
              <w:left w:val="nil"/>
              <w:bottom w:val="single" w:sz="4" w:space="0" w:color="auto"/>
              <w:right w:val="single" w:sz="4" w:space="0" w:color="auto"/>
            </w:tcBorders>
            <w:shd w:val="clear" w:color="auto" w:fill="auto"/>
            <w:noWrap/>
            <w:vAlign w:val="bottom"/>
            <w:hideMark/>
          </w:tcPr>
          <w:p w14:paraId="69A0AC14"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92.352,00</w:t>
            </w:r>
          </w:p>
        </w:tc>
        <w:tc>
          <w:tcPr>
            <w:tcW w:w="910" w:type="dxa"/>
            <w:tcBorders>
              <w:top w:val="nil"/>
              <w:left w:val="nil"/>
              <w:bottom w:val="single" w:sz="4" w:space="0" w:color="auto"/>
              <w:right w:val="single" w:sz="4" w:space="0" w:color="auto"/>
            </w:tcBorders>
            <w:shd w:val="clear" w:color="auto" w:fill="auto"/>
            <w:noWrap/>
            <w:vAlign w:val="bottom"/>
            <w:hideMark/>
          </w:tcPr>
          <w:p w14:paraId="53F6671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92.352,00</w:t>
            </w:r>
          </w:p>
        </w:tc>
        <w:tc>
          <w:tcPr>
            <w:tcW w:w="656" w:type="dxa"/>
            <w:tcBorders>
              <w:top w:val="nil"/>
              <w:left w:val="nil"/>
              <w:bottom w:val="single" w:sz="4" w:space="0" w:color="auto"/>
              <w:right w:val="single" w:sz="4" w:space="0" w:color="auto"/>
            </w:tcBorders>
            <w:shd w:val="clear" w:color="auto" w:fill="auto"/>
            <w:noWrap/>
            <w:vAlign w:val="bottom"/>
            <w:hideMark/>
          </w:tcPr>
          <w:p w14:paraId="2EDD9F72"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0,00</w:t>
            </w:r>
          </w:p>
        </w:tc>
        <w:tc>
          <w:tcPr>
            <w:tcW w:w="709" w:type="dxa"/>
            <w:tcBorders>
              <w:top w:val="nil"/>
              <w:left w:val="nil"/>
              <w:bottom w:val="single" w:sz="4" w:space="0" w:color="auto"/>
              <w:right w:val="single" w:sz="4" w:space="0" w:color="auto"/>
            </w:tcBorders>
            <w:shd w:val="clear" w:color="auto" w:fill="auto"/>
            <w:noWrap/>
            <w:vAlign w:val="bottom"/>
            <w:hideMark/>
          </w:tcPr>
          <w:p w14:paraId="073A93D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0,00</w:t>
            </w:r>
          </w:p>
        </w:tc>
        <w:tc>
          <w:tcPr>
            <w:tcW w:w="709" w:type="dxa"/>
            <w:tcBorders>
              <w:top w:val="nil"/>
              <w:left w:val="nil"/>
              <w:bottom w:val="single" w:sz="4" w:space="0" w:color="auto"/>
              <w:right w:val="single" w:sz="4" w:space="0" w:color="auto"/>
            </w:tcBorders>
            <w:shd w:val="clear" w:color="auto" w:fill="auto"/>
            <w:noWrap/>
            <w:vAlign w:val="bottom"/>
            <w:hideMark/>
          </w:tcPr>
          <w:p w14:paraId="6D462DCA"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656" w:type="dxa"/>
            <w:tcBorders>
              <w:top w:val="nil"/>
              <w:left w:val="nil"/>
              <w:bottom w:val="single" w:sz="4" w:space="0" w:color="auto"/>
              <w:right w:val="single" w:sz="4" w:space="0" w:color="auto"/>
            </w:tcBorders>
            <w:shd w:val="clear" w:color="auto" w:fill="auto"/>
            <w:noWrap/>
            <w:vAlign w:val="bottom"/>
            <w:hideMark/>
          </w:tcPr>
          <w:p w14:paraId="38578F4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616F2DBA" w14:textId="77777777" w:rsidTr="00346604">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22854CD3"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Izvor 3. Vlastiti prihodi</w:t>
            </w:r>
          </w:p>
        </w:tc>
        <w:tc>
          <w:tcPr>
            <w:tcW w:w="851" w:type="dxa"/>
            <w:tcBorders>
              <w:top w:val="nil"/>
              <w:left w:val="nil"/>
              <w:bottom w:val="single" w:sz="4" w:space="0" w:color="auto"/>
              <w:right w:val="single" w:sz="4" w:space="0" w:color="auto"/>
            </w:tcBorders>
            <w:shd w:val="clear" w:color="auto" w:fill="auto"/>
            <w:noWrap/>
            <w:vAlign w:val="bottom"/>
            <w:hideMark/>
          </w:tcPr>
          <w:p w14:paraId="6EE1050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7.064,29</w:t>
            </w:r>
          </w:p>
        </w:tc>
        <w:tc>
          <w:tcPr>
            <w:tcW w:w="850" w:type="dxa"/>
            <w:tcBorders>
              <w:top w:val="nil"/>
              <w:left w:val="nil"/>
              <w:bottom w:val="single" w:sz="4" w:space="0" w:color="auto"/>
              <w:right w:val="single" w:sz="4" w:space="0" w:color="auto"/>
            </w:tcBorders>
            <w:shd w:val="clear" w:color="auto" w:fill="auto"/>
            <w:noWrap/>
            <w:vAlign w:val="bottom"/>
            <w:hideMark/>
          </w:tcPr>
          <w:p w14:paraId="498BD21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11.500,00</w:t>
            </w:r>
          </w:p>
        </w:tc>
        <w:tc>
          <w:tcPr>
            <w:tcW w:w="851" w:type="dxa"/>
            <w:tcBorders>
              <w:top w:val="nil"/>
              <w:left w:val="nil"/>
              <w:bottom w:val="single" w:sz="4" w:space="0" w:color="auto"/>
              <w:right w:val="single" w:sz="4" w:space="0" w:color="auto"/>
            </w:tcBorders>
            <w:shd w:val="clear" w:color="auto" w:fill="auto"/>
            <w:noWrap/>
            <w:vAlign w:val="bottom"/>
            <w:hideMark/>
          </w:tcPr>
          <w:p w14:paraId="14077454"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13.850,00</w:t>
            </w:r>
          </w:p>
        </w:tc>
        <w:tc>
          <w:tcPr>
            <w:tcW w:w="910" w:type="dxa"/>
            <w:tcBorders>
              <w:top w:val="nil"/>
              <w:left w:val="nil"/>
              <w:bottom w:val="single" w:sz="4" w:space="0" w:color="auto"/>
              <w:right w:val="single" w:sz="4" w:space="0" w:color="auto"/>
            </w:tcBorders>
            <w:shd w:val="clear" w:color="auto" w:fill="auto"/>
            <w:noWrap/>
            <w:vAlign w:val="bottom"/>
            <w:hideMark/>
          </w:tcPr>
          <w:p w14:paraId="7D06884A"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14.850,00</w:t>
            </w:r>
          </w:p>
        </w:tc>
        <w:tc>
          <w:tcPr>
            <w:tcW w:w="910" w:type="dxa"/>
            <w:tcBorders>
              <w:top w:val="nil"/>
              <w:left w:val="nil"/>
              <w:bottom w:val="single" w:sz="4" w:space="0" w:color="auto"/>
              <w:right w:val="single" w:sz="4" w:space="0" w:color="auto"/>
            </w:tcBorders>
            <w:shd w:val="clear" w:color="auto" w:fill="auto"/>
            <w:noWrap/>
            <w:vAlign w:val="bottom"/>
            <w:hideMark/>
          </w:tcPr>
          <w:p w14:paraId="7EA76D8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14.850,00</w:t>
            </w:r>
          </w:p>
        </w:tc>
        <w:tc>
          <w:tcPr>
            <w:tcW w:w="656" w:type="dxa"/>
            <w:tcBorders>
              <w:top w:val="nil"/>
              <w:left w:val="nil"/>
              <w:bottom w:val="single" w:sz="4" w:space="0" w:color="auto"/>
              <w:right w:val="single" w:sz="4" w:space="0" w:color="auto"/>
            </w:tcBorders>
            <w:shd w:val="clear" w:color="auto" w:fill="auto"/>
            <w:noWrap/>
            <w:vAlign w:val="bottom"/>
            <w:hideMark/>
          </w:tcPr>
          <w:p w14:paraId="78229F0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162,79</w:t>
            </w:r>
          </w:p>
        </w:tc>
        <w:tc>
          <w:tcPr>
            <w:tcW w:w="709" w:type="dxa"/>
            <w:tcBorders>
              <w:top w:val="nil"/>
              <w:left w:val="nil"/>
              <w:bottom w:val="single" w:sz="4" w:space="0" w:color="auto"/>
              <w:right w:val="single" w:sz="4" w:space="0" w:color="auto"/>
            </w:tcBorders>
            <w:shd w:val="clear" w:color="auto" w:fill="auto"/>
            <w:noWrap/>
            <w:vAlign w:val="bottom"/>
            <w:hideMark/>
          </w:tcPr>
          <w:p w14:paraId="633AA8A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120,43</w:t>
            </w:r>
          </w:p>
        </w:tc>
        <w:tc>
          <w:tcPr>
            <w:tcW w:w="709" w:type="dxa"/>
            <w:tcBorders>
              <w:top w:val="nil"/>
              <w:left w:val="nil"/>
              <w:bottom w:val="single" w:sz="4" w:space="0" w:color="auto"/>
              <w:right w:val="single" w:sz="4" w:space="0" w:color="auto"/>
            </w:tcBorders>
            <w:shd w:val="clear" w:color="auto" w:fill="auto"/>
            <w:noWrap/>
            <w:vAlign w:val="bottom"/>
            <w:hideMark/>
          </w:tcPr>
          <w:p w14:paraId="5C65E16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107,22</w:t>
            </w:r>
          </w:p>
        </w:tc>
        <w:tc>
          <w:tcPr>
            <w:tcW w:w="656" w:type="dxa"/>
            <w:tcBorders>
              <w:top w:val="nil"/>
              <w:left w:val="nil"/>
              <w:bottom w:val="single" w:sz="4" w:space="0" w:color="auto"/>
              <w:right w:val="single" w:sz="4" w:space="0" w:color="auto"/>
            </w:tcBorders>
            <w:shd w:val="clear" w:color="auto" w:fill="auto"/>
            <w:noWrap/>
            <w:vAlign w:val="bottom"/>
            <w:hideMark/>
          </w:tcPr>
          <w:p w14:paraId="4B85A747"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773A2073" w14:textId="77777777" w:rsidTr="00346604">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013A17BC"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Izvor 3.2. Vlastiti prihodi - proračunski korisnici</w:t>
            </w:r>
          </w:p>
        </w:tc>
        <w:tc>
          <w:tcPr>
            <w:tcW w:w="851" w:type="dxa"/>
            <w:tcBorders>
              <w:top w:val="nil"/>
              <w:left w:val="nil"/>
              <w:bottom w:val="single" w:sz="4" w:space="0" w:color="auto"/>
              <w:right w:val="single" w:sz="4" w:space="0" w:color="auto"/>
            </w:tcBorders>
            <w:shd w:val="clear" w:color="auto" w:fill="auto"/>
            <w:noWrap/>
            <w:vAlign w:val="bottom"/>
            <w:hideMark/>
          </w:tcPr>
          <w:p w14:paraId="2CAD2EA3"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7.064,29</w:t>
            </w:r>
          </w:p>
        </w:tc>
        <w:tc>
          <w:tcPr>
            <w:tcW w:w="850" w:type="dxa"/>
            <w:tcBorders>
              <w:top w:val="nil"/>
              <w:left w:val="nil"/>
              <w:bottom w:val="single" w:sz="4" w:space="0" w:color="auto"/>
              <w:right w:val="single" w:sz="4" w:space="0" w:color="auto"/>
            </w:tcBorders>
            <w:shd w:val="clear" w:color="auto" w:fill="auto"/>
            <w:noWrap/>
            <w:vAlign w:val="bottom"/>
            <w:hideMark/>
          </w:tcPr>
          <w:p w14:paraId="0AE2E48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11.500,00</w:t>
            </w:r>
          </w:p>
        </w:tc>
        <w:tc>
          <w:tcPr>
            <w:tcW w:w="851" w:type="dxa"/>
            <w:tcBorders>
              <w:top w:val="nil"/>
              <w:left w:val="nil"/>
              <w:bottom w:val="single" w:sz="4" w:space="0" w:color="auto"/>
              <w:right w:val="single" w:sz="4" w:space="0" w:color="auto"/>
            </w:tcBorders>
            <w:shd w:val="clear" w:color="auto" w:fill="auto"/>
            <w:noWrap/>
            <w:vAlign w:val="bottom"/>
            <w:hideMark/>
          </w:tcPr>
          <w:p w14:paraId="3D66E98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13.850,00</w:t>
            </w:r>
          </w:p>
        </w:tc>
        <w:tc>
          <w:tcPr>
            <w:tcW w:w="910" w:type="dxa"/>
            <w:tcBorders>
              <w:top w:val="nil"/>
              <w:left w:val="nil"/>
              <w:bottom w:val="single" w:sz="4" w:space="0" w:color="auto"/>
              <w:right w:val="single" w:sz="4" w:space="0" w:color="auto"/>
            </w:tcBorders>
            <w:shd w:val="clear" w:color="auto" w:fill="auto"/>
            <w:noWrap/>
            <w:vAlign w:val="bottom"/>
            <w:hideMark/>
          </w:tcPr>
          <w:p w14:paraId="301A8CC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14.850,00</w:t>
            </w:r>
          </w:p>
        </w:tc>
        <w:tc>
          <w:tcPr>
            <w:tcW w:w="910" w:type="dxa"/>
            <w:tcBorders>
              <w:top w:val="nil"/>
              <w:left w:val="nil"/>
              <w:bottom w:val="single" w:sz="4" w:space="0" w:color="auto"/>
              <w:right w:val="single" w:sz="4" w:space="0" w:color="auto"/>
            </w:tcBorders>
            <w:shd w:val="clear" w:color="auto" w:fill="auto"/>
            <w:noWrap/>
            <w:vAlign w:val="bottom"/>
            <w:hideMark/>
          </w:tcPr>
          <w:p w14:paraId="059728C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14.850,00</w:t>
            </w:r>
          </w:p>
        </w:tc>
        <w:tc>
          <w:tcPr>
            <w:tcW w:w="656" w:type="dxa"/>
            <w:tcBorders>
              <w:top w:val="nil"/>
              <w:left w:val="nil"/>
              <w:bottom w:val="single" w:sz="4" w:space="0" w:color="auto"/>
              <w:right w:val="single" w:sz="4" w:space="0" w:color="auto"/>
            </w:tcBorders>
            <w:shd w:val="clear" w:color="auto" w:fill="auto"/>
            <w:noWrap/>
            <w:vAlign w:val="bottom"/>
            <w:hideMark/>
          </w:tcPr>
          <w:p w14:paraId="130316A9"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162,79</w:t>
            </w:r>
          </w:p>
        </w:tc>
        <w:tc>
          <w:tcPr>
            <w:tcW w:w="709" w:type="dxa"/>
            <w:tcBorders>
              <w:top w:val="nil"/>
              <w:left w:val="nil"/>
              <w:bottom w:val="single" w:sz="4" w:space="0" w:color="auto"/>
              <w:right w:val="single" w:sz="4" w:space="0" w:color="auto"/>
            </w:tcBorders>
            <w:shd w:val="clear" w:color="auto" w:fill="auto"/>
            <w:noWrap/>
            <w:vAlign w:val="bottom"/>
            <w:hideMark/>
          </w:tcPr>
          <w:p w14:paraId="7888FAC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120,43</w:t>
            </w:r>
          </w:p>
        </w:tc>
        <w:tc>
          <w:tcPr>
            <w:tcW w:w="709" w:type="dxa"/>
            <w:tcBorders>
              <w:top w:val="nil"/>
              <w:left w:val="nil"/>
              <w:bottom w:val="single" w:sz="4" w:space="0" w:color="auto"/>
              <w:right w:val="single" w:sz="4" w:space="0" w:color="auto"/>
            </w:tcBorders>
            <w:shd w:val="clear" w:color="auto" w:fill="auto"/>
            <w:noWrap/>
            <w:vAlign w:val="bottom"/>
            <w:hideMark/>
          </w:tcPr>
          <w:p w14:paraId="3A08A22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107,22</w:t>
            </w:r>
          </w:p>
        </w:tc>
        <w:tc>
          <w:tcPr>
            <w:tcW w:w="656" w:type="dxa"/>
            <w:tcBorders>
              <w:top w:val="nil"/>
              <w:left w:val="nil"/>
              <w:bottom w:val="single" w:sz="4" w:space="0" w:color="auto"/>
              <w:right w:val="single" w:sz="4" w:space="0" w:color="auto"/>
            </w:tcBorders>
            <w:shd w:val="clear" w:color="auto" w:fill="auto"/>
            <w:noWrap/>
            <w:vAlign w:val="bottom"/>
            <w:hideMark/>
          </w:tcPr>
          <w:p w14:paraId="78412BC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61B2812C" w14:textId="77777777" w:rsidTr="00346604">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0BFBD8FC"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Izvor 4. Prihodi za posebne namjene</w:t>
            </w:r>
          </w:p>
        </w:tc>
        <w:tc>
          <w:tcPr>
            <w:tcW w:w="851" w:type="dxa"/>
            <w:tcBorders>
              <w:top w:val="nil"/>
              <w:left w:val="nil"/>
              <w:bottom w:val="single" w:sz="4" w:space="0" w:color="auto"/>
              <w:right w:val="single" w:sz="4" w:space="0" w:color="auto"/>
            </w:tcBorders>
            <w:shd w:val="clear" w:color="auto" w:fill="auto"/>
            <w:noWrap/>
            <w:vAlign w:val="bottom"/>
            <w:hideMark/>
          </w:tcPr>
          <w:p w14:paraId="57C0031A"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1.452.115,80</w:t>
            </w:r>
          </w:p>
        </w:tc>
        <w:tc>
          <w:tcPr>
            <w:tcW w:w="850" w:type="dxa"/>
            <w:tcBorders>
              <w:top w:val="nil"/>
              <w:left w:val="nil"/>
              <w:bottom w:val="single" w:sz="4" w:space="0" w:color="auto"/>
              <w:right w:val="single" w:sz="4" w:space="0" w:color="auto"/>
            </w:tcBorders>
            <w:shd w:val="clear" w:color="auto" w:fill="auto"/>
            <w:noWrap/>
            <w:vAlign w:val="bottom"/>
            <w:hideMark/>
          </w:tcPr>
          <w:p w14:paraId="7C43E83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2.028.756,19</w:t>
            </w:r>
          </w:p>
        </w:tc>
        <w:tc>
          <w:tcPr>
            <w:tcW w:w="851" w:type="dxa"/>
            <w:tcBorders>
              <w:top w:val="nil"/>
              <w:left w:val="nil"/>
              <w:bottom w:val="single" w:sz="4" w:space="0" w:color="auto"/>
              <w:right w:val="single" w:sz="4" w:space="0" w:color="auto"/>
            </w:tcBorders>
            <w:shd w:val="clear" w:color="auto" w:fill="auto"/>
            <w:noWrap/>
            <w:vAlign w:val="bottom"/>
            <w:hideMark/>
          </w:tcPr>
          <w:p w14:paraId="542F8148"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2.351.828,00</w:t>
            </w:r>
          </w:p>
        </w:tc>
        <w:tc>
          <w:tcPr>
            <w:tcW w:w="910" w:type="dxa"/>
            <w:tcBorders>
              <w:top w:val="nil"/>
              <w:left w:val="nil"/>
              <w:bottom w:val="single" w:sz="4" w:space="0" w:color="auto"/>
              <w:right w:val="single" w:sz="4" w:space="0" w:color="auto"/>
            </w:tcBorders>
            <w:shd w:val="clear" w:color="auto" w:fill="auto"/>
            <w:noWrap/>
            <w:vAlign w:val="bottom"/>
            <w:hideMark/>
          </w:tcPr>
          <w:p w14:paraId="3D7F8D22"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2.399.028,00</w:t>
            </w:r>
          </w:p>
        </w:tc>
        <w:tc>
          <w:tcPr>
            <w:tcW w:w="910" w:type="dxa"/>
            <w:tcBorders>
              <w:top w:val="nil"/>
              <w:left w:val="nil"/>
              <w:bottom w:val="single" w:sz="4" w:space="0" w:color="auto"/>
              <w:right w:val="single" w:sz="4" w:space="0" w:color="auto"/>
            </w:tcBorders>
            <w:shd w:val="clear" w:color="auto" w:fill="auto"/>
            <w:noWrap/>
            <w:vAlign w:val="bottom"/>
            <w:hideMark/>
          </w:tcPr>
          <w:p w14:paraId="6156335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2.354.778,00</w:t>
            </w:r>
          </w:p>
        </w:tc>
        <w:tc>
          <w:tcPr>
            <w:tcW w:w="656" w:type="dxa"/>
            <w:tcBorders>
              <w:top w:val="nil"/>
              <w:left w:val="nil"/>
              <w:bottom w:val="single" w:sz="4" w:space="0" w:color="auto"/>
              <w:right w:val="single" w:sz="4" w:space="0" w:color="auto"/>
            </w:tcBorders>
            <w:shd w:val="clear" w:color="auto" w:fill="auto"/>
            <w:noWrap/>
            <w:vAlign w:val="bottom"/>
            <w:hideMark/>
          </w:tcPr>
          <w:p w14:paraId="42FD1A6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139,71</w:t>
            </w:r>
          </w:p>
        </w:tc>
        <w:tc>
          <w:tcPr>
            <w:tcW w:w="709" w:type="dxa"/>
            <w:tcBorders>
              <w:top w:val="nil"/>
              <w:left w:val="nil"/>
              <w:bottom w:val="single" w:sz="4" w:space="0" w:color="auto"/>
              <w:right w:val="single" w:sz="4" w:space="0" w:color="auto"/>
            </w:tcBorders>
            <w:shd w:val="clear" w:color="auto" w:fill="auto"/>
            <w:noWrap/>
            <w:vAlign w:val="bottom"/>
            <w:hideMark/>
          </w:tcPr>
          <w:p w14:paraId="02E9B96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115,92</w:t>
            </w:r>
          </w:p>
        </w:tc>
        <w:tc>
          <w:tcPr>
            <w:tcW w:w="709" w:type="dxa"/>
            <w:tcBorders>
              <w:top w:val="nil"/>
              <w:left w:val="nil"/>
              <w:bottom w:val="single" w:sz="4" w:space="0" w:color="auto"/>
              <w:right w:val="single" w:sz="4" w:space="0" w:color="auto"/>
            </w:tcBorders>
            <w:shd w:val="clear" w:color="auto" w:fill="auto"/>
            <w:noWrap/>
            <w:vAlign w:val="bottom"/>
            <w:hideMark/>
          </w:tcPr>
          <w:p w14:paraId="5B7B81A8"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102,01</w:t>
            </w:r>
          </w:p>
        </w:tc>
        <w:tc>
          <w:tcPr>
            <w:tcW w:w="656" w:type="dxa"/>
            <w:tcBorders>
              <w:top w:val="nil"/>
              <w:left w:val="nil"/>
              <w:bottom w:val="single" w:sz="4" w:space="0" w:color="auto"/>
              <w:right w:val="single" w:sz="4" w:space="0" w:color="auto"/>
            </w:tcBorders>
            <w:shd w:val="clear" w:color="auto" w:fill="auto"/>
            <w:noWrap/>
            <w:vAlign w:val="bottom"/>
            <w:hideMark/>
          </w:tcPr>
          <w:p w14:paraId="2C29FBE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98,16</w:t>
            </w:r>
          </w:p>
        </w:tc>
      </w:tr>
      <w:tr w:rsidR="00381A7A" w:rsidRPr="00381A7A" w14:paraId="60EDE33A" w14:textId="77777777" w:rsidTr="00346604">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1812592B"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Izvor 4.1. Prihodi posebne namjene - komunalna naknada</w:t>
            </w:r>
          </w:p>
        </w:tc>
        <w:tc>
          <w:tcPr>
            <w:tcW w:w="851" w:type="dxa"/>
            <w:tcBorders>
              <w:top w:val="nil"/>
              <w:left w:val="nil"/>
              <w:bottom w:val="single" w:sz="4" w:space="0" w:color="auto"/>
              <w:right w:val="single" w:sz="4" w:space="0" w:color="auto"/>
            </w:tcBorders>
            <w:shd w:val="clear" w:color="auto" w:fill="auto"/>
            <w:noWrap/>
            <w:vAlign w:val="bottom"/>
            <w:hideMark/>
          </w:tcPr>
          <w:p w14:paraId="12F3747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549.305,10</w:t>
            </w:r>
          </w:p>
        </w:tc>
        <w:tc>
          <w:tcPr>
            <w:tcW w:w="850" w:type="dxa"/>
            <w:tcBorders>
              <w:top w:val="nil"/>
              <w:left w:val="nil"/>
              <w:bottom w:val="single" w:sz="4" w:space="0" w:color="auto"/>
              <w:right w:val="single" w:sz="4" w:space="0" w:color="auto"/>
            </w:tcBorders>
            <w:shd w:val="clear" w:color="auto" w:fill="auto"/>
            <w:noWrap/>
            <w:vAlign w:val="bottom"/>
            <w:hideMark/>
          </w:tcPr>
          <w:p w14:paraId="20C84C7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650.000,00</w:t>
            </w:r>
          </w:p>
        </w:tc>
        <w:tc>
          <w:tcPr>
            <w:tcW w:w="851" w:type="dxa"/>
            <w:tcBorders>
              <w:top w:val="nil"/>
              <w:left w:val="nil"/>
              <w:bottom w:val="single" w:sz="4" w:space="0" w:color="auto"/>
              <w:right w:val="single" w:sz="4" w:space="0" w:color="auto"/>
            </w:tcBorders>
            <w:shd w:val="clear" w:color="auto" w:fill="auto"/>
            <w:noWrap/>
            <w:vAlign w:val="bottom"/>
            <w:hideMark/>
          </w:tcPr>
          <w:p w14:paraId="3F29D9B4"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700.000,00</w:t>
            </w:r>
          </w:p>
        </w:tc>
        <w:tc>
          <w:tcPr>
            <w:tcW w:w="910" w:type="dxa"/>
            <w:tcBorders>
              <w:top w:val="nil"/>
              <w:left w:val="nil"/>
              <w:bottom w:val="single" w:sz="4" w:space="0" w:color="auto"/>
              <w:right w:val="single" w:sz="4" w:space="0" w:color="auto"/>
            </w:tcBorders>
            <w:shd w:val="clear" w:color="auto" w:fill="auto"/>
            <w:noWrap/>
            <w:vAlign w:val="bottom"/>
            <w:hideMark/>
          </w:tcPr>
          <w:p w14:paraId="4391A6E2"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750.000,00</w:t>
            </w:r>
          </w:p>
        </w:tc>
        <w:tc>
          <w:tcPr>
            <w:tcW w:w="910" w:type="dxa"/>
            <w:tcBorders>
              <w:top w:val="nil"/>
              <w:left w:val="nil"/>
              <w:bottom w:val="single" w:sz="4" w:space="0" w:color="auto"/>
              <w:right w:val="single" w:sz="4" w:space="0" w:color="auto"/>
            </w:tcBorders>
            <w:shd w:val="clear" w:color="auto" w:fill="auto"/>
            <w:noWrap/>
            <w:vAlign w:val="bottom"/>
            <w:hideMark/>
          </w:tcPr>
          <w:p w14:paraId="45BBF36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750.000,00</w:t>
            </w:r>
          </w:p>
        </w:tc>
        <w:tc>
          <w:tcPr>
            <w:tcW w:w="656" w:type="dxa"/>
            <w:tcBorders>
              <w:top w:val="nil"/>
              <w:left w:val="nil"/>
              <w:bottom w:val="single" w:sz="4" w:space="0" w:color="auto"/>
              <w:right w:val="single" w:sz="4" w:space="0" w:color="auto"/>
            </w:tcBorders>
            <w:shd w:val="clear" w:color="auto" w:fill="auto"/>
            <w:noWrap/>
            <w:vAlign w:val="bottom"/>
            <w:hideMark/>
          </w:tcPr>
          <w:p w14:paraId="5676C02A"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118,33</w:t>
            </w:r>
          </w:p>
        </w:tc>
        <w:tc>
          <w:tcPr>
            <w:tcW w:w="709" w:type="dxa"/>
            <w:tcBorders>
              <w:top w:val="nil"/>
              <w:left w:val="nil"/>
              <w:bottom w:val="single" w:sz="4" w:space="0" w:color="auto"/>
              <w:right w:val="single" w:sz="4" w:space="0" w:color="auto"/>
            </w:tcBorders>
            <w:shd w:val="clear" w:color="auto" w:fill="auto"/>
            <w:noWrap/>
            <w:vAlign w:val="bottom"/>
            <w:hideMark/>
          </w:tcPr>
          <w:p w14:paraId="24B6F91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107,69</w:t>
            </w:r>
          </w:p>
        </w:tc>
        <w:tc>
          <w:tcPr>
            <w:tcW w:w="709" w:type="dxa"/>
            <w:tcBorders>
              <w:top w:val="nil"/>
              <w:left w:val="nil"/>
              <w:bottom w:val="single" w:sz="4" w:space="0" w:color="auto"/>
              <w:right w:val="single" w:sz="4" w:space="0" w:color="auto"/>
            </w:tcBorders>
            <w:shd w:val="clear" w:color="auto" w:fill="auto"/>
            <w:noWrap/>
            <w:vAlign w:val="bottom"/>
            <w:hideMark/>
          </w:tcPr>
          <w:p w14:paraId="1A7F3F3A"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107,14</w:t>
            </w:r>
          </w:p>
        </w:tc>
        <w:tc>
          <w:tcPr>
            <w:tcW w:w="656" w:type="dxa"/>
            <w:tcBorders>
              <w:top w:val="nil"/>
              <w:left w:val="nil"/>
              <w:bottom w:val="single" w:sz="4" w:space="0" w:color="auto"/>
              <w:right w:val="single" w:sz="4" w:space="0" w:color="auto"/>
            </w:tcBorders>
            <w:shd w:val="clear" w:color="auto" w:fill="auto"/>
            <w:noWrap/>
            <w:vAlign w:val="bottom"/>
            <w:hideMark/>
          </w:tcPr>
          <w:p w14:paraId="1EA9535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42FAFD29" w14:textId="77777777" w:rsidTr="00346604">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213306A2"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Izvor 4.2. Prihodi posebne namjene - komunalni doprinos</w:t>
            </w:r>
          </w:p>
        </w:tc>
        <w:tc>
          <w:tcPr>
            <w:tcW w:w="851" w:type="dxa"/>
            <w:tcBorders>
              <w:top w:val="nil"/>
              <w:left w:val="nil"/>
              <w:bottom w:val="single" w:sz="4" w:space="0" w:color="auto"/>
              <w:right w:val="single" w:sz="4" w:space="0" w:color="auto"/>
            </w:tcBorders>
            <w:shd w:val="clear" w:color="auto" w:fill="auto"/>
            <w:noWrap/>
            <w:vAlign w:val="bottom"/>
            <w:hideMark/>
          </w:tcPr>
          <w:p w14:paraId="3D92312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483.534,63</w:t>
            </w:r>
          </w:p>
        </w:tc>
        <w:tc>
          <w:tcPr>
            <w:tcW w:w="850" w:type="dxa"/>
            <w:tcBorders>
              <w:top w:val="nil"/>
              <w:left w:val="nil"/>
              <w:bottom w:val="single" w:sz="4" w:space="0" w:color="auto"/>
              <w:right w:val="single" w:sz="4" w:space="0" w:color="auto"/>
            </w:tcBorders>
            <w:shd w:val="clear" w:color="auto" w:fill="auto"/>
            <w:noWrap/>
            <w:vAlign w:val="bottom"/>
            <w:hideMark/>
          </w:tcPr>
          <w:p w14:paraId="2C7520E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900.000,00</w:t>
            </w:r>
          </w:p>
        </w:tc>
        <w:tc>
          <w:tcPr>
            <w:tcW w:w="851" w:type="dxa"/>
            <w:tcBorders>
              <w:top w:val="nil"/>
              <w:left w:val="nil"/>
              <w:bottom w:val="single" w:sz="4" w:space="0" w:color="auto"/>
              <w:right w:val="single" w:sz="4" w:space="0" w:color="auto"/>
            </w:tcBorders>
            <w:shd w:val="clear" w:color="auto" w:fill="auto"/>
            <w:noWrap/>
            <w:vAlign w:val="bottom"/>
            <w:hideMark/>
          </w:tcPr>
          <w:p w14:paraId="247D09E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1.150.000,00</w:t>
            </w:r>
          </w:p>
        </w:tc>
        <w:tc>
          <w:tcPr>
            <w:tcW w:w="910" w:type="dxa"/>
            <w:tcBorders>
              <w:top w:val="nil"/>
              <w:left w:val="nil"/>
              <w:bottom w:val="single" w:sz="4" w:space="0" w:color="auto"/>
              <w:right w:val="single" w:sz="4" w:space="0" w:color="auto"/>
            </w:tcBorders>
            <w:shd w:val="clear" w:color="auto" w:fill="auto"/>
            <w:noWrap/>
            <w:vAlign w:val="bottom"/>
            <w:hideMark/>
          </w:tcPr>
          <w:p w14:paraId="6BF29D2A"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1.150.000,00</w:t>
            </w:r>
          </w:p>
        </w:tc>
        <w:tc>
          <w:tcPr>
            <w:tcW w:w="910" w:type="dxa"/>
            <w:tcBorders>
              <w:top w:val="nil"/>
              <w:left w:val="nil"/>
              <w:bottom w:val="single" w:sz="4" w:space="0" w:color="auto"/>
              <w:right w:val="single" w:sz="4" w:space="0" w:color="auto"/>
            </w:tcBorders>
            <w:shd w:val="clear" w:color="auto" w:fill="auto"/>
            <w:noWrap/>
            <w:vAlign w:val="bottom"/>
            <w:hideMark/>
          </w:tcPr>
          <w:p w14:paraId="55844CD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1.100.000,00</w:t>
            </w:r>
          </w:p>
        </w:tc>
        <w:tc>
          <w:tcPr>
            <w:tcW w:w="656" w:type="dxa"/>
            <w:tcBorders>
              <w:top w:val="nil"/>
              <w:left w:val="nil"/>
              <w:bottom w:val="single" w:sz="4" w:space="0" w:color="auto"/>
              <w:right w:val="single" w:sz="4" w:space="0" w:color="auto"/>
            </w:tcBorders>
            <w:shd w:val="clear" w:color="auto" w:fill="auto"/>
            <w:noWrap/>
            <w:vAlign w:val="bottom"/>
            <w:hideMark/>
          </w:tcPr>
          <w:p w14:paraId="4F83D1C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186,13</w:t>
            </w:r>
          </w:p>
        </w:tc>
        <w:tc>
          <w:tcPr>
            <w:tcW w:w="709" w:type="dxa"/>
            <w:tcBorders>
              <w:top w:val="nil"/>
              <w:left w:val="nil"/>
              <w:bottom w:val="single" w:sz="4" w:space="0" w:color="auto"/>
              <w:right w:val="single" w:sz="4" w:space="0" w:color="auto"/>
            </w:tcBorders>
            <w:shd w:val="clear" w:color="auto" w:fill="auto"/>
            <w:noWrap/>
            <w:vAlign w:val="bottom"/>
            <w:hideMark/>
          </w:tcPr>
          <w:p w14:paraId="0F14AA8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127,78</w:t>
            </w:r>
          </w:p>
        </w:tc>
        <w:tc>
          <w:tcPr>
            <w:tcW w:w="709" w:type="dxa"/>
            <w:tcBorders>
              <w:top w:val="nil"/>
              <w:left w:val="nil"/>
              <w:bottom w:val="single" w:sz="4" w:space="0" w:color="auto"/>
              <w:right w:val="single" w:sz="4" w:space="0" w:color="auto"/>
            </w:tcBorders>
            <w:shd w:val="clear" w:color="auto" w:fill="auto"/>
            <w:noWrap/>
            <w:vAlign w:val="bottom"/>
            <w:hideMark/>
          </w:tcPr>
          <w:p w14:paraId="26DF871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656" w:type="dxa"/>
            <w:tcBorders>
              <w:top w:val="nil"/>
              <w:left w:val="nil"/>
              <w:bottom w:val="single" w:sz="4" w:space="0" w:color="auto"/>
              <w:right w:val="single" w:sz="4" w:space="0" w:color="auto"/>
            </w:tcBorders>
            <w:shd w:val="clear" w:color="auto" w:fill="auto"/>
            <w:noWrap/>
            <w:vAlign w:val="bottom"/>
            <w:hideMark/>
          </w:tcPr>
          <w:p w14:paraId="684F3D99"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95,65</w:t>
            </w:r>
          </w:p>
        </w:tc>
      </w:tr>
      <w:tr w:rsidR="00381A7A" w:rsidRPr="00381A7A" w14:paraId="7CCB56E4" w14:textId="77777777" w:rsidTr="00346604">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31CEDAEC"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Izvor 4.3. Prihodi posebne namjene - boravišne pristojbe</w:t>
            </w:r>
          </w:p>
        </w:tc>
        <w:tc>
          <w:tcPr>
            <w:tcW w:w="851" w:type="dxa"/>
            <w:tcBorders>
              <w:top w:val="nil"/>
              <w:left w:val="nil"/>
              <w:bottom w:val="single" w:sz="4" w:space="0" w:color="auto"/>
              <w:right w:val="single" w:sz="4" w:space="0" w:color="auto"/>
            </w:tcBorders>
            <w:shd w:val="clear" w:color="auto" w:fill="auto"/>
            <w:noWrap/>
            <w:vAlign w:val="bottom"/>
            <w:hideMark/>
          </w:tcPr>
          <w:p w14:paraId="67B15F1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41.040,02</w:t>
            </w:r>
          </w:p>
        </w:tc>
        <w:tc>
          <w:tcPr>
            <w:tcW w:w="850" w:type="dxa"/>
            <w:tcBorders>
              <w:top w:val="nil"/>
              <w:left w:val="nil"/>
              <w:bottom w:val="single" w:sz="4" w:space="0" w:color="auto"/>
              <w:right w:val="single" w:sz="4" w:space="0" w:color="auto"/>
            </w:tcBorders>
            <w:shd w:val="clear" w:color="auto" w:fill="auto"/>
            <w:noWrap/>
            <w:vAlign w:val="bottom"/>
            <w:hideMark/>
          </w:tcPr>
          <w:p w14:paraId="1A99902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40.000,00</w:t>
            </w:r>
          </w:p>
        </w:tc>
        <w:tc>
          <w:tcPr>
            <w:tcW w:w="851" w:type="dxa"/>
            <w:tcBorders>
              <w:top w:val="nil"/>
              <w:left w:val="nil"/>
              <w:bottom w:val="single" w:sz="4" w:space="0" w:color="auto"/>
              <w:right w:val="single" w:sz="4" w:space="0" w:color="auto"/>
            </w:tcBorders>
            <w:shd w:val="clear" w:color="auto" w:fill="auto"/>
            <w:noWrap/>
            <w:vAlign w:val="bottom"/>
            <w:hideMark/>
          </w:tcPr>
          <w:p w14:paraId="103D0F9A"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48.700,00</w:t>
            </w:r>
          </w:p>
        </w:tc>
        <w:tc>
          <w:tcPr>
            <w:tcW w:w="910" w:type="dxa"/>
            <w:tcBorders>
              <w:top w:val="nil"/>
              <w:left w:val="nil"/>
              <w:bottom w:val="single" w:sz="4" w:space="0" w:color="auto"/>
              <w:right w:val="single" w:sz="4" w:space="0" w:color="auto"/>
            </w:tcBorders>
            <w:shd w:val="clear" w:color="auto" w:fill="auto"/>
            <w:noWrap/>
            <w:vAlign w:val="bottom"/>
            <w:hideMark/>
          </w:tcPr>
          <w:p w14:paraId="118C471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48.700,00</w:t>
            </w:r>
          </w:p>
        </w:tc>
        <w:tc>
          <w:tcPr>
            <w:tcW w:w="910" w:type="dxa"/>
            <w:tcBorders>
              <w:top w:val="nil"/>
              <w:left w:val="nil"/>
              <w:bottom w:val="single" w:sz="4" w:space="0" w:color="auto"/>
              <w:right w:val="single" w:sz="4" w:space="0" w:color="auto"/>
            </w:tcBorders>
            <w:shd w:val="clear" w:color="auto" w:fill="auto"/>
            <w:noWrap/>
            <w:vAlign w:val="bottom"/>
            <w:hideMark/>
          </w:tcPr>
          <w:p w14:paraId="4D8FDD0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48.700,00</w:t>
            </w:r>
          </w:p>
        </w:tc>
        <w:tc>
          <w:tcPr>
            <w:tcW w:w="656" w:type="dxa"/>
            <w:tcBorders>
              <w:top w:val="nil"/>
              <w:left w:val="nil"/>
              <w:bottom w:val="single" w:sz="4" w:space="0" w:color="auto"/>
              <w:right w:val="single" w:sz="4" w:space="0" w:color="auto"/>
            </w:tcBorders>
            <w:shd w:val="clear" w:color="auto" w:fill="auto"/>
            <w:noWrap/>
            <w:vAlign w:val="bottom"/>
            <w:hideMark/>
          </w:tcPr>
          <w:p w14:paraId="23200F32"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97,47</w:t>
            </w:r>
          </w:p>
        </w:tc>
        <w:tc>
          <w:tcPr>
            <w:tcW w:w="709" w:type="dxa"/>
            <w:tcBorders>
              <w:top w:val="nil"/>
              <w:left w:val="nil"/>
              <w:bottom w:val="single" w:sz="4" w:space="0" w:color="auto"/>
              <w:right w:val="single" w:sz="4" w:space="0" w:color="auto"/>
            </w:tcBorders>
            <w:shd w:val="clear" w:color="auto" w:fill="auto"/>
            <w:noWrap/>
            <w:vAlign w:val="bottom"/>
            <w:hideMark/>
          </w:tcPr>
          <w:p w14:paraId="1FF3B1F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121,75</w:t>
            </w:r>
          </w:p>
        </w:tc>
        <w:tc>
          <w:tcPr>
            <w:tcW w:w="709" w:type="dxa"/>
            <w:tcBorders>
              <w:top w:val="nil"/>
              <w:left w:val="nil"/>
              <w:bottom w:val="single" w:sz="4" w:space="0" w:color="auto"/>
              <w:right w:val="single" w:sz="4" w:space="0" w:color="auto"/>
            </w:tcBorders>
            <w:shd w:val="clear" w:color="auto" w:fill="auto"/>
            <w:noWrap/>
            <w:vAlign w:val="bottom"/>
            <w:hideMark/>
          </w:tcPr>
          <w:p w14:paraId="62FFA23A"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656" w:type="dxa"/>
            <w:tcBorders>
              <w:top w:val="nil"/>
              <w:left w:val="nil"/>
              <w:bottom w:val="single" w:sz="4" w:space="0" w:color="auto"/>
              <w:right w:val="single" w:sz="4" w:space="0" w:color="auto"/>
            </w:tcBorders>
            <w:shd w:val="clear" w:color="auto" w:fill="auto"/>
            <w:noWrap/>
            <w:vAlign w:val="bottom"/>
            <w:hideMark/>
          </w:tcPr>
          <w:p w14:paraId="03FF862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60EBEA83" w14:textId="77777777" w:rsidTr="00346604">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1FD17446"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Izvor 4.4. Prihodi posebne namjene - spomenička renta</w:t>
            </w:r>
          </w:p>
        </w:tc>
        <w:tc>
          <w:tcPr>
            <w:tcW w:w="851" w:type="dxa"/>
            <w:tcBorders>
              <w:top w:val="nil"/>
              <w:left w:val="nil"/>
              <w:bottom w:val="single" w:sz="4" w:space="0" w:color="auto"/>
              <w:right w:val="single" w:sz="4" w:space="0" w:color="auto"/>
            </w:tcBorders>
            <w:shd w:val="clear" w:color="auto" w:fill="auto"/>
            <w:noWrap/>
            <w:vAlign w:val="bottom"/>
            <w:hideMark/>
          </w:tcPr>
          <w:p w14:paraId="4166564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7.981,07</w:t>
            </w:r>
          </w:p>
        </w:tc>
        <w:tc>
          <w:tcPr>
            <w:tcW w:w="850" w:type="dxa"/>
            <w:tcBorders>
              <w:top w:val="nil"/>
              <w:left w:val="nil"/>
              <w:bottom w:val="single" w:sz="4" w:space="0" w:color="auto"/>
              <w:right w:val="single" w:sz="4" w:space="0" w:color="auto"/>
            </w:tcBorders>
            <w:shd w:val="clear" w:color="auto" w:fill="auto"/>
            <w:noWrap/>
            <w:vAlign w:val="bottom"/>
            <w:hideMark/>
          </w:tcPr>
          <w:p w14:paraId="0E07D7A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8.500,00</w:t>
            </w:r>
          </w:p>
        </w:tc>
        <w:tc>
          <w:tcPr>
            <w:tcW w:w="851" w:type="dxa"/>
            <w:tcBorders>
              <w:top w:val="nil"/>
              <w:left w:val="nil"/>
              <w:bottom w:val="single" w:sz="4" w:space="0" w:color="auto"/>
              <w:right w:val="single" w:sz="4" w:space="0" w:color="auto"/>
            </w:tcBorders>
            <w:shd w:val="clear" w:color="auto" w:fill="auto"/>
            <w:noWrap/>
            <w:vAlign w:val="bottom"/>
            <w:hideMark/>
          </w:tcPr>
          <w:p w14:paraId="5DE7F10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10.000,00</w:t>
            </w:r>
          </w:p>
        </w:tc>
        <w:tc>
          <w:tcPr>
            <w:tcW w:w="910" w:type="dxa"/>
            <w:tcBorders>
              <w:top w:val="nil"/>
              <w:left w:val="nil"/>
              <w:bottom w:val="single" w:sz="4" w:space="0" w:color="auto"/>
              <w:right w:val="single" w:sz="4" w:space="0" w:color="auto"/>
            </w:tcBorders>
            <w:shd w:val="clear" w:color="auto" w:fill="auto"/>
            <w:noWrap/>
            <w:vAlign w:val="bottom"/>
            <w:hideMark/>
          </w:tcPr>
          <w:p w14:paraId="2617C7C8"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10.000,00</w:t>
            </w:r>
          </w:p>
        </w:tc>
        <w:tc>
          <w:tcPr>
            <w:tcW w:w="910" w:type="dxa"/>
            <w:tcBorders>
              <w:top w:val="nil"/>
              <w:left w:val="nil"/>
              <w:bottom w:val="single" w:sz="4" w:space="0" w:color="auto"/>
              <w:right w:val="single" w:sz="4" w:space="0" w:color="auto"/>
            </w:tcBorders>
            <w:shd w:val="clear" w:color="auto" w:fill="auto"/>
            <w:noWrap/>
            <w:vAlign w:val="bottom"/>
            <w:hideMark/>
          </w:tcPr>
          <w:p w14:paraId="79581CB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10.000,00</w:t>
            </w:r>
          </w:p>
        </w:tc>
        <w:tc>
          <w:tcPr>
            <w:tcW w:w="656" w:type="dxa"/>
            <w:tcBorders>
              <w:top w:val="nil"/>
              <w:left w:val="nil"/>
              <w:bottom w:val="single" w:sz="4" w:space="0" w:color="auto"/>
              <w:right w:val="single" w:sz="4" w:space="0" w:color="auto"/>
            </w:tcBorders>
            <w:shd w:val="clear" w:color="auto" w:fill="auto"/>
            <w:noWrap/>
            <w:vAlign w:val="bottom"/>
            <w:hideMark/>
          </w:tcPr>
          <w:p w14:paraId="4453A41A"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106,50</w:t>
            </w:r>
          </w:p>
        </w:tc>
        <w:tc>
          <w:tcPr>
            <w:tcW w:w="709" w:type="dxa"/>
            <w:tcBorders>
              <w:top w:val="nil"/>
              <w:left w:val="nil"/>
              <w:bottom w:val="single" w:sz="4" w:space="0" w:color="auto"/>
              <w:right w:val="single" w:sz="4" w:space="0" w:color="auto"/>
            </w:tcBorders>
            <w:shd w:val="clear" w:color="auto" w:fill="auto"/>
            <w:noWrap/>
            <w:vAlign w:val="bottom"/>
            <w:hideMark/>
          </w:tcPr>
          <w:p w14:paraId="57CB55A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117,65</w:t>
            </w:r>
          </w:p>
        </w:tc>
        <w:tc>
          <w:tcPr>
            <w:tcW w:w="709" w:type="dxa"/>
            <w:tcBorders>
              <w:top w:val="nil"/>
              <w:left w:val="nil"/>
              <w:bottom w:val="single" w:sz="4" w:space="0" w:color="auto"/>
              <w:right w:val="single" w:sz="4" w:space="0" w:color="auto"/>
            </w:tcBorders>
            <w:shd w:val="clear" w:color="auto" w:fill="auto"/>
            <w:noWrap/>
            <w:vAlign w:val="bottom"/>
            <w:hideMark/>
          </w:tcPr>
          <w:p w14:paraId="2EA2E50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656" w:type="dxa"/>
            <w:tcBorders>
              <w:top w:val="nil"/>
              <w:left w:val="nil"/>
              <w:bottom w:val="single" w:sz="4" w:space="0" w:color="auto"/>
              <w:right w:val="single" w:sz="4" w:space="0" w:color="auto"/>
            </w:tcBorders>
            <w:shd w:val="clear" w:color="auto" w:fill="auto"/>
            <w:noWrap/>
            <w:vAlign w:val="bottom"/>
            <w:hideMark/>
          </w:tcPr>
          <w:p w14:paraId="3A3A12B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3AADED4A" w14:textId="77777777" w:rsidTr="00346604">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5590981A"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Izvor 4.5. Prihodi posebne namjene - poljoprivredno zemljište RH</w:t>
            </w:r>
          </w:p>
        </w:tc>
        <w:tc>
          <w:tcPr>
            <w:tcW w:w="851" w:type="dxa"/>
            <w:tcBorders>
              <w:top w:val="nil"/>
              <w:left w:val="nil"/>
              <w:bottom w:val="single" w:sz="4" w:space="0" w:color="auto"/>
              <w:right w:val="single" w:sz="4" w:space="0" w:color="auto"/>
            </w:tcBorders>
            <w:shd w:val="clear" w:color="auto" w:fill="auto"/>
            <w:noWrap/>
            <w:vAlign w:val="bottom"/>
            <w:hideMark/>
          </w:tcPr>
          <w:p w14:paraId="27280898"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90.410,20</w:t>
            </w:r>
          </w:p>
        </w:tc>
        <w:tc>
          <w:tcPr>
            <w:tcW w:w="850" w:type="dxa"/>
            <w:tcBorders>
              <w:top w:val="nil"/>
              <w:left w:val="nil"/>
              <w:bottom w:val="single" w:sz="4" w:space="0" w:color="auto"/>
              <w:right w:val="single" w:sz="4" w:space="0" w:color="auto"/>
            </w:tcBorders>
            <w:shd w:val="clear" w:color="auto" w:fill="auto"/>
            <w:noWrap/>
            <w:vAlign w:val="bottom"/>
            <w:hideMark/>
          </w:tcPr>
          <w:p w14:paraId="45DE7F5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68.500,00</w:t>
            </w:r>
          </w:p>
        </w:tc>
        <w:tc>
          <w:tcPr>
            <w:tcW w:w="851" w:type="dxa"/>
            <w:tcBorders>
              <w:top w:val="nil"/>
              <w:left w:val="nil"/>
              <w:bottom w:val="single" w:sz="4" w:space="0" w:color="auto"/>
              <w:right w:val="single" w:sz="4" w:space="0" w:color="auto"/>
            </w:tcBorders>
            <w:shd w:val="clear" w:color="auto" w:fill="auto"/>
            <w:noWrap/>
            <w:vAlign w:val="bottom"/>
            <w:hideMark/>
          </w:tcPr>
          <w:p w14:paraId="03C726F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47.000,00</w:t>
            </w:r>
          </w:p>
        </w:tc>
        <w:tc>
          <w:tcPr>
            <w:tcW w:w="910" w:type="dxa"/>
            <w:tcBorders>
              <w:top w:val="nil"/>
              <w:left w:val="nil"/>
              <w:bottom w:val="single" w:sz="4" w:space="0" w:color="auto"/>
              <w:right w:val="single" w:sz="4" w:space="0" w:color="auto"/>
            </w:tcBorders>
            <w:shd w:val="clear" w:color="auto" w:fill="auto"/>
            <w:noWrap/>
            <w:vAlign w:val="bottom"/>
            <w:hideMark/>
          </w:tcPr>
          <w:p w14:paraId="0A2D76D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47.000,00</w:t>
            </w:r>
          </w:p>
        </w:tc>
        <w:tc>
          <w:tcPr>
            <w:tcW w:w="910" w:type="dxa"/>
            <w:tcBorders>
              <w:top w:val="nil"/>
              <w:left w:val="nil"/>
              <w:bottom w:val="single" w:sz="4" w:space="0" w:color="auto"/>
              <w:right w:val="single" w:sz="4" w:space="0" w:color="auto"/>
            </w:tcBorders>
            <w:shd w:val="clear" w:color="auto" w:fill="auto"/>
            <w:noWrap/>
            <w:vAlign w:val="bottom"/>
            <w:hideMark/>
          </w:tcPr>
          <w:p w14:paraId="0D35E689"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47.000,00</w:t>
            </w:r>
          </w:p>
        </w:tc>
        <w:tc>
          <w:tcPr>
            <w:tcW w:w="656" w:type="dxa"/>
            <w:tcBorders>
              <w:top w:val="nil"/>
              <w:left w:val="nil"/>
              <w:bottom w:val="single" w:sz="4" w:space="0" w:color="auto"/>
              <w:right w:val="single" w:sz="4" w:space="0" w:color="auto"/>
            </w:tcBorders>
            <w:shd w:val="clear" w:color="auto" w:fill="auto"/>
            <w:noWrap/>
            <w:vAlign w:val="bottom"/>
            <w:hideMark/>
          </w:tcPr>
          <w:p w14:paraId="67D9DEF9"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75,77</w:t>
            </w:r>
          </w:p>
        </w:tc>
        <w:tc>
          <w:tcPr>
            <w:tcW w:w="709" w:type="dxa"/>
            <w:tcBorders>
              <w:top w:val="nil"/>
              <w:left w:val="nil"/>
              <w:bottom w:val="single" w:sz="4" w:space="0" w:color="auto"/>
              <w:right w:val="single" w:sz="4" w:space="0" w:color="auto"/>
            </w:tcBorders>
            <w:shd w:val="clear" w:color="auto" w:fill="auto"/>
            <w:noWrap/>
            <w:vAlign w:val="bottom"/>
            <w:hideMark/>
          </w:tcPr>
          <w:p w14:paraId="2C4BE20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68,61</w:t>
            </w:r>
          </w:p>
        </w:tc>
        <w:tc>
          <w:tcPr>
            <w:tcW w:w="709" w:type="dxa"/>
            <w:tcBorders>
              <w:top w:val="nil"/>
              <w:left w:val="nil"/>
              <w:bottom w:val="single" w:sz="4" w:space="0" w:color="auto"/>
              <w:right w:val="single" w:sz="4" w:space="0" w:color="auto"/>
            </w:tcBorders>
            <w:shd w:val="clear" w:color="auto" w:fill="auto"/>
            <w:noWrap/>
            <w:vAlign w:val="bottom"/>
            <w:hideMark/>
          </w:tcPr>
          <w:p w14:paraId="762C06A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656" w:type="dxa"/>
            <w:tcBorders>
              <w:top w:val="nil"/>
              <w:left w:val="nil"/>
              <w:bottom w:val="single" w:sz="4" w:space="0" w:color="auto"/>
              <w:right w:val="single" w:sz="4" w:space="0" w:color="auto"/>
            </w:tcBorders>
            <w:shd w:val="clear" w:color="auto" w:fill="auto"/>
            <w:noWrap/>
            <w:vAlign w:val="bottom"/>
            <w:hideMark/>
          </w:tcPr>
          <w:p w14:paraId="12073CA3"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0B037DD8" w14:textId="77777777" w:rsidTr="00346604">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3D7512F0"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Izvor 4.6. Prihodi posebne namjene - ostali</w:t>
            </w:r>
          </w:p>
        </w:tc>
        <w:tc>
          <w:tcPr>
            <w:tcW w:w="851" w:type="dxa"/>
            <w:tcBorders>
              <w:top w:val="nil"/>
              <w:left w:val="nil"/>
              <w:bottom w:val="single" w:sz="4" w:space="0" w:color="auto"/>
              <w:right w:val="single" w:sz="4" w:space="0" w:color="auto"/>
            </w:tcBorders>
            <w:shd w:val="clear" w:color="auto" w:fill="auto"/>
            <w:noWrap/>
            <w:vAlign w:val="bottom"/>
            <w:hideMark/>
          </w:tcPr>
          <w:p w14:paraId="4F645FF9"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138.414,64</w:t>
            </w:r>
          </w:p>
        </w:tc>
        <w:tc>
          <w:tcPr>
            <w:tcW w:w="850" w:type="dxa"/>
            <w:tcBorders>
              <w:top w:val="nil"/>
              <w:left w:val="nil"/>
              <w:bottom w:val="single" w:sz="4" w:space="0" w:color="auto"/>
              <w:right w:val="single" w:sz="4" w:space="0" w:color="auto"/>
            </w:tcBorders>
            <w:shd w:val="clear" w:color="auto" w:fill="auto"/>
            <w:noWrap/>
            <w:vAlign w:val="bottom"/>
            <w:hideMark/>
          </w:tcPr>
          <w:p w14:paraId="58C2A4A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145.242,00</w:t>
            </w:r>
          </w:p>
        </w:tc>
        <w:tc>
          <w:tcPr>
            <w:tcW w:w="851" w:type="dxa"/>
            <w:tcBorders>
              <w:top w:val="nil"/>
              <w:left w:val="nil"/>
              <w:bottom w:val="single" w:sz="4" w:space="0" w:color="auto"/>
              <w:right w:val="single" w:sz="4" w:space="0" w:color="auto"/>
            </w:tcBorders>
            <w:shd w:val="clear" w:color="auto" w:fill="auto"/>
            <w:noWrap/>
            <w:vAlign w:val="bottom"/>
            <w:hideMark/>
          </w:tcPr>
          <w:p w14:paraId="3E347D27"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153.600,00</w:t>
            </w:r>
          </w:p>
        </w:tc>
        <w:tc>
          <w:tcPr>
            <w:tcW w:w="910" w:type="dxa"/>
            <w:tcBorders>
              <w:top w:val="nil"/>
              <w:left w:val="nil"/>
              <w:bottom w:val="single" w:sz="4" w:space="0" w:color="auto"/>
              <w:right w:val="single" w:sz="4" w:space="0" w:color="auto"/>
            </w:tcBorders>
            <w:shd w:val="clear" w:color="auto" w:fill="auto"/>
            <w:noWrap/>
            <w:vAlign w:val="bottom"/>
            <w:hideMark/>
          </w:tcPr>
          <w:p w14:paraId="7EB2281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147.200,00</w:t>
            </w:r>
          </w:p>
        </w:tc>
        <w:tc>
          <w:tcPr>
            <w:tcW w:w="910" w:type="dxa"/>
            <w:tcBorders>
              <w:top w:val="nil"/>
              <w:left w:val="nil"/>
              <w:bottom w:val="single" w:sz="4" w:space="0" w:color="auto"/>
              <w:right w:val="single" w:sz="4" w:space="0" w:color="auto"/>
            </w:tcBorders>
            <w:shd w:val="clear" w:color="auto" w:fill="auto"/>
            <w:noWrap/>
            <w:vAlign w:val="bottom"/>
            <w:hideMark/>
          </w:tcPr>
          <w:p w14:paraId="13B9F6C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147.200,00</w:t>
            </w:r>
          </w:p>
        </w:tc>
        <w:tc>
          <w:tcPr>
            <w:tcW w:w="656" w:type="dxa"/>
            <w:tcBorders>
              <w:top w:val="nil"/>
              <w:left w:val="nil"/>
              <w:bottom w:val="single" w:sz="4" w:space="0" w:color="auto"/>
              <w:right w:val="single" w:sz="4" w:space="0" w:color="auto"/>
            </w:tcBorders>
            <w:shd w:val="clear" w:color="auto" w:fill="auto"/>
            <w:noWrap/>
            <w:vAlign w:val="bottom"/>
            <w:hideMark/>
          </w:tcPr>
          <w:p w14:paraId="603C9E62"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104,93</w:t>
            </w:r>
          </w:p>
        </w:tc>
        <w:tc>
          <w:tcPr>
            <w:tcW w:w="709" w:type="dxa"/>
            <w:tcBorders>
              <w:top w:val="nil"/>
              <w:left w:val="nil"/>
              <w:bottom w:val="single" w:sz="4" w:space="0" w:color="auto"/>
              <w:right w:val="single" w:sz="4" w:space="0" w:color="auto"/>
            </w:tcBorders>
            <w:shd w:val="clear" w:color="auto" w:fill="auto"/>
            <w:noWrap/>
            <w:vAlign w:val="bottom"/>
            <w:hideMark/>
          </w:tcPr>
          <w:p w14:paraId="109505F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105,75</w:t>
            </w:r>
          </w:p>
        </w:tc>
        <w:tc>
          <w:tcPr>
            <w:tcW w:w="709" w:type="dxa"/>
            <w:tcBorders>
              <w:top w:val="nil"/>
              <w:left w:val="nil"/>
              <w:bottom w:val="single" w:sz="4" w:space="0" w:color="auto"/>
              <w:right w:val="single" w:sz="4" w:space="0" w:color="auto"/>
            </w:tcBorders>
            <w:shd w:val="clear" w:color="auto" w:fill="auto"/>
            <w:noWrap/>
            <w:vAlign w:val="bottom"/>
            <w:hideMark/>
          </w:tcPr>
          <w:p w14:paraId="4013CCC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95,83</w:t>
            </w:r>
          </w:p>
        </w:tc>
        <w:tc>
          <w:tcPr>
            <w:tcW w:w="656" w:type="dxa"/>
            <w:tcBorders>
              <w:top w:val="nil"/>
              <w:left w:val="nil"/>
              <w:bottom w:val="single" w:sz="4" w:space="0" w:color="auto"/>
              <w:right w:val="single" w:sz="4" w:space="0" w:color="auto"/>
            </w:tcBorders>
            <w:shd w:val="clear" w:color="auto" w:fill="auto"/>
            <w:noWrap/>
            <w:vAlign w:val="bottom"/>
            <w:hideMark/>
          </w:tcPr>
          <w:p w14:paraId="52A47AA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1FD05378" w14:textId="77777777" w:rsidTr="00346604">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1FFF7B06"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Izvor 4.7. Prihodi posebne namjene - proračunski korisnici</w:t>
            </w:r>
          </w:p>
        </w:tc>
        <w:tc>
          <w:tcPr>
            <w:tcW w:w="851" w:type="dxa"/>
            <w:tcBorders>
              <w:top w:val="nil"/>
              <w:left w:val="nil"/>
              <w:bottom w:val="single" w:sz="4" w:space="0" w:color="auto"/>
              <w:right w:val="single" w:sz="4" w:space="0" w:color="auto"/>
            </w:tcBorders>
            <w:shd w:val="clear" w:color="auto" w:fill="auto"/>
            <w:noWrap/>
            <w:vAlign w:val="bottom"/>
            <w:hideMark/>
          </w:tcPr>
          <w:p w14:paraId="271F477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141.430,14</w:t>
            </w:r>
          </w:p>
        </w:tc>
        <w:tc>
          <w:tcPr>
            <w:tcW w:w="850" w:type="dxa"/>
            <w:tcBorders>
              <w:top w:val="nil"/>
              <w:left w:val="nil"/>
              <w:bottom w:val="single" w:sz="4" w:space="0" w:color="auto"/>
              <w:right w:val="single" w:sz="4" w:space="0" w:color="auto"/>
            </w:tcBorders>
            <w:shd w:val="clear" w:color="auto" w:fill="auto"/>
            <w:noWrap/>
            <w:vAlign w:val="bottom"/>
            <w:hideMark/>
          </w:tcPr>
          <w:p w14:paraId="760528C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216.514,19</w:t>
            </w:r>
          </w:p>
        </w:tc>
        <w:tc>
          <w:tcPr>
            <w:tcW w:w="851" w:type="dxa"/>
            <w:tcBorders>
              <w:top w:val="nil"/>
              <w:left w:val="nil"/>
              <w:bottom w:val="single" w:sz="4" w:space="0" w:color="auto"/>
              <w:right w:val="single" w:sz="4" w:space="0" w:color="auto"/>
            </w:tcBorders>
            <w:shd w:val="clear" w:color="auto" w:fill="auto"/>
            <w:noWrap/>
            <w:vAlign w:val="bottom"/>
            <w:hideMark/>
          </w:tcPr>
          <w:p w14:paraId="3EFA0288"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242.528,00</w:t>
            </w:r>
          </w:p>
        </w:tc>
        <w:tc>
          <w:tcPr>
            <w:tcW w:w="910" w:type="dxa"/>
            <w:tcBorders>
              <w:top w:val="nil"/>
              <w:left w:val="nil"/>
              <w:bottom w:val="single" w:sz="4" w:space="0" w:color="auto"/>
              <w:right w:val="single" w:sz="4" w:space="0" w:color="auto"/>
            </w:tcBorders>
            <w:shd w:val="clear" w:color="auto" w:fill="auto"/>
            <w:noWrap/>
            <w:vAlign w:val="bottom"/>
            <w:hideMark/>
          </w:tcPr>
          <w:p w14:paraId="183FE3B7"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246.128,00</w:t>
            </w:r>
          </w:p>
        </w:tc>
        <w:tc>
          <w:tcPr>
            <w:tcW w:w="910" w:type="dxa"/>
            <w:tcBorders>
              <w:top w:val="nil"/>
              <w:left w:val="nil"/>
              <w:bottom w:val="single" w:sz="4" w:space="0" w:color="auto"/>
              <w:right w:val="single" w:sz="4" w:space="0" w:color="auto"/>
            </w:tcBorders>
            <w:shd w:val="clear" w:color="auto" w:fill="auto"/>
            <w:noWrap/>
            <w:vAlign w:val="bottom"/>
            <w:hideMark/>
          </w:tcPr>
          <w:p w14:paraId="660FA1D2"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251.878,00</w:t>
            </w:r>
          </w:p>
        </w:tc>
        <w:tc>
          <w:tcPr>
            <w:tcW w:w="656" w:type="dxa"/>
            <w:tcBorders>
              <w:top w:val="nil"/>
              <w:left w:val="nil"/>
              <w:bottom w:val="single" w:sz="4" w:space="0" w:color="auto"/>
              <w:right w:val="single" w:sz="4" w:space="0" w:color="auto"/>
            </w:tcBorders>
            <w:shd w:val="clear" w:color="auto" w:fill="auto"/>
            <w:noWrap/>
            <w:vAlign w:val="bottom"/>
            <w:hideMark/>
          </w:tcPr>
          <w:p w14:paraId="00BFD3E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153,09</w:t>
            </w:r>
          </w:p>
        </w:tc>
        <w:tc>
          <w:tcPr>
            <w:tcW w:w="709" w:type="dxa"/>
            <w:tcBorders>
              <w:top w:val="nil"/>
              <w:left w:val="nil"/>
              <w:bottom w:val="single" w:sz="4" w:space="0" w:color="auto"/>
              <w:right w:val="single" w:sz="4" w:space="0" w:color="auto"/>
            </w:tcBorders>
            <w:shd w:val="clear" w:color="auto" w:fill="auto"/>
            <w:noWrap/>
            <w:vAlign w:val="bottom"/>
            <w:hideMark/>
          </w:tcPr>
          <w:p w14:paraId="5A31EE62"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112,01</w:t>
            </w:r>
          </w:p>
        </w:tc>
        <w:tc>
          <w:tcPr>
            <w:tcW w:w="709" w:type="dxa"/>
            <w:tcBorders>
              <w:top w:val="nil"/>
              <w:left w:val="nil"/>
              <w:bottom w:val="single" w:sz="4" w:space="0" w:color="auto"/>
              <w:right w:val="single" w:sz="4" w:space="0" w:color="auto"/>
            </w:tcBorders>
            <w:shd w:val="clear" w:color="auto" w:fill="auto"/>
            <w:noWrap/>
            <w:vAlign w:val="bottom"/>
            <w:hideMark/>
          </w:tcPr>
          <w:p w14:paraId="489303CA"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101,48</w:t>
            </w:r>
          </w:p>
        </w:tc>
        <w:tc>
          <w:tcPr>
            <w:tcW w:w="656" w:type="dxa"/>
            <w:tcBorders>
              <w:top w:val="nil"/>
              <w:left w:val="nil"/>
              <w:bottom w:val="single" w:sz="4" w:space="0" w:color="auto"/>
              <w:right w:val="single" w:sz="4" w:space="0" w:color="auto"/>
            </w:tcBorders>
            <w:shd w:val="clear" w:color="auto" w:fill="auto"/>
            <w:noWrap/>
            <w:vAlign w:val="bottom"/>
            <w:hideMark/>
          </w:tcPr>
          <w:p w14:paraId="4B0527A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102,34</w:t>
            </w:r>
          </w:p>
        </w:tc>
      </w:tr>
      <w:tr w:rsidR="00381A7A" w:rsidRPr="00381A7A" w14:paraId="1D83E907" w14:textId="77777777" w:rsidTr="00346604">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161EF5D8"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Izvor 5. Pomoći</w:t>
            </w:r>
          </w:p>
        </w:tc>
        <w:tc>
          <w:tcPr>
            <w:tcW w:w="851" w:type="dxa"/>
            <w:tcBorders>
              <w:top w:val="nil"/>
              <w:left w:val="nil"/>
              <w:bottom w:val="single" w:sz="4" w:space="0" w:color="auto"/>
              <w:right w:val="single" w:sz="4" w:space="0" w:color="auto"/>
            </w:tcBorders>
            <w:shd w:val="clear" w:color="auto" w:fill="auto"/>
            <w:noWrap/>
            <w:vAlign w:val="bottom"/>
            <w:hideMark/>
          </w:tcPr>
          <w:p w14:paraId="3CCA0B6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221.452,56</w:t>
            </w:r>
          </w:p>
        </w:tc>
        <w:tc>
          <w:tcPr>
            <w:tcW w:w="850" w:type="dxa"/>
            <w:tcBorders>
              <w:top w:val="nil"/>
              <w:left w:val="nil"/>
              <w:bottom w:val="single" w:sz="4" w:space="0" w:color="auto"/>
              <w:right w:val="single" w:sz="4" w:space="0" w:color="auto"/>
            </w:tcBorders>
            <w:shd w:val="clear" w:color="auto" w:fill="auto"/>
            <w:noWrap/>
            <w:vAlign w:val="bottom"/>
            <w:hideMark/>
          </w:tcPr>
          <w:p w14:paraId="2E234CA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730.871,43</w:t>
            </w:r>
          </w:p>
        </w:tc>
        <w:tc>
          <w:tcPr>
            <w:tcW w:w="851" w:type="dxa"/>
            <w:tcBorders>
              <w:top w:val="nil"/>
              <w:left w:val="nil"/>
              <w:bottom w:val="single" w:sz="4" w:space="0" w:color="auto"/>
              <w:right w:val="single" w:sz="4" w:space="0" w:color="auto"/>
            </w:tcBorders>
            <w:shd w:val="clear" w:color="auto" w:fill="auto"/>
            <w:noWrap/>
            <w:vAlign w:val="bottom"/>
            <w:hideMark/>
          </w:tcPr>
          <w:p w14:paraId="1B404FE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752.771,64</w:t>
            </w:r>
          </w:p>
        </w:tc>
        <w:tc>
          <w:tcPr>
            <w:tcW w:w="910" w:type="dxa"/>
            <w:tcBorders>
              <w:top w:val="nil"/>
              <w:left w:val="nil"/>
              <w:bottom w:val="single" w:sz="4" w:space="0" w:color="auto"/>
              <w:right w:val="single" w:sz="4" w:space="0" w:color="auto"/>
            </w:tcBorders>
            <w:shd w:val="clear" w:color="auto" w:fill="auto"/>
            <w:noWrap/>
            <w:vAlign w:val="bottom"/>
            <w:hideMark/>
          </w:tcPr>
          <w:p w14:paraId="0D4705DA"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380.057,64</w:t>
            </w:r>
          </w:p>
        </w:tc>
        <w:tc>
          <w:tcPr>
            <w:tcW w:w="910" w:type="dxa"/>
            <w:tcBorders>
              <w:top w:val="nil"/>
              <w:left w:val="nil"/>
              <w:bottom w:val="single" w:sz="4" w:space="0" w:color="auto"/>
              <w:right w:val="single" w:sz="4" w:space="0" w:color="auto"/>
            </w:tcBorders>
            <w:shd w:val="clear" w:color="auto" w:fill="auto"/>
            <w:noWrap/>
            <w:vAlign w:val="bottom"/>
            <w:hideMark/>
          </w:tcPr>
          <w:p w14:paraId="78B82BF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380.057,64</w:t>
            </w:r>
          </w:p>
        </w:tc>
        <w:tc>
          <w:tcPr>
            <w:tcW w:w="656" w:type="dxa"/>
            <w:tcBorders>
              <w:top w:val="nil"/>
              <w:left w:val="nil"/>
              <w:bottom w:val="single" w:sz="4" w:space="0" w:color="auto"/>
              <w:right w:val="single" w:sz="4" w:space="0" w:color="auto"/>
            </w:tcBorders>
            <w:shd w:val="clear" w:color="auto" w:fill="auto"/>
            <w:noWrap/>
            <w:vAlign w:val="bottom"/>
            <w:hideMark/>
          </w:tcPr>
          <w:p w14:paraId="4C7CD17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330,04</w:t>
            </w:r>
          </w:p>
        </w:tc>
        <w:tc>
          <w:tcPr>
            <w:tcW w:w="709" w:type="dxa"/>
            <w:tcBorders>
              <w:top w:val="nil"/>
              <w:left w:val="nil"/>
              <w:bottom w:val="single" w:sz="4" w:space="0" w:color="auto"/>
              <w:right w:val="single" w:sz="4" w:space="0" w:color="auto"/>
            </w:tcBorders>
            <w:shd w:val="clear" w:color="auto" w:fill="auto"/>
            <w:noWrap/>
            <w:vAlign w:val="bottom"/>
            <w:hideMark/>
          </w:tcPr>
          <w:p w14:paraId="6B7DB25A"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103,00</w:t>
            </w:r>
          </w:p>
        </w:tc>
        <w:tc>
          <w:tcPr>
            <w:tcW w:w="709" w:type="dxa"/>
            <w:tcBorders>
              <w:top w:val="nil"/>
              <w:left w:val="nil"/>
              <w:bottom w:val="single" w:sz="4" w:space="0" w:color="auto"/>
              <w:right w:val="single" w:sz="4" w:space="0" w:color="auto"/>
            </w:tcBorders>
            <w:shd w:val="clear" w:color="auto" w:fill="auto"/>
            <w:noWrap/>
            <w:vAlign w:val="bottom"/>
            <w:hideMark/>
          </w:tcPr>
          <w:p w14:paraId="50300FE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50,49</w:t>
            </w:r>
          </w:p>
        </w:tc>
        <w:tc>
          <w:tcPr>
            <w:tcW w:w="656" w:type="dxa"/>
            <w:tcBorders>
              <w:top w:val="nil"/>
              <w:left w:val="nil"/>
              <w:bottom w:val="single" w:sz="4" w:space="0" w:color="auto"/>
              <w:right w:val="single" w:sz="4" w:space="0" w:color="auto"/>
            </w:tcBorders>
            <w:shd w:val="clear" w:color="auto" w:fill="auto"/>
            <w:noWrap/>
            <w:vAlign w:val="bottom"/>
            <w:hideMark/>
          </w:tcPr>
          <w:p w14:paraId="5EDE9EE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324A5144" w14:textId="77777777" w:rsidTr="00346604">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688F7FD7"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Izvor 5.1. Pomoći</w:t>
            </w:r>
          </w:p>
        </w:tc>
        <w:tc>
          <w:tcPr>
            <w:tcW w:w="851" w:type="dxa"/>
            <w:tcBorders>
              <w:top w:val="nil"/>
              <w:left w:val="nil"/>
              <w:bottom w:val="single" w:sz="4" w:space="0" w:color="auto"/>
              <w:right w:val="single" w:sz="4" w:space="0" w:color="auto"/>
            </w:tcBorders>
            <w:shd w:val="clear" w:color="auto" w:fill="auto"/>
            <w:noWrap/>
            <w:vAlign w:val="bottom"/>
            <w:hideMark/>
          </w:tcPr>
          <w:p w14:paraId="6428543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97.999,08</w:t>
            </w:r>
          </w:p>
        </w:tc>
        <w:tc>
          <w:tcPr>
            <w:tcW w:w="850" w:type="dxa"/>
            <w:tcBorders>
              <w:top w:val="nil"/>
              <w:left w:val="nil"/>
              <w:bottom w:val="single" w:sz="4" w:space="0" w:color="auto"/>
              <w:right w:val="single" w:sz="4" w:space="0" w:color="auto"/>
            </w:tcBorders>
            <w:shd w:val="clear" w:color="auto" w:fill="auto"/>
            <w:noWrap/>
            <w:vAlign w:val="bottom"/>
            <w:hideMark/>
          </w:tcPr>
          <w:p w14:paraId="7A32A3A7"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590.608,02</w:t>
            </w:r>
          </w:p>
        </w:tc>
        <w:tc>
          <w:tcPr>
            <w:tcW w:w="851" w:type="dxa"/>
            <w:tcBorders>
              <w:top w:val="nil"/>
              <w:left w:val="nil"/>
              <w:bottom w:val="single" w:sz="4" w:space="0" w:color="auto"/>
              <w:right w:val="single" w:sz="4" w:space="0" w:color="auto"/>
            </w:tcBorders>
            <w:shd w:val="clear" w:color="auto" w:fill="auto"/>
            <w:noWrap/>
            <w:vAlign w:val="bottom"/>
            <w:hideMark/>
          </w:tcPr>
          <w:p w14:paraId="03BD454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535.263,80</w:t>
            </w:r>
          </w:p>
        </w:tc>
        <w:tc>
          <w:tcPr>
            <w:tcW w:w="910" w:type="dxa"/>
            <w:tcBorders>
              <w:top w:val="nil"/>
              <w:left w:val="nil"/>
              <w:bottom w:val="single" w:sz="4" w:space="0" w:color="auto"/>
              <w:right w:val="single" w:sz="4" w:space="0" w:color="auto"/>
            </w:tcBorders>
            <w:shd w:val="clear" w:color="auto" w:fill="auto"/>
            <w:noWrap/>
            <w:vAlign w:val="bottom"/>
            <w:hideMark/>
          </w:tcPr>
          <w:p w14:paraId="0F17F909"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251.817,80</w:t>
            </w:r>
          </w:p>
        </w:tc>
        <w:tc>
          <w:tcPr>
            <w:tcW w:w="910" w:type="dxa"/>
            <w:tcBorders>
              <w:top w:val="nil"/>
              <w:left w:val="nil"/>
              <w:bottom w:val="single" w:sz="4" w:space="0" w:color="auto"/>
              <w:right w:val="single" w:sz="4" w:space="0" w:color="auto"/>
            </w:tcBorders>
            <w:shd w:val="clear" w:color="auto" w:fill="auto"/>
            <w:noWrap/>
            <w:vAlign w:val="bottom"/>
            <w:hideMark/>
          </w:tcPr>
          <w:p w14:paraId="25B976E2"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251.817,80</w:t>
            </w:r>
          </w:p>
        </w:tc>
        <w:tc>
          <w:tcPr>
            <w:tcW w:w="656" w:type="dxa"/>
            <w:tcBorders>
              <w:top w:val="nil"/>
              <w:left w:val="nil"/>
              <w:bottom w:val="single" w:sz="4" w:space="0" w:color="auto"/>
              <w:right w:val="single" w:sz="4" w:space="0" w:color="auto"/>
            </w:tcBorders>
            <w:shd w:val="clear" w:color="auto" w:fill="auto"/>
            <w:noWrap/>
            <w:vAlign w:val="bottom"/>
            <w:hideMark/>
          </w:tcPr>
          <w:p w14:paraId="571280C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602,67</w:t>
            </w:r>
          </w:p>
        </w:tc>
        <w:tc>
          <w:tcPr>
            <w:tcW w:w="709" w:type="dxa"/>
            <w:tcBorders>
              <w:top w:val="nil"/>
              <w:left w:val="nil"/>
              <w:bottom w:val="single" w:sz="4" w:space="0" w:color="auto"/>
              <w:right w:val="single" w:sz="4" w:space="0" w:color="auto"/>
            </w:tcBorders>
            <w:shd w:val="clear" w:color="auto" w:fill="auto"/>
            <w:noWrap/>
            <w:vAlign w:val="bottom"/>
            <w:hideMark/>
          </w:tcPr>
          <w:p w14:paraId="7BE474B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90,63</w:t>
            </w:r>
          </w:p>
        </w:tc>
        <w:tc>
          <w:tcPr>
            <w:tcW w:w="709" w:type="dxa"/>
            <w:tcBorders>
              <w:top w:val="nil"/>
              <w:left w:val="nil"/>
              <w:bottom w:val="single" w:sz="4" w:space="0" w:color="auto"/>
              <w:right w:val="single" w:sz="4" w:space="0" w:color="auto"/>
            </w:tcBorders>
            <w:shd w:val="clear" w:color="auto" w:fill="auto"/>
            <w:noWrap/>
            <w:vAlign w:val="bottom"/>
            <w:hideMark/>
          </w:tcPr>
          <w:p w14:paraId="065D8EE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47,05</w:t>
            </w:r>
          </w:p>
        </w:tc>
        <w:tc>
          <w:tcPr>
            <w:tcW w:w="656" w:type="dxa"/>
            <w:tcBorders>
              <w:top w:val="nil"/>
              <w:left w:val="nil"/>
              <w:bottom w:val="single" w:sz="4" w:space="0" w:color="auto"/>
              <w:right w:val="single" w:sz="4" w:space="0" w:color="auto"/>
            </w:tcBorders>
            <w:shd w:val="clear" w:color="auto" w:fill="auto"/>
            <w:noWrap/>
            <w:vAlign w:val="bottom"/>
            <w:hideMark/>
          </w:tcPr>
          <w:p w14:paraId="4E411834"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1EEA91D7" w14:textId="77777777" w:rsidTr="00346604">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681C7764"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Izvor 5.2. Pomoći - proračunski korisnici (grad)</w:t>
            </w:r>
          </w:p>
        </w:tc>
        <w:tc>
          <w:tcPr>
            <w:tcW w:w="851" w:type="dxa"/>
            <w:tcBorders>
              <w:top w:val="nil"/>
              <w:left w:val="nil"/>
              <w:bottom w:val="single" w:sz="4" w:space="0" w:color="auto"/>
              <w:right w:val="single" w:sz="4" w:space="0" w:color="auto"/>
            </w:tcBorders>
            <w:shd w:val="clear" w:color="auto" w:fill="auto"/>
            <w:noWrap/>
            <w:vAlign w:val="bottom"/>
            <w:hideMark/>
          </w:tcPr>
          <w:p w14:paraId="271D216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123.453,48</w:t>
            </w:r>
          </w:p>
        </w:tc>
        <w:tc>
          <w:tcPr>
            <w:tcW w:w="850" w:type="dxa"/>
            <w:tcBorders>
              <w:top w:val="nil"/>
              <w:left w:val="nil"/>
              <w:bottom w:val="single" w:sz="4" w:space="0" w:color="auto"/>
              <w:right w:val="single" w:sz="4" w:space="0" w:color="auto"/>
            </w:tcBorders>
            <w:shd w:val="clear" w:color="auto" w:fill="auto"/>
            <w:noWrap/>
            <w:vAlign w:val="bottom"/>
            <w:hideMark/>
          </w:tcPr>
          <w:p w14:paraId="2398343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140.263,41</w:t>
            </w:r>
          </w:p>
        </w:tc>
        <w:tc>
          <w:tcPr>
            <w:tcW w:w="851" w:type="dxa"/>
            <w:tcBorders>
              <w:top w:val="nil"/>
              <w:left w:val="nil"/>
              <w:bottom w:val="single" w:sz="4" w:space="0" w:color="auto"/>
              <w:right w:val="single" w:sz="4" w:space="0" w:color="auto"/>
            </w:tcBorders>
            <w:shd w:val="clear" w:color="auto" w:fill="auto"/>
            <w:noWrap/>
            <w:vAlign w:val="bottom"/>
            <w:hideMark/>
          </w:tcPr>
          <w:p w14:paraId="211888E9"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217.507,84</w:t>
            </w:r>
          </w:p>
        </w:tc>
        <w:tc>
          <w:tcPr>
            <w:tcW w:w="910" w:type="dxa"/>
            <w:tcBorders>
              <w:top w:val="nil"/>
              <w:left w:val="nil"/>
              <w:bottom w:val="single" w:sz="4" w:space="0" w:color="auto"/>
              <w:right w:val="single" w:sz="4" w:space="0" w:color="auto"/>
            </w:tcBorders>
            <w:shd w:val="clear" w:color="auto" w:fill="auto"/>
            <w:noWrap/>
            <w:vAlign w:val="bottom"/>
            <w:hideMark/>
          </w:tcPr>
          <w:p w14:paraId="4549257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128.239,84</w:t>
            </w:r>
          </w:p>
        </w:tc>
        <w:tc>
          <w:tcPr>
            <w:tcW w:w="910" w:type="dxa"/>
            <w:tcBorders>
              <w:top w:val="nil"/>
              <w:left w:val="nil"/>
              <w:bottom w:val="single" w:sz="4" w:space="0" w:color="auto"/>
              <w:right w:val="single" w:sz="4" w:space="0" w:color="auto"/>
            </w:tcBorders>
            <w:shd w:val="clear" w:color="auto" w:fill="auto"/>
            <w:noWrap/>
            <w:vAlign w:val="bottom"/>
            <w:hideMark/>
          </w:tcPr>
          <w:p w14:paraId="222E2EE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128.239,84</w:t>
            </w:r>
          </w:p>
        </w:tc>
        <w:tc>
          <w:tcPr>
            <w:tcW w:w="656" w:type="dxa"/>
            <w:tcBorders>
              <w:top w:val="nil"/>
              <w:left w:val="nil"/>
              <w:bottom w:val="single" w:sz="4" w:space="0" w:color="auto"/>
              <w:right w:val="single" w:sz="4" w:space="0" w:color="auto"/>
            </w:tcBorders>
            <w:shd w:val="clear" w:color="auto" w:fill="auto"/>
            <w:noWrap/>
            <w:vAlign w:val="bottom"/>
            <w:hideMark/>
          </w:tcPr>
          <w:p w14:paraId="60C92482"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113,62</w:t>
            </w:r>
          </w:p>
        </w:tc>
        <w:tc>
          <w:tcPr>
            <w:tcW w:w="709" w:type="dxa"/>
            <w:tcBorders>
              <w:top w:val="nil"/>
              <w:left w:val="nil"/>
              <w:bottom w:val="single" w:sz="4" w:space="0" w:color="auto"/>
              <w:right w:val="single" w:sz="4" w:space="0" w:color="auto"/>
            </w:tcBorders>
            <w:shd w:val="clear" w:color="auto" w:fill="auto"/>
            <w:noWrap/>
            <w:vAlign w:val="bottom"/>
            <w:hideMark/>
          </w:tcPr>
          <w:p w14:paraId="1F8A86F7"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155,07</w:t>
            </w:r>
          </w:p>
        </w:tc>
        <w:tc>
          <w:tcPr>
            <w:tcW w:w="709" w:type="dxa"/>
            <w:tcBorders>
              <w:top w:val="nil"/>
              <w:left w:val="nil"/>
              <w:bottom w:val="single" w:sz="4" w:space="0" w:color="auto"/>
              <w:right w:val="single" w:sz="4" w:space="0" w:color="auto"/>
            </w:tcBorders>
            <w:shd w:val="clear" w:color="auto" w:fill="auto"/>
            <w:noWrap/>
            <w:vAlign w:val="bottom"/>
            <w:hideMark/>
          </w:tcPr>
          <w:p w14:paraId="20686F4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58,96</w:t>
            </w:r>
          </w:p>
        </w:tc>
        <w:tc>
          <w:tcPr>
            <w:tcW w:w="656" w:type="dxa"/>
            <w:tcBorders>
              <w:top w:val="nil"/>
              <w:left w:val="nil"/>
              <w:bottom w:val="single" w:sz="4" w:space="0" w:color="auto"/>
              <w:right w:val="single" w:sz="4" w:space="0" w:color="auto"/>
            </w:tcBorders>
            <w:shd w:val="clear" w:color="auto" w:fill="auto"/>
            <w:noWrap/>
            <w:vAlign w:val="bottom"/>
            <w:hideMark/>
          </w:tcPr>
          <w:p w14:paraId="6180A298"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085A59F9" w14:textId="77777777" w:rsidTr="00346604">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27E998CF"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Izvor 6. Donacije</w:t>
            </w:r>
          </w:p>
        </w:tc>
        <w:tc>
          <w:tcPr>
            <w:tcW w:w="851" w:type="dxa"/>
            <w:tcBorders>
              <w:top w:val="nil"/>
              <w:left w:val="nil"/>
              <w:bottom w:val="single" w:sz="4" w:space="0" w:color="auto"/>
              <w:right w:val="single" w:sz="4" w:space="0" w:color="auto"/>
            </w:tcBorders>
            <w:shd w:val="clear" w:color="auto" w:fill="auto"/>
            <w:noWrap/>
            <w:vAlign w:val="bottom"/>
            <w:hideMark/>
          </w:tcPr>
          <w:p w14:paraId="4797FD6A"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9.485,36</w:t>
            </w:r>
          </w:p>
        </w:tc>
        <w:tc>
          <w:tcPr>
            <w:tcW w:w="850" w:type="dxa"/>
            <w:tcBorders>
              <w:top w:val="nil"/>
              <w:left w:val="nil"/>
              <w:bottom w:val="single" w:sz="4" w:space="0" w:color="auto"/>
              <w:right w:val="single" w:sz="4" w:space="0" w:color="auto"/>
            </w:tcBorders>
            <w:shd w:val="clear" w:color="auto" w:fill="auto"/>
            <w:noWrap/>
            <w:vAlign w:val="bottom"/>
            <w:hideMark/>
          </w:tcPr>
          <w:p w14:paraId="2CE19889"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6.221,27</w:t>
            </w:r>
          </w:p>
        </w:tc>
        <w:tc>
          <w:tcPr>
            <w:tcW w:w="851" w:type="dxa"/>
            <w:tcBorders>
              <w:top w:val="nil"/>
              <w:left w:val="nil"/>
              <w:bottom w:val="single" w:sz="4" w:space="0" w:color="auto"/>
              <w:right w:val="single" w:sz="4" w:space="0" w:color="auto"/>
            </w:tcBorders>
            <w:shd w:val="clear" w:color="auto" w:fill="auto"/>
            <w:noWrap/>
            <w:vAlign w:val="bottom"/>
            <w:hideMark/>
          </w:tcPr>
          <w:p w14:paraId="65A58F1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3.227,27</w:t>
            </w:r>
          </w:p>
        </w:tc>
        <w:tc>
          <w:tcPr>
            <w:tcW w:w="910" w:type="dxa"/>
            <w:tcBorders>
              <w:top w:val="nil"/>
              <w:left w:val="nil"/>
              <w:bottom w:val="single" w:sz="4" w:space="0" w:color="auto"/>
              <w:right w:val="single" w:sz="4" w:space="0" w:color="auto"/>
            </w:tcBorders>
            <w:shd w:val="clear" w:color="auto" w:fill="auto"/>
            <w:noWrap/>
            <w:vAlign w:val="bottom"/>
            <w:hideMark/>
          </w:tcPr>
          <w:p w14:paraId="1B705974"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3.227,27</w:t>
            </w:r>
          </w:p>
        </w:tc>
        <w:tc>
          <w:tcPr>
            <w:tcW w:w="910" w:type="dxa"/>
            <w:tcBorders>
              <w:top w:val="nil"/>
              <w:left w:val="nil"/>
              <w:bottom w:val="single" w:sz="4" w:space="0" w:color="auto"/>
              <w:right w:val="single" w:sz="4" w:space="0" w:color="auto"/>
            </w:tcBorders>
            <w:shd w:val="clear" w:color="auto" w:fill="auto"/>
            <w:noWrap/>
            <w:vAlign w:val="bottom"/>
            <w:hideMark/>
          </w:tcPr>
          <w:p w14:paraId="40246BAA"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3.227,27</w:t>
            </w:r>
          </w:p>
        </w:tc>
        <w:tc>
          <w:tcPr>
            <w:tcW w:w="656" w:type="dxa"/>
            <w:tcBorders>
              <w:top w:val="nil"/>
              <w:left w:val="nil"/>
              <w:bottom w:val="single" w:sz="4" w:space="0" w:color="auto"/>
              <w:right w:val="single" w:sz="4" w:space="0" w:color="auto"/>
            </w:tcBorders>
            <w:shd w:val="clear" w:color="auto" w:fill="auto"/>
            <w:noWrap/>
            <w:vAlign w:val="bottom"/>
            <w:hideMark/>
          </w:tcPr>
          <w:p w14:paraId="50433F42"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65,59</w:t>
            </w:r>
          </w:p>
        </w:tc>
        <w:tc>
          <w:tcPr>
            <w:tcW w:w="709" w:type="dxa"/>
            <w:tcBorders>
              <w:top w:val="nil"/>
              <w:left w:val="nil"/>
              <w:bottom w:val="single" w:sz="4" w:space="0" w:color="auto"/>
              <w:right w:val="single" w:sz="4" w:space="0" w:color="auto"/>
            </w:tcBorders>
            <w:shd w:val="clear" w:color="auto" w:fill="auto"/>
            <w:noWrap/>
            <w:vAlign w:val="bottom"/>
            <w:hideMark/>
          </w:tcPr>
          <w:p w14:paraId="3EDEB36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51,87</w:t>
            </w:r>
          </w:p>
        </w:tc>
        <w:tc>
          <w:tcPr>
            <w:tcW w:w="709" w:type="dxa"/>
            <w:tcBorders>
              <w:top w:val="nil"/>
              <w:left w:val="nil"/>
              <w:bottom w:val="single" w:sz="4" w:space="0" w:color="auto"/>
              <w:right w:val="single" w:sz="4" w:space="0" w:color="auto"/>
            </w:tcBorders>
            <w:shd w:val="clear" w:color="auto" w:fill="auto"/>
            <w:noWrap/>
            <w:vAlign w:val="bottom"/>
            <w:hideMark/>
          </w:tcPr>
          <w:p w14:paraId="00952387"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656" w:type="dxa"/>
            <w:tcBorders>
              <w:top w:val="nil"/>
              <w:left w:val="nil"/>
              <w:bottom w:val="single" w:sz="4" w:space="0" w:color="auto"/>
              <w:right w:val="single" w:sz="4" w:space="0" w:color="auto"/>
            </w:tcBorders>
            <w:shd w:val="clear" w:color="auto" w:fill="auto"/>
            <w:noWrap/>
            <w:vAlign w:val="bottom"/>
            <w:hideMark/>
          </w:tcPr>
          <w:p w14:paraId="7480B2DA"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7E248863" w14:textId="77777777" w:rsidTr="00346604">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0D3A5F61"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Izvor 6.2. Donacije - proračunski korisnici (grad)</w:t>
            </w:r>
          </w:p>
        </w:tc>
        <w:tc>
          <w:tcPr>
            <w:tcW w:w="851" w:type="dxa"/>
            <w:tcBorders>
              <w:top w:val="nil"/>
              <w:left w:val="nil"/>
              <w:bottom w:val="single" w:sz="4" w:space="0" w:color="auto"/>
              <w:right w:val="single" w:sz="4" w:space="0" w:color="auto"/>
            </w:tcBorders>
            <w:shd w:val="clear" w:color="auto" w:fill="auto"/>
            <w:noWrap/>
            <w:vAlign w:val="bottom"/>
            <w:hideMark/>
          </w:tcPr>
          <w:p w14:paraId="1369CF6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0,00</w:t>
            </w:r>
          </w:p>
        </w:tc>
        <w:tc>
          <w:tcPr>
            <w:tcW w:w="850" w:type="dxa"/>
            <w:tcBorders>
              <w:top w:val="nil"/>
              <w:left w:val="nil"/>
              <w:bottom w:val="single" w:sz="4" w:space="0" w:color="auto"/>
              <w:right w:val="single" w:sz="4" w:space="0" w:color="auto"/>
            </w:tcBorders>
            <w:shd w:val="clear" w:color="auto" w:fill="auto"/>
            <w:noWrap/>
            <w:vAlign w:val="bottom"/>
            <w:hideMark/>
          </w:tcPr>
          <w:p w14:paraId="5D45661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0,00</w:t>
            </w:r>
          </w:p>
        </w:tc>
        <w:tc>
          <w:tcPr>
            <w:tcW w:w="851" w:type="dxa"/>
            <w:tcBorders>
              <w:top w:val="nil"/>
              <w:left w:val="nil"/>
              <w:bottom w:val="single" w:sz="4" w:space="0" w:color="auto"/>
              <w:right w:val="single" w:sz="4" w:space="0" w:color="auto"/>
            </w:tcBorders>
            <w:shd w:val="clear" w:color="auto" w:fill="auto"/>
            <w:noWrap/>
            <w:vAlign w:val="bottom"/>
            <w:hideMark/>
          </w:tcPr>
          <w:p w14:paraId="4A6BA1B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1.500,00</w:t>
            </w:r>
          </w:p>
        </w:tc>
        <w:tc>
          <w:tcPr>
            <w:tcW w:w="910" w:type="dxa"/>
            <w:tcBorders>
              <w:top w:val="nil"/>
              <w:left w:val="nil"/>
              <w:bottom w:val="single" w:sz="4" w:space="0" w:color="auto"/>
              <w:right w:val="single" w:sz="4" w:space="0" w:color="auto"/>
            </w:tcBorders>
            <w:shd w:val="clear" w:color="auto" w:fill="auto"/>
            <w:noWrap/>
            <w:vAlign w:val="bottom"/>
            <w:hideMark/>
          </w:tcPr>
          <w:p w14:paraId="1E276C8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1.500,00</w:t>
            </w:r>
          </w:p>
        </w:tc>
        <w:tc>
          <w:tcPr>
            <w:tcW w:w="910" w:type="dxa"/>
            <w:tcBorders>
              <w:top w:val="nil"/>
              <w:left w:val="nil"/>
              <w:bottom w:val="single" w:sz="4" w:space="0" w:color="auto"/>
              <w:right w:val="single" w:sz="4" w:space="0" w:color="auto"/>
            </w:tcBorders>
            <w:shd w:val="clear" w:color="auto" w:fill="auto"/>
            <w:noWrap/>
            <w:vAlign w:val="bottom"/>
            <w:hideMark/>
          </w:tcPr>
          <w:p w14:paraId="697C4838"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1.500,00</w:t>
            </w:r>
          </w:p>
        </w:tc>
        <w:tc>
          <w:tcPr>
            <w:tcW w:w="656" w:type="dxa"/>
            <w:tcBorders>
              <w:top w:val="nil"/>
              <w:left w:val="nil"/>
              <w:bottom w:val="single" w:sz="4" w:space="0" w:color="auto"/>
              <w:right w:val="single" w:sz="4" w:space="0" w:color="auto"/>
            </w:tcBorders>
            <w:shd w:val="clear" w:color="auto" w:fill="auto"/>
            <w:noWrap/>
            <w:vAlign w:val="bottom"/>
            <w:hideMark/>
          </w:tcPr>
          <w:p w14:paraId="5FEB74D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0,00</w:t>
            </w:r>
          </w:p>
        </w:tc>
        <w:tc>
          <w:tcPr>
            <w:tcW w:w="709" w:type="dxa"/>
            <w:tcBorders>
              <w:top w:val="nil"/>
              <w:left w:val="nil"/>
              <w:bottom w:val="single" w:sz="4" w:space="0" w:color="auto"/>
              <w:right w:val="single" w:sz="4" w:space="0" w:color="auto"/>
            </w:tcBorders>
            <w:shd w:val="clear" w:color="auto" w:fill="auto"/>
            <w:noWrap/>
            <w:vAlign w:val="bottom"/>
            <w:hideMark/>
          </w:tcPr>
          <w:p w14:paraId="66EF516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0,00</w:t>
            </w:r>
          </w:p>
        </w:tc>
        <w:tc>
          <w:tcPr>
            <w:tcW w:w="709" w:type="dxa"/>
            <w:tcBorders>
              <w:top w:val="nil"/>
              <w:left w:val="nil"/>
              <w:bottom w:val="single" w:sz="4" w:space="0" w:color="auto"/>
              <w:right w:val="single" w:sz="4" w:space="0" w:color="auto"/>
            </w:tcBorders>
            <w:shd w:val="clear" w:color="auto" w:fill="auto"/>
            <w:noWrap/>
            <w:vAlign w:val="bottom"/>
            <w:hideMark/>
          </w:tcPr>
          <w:p w14:paraId="06128D5A"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656" w:type="dxa"/>
            <w:tcBorders>
              <w:top w:val="nil"/>
              <w:left w:val="nil"/>
              <w:bottom w:val="single" w:sz="4" w:space="0" w:color="auto"/>
              <w:right w:val="single" w:sz="4" w:space="0" w:color="auto"/>
            </w:tcBorders>
            <w:shd w:val="clear" w:color="auto" w:fill="auto"/>
            <w:noWrap/>
            <w:vAlign w:val="bottom"/>
            <w:hideMark/>
          </w:tcPr>
          <w:p w14:paraId="10C55A43"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5DA1B2D2" w14:textId="77777777" w:rsidTr="00346604">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5A914C2D"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Izvor 6.3. Donacije - proračunski korisnici (direktno)</w:t>
            </w:r>
          </w:p>
        </w:tc>
        <w:tc>
          <w:tcPr>
            <w:tcW w:w="851" w:type="dxa"/>
            <w:tcBorders>
              <w:top w:val="nil"/>
              <w:left w:val="nil"/>
              <w:bottom w:val="single" w:sz="4" w:space="0" w:color="auto"/>
              <w:right w:val="single" w:sz="4" w:space="0" w:color="auto"/>
            </w:tcBorders>
            <w:shd w:val="clear" w:color="auto" w:fill="auto"/>
            <w:noWrap/>
            <w:vAlign w:val="bottom"/>
            <w:hideMark/>
          </w:tcPr>
          <w:p w14:paraId="13245143"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9.485,36</w:t>
            </w:r>
          </w:p>
        </w:tc>
        <w:tc>
          <w:tcPr>
            <w:tcW w:w="850" w:type="dxa"/>
            <w:tcBorders>
              <w:top w:val="nil"/>
              <w:left w:val="nil"/>
              <w:bottom w:val="single" w:sz="4" w:space="0" w:color="auto"/>
              <w:right w:val="single" w:sz="4" w:space="0" w:color="auto"/>
            </w:tcBorders>
            <w:shd w:val="clear" w:color="auto" w:fill="auto"/>
            <w:noWrap/>
            <w:vAlign w:val="bottom"/>
            <w:hideMark/>
          </w:tcPr>
          <w:p w14:paraId="734E34E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6.221,27</w:t>
            </w:r>
          </w:p>
        </w:tc>
        <w:tc>
          <w:tcPr>
            <w:tcW w:w="851" w:type="dxa"/>
            <w:tcBorders>
              <w:top w:val="nil"/>
              <w:left w:val="nil"/>
              <w:bottom w:val="single" w:sz="4" w:space="0" w:color="auto"/>
              <w:right w:val="single" w:sz="4" w:space="0" w:color="auto"/>
            </w:tcBorders>
            <w:shd w:val="clear" w:color="auto" w:fill="auto"/>
            <w:noWrap/>
            <w:vAlign w:val="bottom"/>
            <w:hideMark/>
          </w:tcPr>
          <w:p w14:paraId="1A517424"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1.727,27</w:t>
            </w:r>
          </w:p>
        </w:tc>
        <w:tc>
          <w:tcPr>
            <w:tcW w:w="910" w:type="dxa"/>
            <w:tcBorders>
              <w:top w:val="nil"/>
              <w:left w:val="nil"/>
              <w:bottom w:val="single" w:sz="4" w:space="0" w:color="auto"/>
              <w:right w:val="single" w:sz="4" w:space="0" w:color="auto"/>
            </w:tcBorders>
            <w:shd w:val="clear" w:color="auto" w:fill="auto"/>
            <w:noWrap/>
            <w:vAlign w:val="bottom"/>
            <w:hideMark/>
          </w:tcPr>
          <w:p w14:paraId="41E14F49"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1.727,27</w:t>
            </w:r>
          </w:p>
        </w:tc>
        <w:tc>
          <w:tcPr>
            <w:tcW w:w="910" w:type="dxa"/>
            <w:tcBorders>
              <w:top w:val="nil"/>
              <w:left w:val="nil"/>
              <w:bottom w:val="single" w:sz="4" w:space="0" w:color="auto"/>
              <w:right w:val="single" w:sz="4" w:space="0" w:color="auto"/>
            </w:tcBorders>
            <w:shd w:val="clear" w:color="auto" w:fill="auto"/>
            <w:noWrap/>
            <w:vAlign w:val="bottom"/>
            <w:hideMark/>
          </w:tcPr>
          <w:p w14:paraId="7BAB84E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1.727,27</w:t>
            </w:r>
          </w:p>
        </w:tc>
        <w:tc>
          <w:tcPr>
            <w:tcW w:w="656" w:type="dxa"/>
            <w:tcBorders>
              <w:top w:val="nil"/>
              <w:left w:val="nil"/>
              <w:bottom w:val="single" w:sz="4" w:space="0" w:color="auto"/>
              <w:right w:val="single" w:sz="4" w:space="0" w:color="auto"/>
            </w:tcBorders>
            <w:shd w:val="clear" w:color="auto" w:fill="auto"/>
            <w:noWrap/>
            <w:vAlign w:val="bottom"/>
            <w:hideMark/>
          </w:tcPr>
          <w:p w14:paraId="7E175707"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65,59</w:t>
            </w:r>
          </w:p>
        </w:tc>
        <w:tc>
          <w:tcPr>
            <w:tcW w:w="709" w:type="dxa"/>
            <w:tcBorders>
              <w:top w:val="nil"/>
              <w:left w:val="nil"/>
              <w:bottom w:val="single" w:sz="4" w:space="0" w:color="auto"/>
              <w:right w:val="single" w:sz="4" w:space="0" w:color="auto"/>
            </w:tcBorders>
            <w:shd w:val="clear" w:color="auto" w:fill="auto"/>
            <w:noWrap/>
            <w:vAlign w:val="bottom"/>
            <w:hideMark/>
          </w:tcPr>
          <w:p w14:paraId="6072AD23"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27,76</w:t>
            </w:r>
          </w:p>
        </w:tc>
        <w:tc>
          <w:tcPr>
            <w:tcW w:w="709" w:type="dxa"/>
            <w:tcBorders>
              <w:top w:val="nil"/>
              <w:left w:val="nil"/>
              <w:bottom w:val="single" w:sz="4" w:space="0" w:color="auto"/>
              <w:right w:val="single" w:sz="4" w:space="0" w:color="auto"/>
            </w:tcBorders>
            <w:shd w:val="clear" w:color="auto" w:fill="auto"/>
            <w:noWrap/>
            <w:vAlign w:val="bottom"/>
            <w:hideMark/>
          </w:tcPr>
          <w:p w14:paraId="2A6912D3"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656" w:type="dxa"/>
            <w:tcBorders>
              <w:top w:val="nil"/>
              <w:left w:val="nil"/>
              <w:bottom w:val="single" w:sz="4" w:space="0" w:color="auto"/>
              <w:right w:val="single" w:sz="4" w:space="0" w:color="auto"/>
            </w:tcBorders>
            <w:shd w:val="clear" w:color="auto" w:fill="auto"/>
            <w:noWrap/>
            <w:vAlign w:val="bottom"/>
            <w:hideMark/>
          </w:tcPr>
          <w:p w14:paraId="1C03ECD7"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11DD8491" w14:textId="77777777" w:rsidTr="00346604">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1F55FD67"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Izvor 7. Prihodi od nefin.imovine i nadoknade šteta od osig.</w:t>
            </w:r>
          </w:p>
        </w:tc>
        <w:tc>
          <w:tcPr>
            <w:tcW w:w="851" w:type="dxa"/>
            <w:tcBorders>
              <w:top w:val="nil"/>
              <w:left w:val="nil"/>
              <w:bottom w:val="single" w:sz="4" w:space="0" w:color="auto"/>
              <w:right w:val="single" w:sz="4" w:space="0" w:color="auto"/>
            </w:tcBorders>
            <w:shd w:val="clear" w:color="auto" w:fill="auto"/>
            <w:noWrap/>
            <w:vAlign w:val="bottom"/>
            <w:hideMark/>
          </w:tcPr>
          <w:p w14:paraId="40E72D7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464.944,62</w:t>
            </w:r>
          </w:p>
        </w:tc>
        <w:tc>
          <w:tcPr>
            <w:tcW w:w="850" w:type="dxa"/>
            <w:tcBorders>
              <w:top w:val="nil"/>
              <w:left w:val="nil"/>
              <w:bottom w:val="single" w:sz="4" w:space="0" w:color="auto"/>
              <w:right w:val="single" w:sz="4" w:space="0" w:color="auto"/>
            </w:tcBorders>
            <w:shd w:val="clear" w:color="auto" w:fill="auto"/>
            <w:noWrap/>
            <w:vAlign w:val="bottom"/>
            <w:hideMark/>
          </w:tcPr>
          <w:p w14:paraId="7FC7E7E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1.193.000,00</w:t>
            </w:r>
          </w:p>
        </w:tc>
        <w:tc>
          <w:tcPr>
            <w:tcW w:w="851" w:type="dxa"/>
            <w:tcBorders>
              <w:top w:val="nil"/>
              <w:left w:val="nil"/>
              <w:bottom w:val="single" w:sz="4" w:space="0" w:color="auto"/>
              <w:right w:val="single" w:sz="4" w:space="0" w:color="auto"/>
            </w:tcBorders>
            <w:shd w:val="clear" w:color="auto" w:fill="auto"/>
            <w:noWrap/>
            <w:vAlign w:val="bottom"/>
            <w:hideMark/>
          </w:tcPr>
          <w:p w14:paraId="331943B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1.180.000,00</w:t>
            </w:r>
          </w:p>
        </w:tc>
        <w:tc>
          <w:tcPr>
            <w:tcW w:w="910" w:type="dxa"/>
            <w:tcBorders>
              <w:top w:val="nil"/>
              <w:left w:val="nil"/>
              <w:bottom w:val="single" w:sz="4" w:space="0" w:color="auto"/>
              <w:right w:val="single" w:sz="4" w:space="0" w:color="auto"/>
            </w:tcBorders>
            <w:shd w:val="clear" w:color="auto" w:fill="auto"/>
            <w:noWrap/>
            <w:vAlign w:val="bottom"/>
            <w:hideMark/>
          </w:tcPr>
          <w:p w14:paraId="6B46B9F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1.238.000,00</w:t>
            </w:r>
          </w:p>
        </w:tc>
        <w:tc>
          <w:tcPr>
            <w:tcW w:w="910" w:type="dxa"/>
            <w:tcBorders>
              <w:top w:val="nil"/>
              <w:left w:val="nil"/>
              <w:bottom w:val="single" w:sz="4" w:space="0" w:color="auto"/>
              <w:right w:val="single" w:sz="4" w:space="0" w:color="auto"/>
            </w:tcBorders>
            <w:shd w:val="clear" w:color="auto" w:fill="auto"/>
            <w:noWrap/>
            <w:vAlign w:val="bottom"/>
            <w:hideMark/>
          </w:tcPr>
          <w:p w14:paraId="1359ECD7"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1.170.000,00</w:t>
            </w:r>
          </w:p>
        </w:tc>
        <w:tc>
          <w:tcPr>
            <w:tcW w:w="656" w:type="dxa"/>
            <w:tcBorders>
              <w:top w:val="nil"/>
              <w:left w:val="nil"/>
              <w:bottom w:val="single" w:sz="4" w:space="0" w:color="auto"/>
              <w:right w:val="single" w:sz="4" w:space="0" w:color="auto"/>
            </w:tcBorders>
            <w:shd w:val="clear" w:color="auto" w:fill="auto"/>
            <w:noWrap/>
            <w:vAlign w:val="bottom"/>
            <w:hideMark/>
          </w:tcPr>
          <w:p w14:paraId="7BDFA3F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256,59</w:t>
            </w:r>
          </w:p>
        </w:tc>
        <w:tc>
          <w:tcPr>
            <w:tcW w:w="709" w:type="dxa"/>
            <w:tcBorders>
              <w:top w:val="nil"/>
              <w:left w:val="nil"/>
              <w:bottom w:val="single" w:sz="4" w:space="0" w:color="auto"/>
              <w:right w:val="single" w:sz="4" w:space="0" w:color="auto"/>
            </w:tcBorders>
            <w:shd w:val="clear" w:color="auto" w:fill="auto"/>
            <w:noWrap/>
            <w:vAlign w:val="bottom"/>
            <w:hideMark/>
          </w:tcPr>
          <w:p w14:paraId="4DA2D702"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98,91</w:t>
            </w:r>
          </w:p>
        </w:tc>
        <w:tc>
          <w:tcPr>
            <w:tcW w:w="709" w:type="dxa"/>
            <w:tcBorders>
              <w:top w:val="nil"/>
              <w:left w:val="nil"/>
              <w:bottom w:val="single" w:sz="4" w:space="0" w:color="auto"/>
              <w:right w:val="single" w:sz="4" w:space="0" w:color="auto"/>
            </w:tcBorders>
            <w:shd w:val="clear" w:color="auto" w:fill="auto"/>
            <w:noWrap/>
            <w:vAlign w:val="bottom"/>
            <w:hideMark/>
          </w:tcPr>
          <w:p w14:paraId="7B1F4742"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104,92</w:t>
            </w:r>
          </w:p>
        </w:tc>
        <w:tc>
          <w:tcPr>
            <w:tcW w:w="656" w:type="dxa"/>
            <w:tcBorders>
              <w:top w:val="nil"/>
              <w:left w:val="nil"/>
              <w:bottom w:val="single" w:sz="4" w:space="0" w:color="auto"/>
              <w:right w:val="single" w:sz="4" w:space="0" w:color="auto"/>
            </w:tcBorders>
            <w:shd w:val="clear" w:color="auto" w:fill="auto"/>
            <w:noWrap/>
            <w:vAlign w:val="bottom"/>
            <w:hideMark/>
          </w:tcPr>
          <w:p w14:paraId="79FD9F84"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94,51</w:t>
            </w:r>
          </w:p>
        </w:tc>
      </w:tr>
      <w:tr w:rsidR="00381A7A" w:rsidRPr="00381A7A" w14:paraId="4AB498D0" w14:textId="77777777" w:rsidTr="00346604">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7A335AA8"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Izvor 7.1. Prihodi od nefin.imovine i nadoknade šteta od osig.</w:t>
            </w:r>
          </w:p>
        </w:tc>
        <w:tc>
          <w:tcPr>
            <w:tcW w:w="851" w:type="dxa"/>
            <w:tcBorders>
              <w:top w:val="nil"/>
              <w:left w:val="nil"/>
              <w:bottom w:val="single" w:sz="4" w:space="0" w:color="auto"/>
              <w:right w:val="single" w:sz="4" w:space="0" w:color="auto"/>
            </w:tcBorders>
            <w:shd w:val="clear" w:color="auto" w:fill="auto"/>
            <w:noWrap/>
            <w:vAlign w:val="bottom"/>
            <w:hideMark/>
          </w:tcPr>
          <w:p w14:paraId="1F29D0C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464.944,62</w:t>
            </w:r>
          </w:p>
        </w:tc>
        <w:tc>
          <w:tcPr>
            <w:tcW w:w="850" w:type="dxa"/>
            <w:tcBorders>
              <w:top w:val="nil"/>
              <w:left w:val="nil"/>
              <w:bottom w:val="single" w:sz="4" w:space="0" w:color="auto"/>
              <w:right w:val="single" w:sz="4" w:space="0" w:color="auto"/>
            </w:tcBorders>
            <w:shd w:val="clear" w:color="auto" w:fill="auto"/>
            <w:noWrap/>
            <w:vAlign w:val="bottom"/>
            <w:hideMark/>
          </w:tcPr>
          <w:p w14:paraId="223B0B9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1.193.000,00</w:t>
            </w:r>
          </w:p>
        </w:tc>
        <w:tc>
          <w:tcPr>
            <w:tcW w:w="851" w:type="dxa"/>
            <w:tcBorders>
              <w:top w:val="nil"/>
              <w:left w:val="nil"/>
              <w:bottom w:val="single" w:sz="4" w:space="0" w:color="auto"/>
              <w:right w:val="single" w:sz="4" w:space="0" w:color="auto"/>
            </w:tcBorders>
            <w:shd w:val="clear" w:color="auto" w:fill="auto"/>
            <w:noWrap/>
            <w:vAlign w:val="bottom"/>
            <w:hideMark/>
          </w:tcPr>
          <w:p w14:paraId="4E3809D3"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1.180.000,00</w:t>
            </w:r>
          </w:p>
        </w:tc>
        <w:tc>
          <w:tcPr>
            <w:tcW w:w="910" w:type="dxa"/>
            <w:tcBorders>
              <w:top w:val="nil"/>
              <w:left w:val="nil"/>
              <w:bottom w:val="single" w:sz="4" w:space="0" w:color="auto"/>
              <w:right w:val="single" w:sz="4" w:space="0" w:color="auto"/>
            </w:tcBorders>
            <w:shd w:val="clear" w:color="auto" w:fill="auto"/>
            <w:noWrap/>
            <w:vAlign w:val="bottom"/>
            <w:hideMark/>
          </w:tcPr>
          <w:p w14:paraId="56DDD46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1.238.000,00</w:t>
            </w:r>
          </w:p>
        </w:tc>
        <w:tc>
          <w:tcPr>
            <w:tcW w:w="910" w:type="dxa"/>
            <w:tcBorders>
              <w:top w:val="nil"/>
              <w:left w:val="nil"/>
              <w:bottom w:val="single" w:sz="4" w:space="0" w:color="auto"/>
              <w:right w:val="single" w:sz="4" w:space="0" w:color="auto"/>
            </w:tcBorders>
            <w:shd w:val="clear" w:color="auto" w:fill="auto"/>
            <w:noWrap/>
            <w:vAlign w:val="bottom"/>
            <w:hideMark/>
          </w:tcPr>
          <w:p w14:paraId="172AF4E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1.170.000,00</w:t>
            </w:r>
          </w:p>
        </w:tc>
        <w:tc>
          <w:tcPr>
            <w:tcW w:w="656" w:type="dxa"/>
            <w:tcBorders>
              <w:top w:val="nil"/>
              <w:left w:val="nil"/>
              <w:bottom w:val="single" w:sz="4" w:space="0" w:color="auto"/>
              <w:right w:val="single" w:sz="4" w:space="0" w:color="auto"/>
            </w:tcBorders>
            <w:shd w:val="clear" w:color="auto" w:fill="auto"/>
            <w:noWrap/>
            <w:vAlign w:val="bottom"/>
            <w:hideMark/>
          </w:tcPr>
          <w:p w14:paraId="6600ED58"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256,59</w:t>
            </w:r>
          </w:p>
        </w:tc>
        <w:tc>
          <w:tcPr>
            <w:tcW w:w="709" w:type="dxa"/>
            <w:tcBorders>
              <w:top w:val="nil"/>
              <w:left w:val="nil"/>
              <w:bottom w:val="single" w:sz="4" w:space="0" w:color="auto"/>
              <w:right w:val="single" w:sz="4" w:space="0" w:color="auto"/>
            </w:tcBorders>
            <w:shd w:val="clear" w:color="auto" w:fill="auto"/>
            <w:noWrap/>
            <w:vAlign w:val="bottom"/>
            <w:hideMark/>
          </w:tcPr>
          <w:p w14:paraId="4C9E3D1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98,91</w:t>
            </w:r>
          </w:p>
        </w:tc>
        <w:tc>
          <w:tcPr>
            <w:tcW w:w="709" w:type="dxa"/>
            <w:tcBorders>
              <w:top w:val="nil"/>
              <w:left w:val="nil"/>
              <w:bottom w:val="single" w:sz="4" w:space="0" w:color="auto"/>
              <w:right w:val="single" w:sz="4" w:space="0" w:color="auto"/>
            </w:tcBorders>
            <w:shd w:val="clear" w:color="auto" w:fill="auto"/>
            <w:noWrap/>
            <w:vAlign w:val="bottom"/>
            <w:hideMark/>
          </w:tcPr>
          <w:p w14:paraId="6D9B237A"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104,92</w:t>
            </w:r>
          </w:p>
        </w:tc>
        <w:tc>
          <w:tcPr>
            <w:tcW w:w="656" w:type="dxa"/>
            <w:tcBorders>
              <w:top w:val="nil"/>
              <w:left w:val="nil"/>
              <w:bottom w:val="single" w:sz="4" w:space="0" w:color="auto"/>
              <w:right w:val="single" w:sz="4" w:space="0" w:color="auto"/>
            </w:tcBorders>
            <w:shd w:val="clear" w:color="auto" w:fill="auto"/>
            <w:noWrap/>
            <w:vAlign w:val="bottom"/>
            <w:hideMark/>
          </w:tcPr>
          <w:p w14:paraId="73ACE40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94,51</w:t>
            </w:r>
          </w:p>
        </w:tc>
      </w:tr>
    </w:tbl>
    <w:p w14:paraId="0D574D4A"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693CCEAC"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5CD17E90"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6BF15199"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23D43B04"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1FE8D99A"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42F0B7EB" w14:textId="77777777" w:rsidR="00381A7A" w:rsidRPr="00381A7A" w:rsidRDefault="00381A7A" w:rsidP="00381A7A">
      <w:pPr>
        <w:spacing w:before="100" w:beforeAutospacing="1" w:after="100" w:afterAutospacing="1" w:line="240" w:lineRule="auto"/>
        <w:outlineLvl w:val="2"/>
        <w:rPr>
          <w:rFonts w:ascii="Times New Roman" w:eastAsia="Times New Roman" w:hAnsi="Times New Roman"/>
          <w:b/>
          <w:bCs/>
          <w:sz w:val="24"/>
          <w:szCs w:val="24"/>
          <w:lang w:eastAsia="en-GB"/>
        </w:rPr>
      </w:pPr>
      <w:bookmarkStart w:id="26" w:name="_Toc150855796"/>
      <w:r w:rsidRPr="00381A7A">
        <w:rPr>
          <w:rFonts w:ascii="Times New Roman" w:eastAsia="Times New Roman" w:hAnsi="Times New Roman"/>
          <w:b/>
          <w:bCs/>
          <w:sz w:val="24"/>
          <w:szCs w:val="24"/>
          <w:lang w:eastAsia="en-GB"/>
        </w:rPr>
        <w:lastRenderedPageBreak/>
        <w:t>2.2.2. RASHODI</w:t>
      </w:r>
      <w:bookmarkEnd w:id="26"/>
    </w:p>
    <w:p w14:paraId="27CC9D72"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6FC0E78B" w14:textId="77777777" w:rsidR="00381A7A" w:rsidRPr="00381A7A" w:rsidRDefault="00381A7A" w:rsidP="00381A7A">
      <w:pPr>
        <w:spacing w:after="0" w:line="240" w:lineRule="auto"/>
        <w:ind w:left="1004"/>
        <w:jc w:val="both"/>
        <w:rPr>
          <w:rFonts w:ascii="Times New Roman" w:eastAsia="Times New Roman" w:hAnsi="Times New Roman"/>
          <w:b/>
          <w:sz w:val="24"/>
          <w:szCs w:val="24"/>
          <w:lang w:eastAsia="hr-HR"/>
        </w:rPr>
      </w:pPr>
      <w:r w:rsidRPr="00381A7A">
        <w:rPr>
          <w:rFonts w:ascii="Times New Roman" w:eastAsia="Times New Roman" w:hAnsi="Times New Roman"/>
          <w:b/>
          <w:sz w:val="24"/>
          <w:szCs w:val="24"/>
          <w:lang w:eastAsia="hr-HR"/>
        </w:rPr>
        <w:t>RASHODI POSLOVANJA</w:t>
      </w:r>
    </w:p>
    <w:p w14:paraId="567FA420"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79C8375D"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Rashodi poslovanja koji su planirani za 2024. godinu u iznosu od 4.986.391,82 eura u ukupnim rashodima sudjeluju s 60,59%. Rashodi za nabavu nefinancijske imovine planirani su u iznosu od 3.243.916,27 eura i čine 39,41% od ukupnih rashoda.</w:t>
      </w:r>
    </w:p>
    <w:p w14:paraId="1100DF87"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698BF184"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b/>
          <w:bCs/>
        </w:rPr>
      </w:pPr>
      <w:r w:rsidRPr="00381A7A">
        <w:rPr>
          <w:rFonts w:ascii="Times New Roman" w:eastAsiaTheme="minorHAnsi" w:hAnsi="Times New Roman"/>
          <w:b/>
          <w:bCs/>
        </w:rPr>
        <w:t>Rashodi za zaposlene</w:t>
      </w:r>
    </w:p>
    <w:p w14:paraId="38BD4CFD"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513F5F4D"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Rashodi za zaposlene u 2024. godini planirani su u iznosu od 1.624.212,24 eura ili 15,87% više su u odnosu na planirane za 2023. godinu. Rashodi se odnose na rashode za zaposlene u gradskoj upravi i za zaposlenike proračunskih korisnika, a čine ih rashodi za plaće, doprinosi na plaće i ostala materijalna prava zaposlenika temeljem Kolektivnih ugovora. Na povećanje rashoda najviše je utjecao  porast  osnovica za izračun plaća te ugovorena veća materijalna novim Kolektivnim ugovorom za dječje vrtiće. Dio rashoda za plaće Talijanskog dječjeg vrtića Mrvica u 2024. godini financirat će se iz sredstava pomoći po projektu „COPE“.</w:t>
      </w:r>
    </w:p>
    <w:p w14:paraId="0737DB34"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04E0FF49"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b/>
          <w:bCs/>
        </w:rPr>
      </w:pPr>
      <w:r w:rsidRPr="00381A7A">
        <w:rPr>
          <w:rFonts w:ascii="Times New Roman" w:eastAsiaTheme="minorHAnsi" w:hAnsi="Times New Roman"/>
          <w:b/>
          <w:bCs/>
        </w:rPr>
        <w:t>Materijalni rashodi</w:t>
      </w:r>
    </w:p>
    <w:p w14:paraId="46AE3922"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24D2AE3C"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Materijalni rashodi obuhvaćaju troškove korištenja usluga i dobara potrebnih za redovno funkcioniranje i obavljanje djelatnosti svih korisnika proračuna. Za 2024. godinu planirano je ukupno 2.218.466,58 eura za materijalne rashode što je 3,57% više u odnosu na plan za tekuću godinu.</w:t>
      </w:r>
    </w:p>
    <w:p w14:paraId="41730851"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Najveći udio, 73,85% u strukturi materijalnih rashoda imaju rashodi za usluge koji su planirani u ukupnom iznosu od 1.638.375,92 eura, a čine ih usluge tekućeg i investicijskog održavanja (nerazvrstanih i lokalnih cesta, javnih površina, javne rasvjete i drugih objekata u vlasništvu), komunalne usluge, intelektualne usluge, usluge čišćenja, usluge telefona i pošte, usluge promidžbe i informiranja, zdravstvene i veterinarske usluge, računalne usluge te zakupnine i najamnine.</w:t>
      </w:r>
    </w:p>
    <w:p w14:paraId="7512E111"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Rashodi za materijal i energiju u ukupnim materijalnim rashodima sudjeluju s 15,81% i iznose 350.833,10 eura, a obuhvaćaju rashode za energiju, materijal i sirovine (namirnice za vrtiće), uredski materijal, sitni inventar, radnu odjeću te materijal i dijelove za tekuće i investicijsko održavanje. U odnosu na plan za 2023. godini rashodi su planirani za 8,36% više, a najviše su povećani planirani rashodi za energiju, didaktički materijal i ostale materijalne rashode.</w:t>
      </w:r>
    </w:p>
    <w:p w14:paraId="70513A9D"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 xml:space="preserve">Ostale nespomenute rashode poslovanja čine naknade za rad predstavničkog tijela i članova povjerenstava, premije osiguranja, reperezentacija, članarine, pristojbe, naknade i troškovi sudskih postupaka, a za 2024. godinu planirani su u ukupnom iznosu od 131.352,56 eura ili 14,83% manje u odnosu na planirano za 2023. godinu. Najviše su smanjeni planirani rashodi za naknade članovima povjerenstava jer su u tekućoj godini provedeni izbori za vijeća nacionalnih manjina i za vijeća mjesnih odbora.    </w:t>
      </w:r>
    </w:p>
    <w:p w14:paraId="77429989"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Naknade troškova zaposlenima za 2024. godinu planirane su u iznosu od 90.505,00 eura ili 21,62% više u odnosu na tekuću godinu, a povećanje se najvećim dijelom odnosi na rashode vezane uz provedbu EU projekta Talijanskog dječjeg vrtića Mrvica.</w:t>
      </w:r>
    </w:p>
    <w:p w14:paraId="51090A64"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Naknade troškova osobama izvan radnog odnosa su za 2024. godinu planirane u iznosu od 400,00 eura.</w:t>
      </w:r>
    </w:p>
    <w:p w14:paraId="62E06E46"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56F36C5D"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b/>
          <w:bCs/>
        </w:rPr>
      </w:pPr>
      <w:r w:rsidRPr="00381A7A">
        <w:rPr>
          <w:rFonts w:ascii="Times New Roman" w:eastAsiaTheme="minorHAnsi" w:hAnsi="Times New Roman"/>
          <w:b/>
          <w:bCs/>
        </w:rPr>
        <w:t>Financijski rashodi</w:t>
      </w:r>
    </w:p>
    <w:p w14:paraId="53910C11"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7E88D1AC"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Financijski rashodi se za 2024. godinu planiraju u iznosu od 56.530,00 eura. Od toga se iznos od 40.350,00 eura odnosi na kamate po dugoročnim kreditima, a iznos od 16.180,00 eura na ostale financijske rashode (bankarske usluge i usluge platnog prometa, zatezne kamate i ostale ugovorne obveze).</w:t>
      </w:r>
    </w:p>
    <w:p w14:paraId="61E0AA18"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02EA493E"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b/>
          <w:bCs/>
        </w:rPr>
      </w:pPr>
    </w:p>
    <w:p w14:paraId="71087FED"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b/>
          <w:bCs/>
        </w:rPr>
      </w:pPr>
      <w:r w:rsidRPr="00381A7A">
        <w:rPr>
          <w:rFonts w:ascii="Times New Roman" w:eastAsiaTheme="minorHAnsi" w:hAnsi="Times New Roman"/>
          <w:b/>
          <w:bCs/>
        </w:rPr>
        <w:lastRenderedPageBreak/>
        <w:t>Subvencije</w:t>
      </w:r>
    </w:p>
    <w:p w14:paraId="6E208DF9"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71F3895B"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Subvencije trgovačkim društvima, poljoprivrednicima i obrtnicima za 2024. godinu planirane su na razini tekuće godine u ukupnom iznosu od 69.000,00 eura, a odnose se na subvencije kamata po Programu kreditiranja poduzetnika te ostale potpore poduzetnicima po javnom pozivu.</w:t>
      </w:r>
    </w:p>
    <w:p w14:paraId="26E96AA9"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63AD9FF2"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b/>
          <w:bCs/>
        </w:rPr>
      </w:pPr>
      <w:r w:rsidRPr="00381A7A">
        <w:rPr>
          <w:rFonts w:ascii="Times New Roman" w:eastAsiaTheme="minorHAnsi" w:hAnsi="Times New Roman"/>
          <w:b/>
          <w:bCs/>
        </w:rPr>
        <w:t>Pomoći dane u inozemstvo i unutar općeg proračuna</w:t>
      </w:r>
    </w:p>
    <w:p w14:paraId="16DDFCDB"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5D3A0D49"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Pomoći dane u inozemstvo i unutar općeg proračuna planirane su za 2024. godinu u ukupnom iznosu od 366.367,00 eura ili 9,32% više u odnosu na plan za 2023. godinu. Na povećanje u odnosu na tekuću godinu je najviše utjecalo izdvajanje za sufinanciranje rada Javne vatrogasne postrojbe Umag radi podmirivanja rashoda za plaće i ostalih materijalnih prava zaposlenika .</w:t>
      </w:r>
    </w:p>
    <w:p w14:paraId="171C9E69"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Od ukupno planiranih pomoći iznos od 12.963,00 eura se odnosi na pomoć županijskom proračunu i to za sufinanciranje troškova po projektu uređenja Kuće istarskih kaštela u Momjanu te za sufinanciranje rashoda za djelatnike na poslovima legalizacije objekata.</w:t>
      </w:r>
    </w:p>
    <w:p w14:paraId="3FF5E368"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Iznos od 353.404,00 eura odnosi se na pomoći proračunskim korisnicima drugih proračuna. Najveći dio, 244.542,00 eura otpada na sufinanciranje Javne vatrogasne postrojbe Umag. Osim toga, planirana su sredstva za sufinanciranje produženog boravka djece u osnovnim školama, pomoći školama za provedbu vannastavnih projekata i aktivnosti, za sufinanciranje troškova smještaja nastavnika, za sufinanciranje troškova plaće pedagoga, za nabavu paketića te udžbenika i pribora za školsku djecu, za sufinanciranje rada Hitne medicinske pomoći, za sufinanciranje smještaja liječnika opće prakse i liječnika hitne pomoći, za sufinanciranje rada Fonda za razvoj poljoprivrede i agroturizma Istre, Instituta za poljoprivredu i turizam Poreč, Dnevnog centra za rehabilitaciju Veruda, Doma za starije osobe Novigrad, Doma za odrasle osobe Vila Maria Pula, projekta Agronomskog fakulteta u Zagrebu te zdravstvene programe Istarskih domova zdravlja.</w:t>
      </w:r>
    </w:p>
    <w:p w14:paraId="5721EEA3"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4BCCC598"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b/>
          <w:bCs/>
        </w:rPr>
      </w:pPr>
      <w:r w:rsidRPr="00381A7A">
        <w:rPr>
          <w:rFonts w:ascii="Times New Roman" w:eastAsiaTheme="minorHAnsi" w:hAnsi="Times New Roman"/>
          <w:b/>
          <w:bCs/>
        </w:rPr>
        <w:t>Naknade građanima i kućanstvima na temelju osiguranja i druge naknade</w:t>
      </w:r>
    </w:p>
    <w:p w14:paraId="09C54505"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6FF57A66"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Za naknade građanima i kućanstvima iz proračuna u 2024. godini planiran je iznos od 105.210,00 eura što je za 7,84% više u odnosu na plan za tekuću godinu, a odnose se na stipendije učenicima i studentima, sufinanciranje troškova prijevoza učenika, pomoći temeljem Odluke o socijalnoj skrbi (novčane pomoći, sufinanciranje režijskih troškova, sufinanciranje troškova djece u vrtićima i školama), pomoći umirovljenicima, božićne paketići za djecu, potpore za novorođeno dijete i slično. Na temelju Zaključka gradonačelnika u novoj pedagoškog godini povećani su iznosi stipendija za učenike i studente.</w:t>
      </w:r>
    </w:p>
    <w:p w14:paraId="376593FD"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4EEB3158"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b/>
          <w:bCs/>
        </w:rPr>
      </w:pPr>
      <w:r w:rsidRPr="00381A7A">
        <w:rPr>
          <w:rFonts w:ascii="Times New Roman" w:eastAsiaTheme="minorHAnsi" w:hAnsi="Times New Roman"/>
          <w:b/>
          <w:bCs/>
        </w:rPr>
        <w:t>Ostali rashodi</w:t>
      </w:r>
    </w:p>
    <w:p w14:paraId="2FD0CE0B"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787D4400"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Ostali rashodi za 2024. godinu planirani su u iznosu od 538.356,00 eura ili 35,90% više u odnosu na plan za tekuću godinu, a odnose se na tekuće i kapitalne donacije, kazne, penale i naknade šteta, izvanredne rashode te kapitalne pomoći.</w:t>
      </w:r>
    </w:p>
    <w:p w14:paraId="78A6A331"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 xml:space="preserve">Tekuće donacije doznačuju se udrugama i klubovima za financiranje programa i projekata u području kulture, sporta, rekreacije i tehničke kulture, obrazovanja i mladih, gospodarstva (strukovnih udruga) i udrugama koje skrbe o osobama u riziku od socijalne isključenosti te očuvanju zdravlja. Temeljem Zakonskih odredbi doznačuju se sredstva za rad Područne vatrogasne zajednice, političkih stanaka koje imaju članove u Gradskom vijeću te sredstva za djelatnosti Gradskog društva Crvenog križa. Za 2023. godinu planirano je ukupno 417.556,00 eura za tekuće donacije što je 30,43% više od iznosa planiranog za tekuću godinu. Najviše je povećan iznos donacije Sportskoj zajednici Grada Buja.  </w:t>
      </w:r>
    </w:p>
    <w:p w14:paraId="2BCF7DEC"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 xml:space="preserve">Sredstva za kapitalne donacije u 2024. godini planirana su u iznosu od 25.000,00 eura ili 88,37% više u odnosu na plan za 2023. godinu, a odnose se na kapitalne donacije građanima i kućanstvima za sufinanciranje troškova obnove fasada u starogradskoj jezgri  i sufinanciranje troškova ugradnje fotonaponskih ćelija. </w:t>
      </w:r>
    </w:p>
    <w:p w14:paraId="521E8898"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Sredstva za kazne, penale i naknade šteta u 2024. godini planirana su u iznosu od 34.300,00 eura.</w:t>
      </w:r>
    </w:p>
    <w:p w14:paraId="786B2275"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lastRenderedPageBreak/>
        <w:tab/>
        <w:t>Izvanredni rashodi planirani su u iznosu od 11.500,00 eura, a odnose se na sredstva proračunske zalihe čija su namjena i način korištenja propisani te služe za financiranje rashoda nastalih pri otklanjanju posljedica elementarnih nepogoda, epidemija, ekoloških i ostalih nepredvidivih nesreća odnosno izvanrednih događaja tijekom godine.</w:t>
      </w:r>
    </w:p>
    <w:p w14:paraId="4115CA48"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Sredstva za kapitalne pomoći planirana su u iznosu od 50.000,00 eura i to za kapitalne pomoći komunalnom trgovačkom društvu u vlasništvu Grada.</w:t>
      </w:r>
    </w:p>
    <w:p w14:paraId="7BFDF5A8"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58C63580" w14:textId="77777777" w:rsidR="00381A7A" w:rsidRPr="00381A7A" w:rsidRDefault="00381A7A" w:rsidP="00381A7A">
      <w:pPr>
        <w:spacing w:after="0" w:line="240" w:lineRule="auto"/>
        <w:ind w:left="1004"/>
        <w:jc w:val="both"/>
        <w:rPr>
          <w:rFonts w:ascii="Times New Roman" w:eastAsia="Times New Roman" w:hAnsi="Times New Roman"/>
          <w:b/>
          <w:sz w:val="24"/>
          <w:szCs w:val="24"/>
          <w:lang w:eastAsia="hr-HR"/>
        </w:rPr>
      </w:pPr>
    </w:p>
    <w:p w14:paraId="46FF58ED" w14:textId="77777777" w:rsidR="00381A7A" w:rsidRPr="00381A7A" w:rsidRDefault="00381A7A" w:rsidP="00381A7A">
      <w:pPr>
        <w:spacing w:after="0" w:line="240" w:lineRule="auto"/>
        <w:ind w:left="1004"/>
        <w:jc w:val="both"/>
        <w:rPr>
          <w:rFonts w:ascii="Times New Roman" w:eastAsia="Times New Roman" w:hAnsi="Times New Roman"/>
          <w:b/>
          <w:sz w:val="24"/>
          <w:szCs w:val="24"/>
          <w:lang w:eastAsia="hr-HR"/>
        </w:rPr>
      </w:pPr>
      <w:r w:rsidRPr="00381A7A">
        <w:rPr>
          <w:rFonts w:ascii="Times New Roman" w:eastAsia="Times New Roman" w:hAnsi="Times New Roman"/>
          <w:b/>
          <w:sz w:val="24"/>
          <w:szCs w:val="24"/>
          <w:lang w:eastAsia="hr-HR"/>
        </w:rPr>
        <w:t>RASHODI ZA NABAVU NEFINANCIJSKE IMOVINE</w:t>
      </w:r>
    </w:p>
    <w:p w14:paraId="4D034561" w14:textId="77777777" w:rsidR="00381A7A" w:rsidRPr="00381A7A" w:rsidRDefault="00381A7A" w:rsidP="00381A7A">
      <w:pPr>
        <w:spacing w:after="0" w:line="240" w:lineRule="auto"/>
        <w:ind w:left="1800"/>
        <w:jc w:val="both"/>
        <w:rPr>
          <w:rFonts w:ascii="Times New Roman" w:eastAsia="Times New Roman" w:hAnsi="Times New Roman"/>
          <w:b/>
          <w:sz w:val="24"/>
          <w:szCs w:val="24"/>
          <w:lang w:eastAsia="hr-HR"/>
        </w:rPr>
      </w:pPr>
    </w:p>
    <w:p w14:paraId="11896672"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Rashodi za nabavu nefinancijske imovine planiraju se u iznosu od 3.243.916,27 eura za 2024. godinu, 1.992.830,27 eura u projekciji za 2025. godinu i 1.836.830,27 eura za 2026. godinu.</w:t>
      </w:r>
    </w:p>
    <w:p w14:paraId="5F2BCC79"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Iznos od 59.726,00 eura planiran je u 2024. godini za otkup i zamjenu građevinskog zemljišta.</w:t>
      </w:r>
    </w:p>
    <w:p w14:paraId="2E502C7A"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Rashodi za građevinske objekte u 2024. godini planirani su u ukupnom iznosu od 1.128.810,00 eura, a odnose se najvećim dijelom na rekonstrukciju i izgradnju lokalnih prometnica i parkirališta te na rashode za nastavak projekta sanacije i rekonstrukcije kaštela Rota u Momjanu.</w:t>
      </w:r>
    </w:p>
    <w:p w14:paraId="54C71B16"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 xml:space="preserve">Za postrojenja i opremu planirano je u 2024. godini 49.300,00 eura. Planirana su sredstva za nastavak nabave i zamjene opreme za dječja igrališta, nabavu opreme za uredske i radne prostorije proračunskih korisnika i gradske uprave. </w:t>
      </w:r>
    </w:p>
    <w:p w14:paraId="756701DE"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Sredstva za nabavu knjiga u ukupnom iznosu od 10.027,27 eura planirana su kod proračunskih korisnika odnosno dječjih vrtića i kod Pučkog otvorenog učilišta za proširenje fundusa Gradske knjižnice.</w:t>
      </w:r>
    </w:p>
    <w:p w14:paraId="0BBF8A8D"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Za višegodišnje nasade u 2024. godini planirana su sredstva u iznosu od 5.000,00 eura.</w:t>
      </w:r>
    </w:p>
    <w:p w14:paraId="4E330216"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Za nematerijalnu proizvedenu imovinu planiran je ukupni iznos od 220.184,00 eura. Od toga se iznos od 25.685,00 eura odnosi na ulaganja u računalne programe odnosno nabavu aplikacije za komunalne prijave za građane, dogradnju elektroničkog sustava upravljanja imovinom te proširenje i nadogradnju ostalih aplikacija koje se koriste u administrativno tehničke svrhe. Iznos od 194.499,00 eura odnosi se na rashode za izradu prostorno planske dokumentacije i ostale projektne dokumentacije.</w:t>
      </w:r>
    </w:p>
    <w:p w14:paraId="15E3EF0B"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Dodatna ulaganja 2024. godini planirana su u ukupnom iznosu od 1.770.869,00 eura. Najveći dio planiranih dodatnih ulaganja ili 1.281.636,00 eura odnosi se na projekt energetske obnove zgrade Pučkog otvorenog učilišta. Ostala dodatna ulaganja odnose se na dogradnju javne rasvjete, dodatna ulaganja na sportskim objektima, rekonstrukciju zgrade stare uljare, završne radove na rekonstrukciji krova zgrade stare škole na Trgu Sv. Servula, radove na zgradama ostalih starih škola i domova, uređenje stambenih i poslovnih prostora u vlasništvu Grada, radove na proširenju groblja te radove na uređenju zgrade u kojoj je smješten Centar za inkluziju i objekta uz kulu sv. Martina.</w:t>
      </w:r>
    </w:p>
    <w:p w14:paraId="645645CC"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5CC083EA" w14:textId="77777777" w:rsidR="00381A7A" w:rsidRPr="00381A7A" w:rsidRDefault="00381A7A" w:rsidP="00381A7A">
      <w:pPr>
        <w:spacing w:after="0" w:line="240" w:lineRule="auto"/>
        <w:ind w:left="1004"/>
        <w:jc w:val="both"/>
        <w:rPr>
          <w:rFonts w:ascii="Times New Roman" w:eastAsia="Times New Roman" w:hAnsi="Times New Roman"/>
          <w:b/>
          <w:sz w:val="24"/>
          <w:szCs w:val="24"/>
          <w:lang w:eastAsia="hr-HR"/>
        </w:rPr>
      </w:pPr>
    </w:p>
    <w:p w14:paraId="60919BEC" w14:textId="77777777" w:rsidR="00381A7A" w:rsidRPr="00381A7A" w:rsidRDefault="00381A7A" w:rsidP="00381A7A">
      <w:pPr>
        <w:spacing w:after="0" w:line="240" w:lineRule="auto"/>
        <w:ind w:left="1004"/>
        <w:jc w:val="both"/>
        <w:rPr>
          <w:rFonts w:ascii="Times New Roman" w:eastAsia="Times New Roman" w:hAnsi="Times New Roman"/>
          <w:b/>
          <w:sz w:val="24"/>
          <w:szCs w:val="24"/>
          <w:lang w:eastAsia="hr-HR"/>
        </w:rPr>
      </w:pPr>
      <w:r w:rsidRPr="00381A7A">
        <w:rPr>
          <w:rFonts w:ascii="Times New Roman" w:eastAsia="Times New Roman" w:hAnsi="Times New Roman"/>
          <w:b/>
          <w:sz w:val="24"/>
          <w:szCs w:val="24"/>
          <w:lang w:eastAsia="hr-HR"/>
        </w:rPr>
        <w:t>RASHODI PO IZVORIMA FINANCIRANJA</w:t>
      </w:r>
    </w:p>
    <w:p w14:paraId="4D17867F"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1A8FA735"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U izvor financiranja – opći prihodi i primici proračun uključuje prihode koji se ostvaruju temeljem posebnih propisa u kojima za prikupljene prihode nije definirana namjena korištenja, a to su: prihodi od poreza, prihodi od financijske imovine, prihodi od nefinancijske imovine, prihodi od administrativnih (upravnih) pristojbi, prihodi državne uprave, prihodi od kazni te primici od financijske imovine i zaduživanja za koje nije definirana namjena korištenja. U izvor financiranja – opći prihodi i primici proračunski korisnik uključuje prihode koje ostvari iz nadležnog proračuna.</w:t>
      </w:r>
    </w:p>
    <w:p w14:paraId="140E5367"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U izvor financiranja – vlastiti prihodi uključuju se prihodi koje proračunski korisnik ostvari obavljanjem poslova na tržištu i u tržišnim uvjetima, a koje poslove mogu obavljati i drugi pravni subjekti izvan općeg proračuna.</w:t>
      </w:r>
    </w:p>
    <w:p w14:paraId="04A26446"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U izvor financiranja – prihodi za posebne namjene uključuju se prihodi čije su korištenje i namjena utvrđeni posebnim zakonima i propisima koje donosi Vlada Republike Hrvatske.</w:t>
      </w:r>
    </w:p>
    <w:p w14:paraId="64ED7A57"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U izvor financiranja – pomoći uključuju se prihodi koji se ostvaruju od inozemnih vlada, međunarodnih organizacija, drugih proračuna i od ostalih subjekata unutar općeg proračuna.</w:t>
      </w:r>
    </w:p>
    <w:p w14:paraId="057B3C31"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U izvor financiranja – donacije uključuju se prihodi koji se ostvaruju od fizičkih osoba, neprofitnih organizacija, trgovačkih društava i od ostalih subjekata izvan općeg proračuna.</w:t>
      </w:r>
    </w:p>
    <w:p w14:paraId="63C0DC72"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lastRenderedPageBreak/>
        <w:tab/>
        <w:t>U izvor financiranja – prihodi od prodaje ili zamjene nefinancijske imovine i naknade s naslova osiguranja uključuju se prihodi koji se ostvaruju prodajom ili zamjenom nefinancijske imovine i od naknade štete s osnove osiguranja.</w:t>
      </w:r>
    </w:p>
    <w:p w14:paraId="78D5E78A"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U izvor financiranja – namjenski primici uključuju se primici od financijske imovine i zaduživanja, čija je namjena utvrđena posebnim ugovorima i/ili propisima.</w:t>
      </w:r>
    </w:p>
    <w:p w14:paraId="41208913"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Radi održavanja postignute razine financiranja javnih potreba tijekom godina stvorila se neravnoteža prihoda i rashoda koji se financiranju iz općih prihoda i prihoda od komunalne naknade, te je potrebno u narednom razdoblju nastojati maksimalno moguće smanjiti rashode koji se financiraju iz tih izvora radi uravnoteženja i korekcije strukture financijskog rezultata proračuna Grada Buja – Buie.</w:t>
      </w:r>
    </w:p>
    <w:p w14:paraId="18378621"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25216CDE"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U tablici u nastavku prikazana je struktura rashoda proračuna prema izvorima financiranja</w:t>
      </w:r>
    </w:p>
    <w:p w14:paraId="0E5A4210"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tbl>
      <w:tblPr>
        <w:tblW w:w="8789" w:type="dxa"/>
        <w:tblLook w:val="04A0" w:firstRow="1" w:lastRow="0" w:firstColumn="1" w:lastColumn="0" w:noHBand="0" w:noVBand="1"/>
      </w:tblPr>
      <w:tblGrid>
        <w:gridCol w:w="1701"/>
        <w:gridCol w:w="851"/>
        <w:gridCol w:w="850"/>
        <w:gridCol w:w="851"/>
        <w:gridCol w:w="910"/>
        <w:gridCol w:w="933"/>
        <w:gridCol w:w="656"/>
        <w:gridCol w:w="656"/>
        <w:gridCol w:w="672"/>
        <w:gridCol w:w="709"/>
      </w:tblGrid>
      <w:tr w:rsidR="00381A7A" w:rsidRPr="00381A7A" w14:paraId="13711125" w14:textId="77777777" w:rsidTr="00346604">
        <w:trPr>
          <w:trHeight w:val="255"/>
        </w:trPr>
        <w:tc>
          <w:tcPr>
            <w:tcW w:w="1701" w:type="dxa"/>
            <w:tcBorders>
              <w:top w:val="nil"/>
              <w:left w:val="nil"/>
              <w:bottom w:val="nil"/>
              <w:right w:val="nil"/>
            </w:tcBorders>
            <w:shd w:val="clear" w:color="auto" w:fill="auto"/>
            <w:vAlign w:val="bottom"/>
            <w:hideMark/>
          </w:tcPr>
          <w:p w14:paraId="37A5293E" w14:textId="77777777" w:rsidR="00381A7A" w:rsidRPr="00381A7A" w:rsidRDefault="00381A7A" w:rsidP="00381A7A">
            <w:pPr>
              <w:spacing w:after="0" w:line="240" w:lineRule="auto"/>
              <w:rPr>
                <w:rFonts w:ascii="Times New Roman" w:eastAsia="Times New Roman" w:hAnsi="Times New Roman"/>
                <w:sz w:val="12"/>
                <w:szCs w:val="12"/>
                <w:lang w:eastAsia="hr-HR"/>
              </w:rPr>
            </w:pPr>
          </w:p>
        </w:tc>
        <w:tc>
          <w:tcPr>
            <w:tcW w:w="851" w:type="dxa"/>
            <w:tcBorders>
              <w:top w:val="single" w:sz="4" w:space="0" w:color="auto"/>
              <w:left w:val="single" w:sz="4" w:space="0" w:color="auto"/>
              <w:bottom w:val="nil"/>
              <w:right w:val="single" w:sz="4" w:space="0" w:color="auto"/>
            </w:tcBorders>
            <w:shd w:val="clear" w:color="auto" w:fill="auto"/>
            <w:noWrap/>
            <w:vAlign w:val="bottom"/>
            <w:hideMark/>
          </w:tcPr>
          <w:p w14:paraId="562C09A9"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IZVRŠENJE</w:t>
            </w:r>
          </w:p>
        </w:tc>
        <w:tc>
          <w:tcPr>
            <w:tcW w:w="850" w:type="dxa"/>
            <w:tcBorders>
              <w:top w:val="single" w:sz="4" w:space="0" w:color="auto"/>
              <w:left w:val="nil"/>
              <w:bottom w:val="nil"/>
              <w:right w:val="single" w:sz="4" w:space="0" w:color="auto"/>
            </w:tcBorders>
            <w:shd w:val="clear" w:color="auto" w:fill="auto"/>
            <w:noWrap/>
            <w:vAlign w:val="bottom"/>
            <w:hideMark/>
          </w:tcPr>
          <w:p w14:paraId="727B85F0"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PLAN</w:t>
            </w:r>
          </w:p>
        </w:tc>
        <w:tc>
          <w:tcPr>
            <w:tcW w:w="851" w:type="dxa"/>
            <w:tcBorders>
              <w:top w:val="single" w:sz="4" w:space="0" w:color="auto"/>
              <w:left w:val="nil"/>
              <w:bottom w:val="nil"/>
              <w:right w:val="single" w:sz="4" w:space="0" w:color="auto"/>
            </w:tcBorders>
            <w:shd w:val="clear" w:color="auto" w:fill="auto"/>
            <w:noWrap/>
            <w:vAlign w:val="bottom"/>
            <w:hideMark/>
          </w:tcPr>
          <w:p w14:paraId="07CE3776"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PLAN</w:t>
            </w:r>
          </w:p>
        </w:tc>
        <w:tc>
          <w:tcPr>
            <w:tcW w:w="910" w:type="dxa"/>
            <w:tcBorders>
              <w:top w:val="single" w:sz="4" w:space="0" w:color="auto"/>
              <w:left w:val="nil"/>
              <w:bottom w:val="nil"/>
              <w:right w:val="single" w:sz="4" w:space="0" w:color="auto"/>
            </w:tcBorders>
            <w:shd w:val="clear" w:color="auto" w:fill="auto"/>
            <w:noWrap/>
            <w:vAlign w:val="bottom"/>
            <w:hideMark/>
          </w:tcPr>
          <w:p w14:paraId="0D32534E"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PROJEKCIJA</w:t>
            </w:r>
          </w:p>
        </w:tc>
        <w:tc>
          <w:tcPr>
            <w:tcW w:w="933" w:type="dxa"/>
            <w:tcBorders>
              <w:top w:val="single" w:sz="4" w:space="0" w:color="auto"/>
              <w:left w:val="nil"/>
              <w:bottom w:val="nil"/>
              <w:right w:val="single" w:sz="4" w:space="0" w:color="auto"/>
            </w:tcBorders>
            <w:shd w:val="clear" w:color="auto" w:fill="auto"/>
            <w:noWrap/>
            <w:vAlign w:val="bottom"/>
            <w:hideMark/>
          </w:tcPr>
          <w:p w14:paraId="5EB29BF8"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PROJEKCIJA</w:t>
            </w:r>
          </w:p>
        </w:tc>
        <w:tc>
          <w:tcPr>
            <w:tcW w:w="656" w:type="dxa"/>
            <w:tcBorders>
              <w:top w:val="single" w:sz="4" w:space="0" w:color="auto"/>
              <w:left w:val="nil"/>
              <w:bottom w:val="nil"/>
              <w:right w:val="single" w:sz="4" w:space="0" w:color="auto"/>
            </w:tcBorders>
            <w:shd w:val="clear" w:color="auto" w:fill="auto"/>
            <w:noWrap/>
            <w:vAlign w:val="bottom"/>
            <w:hideMark/>
          </w:tcPr>
          <w:p w14:paraId="0516619F"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INDEKS</w:t>
            </w:r>
          </w:p>
        </w:tc>
        <w:tc>
          <w:tcPr>
            <w:tcW w:w="656" w:type="dxa"/>
            <w:tcBorders>
              <w:top w:val="single" w:sz="4" w:space="0" w:color="auto"/>
              <w:left w:val="nil"/>
              <w:bottom w:val="nil"/>
              <w:right w:val="single" w:sz="4" w:space="0" w:color="auto"/>
            </w:tcBorders>
            <w:shd w:val="clear" w:color="auto" w:fill="auto"/>
            <w:noWrap/>
            <w:vAlign w:val="bottom"/>
            <w:hideMark/>
          </w:tcPr>
          <w:p w14:paraId="46ABD326"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INDEKS</w:t>
            </w:r>
          </w:p>
        </w:tc>
        <w:tc>
          <w:tcPr>
            <w:tcW w:w="672" w:type="dxa"/>
            <w:tcBorders>
              <w:top w:val="single" w:sz="4" w:space="0" w:color="auto"/>
              <w:left w:val="nil"/>
              <w:bottom w:val="nil"/>
              <w:right w:val="single" w:sz="4" w:space="0" w:color="auto"/>
            </w:tcBorders>
            <w:shd w:val="clear" w:color="auto" w:fill="auto"/>
            <w:noWrap/>
            <w:vAlign w:val="bottom"/>
            <w:hideMark/>
          </w:tcPr>
          <w:p w14:paraId="48D03019"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INDEKS</w:t>
            </w:r>
          </w:p>
        </w:tc>
        <w:tc>
          <w:tcPr>
            <w:tcW w:w="709" w:type="dxa"/>
            <w:tcBorders>
              <w:top w:val="single" w:sz="4" w:space="0" w:color="auto"/>
              <w:left w:val="nil"/>
              <w:bottom w:val="nil"/>
              <w:right w:val="single" w:sz="4" w:space="0" w:color="auto"/>
            </w:tcBorders>
            <w:shd w:val="clear" w:color="auto" w:fill="auto"/>
            <w:noWrap/>
            <w:vAlign w:val="bottom"/>
            <w:hideMark/>
          </w:tcPr>
          <w:p w14:paraId="75D1FA02"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INDEKS</w:t>
            </w:r>
          </w:p>
        </w:tc>
      </w:tr>
      <w:tr w:rsidR="00381A7A" w:rsidRPr="00381A7A" w14:paraId="1059C7FA" w14:textId="77777777" w:rsidTr="00346604">
        <w:trPr>
          <w:trHeight w:val="255"/>
        </w:trPr>
        <w:tc>
          <w:tcPr>
            <w:tcW w:w="1701" w:type="dxa"/>
            <w:tcBorders>
              <w:top w:val="nil"/>
              <w:left w:val="nil"/>
              <w:bottom w:val="nil"/>
              <w:right w:val="nil"/>
            </w:tcBorders>
            <w:shd w:val="clear" w:color="auto" w:fill="auto"/>
            <w:vAlign w:val="bottom"/>
            <w:hideMark/>
          </w:tcPr>
          <w:p w14:paraId="73AB7A00"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4744FBC"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2022.</w:t>
            </w:r>
          </w:p>
        </w:tc>
        <w:tc>
          <w:tcPr>
            <w:tcW w:w="850" w:type="dxa"/>
            <w:tcBorders>
              <w:top w:val="nil"/>
              <w:left w:val="nil"/>
              <w:bottom w:val="single" w:sz="4" w:space="0" w:color="auto"/>
              <w:right w:val="single" w:sz="4" w:space="0" w:color="auto"/>
            </w:tcBorders>
            <w:shd w:val="clear" w:color="auto" w:fill="auto"/>
            <w:noWrap/>
            <w:vAlign w:val="bottom"/>
            <w:hideMark/>
          </w:tcPr>
          <w:p w14:paraId="4D238AFB"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2023.</w:t>
            </w:r>
          </w:p>
        </w:tc>
        <w:tc>
          <w:tcPr>
            <w:tcW w:w="851" w:type="dxa"/>
            <w:tcBorders>
              <w:top w:val="nil"/>
              <w:left w:val="nil"/>
              <w:bottom w:val="single" w:sz="4" w:space="0" w:color="auto"/>
              <w:right w:val="single" w:sz="4" w:space="0" w:color="auto"/>
            </w:tcBorders>
            <w:shd w:val="clear" w:color="auto" w:fill="auto"/>
            <w:noWrap/>
            <w:vAlign w:val="bottom"/>
            <w:hideMark/>
          </w:tcPr>
          <w:p w14:paraId="6797950D"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2024.</w:t>
            </w:r>
          </w:p>
        </w:tc>
        <w:tc>
          <w:tcPr>
            <w:tcW w:w="910" w:type="dxa"/>
            <w:tcBorders>
              <w:top w:val="nil"/>
              <w:left w:val="nil"/>
              <w:bottom w:val="single" w:sz="4" w:space="0" w:color="auto"/>
              <w:right w:val="single" w:sz="4" w:space="0" w:color="auto"/>
            </w:tcBorders>
            <w:shd w:val="clear" w:color="auto" w:fill="auto"/>
            <w:noWrap/>
            <w:vAlign w:val="bottom"/>
            <w:hideMark/>
          </w:tcPr>
          <w:p w14:paraId="3D3DF3B5"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2025.</w:t>
            </w:r>
          </w:p>
        </w:tc>
        <w:tc>
          <w:tcPr>
            <w:tcW w:w="933" w:type="dxa"/>
            <w:tcBorders>
              <w:top w:val="nil"/>
              <w:left w:val="nil"/>
              <w:bottom w:val="single" w:sz="4" w:space="0" w:color="auto"/>
              <w:right w:val="single" w:sz="4" w:space="0" w:color="auto"/>
            </w:tcBorders>
            <w:shd w:val="clear" w:color="auto" w:fill="auto"/>
            <w:noWrap/>
            <w:vAlign w:val="bottom"/>
            <w:hideMark/>
          </w:tcPr>
          <w:p w14:paraId="0CBB3462"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2026.</w:t>
            </w:r>
          </w:p>
        </w:tc>
        <w:tc>
          <w:tcPr>
            <w:tcW w:w="656" w:type="dxa"/>
            <w:tcBorders>
              <w:top w:val="nil"/>
              <w:left w:val="nil"/>
              <w:bottom w:val="single" w:sz="4" w:space="0" w:color="auto"/>
              <w:right w:val="single" w:sz="4" w:space="0" w:color="auto"/>
            </w:tcBorders>
            <w:shd w:val="clear" w:color="auto" w:fill="auto"/>
            <w:noWrap/>
            <w:vAlign w:val="bottom"/>
            <w:hideMark/>
          </w:tcPr>
          <w:p w14:paraId="04D54DFA"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2/1</w:t>
            </w:r>
          </w:p>
        </w:tc>
        <w:tc>
          <w:tcPr>
            <w:tcW w:w="656" w:type="dxa"/>
            <w:tcBorders>
              <w:top w:val="nil"/>
              <w:left w:val="nil"/>
              <w:bottom w:val="single" w:sz="4" w:space="0" w:color="auto"/>
              <w:right w:val="single" w:sz="4" w:space="0" w:color="auto"/>
            </w:tcBorders>
            <w:shd w:val="clear" w:color="auto" w:fill="auto"/>
            <w:noWrap/>
            <w:vAlign w:val="bottom"/>
            <w:hideMark/>
          </w:tcPr>
          <w:p w14:paraId="061D100B"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3/2</w:t>
            </w:r>
          </w:p>
        </w:tc>
        <w:tc>
          <w:tcPr>
            <w:tcW w:w="672" w:type="dxa"/>
            <w:tcBorders>
              <w:top w:val="nil"/>
              <w:left w:val="nil"/>
              <w:bottom w:val="single" w:sz="4" w:space="0" w:color="auto"/>
              <w:right w:val="single" w:sz="4" w:space="0" w:color="auto"/>
            </w:tcBorders>
            <w:shd w:val="clear" w:color="auto" w:fill="auto"/>
            <w:noWrap/>
            <w:vAlign w:val="bottom"/>
            <w:hideMark/>
          </w:tcPr>
          <w:p w14:paraId="23FD2D85"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4/3</w:t>
            </w:r>
          </w:p>
        </w:tc>
        <w:tc>
          <w:tcPr>
            <w:tcW w:w="709" w:type="dxa"/>
            <w:tcBorders>
              <w:top w:val="nil"/>
              <w:left w:val="nil"/>
              <w:bottom w:val="single" w:sz="4" w:space="0" w:color="auto"/>
              <w:right w:val="single" w:sz="4" w:space="0" w:color="auto"/>
            </w:tcBorders>
            <w:shd w:val="clear" w:color="auto" w:fill="auto"/>
            <w:noWrap/>
            <w:vAlign w:val="bottom"/>
            <w:hideMark/>
          </w:tcPr>
          <w:p w14:paraId="42C811A5"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5/4</w:t>
            </w:r>
          </w:p>
        </w:tc>
      </w:tr>
      <w:tr w:rsidR="00381A7A" w:rsidRPr="00381A7A" w14:paraId="6622F09A" w14:textId="77777777" w:rsidTr="00346604">
        <w:trPr>
          <w:trHeight w:val="255"/>
        </w:trPr>
        <w:tc>
          <w:tcPr>
            <w:tcW w:w="1701" w:type="dxa"/>
            <w:tcBorders>
              <w:top w:val="nil"/>
              <w:left w:val="nil"/>
              <w:bottom w:val="nil"/>
              <w:right w:val="nil"/>
            </w:tcBorders>
            <w:shd w:val="clear" w:color="auto" w:fill="auto"/>
            <w:vAlign w:val="bottom"/>
            <w:hideMark/>
          </w:tcPr>
          <w:p w14:paraId="5F597DE9"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p>
        </w:tc>
        <w:tc>
          <w:tcPr>
            <w:tcW w:w="851" w:type="dxa"/>
            <w:tcBorders>
              <w:top w:val="nil"/>
              <w:left w:val="single" w:sz="4" w:space="0" w:color="auto"/>
              <w:bottom w:val="nil"/>
              <w:right w:val="single" w:sz="4" w:space="0" w:color="auto"/>
            </w:tcBorders>
            <w:shd w:val="clear" w:color="auto" w:fill="auto"/>
            <w:vAlign w:val="bottom"/>
            <w:hideMark/>
          </w:tcPr>
          <w:p w14:paraId="0740476A"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1</w:t>
            </w:r>
          </w:p>
        </w:tc>
        <w:tc>
          <w:tcPr>
            <w:tcW w:w="850" w:type="dxa"/>
            <w:tcBorders>
              <w:top w:val="nil"/>
              <w:left w:val="nil"/>
              <w:bottom w:val="nil"/>
              <w:right w:val="single" w:sz="4" w:space="0" w:color="auto"/>
            </w:tcBorders>
            <w:shd w:val="clear" w:color="auto" w:fill="auto"/>
            <w:vAlign w:val="bottom"/>
            <w:hideMark/>
          </w:tcPr>
          <w:p w14:paraId="480052F9"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2</w:t>
            </w:r>
          </w:p>
        </w:tc>
        <w:tc>
          <w:tcPr>
            <w:tcW w:w="851" w:type="dxa"/>
            <w:tcBorders>
              <w:top w:val="nil"/>
              <w:left w:val="nil"/>
              <w:bottom w:val="nil"/>
              <w:right w:val="single" w:sz="4" w:space="0" w:color="auto"/>
            </w:tcBorders>
            <w:shd w:val="clear" w:color="auto" w:fill="auto"/>
            <w:vAlign w:val="bottom"/>
            <w:hideMark/>
          </w:tcPr>
          <w:p w14:paraId="4F7BED67"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3</w:t>
            </w:r>
          </w:p>
        </w:tc>
        <w:tc>
          <w:tcPr>
            <w:tcW w:w="910" w:type="dxa"/>
            <w:tcBorders>
              <w:top w:val="nil"/>
              <w:left w:val="nil"/>
              <w:bottom w:val="nil"/>
              <w:right w:val="single" w:sz="4" w:space="0" w:color="auto"/>
            </w:tcBorders>
            <w:shd w:val="clear" w:color="auto" w:fill="auto"/>
            <w:vAlign w:val="bottom"/>
            <w:hideMark/>
          </w:tcPr>
          <w:p w14:paraId="604F652D"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4</w:t>
            </w:r>
          </w:p>
        </w:tc>
        <w:tc>
          <w:tcPr>
            <w:tcW w:w="933" w:type="dxa"/>
            <w:tcBorders>
              <w:top w:val="nil"/>
              <w:left w:val="nil"/>
              <w:bottom w:val="nil"/>
              <w:right w:val="single" w:sz="4" w:space="0" w:color="auto"/>
            </w:tcBorders>
            <w:shd w:val="clear" w:color="auto" w:fill="auto"/>
            <w:vAlign w:val="bottom"/>
            <w:hideMark/>
          </w:tcPr>
          <w:p w14:paraId="60E96A9A"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5</w:t>
            </w:r>
          </w:p>
        </w:tc>
        <w:tc>
          <w:tcPr>
            <w:tcW w:w="656" w:type="dxa"/>
            <w:tcBorders>
              <w:top w:val="nil"/>
              <w:left w:val="nil"/>
              <w:bottom w:val="nil"/>
              <w:right w:val="single" w:sz="4" w:space="0" w:color="auto"/>
            </w:tcBorders>
            <w:shd w:val="clear" w:color="auto" w:fill="auto"/>
            <w:vAlign w:val="bottom"/>
            <w:hideMark/>
          </w:tcPr>
          <w:p w14:paraId="75AB8E6D"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6</w:t>
            </w:r>
          </w:p>
        </w:tc>
        <w:tc>
          <w:tcPr>
            <w:tcW w:w="656" w:type="dxa"/>
            <w:tcBorders>
              <w:top w:val="nil"/>
              <w:left w:val="nil"/>
              <w:bottom w:val="nil"/>
              <w:right w:val="single" w:sz="4" w:space="0" w:color="auto"/>
            </w:tcBorders>
            <w:shd w:val="clear" w:color="auto" w:fill="auto"/>
            <w:vAlign w:val="bottom"/>
            <w:hideMark/>
          </w:tcPr>
          <w:p w14:paraId="5183EECC"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7</w:t>
            </w:r>
          </w:p>
        </w:tc>
        <w:tc>
          <w:tcPr>
            <w:tcW w:w="672" w:type="dxa"/>
            <w:tcBorders>
              <w:top w:val="nil"/>
              <w:left w:val="nil"/>
              <w:bottom w:val="nil"/>
              <w:right w:val="single" w:sz="4" w:space="0" w:color="auto"/>
            </w:tcBorders>
            <w:shd w:val="clear" w:color="auto" w:fill="auto"/>
            <w:vAlign w:val="bottom"/>
            <w:hideMark/>
          </w:tcPr>
          <w:p w14:paraId="4D6CE40C"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8</w:t>
            </w:r>
          </w:p>
        </w:tc>
        <w:tc>
          <w:tcPr>
            <w:tcW w:w="709" w:type="dxa"/>
            <w:tcBorders>
              <w:top w:val="nil"/>
              <w:left w:val="nil"/>
              <w:bottom w:val="nil"/>
              <w:right w:val="single" w:sz="4" w:space="0" w:color="auto"/>
            </w:tcBorders>
            <w:shd w:val="clear" w:color="auto" w:fill="auto"/>
            <w:vAlign w:val="bottom"/>
            <w:hideMark/>
          </w:tcPr>
          <w:p w14:paraId="65757553"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9</w:t>
            </w:r>
          </w:p>
        </w:tc>
      </w:tr>
      <w:tr w:rsidR="00381A7A" w:rsidRPr="00381A7A" w14:paraId="1DFA1955" w14:textId="77777777" w:rsidTr="00346604">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54306" w14:textId="77777777" w:rsidR="00381A7A" w:rsidRPr="00381A7A" w:rsidRDefault="00381A7A" w:rsidP="00381A7A">
            <w:pPr>
              <w:spacing w:after="0" w:line="240" w:lineRule="auto"/>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RASHODI UKUPNO</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E99196A" w14:textId="77777777" w:rsidR="00381A7A" w:rsidRPr="00381A7A" w:rsidRDefault="00381A7A" w:rsidP="00381A7A">
            <w:pPr>
              <w:spacing w:after="0" w:line="240" w:lineRule="auto"/>
              <w:jc w:val="right"/>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4.905.793,24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3270E85A" w14:textId="77777777" w:rsidR="00381A7A" w:rsidRPr="00381A7A" w:rsidRDefault="00381A7A" w:rsidP="00381A7A">
            <w:pPr>
              <w:spacing w:after="0" w:line="240" w:lineRule="auto"/>
              <w:jc w:val="right"/>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7.966.140,55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08E8D4D" w14:textId="77777777" w:rsidR="00381A7A" w:rsidRPr="00381A7A" w:rsidRDefault="00381A7A" w:rsidP="00381A7A">
            <w:pPr>
              <w:spacing w:after="0" w:line="240" w:lineRule="auto"/>
              <w:jc w:val="right"/>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8.230.308,09</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14:paraId="67CF9D2F" w14:textId="77777777" w:rsidR="00381A7A" w:rsidRPr="00381A7A" w:rsidRDefault="00381A7A" w:rsidP="00381A7A">
            <w:pPr>
              <w:spacing w:after="0" w:line="240" w:lineRule="auto"/>
              <w:jc w:val="right"/>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6.911.016,09</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14:paraId="22CE0897" w14:textId="77777777" w:rsidR="00381A7A" w:rsidRPr="00381A7A" w:rsidRDefault="00381A7A" w:rsidP="00381A7A">
            <w:pPr>
              <w:spacing w:after="0" w:line="240" w:lineRule="auto"/>
              <w:jc w:val="right"/>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6.831.647,09</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14:paraId="552C4DA4" w14:textId="77777777" w:rsidR="00381A7A" w:rsidRPr="00381A7A" w:rsidRDefault="00381A7A" w:rsidP="00381A7A">
            <w:pPr>
              <w:spacing w:after="0" w:line="240" w:lineRule="auto"/>
              <w:jc w:val="right"/>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162,38</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14:paraId="1FAB5CAE" w14:textId="77777777" w:rsidR="00381A7A" w:rsidRPr="00381A7A" w:rsidRDefault="00381A7A" w:rsidP="00381A7A">
            <w:pPr>
              <w:spacing w:after="0" w:line="240" w:lineRule="auto"/>
              <w:jc w:val="right"/>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103,32</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14:paraId="0C0F395C" w14:textId="77777777" w:rsidR="00381A7A" w:rsidRPr="00381A7A" w:rsidRDefault="00381A7A" w:rsidP="00381A7A">
            <w:pPr>
              <w:spacing w:after="0" w:line="240" w:lineRule="auto"/>
              <w:jc w:val="right"/>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83,97</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F18301A" w14:textId="77777777" w:rsidR="00381A7A" w:rsidRPr="00381A7A" w:rsidRDefault="00381A7A" w:rsidP="00381A7A">
            <w:pPr>
              <w:spacing w:after="0" w:line="240" w:lineRule="auto"/>
              <w:jc w:val="right"/>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98,85</w:t>
            </w:r>
          </w:p>
        </w:tc>
      </w:tr>
      <w:tr w:rsidR="00381A7A" w:rsidRPr="00381A7A" w14:paraId="6685B240" w14:textId="77777777" w:rsidTr="00346604">
        <w:trPr>
          <w:trHeight w:val="255"/>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EAA9B16"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Izvor 1. Opći prihodi i primici</w:t>
            </w:r>
          </w:p>
        </w:tc>
        <w:tc>
          <w:tcPr>
            <w:tcW w:w="851" w:type="dxa"/>
            <w:tcBorders>
              <w:top w:val="nil"/>
              <w:left w:val="nil"/>
              <w:bottom w:val="single" w:sz="4" w:space="0" w:color="auto"/>
              <w:right w:val="single" w:sz="4" w:space="0" w:color="auto"/>
            </w:tcBorders>
            <w:shd w:val="clear" w:color="auto" w:fill="auto"/>
            <w:noWrap/>
            <w:vAlign w:val="bottom"/>
            <w:hideMark/>
          </w:tcPr>
          <w:p w14:paraId="120C603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2.318.905,11</w:t>
            </w:r>
          </w:p>
        </w:tc>
        <w:tc>
          <w:tcPr>
            <w:tcW w:w="850" w:type="dxa"/>
            <w:tcBorders>
              <w:top w:val="nil"/>
              <w:left w:val="nil"/>
              <w:bottom w:val="single" w:sz="4" w:space="0" w:color="auto"/>
              <w:right w:val="single" w:sz="4" w:space="0" w:color="auto"/>
            </w:tcBorders>
            <w:shd w:val="clear" w:color="auto" w:fill="auto"/>
            <w:noWrap/>
            <w:vAlign w:val="bottom"/>
            <w:hideMark/>
          </w:tcPr>
          <w:p w14:paraId="7FD4649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2.704.255,71</w:t>
            </w:r>
          </w:p>
        </w:tc>
        <w:tc>
          <w:tcPr>
            <w:tcW w:w="851" w:type="dxa"/>
            <w:tcBorders>
              <w:top w:val="nil"/>
              <w:left w:val="nil"/>
              <w:bottom w:val="single" w:sz="4" w:space="0" w:color="auto"/>
              <w:right w:val="single" w:sz="4" w:space="0" w:color="auto"/>
            </w:tcBorders>
            <w:shd w:val="clear" w:color="auto" w:fill="auto"/>
            <w:noWrap/>
            <w:vAlign w:val="bottom"/>
            <w:hideMark/>
          </w:tcPr>
          <w:p w14:paraId="1224C92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3.021.685,18</w:t>
            </w:r>
          </w:p>
        </w:tc>
        <w:tc>
          <w:tcPr>
            <w:tcW w:w="910" w:type="dxa"/>
            <w:tcBorders>
              <w:top w:val="nil"/>
              <w:left w:val="nil"/>
              <w:bottom w:val="single" w:sz="4" w:space="0" w:color="auto"/>
              <w:right w:val="single" w:sz="4" w:space="0" w:color="auto"/>
            </w:tcBorders>
            <w:shd w:val="clear" w:color="auto" w:fill="auto"/>
            <w:noWrap/>
            <w:vAlign w:val="bottom"/>
            <w:hideMark/>
          </w:tcPr>
          <w:p w14:paraId="2846C427"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3.056.247,18</w:t>
            </w:r>
          </w:p>
        </w:tc>
        <w:tc>
          <w:tcPr>
            <w:tcW w:w="933" w:type="dxa"/>
            <w:tcBorders>
              <w:top w:val="nil"/>
              <w:left w:val="nil"/>
              <w:bottom w:val="single" w:sz="4" w:space="0" w:color="auto"/>
              <w:right w:val="single" w:sz="4" w:space="0" w:color="auto"/>
            </w:tcBorders>
            <w:shd w:val="clear" w:color="auto" w:fill="auto"/>
            <w:noWrap/>
            <w:vAlign w:val="bottom"/>
            <w:hideMark/>
          </w:tcPr>
          <w:p w14:paraId="3DDFC8D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3.131.288,18</w:t>
            </w:r>
          </w:p>
        </w:tc>
        <w:tc>
          <w:tcPr>
            <w:tcW w:w="656" w:type="dxa"/>
            <w:tcBorders>
              <w:top w:val="nil"/>
              <w:left w:val="nil"/>
              <w:bottom w:val="single" w:sz="4" w:space="0" w:color="auto"/>
              <w:right w:val="single" w:sz="4" w:space="0" w:color="auto"/>
            </w:tcBorders>
            <w:shd w:val="clear" w:color="auto" w:fill="auto"/>
            <w:noWrap/>
            <w:vAlign w:val="bottom"/>
            <w:hideMark/>
          </w:tcPr>
          <w:p w14:paraId="4D297EB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116,62</w:t>
            </w:r>
          </w:p>
        </w:tc>
        <w:tc>
          <w:tcPr>
            <w:tcW w:w="656" w:type="dxa"/>
            <w:tcBorders>
              <w:top w:val="nil"/>
              <w:left w:val="nil"/>
              <w:bottom w:val="single" w:sz="4" w:space="0" w:color="auto"/>
              <w:right w:val="single" w:sz="4" w:space="0" w:color="auto"/>
            </w:tcBorders>
            <w:shd w:val="clear" w:color="auto" w:fill="auto"/>
            <w:noWrap/>
            <w:vAlign w:val="bottom"/>
            <w:hideMark/>
          </w:tcPr>
          <w:p w14:paraId="4BEEB6FA"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111,74</w:t>
            </w:r>
          </w:p>
        </w:tc>
        <w:tc>
          <w:tcPr>
            <w:tcW w:w="672" w:type="dxa"/>
            <w:tcBorders>
              <w:top w:val="nil"/>
              <w:left w:val="nil"/>
              <w:bottom w:val="single" w:sz="4" w:space="0" w:color="auto"/>
              <w:right w:val="single" w:sz="4" w:space="0" w:color="auto"/>
            </w:tcBorders>
            <w:shd w:val="clear" w:color="auto" w:fill="auto"/>
            <w:noWrap/>
            <w:vAlign w:val="bottom"/>
            <w:hideMark/>
          </w:tcPr>
          <w:p w14:paraId="1FEE6AC4"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101,14</w:t>
            </w:r>
          </w:p>
        </w:tc>
        <w:tc>
          <w:tcPr>
            <w:tcW w:w="709" w:type="dxa"/>
            <w:tcBorders>
              <w:top w:val="nil"/>
              <w:left w:val="nil"/>
              <w:bottom w:val="single" w:sz="4" w:space="0" w:color="auto"/>
              <w:right w:val="single" w:sz="4" w:space="0" w:color="auto"/>
            </w:tcBorders>
            <w:shd w:val="clear" w:color="auto" w:fill="auto"/>
            <w:noWrap/>
            <w:vAlign w:val="bottom"/>
            <w:hideMark/>
          </w:tcPr>
          <w:p w14:paraId="1882A1C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102,46</w:t>
            </w:r>
          </w:p>
        </w:tc>
      </w:tr>
      <w:tr w:rsidR="00381A7A" w:rsidRPr="00381A7A" w14:paraId="58CAB605" w14:textId="77777777" w:rsidTr="00346604">
        <w:trPr>
          <w:trHeight w:val="255"/>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214225C"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Izvor 1.1. Opći prihodi i primici</w:t>
            </w:r>
          </w:p>
        </w:tc>
        <w:tc>
          <w:tcPr>
            <w:tcW w:w="851" w:type="dxa"/>
            <w:tcBorders>
              <w:top w:val="nil"/>
              <w:left w:val="nil"/>
              <w:bottom w:val="single" w:sz="4" w:space="0" w:color="auto"/>
              <w:right w:val="single" w:sz="4" w:space="0" w:color="auto"/>
            </w:tcBorders>
            <w:shd w:val="clear" w:color="auto" w:fill="auto"/>
            <w:noWrap/>
            <w:vAlign w:val="bottom"/>
            <w:hideMark/>
          </w:tcPr>
          <w:p w14:paraId="4976E67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2.318.905,11</w:t>
            </w:r>
          </w:p>
        </w:tc>
        <w:tc>
          <w:tcPr>
            <w:tcW w:w="850" w:type="dxa"/>
            <w:tcBorders>
              <w:top w:val="nil"/>
              <w:left w:val="nil"/>
              <w:bottom w:val="single" w:sz="4" w:space="0" w:color="auto"/>
              <w:right w:val="single" w:sz="4" w:space="0" w:color="auto"/>
            </w:tcBorders>
            <w:shd w:val="clear" w:color="auto" w:fill="auto"/>
            <w:noWrap/>
            <w:vAlign w:val="bottom"/>
            <w:hideMark/>
          </w:tcPr>
          <w:p w14:paraId="7174EC53"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2.704.255,71</w:t>
            </w:r>
          </w:p>
        </w:tc>
        <w:tc>
          <w:tcPr>
            <w:tcW w:w="851" w:type="dxa"/>
            <w:tcBorders>
              <w:top w:val="nil"/>
              <w:left w:val="nil"/>
              <w:bottom w:val="single" w:sz="4" w:space="0" w:color="auto"/>
              <w:right w:val="single" w:sz="4" w:space="0" w:color="auto"/>
            </w:tcBorders>
            <w:shd w:val="clear" w:color="auto" w:fill="auto"/>
            <w:noWrap/>
            <w:vAlign w:val="bottom"/>
            <w:hideMark/>
          </w:tcPr>
          <w:p w14:paraId="2D9B1EB8"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2.929.333,18</w:t>
            </w:r>
          </w:p>
        </w:tc>
        <w:tc>
          <w:tcPr>
            <w:tcW w:w="910" w:type="dxa"/>
            <w:tcBorders>
              <w:top w:val="nil"/>
              <w:left w:val="nil"/>
              <w:bottom w:val="single" w:sz="4" w:space="0" w:color="auto"/>
              <w:right w:val="single" w:sz="4" w:space="0" w:color="auto"/>
            </w:tcBorders>
            <w:shd w:val="clear" w:color="auto" w:fill="auto"/>
            <w:noWrap/>
            <w:vAlign w:val="bottom"/>
            <w:hideMark/>
          </w:tcPr>
          <w:p w14:paraId="32F64858"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2.963.895,18</w:t>
            </w:r>
          </w:p>
        </w:tc>
        <w:tc>
          <w:tcPr>
            <w:tcW w:w="933" w:type="dxa"/>
            <w:tcBorders>
              <w:top w:val="nil"/>
              <w:left w:val="nil"/>
              <w:bottom w:val="single" w:sz="4" w:space="0" w:color="auto"/>
              <w:right w:val="single" w:sz="4" w:space="0" w:color="auto"/>
            </w:tcBorders>
            <w:shd w:val="clear" w:color="auto" w:fill="auto"/>
            <w:noWrap/>
            <w:vAlign w:val="bottom"/>
            <w:hideMark/>
          </w:tcPr>
          <w:p w14:paraId="2D422718"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3.038.936,18</w:t>
            </w:r>
          </w:p>
        </w:tc>
        <w:tc>
          <w:tcPr>
            <w:tcW w:w="656" w:type="dxa"/>
            <w:tcBorders>
              <w:top w:val="nil"/>
              <w:left w:val="nil"/>
              <w:bottom w:val="single" w:sz="4" w:space="0" w:color="auto"/>
              <w:right w:val="single" w:sz="4" w:space="0" w:color="auto"/>
            </w:tcBorders>
            <w:shd w:val="clear" w:color="auto" w:fill="auto"/>
            <w:noWrap/>
            <w:vAlign w:val="bottom"/>
            <w:hideMark/>
          </w:tcPr>
          <w:p w14:paraId="5DE2965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116,62</w:t>
            </w:r>
          </w:p>
        </w:tc>
        <w:tc>
          <w:tcPr>
            <w:tcW w:w="656" w:type="dxa"/>
            <w:tcBorders>
              <w:top w:val="nil"/>
              <w:left w:val="nil"/>
              <w:bottom w:val="single" w:sz="4" w:space="0" w:color="auto"/>
              <w:right w:val="single" w:sz="4" w:space="0" w:color="auto"/>
            </w:tcBorders>
            <w:shd w:val="clear" w:color="auto" w:fill="auto"/>
            <w:noWrap/>
            <w:vAlign w:val="bottom"/>
            <w:hideMark/>
          </w:tcPr>
          <w:p w14:paraId="58AF5509"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108,32</w:t>
            </w:r>
          </w:p>
        </w:tc>
        <w:tc>
          <w:tcPr>
            <w:tcW w:w="672" w:type="dxa"/>
            <w:tcBorders>
              <w:top w:val="nil"/>
              <w:left w:val="nil"/>
              <w:bottom w:val="single" w:sz="4" w:space="0" w:color="auto"/>
              <w:right w:val="single" w:sz="4" w:space="0" w:color="auto"/>
            </w:tcBorders>
            <w:shd w:val="clear" w:color="auto" w:fill="auto"/>
            <w:noWrap/>
            <w:vAlign w:val="bottom"/>
            <w:hideMark/>
          </w:tcPr>
          <w:p w14:paraId="595E1FA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101,18</w:t>
            </w:r>
          </w:p>
        </w:tc>
        <w:tc>
          <w:tcPr>
            <w:tcW w:w="709" w:type="dxa"/>
            <w:tcBorders>
              <w:top w:val="nil"/>
              <w:left w:val="nil"/>
              <w:bottom w:val="single" w:sz="4" w:space="0" w:color="auto"/>
              <w:right w:val="single" w:sz="4" w:space="0" w:color="auto"/>
            </w:tcBorders>
            <w:shd w:val="clear" w:color="auto" w:fill="auto"/>
            <w:noWrap/>
            <w:vAlign w:val="bottom"/>
            <w:hideMark/>
          </w:tcPr>
          <w:p w14:paraId="0AF0F3E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102,53</w:t>
            </w:r>
          </w:p>
        </w:tc>
      </w:tr>
      <w:tr w:rsidR="00381A7A" w:rsidRPr="00381A7A" w14:paraId="5145CC2D" w14:textId="77777777" w:rsidTr="00346604">
        <w:trPr>
          <w:trHeight w:val="255"/>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3B5BF5F"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Izvor 1.2. Opći prihodi i primici - dječji vrtići (fiskal.odr.)</w:t>
            </w:r>
          </w:p>
        </w:tc>
        <w:tc>
          <w:tcPr>
            <w:tcW w:w="851" w:type="dxa"/>
            <w:tcBorders>
              <w:top w:val="nil"/>
              <w:left w:val="nil"/>
              <w:bottom w:val="single" w:sz="4" w:space="0" w:color="auto"/>
              <w:right w:val="single" w:sz="4" w:space="0" w:color="auto"/>
            </w:tcBorders>
            <w:shd w:val="clear" w:color="auto" w:fill="auto"/>
            <w:noWrap/>
            <w:vAlign w:val="bottom"/>
            <w:hideMark/>
          </w:tcPr>
          <w:p w14:paraId="1E7B8C63"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0,00</w:t>
            </w:r>
          </w:p>
        </w:tc>
        <w:tc>
          <w:tcPr>
            <w:tcW w:w="850" w:type="dxa"/>
            <w:tcBorders>
              <w:top w:val="nil"/>
              <w:left w:val="nil"/>
              <w:bottom w:val="single" w:sz="4" w:space="0" w:color="auto"/>
              <w:right w:val="single" w:sz="4" w:space="0" w:color="auto"/>
            </w:tcBorders>
            <w:shd w:val="clear" w:color="auto" w:fill="auto"/>
            <w:noWrap/>
            <w:vAlign w:val="bottom"/>
            <w:hideMark/>
          </w:tcPr>
          <w:p w14:paraId="04C56299"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0,00</w:t>
            </w:r>
          </w:p>
        </w:tc>
        <w:tc>
          <w:tcPr>
            <w:tcW w:w="851" w:type="dxa"/>
            <w:tcBorders>
              <w:top w:val="nil"/>
              <w:left w:val="nil"/>
              <w:bottom w:val="single" w:sz="4" w:space="0" w:color="auto"/>
              <w:right w:val="single" w:sz="4" w:space="0" w:color="auto"/>
            </w:tcBorders>
            <w:shd w:val="clear" w:color="auto" w:fill="auto"/>
            <w:noWrap/>
            <w:vAlign w:val="bottom"/>
            <w:hideMark/>
          </w:tcPr>
          <w:p w14:paraId="236436A4"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92.352,00</w:t>
            </w:r>
          </w:p>
        </w:tc>
        <w:tc>
          <w:tcPr>
            <w:tcW w:w="910" w:type="dxa"/>
            <w:tcBorders>
              <w:top w:val="nil"/>
              <w:left w:val="nil"/>
              <w:bottom w:val="single" w:sz="4" w:space="0" w:color="auto"/>
              <w:right w:val="single" w:sz="4" w:space="0" w:color="auto"/>
            </w:tcBorders>
            <w:shd w:val="clear" w:color="auto" w:fill="auto"/>
            <w:noWrap/>
            <w:vAlign w:val="bottom"/>
            <w:hideMark/>
          </w:tcPr>
          <w:p w14:paraId="5690E7C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92.352,00</w:t>
            </w:r>
          </w:p>
        </w:tc>
        <w:tc>
          <w:tcPr>
            <w:tcW w:w="933" w:type="dxa"/>
            <w:tcBorders>
              <w:top w:val="nil"/>
              <w:left w:val="nil"/>
              <w:bottom w:val="single" w:sz="4" w:space="0" w:color="auto"/>
              <w:right w:val="single" w:sz="4" w:space="0" w:color="auto"/>
            </w:tcBorders>
            <w:shd w:val="clear" w:color="auto" w:fill="auto"/>
            <w:noWrap/>
            <w:vAlign w:val="bottom"/>
            <w:hideMark/>
          </w:tcPr>
          <w:p w14:paraId="1017971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92.352,00</w:t>
            </w:r>
          </w:p>
        </w:tc>
        <w:tc>
          <w:tcPr>
            <w:tcW w:w="656" w:type="dxa"/>
            <w:tcBorders>
              <w:top w:val="nil"/>
              <w:left w:val="nil"/>
              <w:bottom w:val="single" w:sz="4" w:space="0" w:color="auto"/>
              <w:right w:val="single" w:sz="4" w:space="0" w:color="auto"/>
            </w:tcBorders>
            <w:shd w:val="clear" w:color="auto" w:fill="auto"/>
            <w:noWrap/>
            <w:vAlign w:val="bottom"/>
            <w:hideMark/>
          </w:tcPr>
          <w:p w14:paraId="740C9EE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0,00</w:t>
            </w:r>
          </w:p>
        </w:tc>
        <w:tc>
          <w:tcPr>
            <w:tcW w:w="656" w:type="dxa"/>
            <w:tcBorders>
              <w:top w:val="nil"/>
              <w:left w:val="nil"/>
              <w:bottom w:val="single" w:sz="4" w:space="0" w:color="auto"/>
              <w:right w:val="single" w:sz="4" w:space="0" w:color="auto"/>
            </w:tcBorders>
            <w:shd w:val="clear" w:color="auto" w:fill="auto"/>
            <w:noWrap/>
            <w:vAlign w:val="bottom"/>
            <w:hideMark/>
          </w:tcPr>
          <w:p w14:paraId="2339EC2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0,00</w:t>
            </w:r>
          </w:p>
        </w:tc>
        <w:tc>
          <w:tcPr>
            <w:tcW w:w="672" w:type="dxa"/>
            <w:tcBorders>
              <w:top w:val="nil"/>
              <w:left w:val="nil"/>
              <w:bottom w:val="single" w:sz="4" w:space="0" w:color="auto"/>
              <w:right w:val="single" w:sz="4" w:space="0" w:color="auto"/>
            </w:tcBorders>
            <w:shd w:val="clear" w:color="auto" w:fill="auto"/>
            <w:noWrap/>
            <w:vAlign w:val="bottom"/>
            <w:hideMark/>
          </w:tcPr>
          <w:p w14:paraId="00263A6A"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709" w:type="dxa"/>
            <w:tcBorders>
              <w:top w:val="nil"/>
              <w:left w:val="nil"/>
              <w:bottom w:val="single" w:sz="4" w:space="0" w:color="auto"/>
              <w:right w:val="single" w:sz="4" w:space="0" w:color="auto"/>
            </w:tcBorders>
            <w:shd w:val="clear" w:color="auto" w:fill="auto"/>
            <w:noWrap/>
            <w:vAlign w:val="bottom"/>
            <w:hideMark/>
          </w:tcPr>
          <w:p w14:paraId="559BB399"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1B2DB323" w14:textId="77777777" w:rsidTr="00346604">
        <w:trPr>
          <w:trHeight w:val="255"/>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DB6A92B"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Izvor 3. Vlastiti prihodi</w:t>
            </w:r>
          </w:p>
        </w:tc>
        <w:tc>
          <w:tcPr>
            <w:tcW w:w="851" w:type="dxa"/>
            <w:tcBorders>
              <w:top w:val="nil"/>
              <w:left w:val="nil"/>
              <w:bottom w:val="single" w:sz="4" w:space="0" w:color="auto"/>
              <w:right w:val="single" w:sz="4" w:space="0" w:color="auto"/>
            </w:tcBorders>
            <w:shd w:val="clear" w:color="auto" w:fill="auto"/>
            <w:noWrap/>
            <w:vAlign w:val="bottom"/>
            <w:hideMark/>
          </w:tcPr>
          <w:p w14:paraId="6384DA1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7.967,28</w:t>
            </w:r>
          </w:p>
        </w:tc>
        <w:tc>
          <w:tcPr>
            <w:tcW w:w="850" w:type="dxa"/>
            <w:tcBorders>
              <w:top w:val="nil"/>
              <w:left w:val="nil"/>
              <w:bottom w:val="single" w:sz="4" w:space="0" w:color="auto"/>
              <w:right w:val="single" w:sz="4" w:space="0" w:color="auto"/>
            </w:tcBorders>
            <w:shd w:val="clear" w:color="auto" w:fill="auto"/>
            <w:noWrap/>
            <w:vAlign w:val="bottom"/>
            <w:hideMark/>
          </w:tcPr>
          <w:p w14:paraId="7AB0A8B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17.792,47</w:t>
            </w:r>
          </w:p>
        </w:tc>
        <w:tc>
          <w:tcPr>
            <w:tcW w:w="851" w:type="dxa"/>
            <w:tcBorders>
              <w:top w:val="nil"/>
              <w:left w:val="nil"/>
              <w:bottom w:val="single" w:sz="4" w:space="0" w:color="auto"/>
              <w:right w:val="single" w:sz="4" w:space="0" w:color="auto"/>
            </w:tcBorders>
            <w:shd w:val="clear" w:color="auto" w:fill="auto"/>
            <w:noWrap/>
            <w:vAlign w:val="bottom"/>
            <w:hideMark/>
          </w:tcPr>
          <w:p w14:paraId="6645129A"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14.350,00</w:t>
            </w:r>
          </w:p>
        </w:tc>
        <w:tc>
          <w:tcPr>
            <w:tcW w:w="910" w:type="dxa"/>
            <w:tcBorders>
              <w:top w:val="nil"/>
              <w:left w:val="nil"/>
              <w:bottom w:val="single" w:sz="4" w:space="0" w:color="auto"/>
              <w:right w:val="single" w:sz="4" w:space="0" w:color="auto"/>
            </w:tcBorders>
            <w:shd w:val="clear" w:color="auto" w:fill="auto"/>
            <w:noWrap/>
            <w:vAlign w:val="bottom"/>
            <w:hideMark/>
          </w:tcPr>
          <w:p w14:paraId="02E778B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14.850,00</w:t>
            </w:r>
          </w:p>
        </w:tc>
        <w:tc>
          <w:tcPr>
            <w:tcW w:w="933" w:type="dxa"/>
            <w:tcBorders>
              <w:top w:val="nil"/>
              <w:left w:val="nil"/>
              <w:bottom w:val="single" w:sz="4" w:space="0" w:color="auto"/>
              <w:right w:val="single" w:sz="4" w:space="0" w:color="auto"/>
            </w:tcBorders>
            <w:shd w:val="clear" w:color="auto" w:fill="auto"/>
            <w:noWrap/>
            <w:vAlign w:val="bottom"/>
            <w:hideMark/>
          </w:tcPr>
          <w:p w14:paraId="050DAA2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14.850,00</w:t>
            </w:r>
          </w:p>
        </w:tc>
        <w:tc>
          <w:tcPr>
            <w:tcW w:w="656" w:type="dxa"/>
            <w:tcBorders>
              <w:top w:val="nil"/>
              <w:left w:val="nil"/>
              <w:bottom w:val="single" w:sz="4" w:space="0" w:color="auto"/>
              <w:right w:val="single" w:sz="4" w:space="0" w:color="auto"/>
            </w:tcBorders>
            <w:shd w:val="clear" w:color="auto" w:fill="auto"/>
            <w:noWrap/>
            <w:vAlign w:val="bottom"/>
            <w:hideMark/>
          </w:tcPr>
          <w:p w14:paraId="7844F56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223,32</w:t>
            </w:r>
          </w:p>
        </w:tc>
        <w:tc>
          <w:tcPr>
            <w:tcW w:w="656" w:type="dxa"/>
            <w:tcBorders>
              <w:top w:val="nil"/>
              <w:left w:val="nil"/>
              <w:bottom w:val="single" w:sz="4" w:space="0" w:color="auto"/>
              <w:right w:val="single" w:sz="4" w:space="0" w:color="auto"/>
            </w:tcBorders>
            <w:shd w:val="clear" w:color="auto" w:fill="auto"/>
            <w:noWrap/>
            <w:vAlign w:val="bottom"/>
            <w:hideMark/>
          </w:tcPr>
          <w:p w14:paraId="088673F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80,65</w:t>
            </w:r>
          </w:p>
        </w:tc>
        <w:tc>
          <w:tcPr>
            <w:tcW w:w="672" w:type="dxa"/>
            <w:tcBorders>
              <w:top w:val="nil"/>
              <w:left w:val="nil"/>
              <w:bottom w:val="single" w:sz="4" w:space="0" w:color="auto"/>
              <w:right w:val="single" w:sz="4" w:space="0" w:color="auto"/>
            </w:tcBorders>
            <w:shd w:val="clear" w:color="auto" w:fill="auto"/>
            <w:noWrap/>
            <w:vAlign w:val="bottom"/>
            <w:hideMark/>
          </w:tcPr>
          <w:p w14:paraId="291B2D9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103,48</w:t>
            </w:r>
          </w:p>
        </w:tc>
        <w:tc>
          <w:tcPr>
            <w:tcW w:w="709" w:type="dxa"/>
            <w:tcBorders>
              <w:top w:val="nil"/>
              <w:left w:val="nil"/>
              <w:bottom w:val="single" w:sz="4" w:space="0" w:color="auto"/>
              <w:right w:val="single" w:sz="4" w:space="0" w:color="auto"/>
            </w:tcBorders>
            <w:shd w:val="clear" w:color="auto" w:fill="auto"/>
            <w:noWrap/>
            <w:vAlign w:val="bottom"/>
            <w:hideMark/>
          </w:tcPr>
          <w:p w14:paraId="12B0941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13C64362" w14:textId="77777777" w:rsidTr="00346604">
        <w:trPr>
          <w:trHeight w:val="255"/>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33E0075"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Izvor 3.2. Vlastiti prihodi - proračunski korisnici</w:t>
            </w:r>
          </w:p>
        </w:tc>
        <w:tc>
          <w:tcPr>
            <w:tcW w:w="851" w:type="dxa"/>
            <w:tcBorders>
              <w:top w:val="nil"/>
              <w:left w:val="nil"/>
              <w:bottom w:val="single" w:sz="4" w:space="0" w:color="auto"/>
              <w:right w:val="single" w:sz="4" w:space="0" w:color="auto"/>
            </w:tcBorders>
            <w:shd w:val="clear" w:color="auto" w:fill="auto"/>
            <w:noWrap/>
            <w:vAlign w:val="bottom"/>
            <w:hideMark/>
          </w:tcPr>
          <w:p w14:paraId="3CA471E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7.967,28</w:t>
            </w:r>
          </w:p>
        </w:tc>
        <w:tc>
          <w:tcPr>
            <w:tcW w:w="850" w:type="dxa"/>
            <w:tcBorders>
              <w:top w:val="nil"/>
              <w:left w:val="nil"/>
              <w:bottom w:val="single" w:sz="4" w:space="0" w:color="auto"/>
              <w:right w:val="single" w:sz="4" w:space="0" w:color="auto"/>
            </w:tcBorders>
            <w:shd w:val="clear" w:color="auto" w:fill="auto"/>
            <w:noWrap/>
            <w:vAlign w:val="bottom"/>
            <w:hideMark/>
          </w:tcPr>
          <w:p w14:paraId="0BB380B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17.792,47</w:t>
            </w:r>
          </w:p>
        </w:tc>
        <w:tc>
          <w:tcPr>
            <w:tcW w:w="851" w:type="dxa"/>
            <w:tcBorders>
              <w:top w:val="nil"/>
              <w:left w:val="nil"/>
              <w:bottom w:val="single" w:sz="4" w:space="0" w:color="auto"/>
              <w:right w:val="single" w:sz="4" w:space="0" w:color="auto"/>
            </w:tcBorders>
            <w:shd w:val="clear" w:color="auto" w:fill="auto"/>
            <w:noWrap/>
            <w:vAlign w:val="bottom"/>
            <w:hideMark/>
          </w:tcPr>
          <w:p w14:paraId="005EC53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14.350,00</w:t>
            </w:r>
          </w:p>
        </w:tc>
        <w:tc>
          <w:tcPr>
            <w:tcW w:w="910" w:type="dxa"/>
            <w:tcBorders>
              <w:top w:val="nil"/>
              <w:left w:val="nil"/>
              <w:bottom w:val="single" w:sz="4" w:space="0" w:color="auto"/>
              <w:right w:val="single" w:sz="4" w:space="0" w:color="auto"/>
            </w:tcBorders>
            <w:shd w:val="clear" w:color="auto" w:fill="auto"/>
            <w:noWrap/>
            <w:vAlign w:val="bottom"/>
            <w:hideMark/>
          </w:tcPr>
          <w:p w14:paraId="4EC1117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14.850,00</w:t>
            </w:r>
          </w:p>
        </w:tc>
        <w:tc>
          <w:tcPr>
            <w:tcW w:w="933" w:type="dxa"/>
            <w:tcBorders>
              <w:top w:val="nil"/>
              <w:left w:val="nil"/>
              <w:bottom w:val="single" w:sz="4" w:space="0" w:color="auto"/>
              <w:right w:val="single" w:sz="4" w:space="0" w:color="auto"/>
            </w:tcBorders>
            <w:shd w:val="clear" w:color="auto" w:fill="auto"/>
            <w:noWrap/>
            <w:vAlign w:val="bottom"/>
            <w:hideMark/>
          </w:tcPr>
          <w:p w14:paraId="5FC8FD4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14.850,00</w:t>
            </w:r>
          </w:p>
        </w:tc>
        <w:tc>
          <w:tcPr>
            <w:tcW w:w="656" w:type="dxa"/>
            <w:tcBorders>
              <w:top w:val="nil"/>
              <w:left w:val="nil"/>
              <w:bottom w:val="single" w:sz="4" w:space="0" w:color="auto"/>
              <w:right w:val="single" w:sz="4" w:space="0" w:color="auto"/>
            </w:tcBorders>
            <w:shd w:val="clear" w:color="auto" w:fill="auto"/>
            <w:noWrap/>
            <w:vAlign w:val="bottom"/>
            <w:hideMark/>
          </w:tcPr>
          <w:p w14:paraId="3CAA0B6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223,32</w:t>
            </w:r>
          </w:p>
        </w:tc>
        <w:tc>
          <w:tcPr>
            <w:tcW w:w="656" w:type="dxa"/>
            <w:tcBorders>
              <w:top w:val="nil"/>
              <w:left w:val="nil"/>
              <w:bottom w:val="single" w:sz="4" w:space="0" w:color="auto"/>
              <w:right w:val="single" w:sz="4" w:space="0" w:color="auto"/>
            </w:tcBorders>
            <w:shd w:val="clear" w:color="auto" w:fill="auto"/>
            <w:noWrap/>
            <w:vAlign w:val="bottom"/>
            <w:hideMark/>
          </w:tcPr>
          <w:p w14:paraId="62842A22"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80,65</w:t>
            </w:r>
          </w:p>
        </w:tc>
        <w:tc>
          <w:tcPr>
            <w:tcW w:w="672" w:type="dxa"/>
            <w:tcBorders>
              <w:top w:val="nil"/>
              <w:left w:val="nil"/>
              <w:bottom w:val="single" w:sz="4" w:space="0" w:color="auto"/>
              <w:right w:val="single" w:sz="4" w:space="0" w:color="auto"/>
            </w:tcBorders>
            <w:shd w:val="clear" w:color="auto" w:fill="auto"/>
            <w:noWrap/>
            <w:vAlign w:val="bottom"/>
            <w:hideMark/>
          </w:tcPr>
          <w:p w14:paraId="035151A4"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103,48</w:t>
            </w:r>
          </w:p>
        </w:tc>
        <w:tc>
          <w:tcPr>
            <w:tcW w:w="709" w:type="dxa"/>
            <w:tcBorders>
              <w:top w:val="nil"/>
              <w:left w:val="nil"/>
              <w:bottom w:val="single" w:sz="4" w:space="0" w:color="auto"/>
              <w:right w:val="single" w:sz="4" w:space="0" w:color="auto"/>
            </w:tcBorders>
            <w:shd w:val="clear" w:color="auto" w:fill="auto"/>
            <w:noWrap/>
            <w:vAlign w:val="bottom"/>
            <w:hideMark/>
          </w:tcPr>
          <w:p w14:paraId="61B5BAA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5D591759" w14:textId="77777777" w:rsidTr="00346604">
        <w:trPr>
          <w:trHeight w:val="255"/>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813BF40"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Izvor 4. Prihodi za posebne namjene</w:t>
            </w:r>
          </w:p>
        </w:tc>
        <w:tc>
          <w:tcPr>
            <w:tcW w:w="851" w:type="dxa"/>
            <w:tcBorders>
              <w:top w:val="nil"/>
              <w:left w:val="nil"/>
              <w:bottom w:val="single" w:sz="4" w:space="0" w:color="auto"/>
              <w:right w:val="single" w:sz="4" w:space="0" w:color="auto"/>
            </w:tcBorders>
            <w:shd w:val="clear" w:color="auto" w:fill="auto"/>
            <w:noWrap/>
            <w:vAlign w:val="bottom"/>
            <w:hideMark/>
          </w:tcPr>
          <w:p w14:paraId="689CBA03"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1.912.976,76</w:t>
            </w:r>
          </w:p>
        </w:tc>
        <w:tc>
          <w:tcPr>
            <w:tcW w:w="850" w:type="dxa"/>
            <w:tcBorders>
              <w:top w:val="nil"/>
              <w:left w:val="nil"/>
              <w:bottom w:val="single" w:sz="4" w:space="0" w:color="auto"/>
              <w:right w:val="single" w:sz="4" w:space="0" w:color="auto"/>
            </w:tcBorders>
            <w:shd w:val="clear" w:color="auto" w:fill="auto"/>
            <w:noWrap/>
            <w:vAlign w:val="bottom"/>
            <w:hideMark/>
          </w:tcPr>
          <w:p w14:paraId="5F98F508"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2.532.699,76</w:t>
            </w:r>
          </w:p>
        </w:tc>
        <w:tc>
          <w:tcPr>
            <w:tcW w:w="851" w:type="dxa"/>
            <w:tcBorders>
              <w:top w:val="nil"/>
              <w:left w:val="nil"/>
              <w:bottom w:val="single" w:sz="4" w:space="0" w:color="auto"/>
              <w:right w:val="single" w:sz="4" w:space="0" w:color="auto"/>
            </w:tcBorders>
            <w:shd w:val="clear" w:color="auto" w:fill="auto"/>
            <w:noWrap/>
            <w:vAlign w:val="bottom"/>
            <w:hideMark/>
          </w:tcPr>
          <w:p w14:paraId="09FD1BF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2.812.877,00</w:t>
            </w:r>
          </w:p>
        </w:tc>
        <w:tc>
          <w:tcPr>
            <w:tcW w:w="910" w:type="dxa"/>
            <w:tcBorders>
              <w:top w:val="nil"/>
              <w:left w:val="nil"/>
              <w:bottom w:val="single" w:sz="4" w:space="0" w:color="auto"/>
              <w:right w:val="single" w:sz="4" w:space="0" w:color="auto"/>
            </w:tcBorders>
            <w:shd w:val="clear" w:color="auto" w:fill="auto"/>
            <w:noWrap/>
            <w:vAlign w:val="bottom"/>
            <w:hideMark/>
          </w:tcPr>
          <w:p w14:paraId="4E27517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2.950.277,00</w:t>
            </w:r>
          </w:p>
        </w:tc>
        <w:tc>
          <w:tcPr>
            <w:tcW w:w="933" w:type="dxa"/>
            <w:tcBorders>
              <w:top w:val="nil"/>
              <w:left w:val="nil"/>
              <w:bottom w:val="single" w:sz="4" w:space="0" w:color="auto"/>
              <w:right w:val="single" w:sz="4" w:space="0" w:color="auto"/>
            </w:tcBorders>
            <w:shd w:val="clear" w:color="auto" w:fill="auto"/>
            <w:noWrap/>
            <w:vAlign w:val="bottom"/>
            <w:hideMark/>
          </w:tcPr>
          <w:p w14:paraId="556DF21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2.795.867,00</w:t>
            </w:r>
          </w:p>
        </w:tc>
        <w:tc>
          <w:tcPr>
            <w:tcW w:w="656" w:type="dxa"/>
            <w:tcBorders>
              <w:top w:val="nil"/>
              <w:left w:val="nil"/>
              <w:bottom w:val="single" w:sz="4" w:space="0" w:color="auto"/>
              <w:right w:val="single" w:sz="4" w:space="0" w:color="auto"/>
            </w:tcBorders>
            <w:shd w:val="clear" w:color="auto" w:fill="auto"/>
            <w:noWrap/>
            <w:vAlign w:val="bottom"/>
            <w:hideMark/>
          </w:tcPr>
          <w:p w14:paraId="75EC3EDA"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132,40</w:t>
            </w:r>
          </w:p>
        </w:tc>
        <w:tc>
          <w:tcPr>
            <w:tcW w:w="656" w:type="dxa"/>
            <w:tcBorders>
              <w:top w:val="nil"/>
              <w:left w:val="nil"/>
              <w:bottom w:val="single" w:sz="4" w:space="0" w:color="auto"/>
              <w:right w:val="single" w:sz="4" w:space="0" w:color="auto"/>
            </w:tcBorders>
            <w:shd w:val="clear" w:color="auto" w:fill="auto"/>
            <w:noWrap/>
            <w:vAlign w:val="bottom"/>
            <w:hideMark/>
          </w:tcPr>
          <w:p w14:paraId="033438B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111,06</w:t>
            </w:r>
          </w:p>
        </w:tc>
        <w:tc>
          <w:tcPr>
            <w:tcW w:w="672" w:type="dxa"/>
            <w:tcBorders>
              <w:top w:val="nil"/>
              <w:left w:val="nil"/>
              <w:bottom w:val="single" w:sz="4" w:space="0" w:color="auto"/>
              <w:right w:val="single" w:sz="4" w:space="0" w:color="auto"/>
            </w:tcBorders>
            <w:shd w:val="clear" w:color="auto" w:fill="auto"/>
            <w:noWrap/>
            <w:vAlign w:val="bottom"/>
            <w:hideMark/>
          </w:tcPr>
          <w:p w14:paraId="05719B22"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104,88</w:t>
            </w:r>
          </w:p>
        </w:tc>
        <w:tc>
          <w:tcPr>
            <w:tcW w:w="709" w:type="dxa"/>
            <w:tcBorders>
              <w:top w:val="nil"/>
              <w:left w:val="nil"/>
              <w:bottom w:val="single" w:sz="4" w:space="0" w:color="auto"/>
              <w:right w:val="single" w:sz="4" w:space="0" w:color="auto"/>
            </w:tcBorders>
            <w:shd w:val="clear" w:color="auto" w:fill="auto"/>
            <w:noWrap/>
            <w:vAlign w:val="bottom"/>
            <w:hideMark/>
          </w:tcPr>
          <w:p w14:paraId="72590D1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94,77</w:t>
            </w:r>
          </w:p>
        </w:tc>
      </w:tr>
      <w:tr w:rsidR="00381A7A" w:rsidRPr="00381A7A" w14:paraId="24FB02F0" w14:textId="77777777" w:rsidTr="00346604">
        <w:trPr>
          <w:trHeight w:val="255"/>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DE18BC5"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Izvor 4.1. Prihodi posebne namjene - komunalna naknada</w:t>
            </w:r>
          </w:p>
        </w:tc>
        <w:tc>
          <w:tcPr>
            <w:tcW w:w="851" w:type="dxa"/>
            <w:tcBorders>
              <w:top w:val="nil"/>
              <w:left w:val="nil"/>
              <w:bottom w:val="single" w:sz="4" w:space="0" w:color="auto"/>
              <w:right w:val="single" w:sz="4" w:space="0" w:color="auto"/>
            </w:tcBorders>
            <w:shd w:val="clear" w:color="auto" w:fill="auto"/>
            <w:noWrap/>
            <w:vAlign w:val="bottom"/>
            <w:hideMark/>
          </w:tcPr>
          <w:p w14:paraId="10BBE7A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956.271,14</w:t>
            </w:r>
          </w:p>
        </w:tc>
        <w:tc>
          <w:tcPr>
            <w:tcW w:w="850" w:type="dxa"/>
            <w:tcBorders>
              <w:top w:val="nil"/>
              <w:left w:val="nil"/>
              <w:bottom w:val="single" w:sz="4" w:space="0" w:color="auto"/>
              <w:right w:val="single" w:sz="4" w:space="0" w:color="auto"/>
            </w:tcBorders>
            <w:shd w:val="clear" w:color="auto" w:fill="auto"/>
            <w:noWrap/>
            <w:vAlign w:val="bottom"/>
            <w:hideMark/>
          </w:tcPr>
          <w:p w14:paraId="13B19D8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966.144,00</w:t>
            </w:r>
          </w:p>
        </w:tc>
        <w:tc>
          <w:tcPr>
            <w:tcW w:w="851" w:type="dxa"/>
            <w:tcBorders>
              <w:top w:val="nil"/>
              <w:left w:val="nil"/>
              <w:bottom w:val="single" w:sz="4" w:space="0" w:color="auto"/>
              <w:right w:val="single" w:sz="4" w:space="0" w:color="auto"/>
            </w:tcBorders>
            <w:shd w:val="clear" w:color="auto" w:fill="auto"/>
            <w:noWrap/>
            <w:vAlign w:val="bottom"/>
            <w:hideMark/>
          </w:tcPr>
          <w:p w14:paraId="1FF5D51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1.060.805,00</w:t>
            </w:r>
          </w:p>
        </w:tc>
        <w:tc>
          <w:tcPr>
            <w:tcW w:w="910" w:type="dxa"/>
            <w:tcBorders>
              <w:top w:val="nil"/>
              <w:left w:val="nil"/>
              <w:bottom w:val="single" w:sz="4" w:space="0" w:color="auto"/>
              <w:right w:val="single" w:sz="4" w:space="0" w:color="auto"/>
            </w:tcBorders>
            <w:shd w:val="clear" w:color="auto" w:fill="auto"/>
            <w:noWrap/>
            <w:vAlign w:val="bottom"/>
            <w:hideMark/>
          </w:tcPr>
          <w:p w14:paraId="34FC5C93"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1.050.805,00</w:t>
            </w:r>
          </w:p>
        </w:tc>
        <w:tc>
          <w:tcPr>
            <w:tcW w:w="933" w:type="dxa"/>
            <w:tcBorders>
              <w:top w:val="nil"/>
              <w:left w:val="nil"/>
              <w:bottom w:val="single" w:sz="4" w:space="0" w:color="auto"/>
              <w:right w:val="single" w:sz="4" w:space="0" w:color="auto"/>
            </w:tcBorders>
            <w:shd w:val="clear" w:color="auto" w:fill="auto"/>
            <w:noWrap/>
            <w:vAlign w:val="bottom"/>
            <w:hideMark/>
          </w:tcPr>
          <w:p w14:paraId="507833F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1.046.645,00</w:t>
            </w:r>
          </w:p>
        </w:tc>
        <w:tc>
          <w:tcPr>
            <w:tcW w:w="656" w:type="dxa"/>
            <w:tcBorders>
              <w:top w:val="nil"/>
              <w:left w:val="nil"/>
              <w:bottom w:val="single" w:sz="4" w:space="0" w:color="auto"/>
              <w:right w:val="single" w:sz="4" w:space="0" w:color="auto"/>
            </w:tcBorders>
            <w:shd w:val="clear" w:color="auto" w:fill="auto"/>
            <w:noWrap/>
            <w:vAlign w:val="bottom"/>
            <w:hideMark/>
          </w:tcPr>
          <w:p w14:paraId="2E6F60C8"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101,03</w:t>
            </w:r>
          </w:p>
        </w:tc>
        <w:tc>
          <w:tcPr>
            <w:tcW w:w="656" w:type="dxa"/>
            <w:tcBorders>
              <w:top w:val="nil"/>
              <w:left w:val="nil"/>
              <w:bottom w:val="single" w:sz="4" w:space="0" w:color="auto"/>
              <w:right w:val="single" w:sz="4" w:space="0" w:color="auto"/>
            </w:tcBorders>
            <w:shd w:val="clear" w:color="auto" w:fill="auto"/>
            <w:noWrap/>
            <w:vAlign w:val="bottom"/>
            <w:hideMark/>
          </w:tcPr>
          <w:p w14:paraId="01E09367"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109,80</w:t>
            </w:r>
          </w:p>
        </w:tc>
        <w:tc>
          <w:tcPr>
            <w:tcW w:w="672" w:type="dxa"/>
            <w:tcBorders>
              <w:top w:val="nil"/>
              <w:left w:val="nil"/>
              <w:bottom w:val="single" w:sz="4" w:space="0" w:color="auto"/>
              <w:right w:val="single" w:sz="4" w:space="0" w:color="auto"/>
            </w:tcBorders>
            <w:shd w:val="clear" w:color="auto" w:fill="auto"/>
            <w:noWrap/>
            <w:vAlign w:val="bottom"/>
            <w:hideMark/>
          </w:tcPr>
          <w:p w14:paraId="1F83997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99,06</w:t>
            </w:r>
          </w:p>
        </w:tc>
        <w:tc>
          <w:tcPr>
            <w:tcW w:w="709" w:type="dxa"/>
            <w:tcBorders>
              <w:top w:val="nil"/>
              <w:left w:val="nil"/>
              <w:bottom w:val="single" w:sz="4" w:space="0" w:color="auto"/>
              <w:right w:val="single" w:sz="4" w:space="0" w:color="auto"/>
            </w:tcBorders>
            <w:shd w:val="clear" w:color="auto" w:fill="auto"/>
            <w:noWrap/>
            <w:vAlign w:val="bottom"/>
            <w:hideMark/>
          </w:tcPr>
          <w:p w14:paraId="16A3CCF8"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99,60</w:t>
            </w:r>
          </w:p>
        </w:tc>
      </w:tr>
      <w:tr w:rsidR="00381A7A" w:rsidRPr="00381A7A" w14:paraId="61A33ED9" w14:textId="77777777" w:rsidTr="00346604">
        <w:trPr>
          <w:trHeight w:val="255"/>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CAC778B"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Izvor 4.2. Prihodi posebne namjene - komunalni doprinos</w:t>
            </w:r>
          </w:p>
        </w:tc>
        <w:tc>
          <w:tcPr>
            <w:tcW w:w="851" w:type="dxa"/>
            <w:tcBorders>
              <w:top w:val="nil"/>
              <w:left w:val="nil"/>
              <w:bottom w:val="single" w:sz="4" w:space="0" w:color="auto"/>
              <w:right w:val="single" w:sz="4" w:space="0" w:color="auto"/>
            </w:tcBorders>
            <w:shd w:val="clear" w:color="auto" w:fill="auto"/>
            <w:noWrap/>
            <w:vAlign w:val="bottom"/>
            <w:hideMark/>
          </w:tcPr>
          <w:p w14:paraId="0F72FED8"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544.399,76</w:t>
            </w:r>
          </w:p>
        </w:tc>
        <w:tc>
          <w:tcPr>
            <w:tcW w:w="850" w:type="dxa"/>
            <w:tcBorders>
              <w:top w:val="nil"/>
              <w:left w:val="nil"/>
              <w:bottom w:val="single" w:sz="4" w:space="0" w:color="auto"/>
              <w:right w:val="single" w:sz="4" w:space="0" w:color="auto"/>
            </w:tcBorders>
            <w:shd w:val="clear" w:color="auto" w:fill="auto"/>
            <w:noWrap/>
            <w:vAlign w:val="bottom"/>
            <w:hideMark/>
          </w:tcPr>
          <w:p w14:paraId="49A754C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1.130.038,09</w:t>
            </w:r>
          </w:p>
        </w:tc>
        <w:tc>
          <w:tcPr>
            <w:tcW w:w="851" w:type="dxa"/>
            <w:tcBorders>
              <w:top w:val="nil"/>
              <w:left w:val="nil"/>
              <w:bottom w:val="single" w:sz="4" w:space="0" w:color="auto"/>
              <w:right w:val="single" w:sz="4" w:space="0" w:color="auto"/>
            </w:tcBorders>
            <w:shd w:val="clear" w:color="auto" w:fill="auto"/>
            <w:noWrap/>
            <w:vAlign w:val="bottom"/>
            <w:hideMark/>
          </w:tcPr>
          <w:p w14:paraId="336CF60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1.248.544,00</w:t>
            </w:r>
          </w:p>
        </w:tc>
        <w:tc>
          <w:tcPr>
            <w:tcW w:w="910" w:type="dxa"/>
            <w:tcBorders>
              <w:top w:val="nil"/>
              <w:left w:val="nil"/>
              <w:bottom w:val="single" w:sz="4" w:space="0" w:color="auto"/>
              <w:right w:val="single" w:sz="4" w:space="0" w:color="auto"/>
            </w:tcBorders>
            <w:shd w:val="clear" w:color="auto" w:fill="auto"/>
            <w:noWrap/>
            <w:vAlign w:val="bottom"/>
            <w:hideMark/>
          </w:tcPr>
          <w:p w14:paraId="7626E479"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1.400.444,00</w:t>
            </w:r>
          </w:p>
        </w:tc>
        <w:tc>
          <w:tcPr>
            <w:tcW w:w="933" w:type="dxa"/>
            <w:tcBorders>
              <w:top w:val="nil"/>
              <w:left w:val="nil"/>
              <w:bottom w:val="single" w:sz="4" w:space="0" w:color="auto"/>
              <w:right w:val="single" w:sz="4" w:space="0" w:color="auto"/>
            </w:tcBorders>
            <w:shd w:val="clear" w:color="auto" w:fill="auto"/>
            <w:noWrap/>
            <w:vAlign w:val="bottom"/>
            <w:hideMark/>
          </w:tcPr>
          <w:p w14:paraId="4D17DAC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1.244.444,00</w:t>
            </w:r>
          </w:p>
        </w:tc>
        <w:tc>
          <w:tcPr>
            <w:tcW w:w="656" w:type="dxa"/>
            <w:tcBorders>
              <w:top w:val="nil"/>
              <w:left w:val="nil"/>
              <w:bottom w:val="single" w:sz="4" w:space="0" w:color="auto"/>
              <w:right w:val="single" w:sz="4" w:space="0" w:color="auto"/>
            </w:tcBorders>
            <w:shd w:val="clear" w:color="auto" w:fill="auto"/>
            <w:noWrap/>
            <w:vAlign w:val="bottom"/>
            <w:hideMark/>
          </w:tcPr>
          <w:p w14:paraId="273223E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207,58</w:t>
            </w:r>
          </w:p>
        </w:tc>
        <w:tc>
          <w:tcPr>
            <w:tcW w:w="656" w:type="dxa"/>
            <w:tcBorders>
              <w:top w:val="nil"/>
              <w:left w:val="nil"/>
              <w:bottom w:val="single" w:sz="4" w:space="0" w:color="auto"/>
              <w:right w:val="single" w:sz="4" w:space="0" w:color="auto"/>
            </w:tcBorders>
            <w:shd w:val="clear" w:color="auto" w:fill="auto"/>
            <w:noWrap/>
            <w:vAlign w:val="bottom"/>
            <w:hideMark/>
          </w:tcPr>
          <w:p w14:paraId="4998DDB7"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110,49</w:t>
            </w:r>
          </w:p>
        </w:tc>
        <w:tc>
          <w:tcPr>
            <w:tcW w:w="672" w:type="dxa"/>
            <w:tcBorders>
              <w:top w:val="nil"/>
              <w:left w:val="nil"/>
              <w:bottom w:val="single" w:sz="4" w:space="0" w:color="auto"/>
              <w:right w:val="single" w:sz="4" w:space="0" w:color="auto"/>
            </w:tcBorders>
            <w:shd w:val="clear" w:color="auto" w:fill="auto"/>
            <w:noWrap/>
            <w:vAlign w:val="bottom"/>
            <w:hideMark/>
          </w:tcPr>
          <w:p w14:paraId="087E8C2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112,17</w:t>
            </w:r>
          </w:p>
        </w:tc>
        <w:tc>
          <w:tcPr>
            <w:tcW w:w="709" w:type="dxa"/>
            <w:tcBorders>
              <w:top w:val="nil"/>
              <w:left w:val="nil"/>
              <w:bottom w:val="single" w:sz="4" w:space="0" w:color="auto"/>
              <w:right w:val="single" w:sz="4" w:space="0" w:color="auto"/>
            </w:tcBorders>
            <w:shd w:val="clear" w:color="auto" w:fill="auto"/>
            <w:noWrap/>
            <w:vAlign w:val="bottom"/>
            <w:hideMark/>
          </w:tcPr>
          <w:p w14:paraId="79D453E4"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88,86</w:t>
            </w:r>
          </w:p>
        </w:tc>
      </w:tr>
      <w:tr w:rsidR="00381A7A" w:rsidRPr="00381A7A" w14:paraId="3FED5AF6" w14:textId="77777777" w:rsidTr="00346604">
        <w:trPr>
          <w:trHeight w:val="255"/>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EAEEFC3"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Izvor 4.3. Prihodi posebne namjene - boravišne pristojbe</w:t>
            </w:r>
          </w:p>
        </w:tc>
        <w:tc>
          <w:tcPr>
            <w:tcW w:w="851" w:type="dxa"/>
            <w:tcBorders>
              <w:top w:val="nil"/>
              <w:left w:val="nil"/>
              <w:bottom w:val="single" w:sz="4" w:space="0" w:color="auto"/>
              <w:right w:val="single" w:sz="4" w:space="0" w:color="auto"/>
            </w:tcBorders>
            <w:shd w:val="clear" w:color="auto" w:fill="auto"/>
            <w:noWrap/>
            <w:vAlign w:val="bottom"/>
            <w:hideMark/>
          </w:tcPr>
          <w:p w14:paraId="2830D90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39.429,46</w:t>
            </w:r>
          </w:p>
        </w:tc>
        <w:tc>
          <w:tcPr>
            <w:tcW w:w="850" w:type="dxa"/>
            <w:tcBorders>
              <w:top w:val="nil"/>
              <w:left w:val="nil"/>
              <w:bottom w:val="single" w:sz="4" w:space="0" w:color="auto"/>
              <w:right w:val="single" w:sz="4" w:space="0" w:color="auto"/>
            </w:tcBorders>
            <w:shd w:val="clear" w:color="auto" w:fill="auto"/>
            <w:noWrap/>
            <w:vAlign w:val="bottom"/>
            <w:hideMark/>
          </w:tcPr>
          <w:p w14:paraId="75024BB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42.995,16</w:t>
            </w:r>
          </w:p>
        </w:tc>
        <w:tc>
          <w:tcPr>
            <w:tcW w:w="851" w:type="dxa"/>
            <w:tcBorders>
              <w:top w:val="nil"/>
              <w:left w:val="nil"/>
              <w:bottom w:val="single" w:sz="4" w:space="0" w:color="auto"/>
              <w:right w:val="single" w:sz="4" w:space="0" w:color="auto"/>
            </w:tcBorders>
            <w:shd w:val="clear" w:color="auto" w:fill="auto"/>
            <w:noWrap/>
            <w:vAlign w:val="bottom"/>
            <w:hideMark/>
          </w:tcPr>
          <w:p w14:paraId="742070F7"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48.700,00</w:t>
            </w:r>
          </w:p>
        </w:tc>
        <w:tc>
          <w:tcPr>
            <w:tcW w:w="910" w:type="dxa"/>
            <w:tcBorders>
              <w:top w:val="nil"/>
              <w:left w:val="nil"/>
              <w:bottom w:val="single" w:sz="4" w:space="0" w:color="auto"/>
              <w:right w:val="single" w:sz="4" w:space="0" w:color="auto"/>
            </w:tcBorders>
            <w:shd w:val="clear" w:color="auto" w:fill="auto"/>
            <w:noWrap/>
            <w:vAlign w:val="bottom"/>
            <w:hideMark/>
          </w:tcPr>
          <w:p w14:paraId="1B9AB5B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48.700,00</w:t>
            </w:r>
          </w:p>
        </w:tc>
        <w:tc>
          <w:tcPr>
            <w:tcW w:w="933" w:type="dxa"/>
            <w:tcBorders>
              <w:top w:val="nil"/>
              <w:left w:val="nil"/>
              <w:bottom w:val="single" w:sz="4" w:space="0" w:color="auto"/>
              <w:right w:val="single" w:sz="4" w:space="0" w:color="auto"/>
            </w:tcBorders>
            <w:shd w:val="clear" w:color="auto" w:fill="auto"/>
            <w:noWrap/>
            <w:vAlign w:val="bottom"/>
            <w:hideMark/>
          </w:tcPr>
          <w:p w14:paraId="193AA678"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48.700,00</w:t>
            </w:r>
          </w:p>
        </w:tc>
        <w:tc>
          <w:tcPr>
            <w:tcW w:w="656" w:type="dxa"/>
            <w:tcBorders>
              <w:top w:val="nil"/>
              <w:left w:val="nil"/>
              <w:bottom w:val="single" w:sz="4" w:space="0" w:color="auto"/>
              <w:right w:val="single" w:sz="4" w:space="0" w:color="auto"/>
            </w:tcBorders>
            <w:shd w:val="clear" w:color="auto" w:fill="auto"/>
            <w:noWrap/>
            <w:vAlign w:val="bottom"/>
            <w:hideMark/>
          </w:tcPr>
          <w:p w14:paraId="7A1113C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109,04</w:t>
            </w:r>
          </w:p>
        </w:tc>
        <w:tc>
          <w:tcPr>
            <w:tcW w:w="656" w:type="dxa"/>
            <w:tcBorders>
              <w:top w:val="nil"/>
              <w:left w:val="nil"/>
              <w:bottom w:val="single" w:sz="4" w:space="0" w:color="auto"/>
              <w:right w:val="single" w:sz="4" w:space="0" w:color="auto"/>
            </w:tcBorders>
            <w:shd w:val="clear" w:color="auto" w:fill="auto"/>
            <w:noWrap/>
            <w:vAlign w:val="bottom"/>
            <w:hideMark/>
          </w:tcPr>
          <w:p w14:paraId="7C30660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113,27</w:t>
            </w:r>
          </w:p>
        </w:tc>
        <w:tc>
          <w:tcPr>
            <w:tcW w:w="672" w:type="dxa"/>
            <w:tcBorders>
              <w:top w:val="nil"/>
              <w:left w:val="nil"/>
              <w:bottom w:val="single" w:sz="4" w:space="0" w:color="auto"/>
              <w:right w:val="single" w:sz="4" w:space="0" w:color="auto"/>
            </w:tcBorders>
            <w:shd w:val="clear" w:color="auto" w:fill="auto"/>
            <w:noWrap/>
            <w:vAlign w:val="bottom"/>
            <w:hideMark/>
          </w:tcPr>
          <w:p w14:paraId="67C6DEF3"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709" w:type="dxa"/>
            <w:tcBorders>
              <w:top w:val="nil"/>
              <w:left w:val="nil"/>
              <w:bottom w:val="single" w:sz="4" w:space="0" w:color="auto"/>
              <w:right w:val="single" w:sz="4" w:space="0" w:color="auto"/>
            </w:tcBorders>
            <w:shd w:val="clear" w:color="auto" w:fill="auto"/>
            <w:noWrap/>
            <w:vAlign w:val="bottom"/>
            <w:hideMark/>
          </w:tcPr>
          <w:p w14:paraId="53640A5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56F644EF" w14:textId="77777777" w:rsidTr="00346604">
        <w:trPr>
          <w:trHeight w:val="255"/>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FC7616B"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Izvor 4.4. Prihodi posebne namjene - spomenička renta</w:t>
            </w:r>
          </w:p>
        </w:tc>
        <w:tc>
          <w:tcPr>
            <w:tcW w:w="851" w:type="dxa"/>
            <w:tcBorders>
              <w:top w:val="nil"/>
              <w:left w:val="nil"/>
              <w:bottom w:val="single" w:sz="4" w:space="0" w:color="auto"/>
              <w:right w:val="single" w:sz="4" w:space="0" w:color="auto"/>
            </w:tcBorders>
            <w:shd w:val="clear" w:color="auto" w:fill="auto"/>
            <w:noWrap/>
            <w:vAlign w:val="bottom"/>
            <w:hideMark/>
          </w:tcPr>
          <w:p w14:paraId="6EF0F56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11.989,01</w:t>
            </w:r>
          </w:p>
        </w:tc>
        <w:tc>
          <w:tcPr>
            <w:tcW w:w="850" w:type="dxa"/>
            <w:tcBorders>
              <w:top w:val="nil"/>
              <w:left w:val="nil"/>
              <w:bottom w:val="single" w:sz="4" w:space="0" w:color="auto"/>
              <w:right w:val="single" w:sz="4" w:space="0" w:color="auto"/>
            </w:tcBorders>
            <w:shd w:val="clear" w:color="auto" w:fill="auto"/>
            <w:noWrap/>
            <w:vAlign w:val="bottom"/>
            <w:hideMark/>
          </w:tcPr>
          <w:p w14:paraId="2D0243D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40.281,00</w:t>
            </w:r>
          </w:p>
        </w:tc>
        <w:tc>
          <w:tcPr>
            <w:tcW w:w="851" w:type="dxa"/>
            <w:tcBorders>
              <w:top w:val="nil"/>
              <w:left w:val="nil"/>
              <w:bottom w:val="single" w:sz="4" w:space="0" w:color="auto"/>
              <w:right w:val="single" w:sz="4" w:space="0" w:color="auto"/>
            </w:tcBorders>
            <w:shd w:val="clear" w:color="auto" w:fill="auto"/>
            <w:noWrap/>
            <w:vAlign w:val="bottom"/>
            <w:hideMark/>
          </w:tcPr>
          <w:p w14:paraId="4AF21C9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10.000,00</w:t>
            </w:r>
          </w:p>
        </w:tc>
        <w:tc>
          <w:tcPr>
            <w:tcW w:w="910" w:type="dxa"/>
            <w:tcBorders>
              <w:top w:val="nil"/>
              <w:left w:val="nil"/>
              <w:bottom w:val="single" w:sz="4" w:space="0" w:color="auto"/>
              <w:right w:val="single" w:sz="4" w:space="0" w:color="auto"/>
            </w:tcBorders>
            <w:shd w:val="clear" w:color="auto" w:fill="auto"/>
            <w:noWrap/>
            <w:vAlign w:val="bottom"/>
            <w:hideMark/>
          </w:tcPr>
          <w:p w14:paraId="4540E77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10.000,00</w:t>
            </w:r>
          </w:p>
        </w:tc>
        <w:tc>
          <w:tcPr>
            <w:tcW w:w="933" w:type="dxa"/>
            <w:tcBorders>
              <w:top w:val="nil"/>
              <w:left w:val="nil"/>
              <w:bottom w:val="single" w:sz="4" w:space="0" w:color="auto"/>
              <w:right w:val="single" w:sz="4" w:space="0" w:color="auto"/>
            </w:tcBorders>
            <w:shd w:val="clear" w:color="auto" w:fill="auto"/>
            <w:noWrap/>
            <w:vAlign w:val="bottom"/>
            <w:hideMark/>
          </w:tcPr>
          <w:p w14:paraId="65FC82B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10.000,00</w:t>
            </w:r>
          </w:p>
        </w:tc>
        <w:tc>
          <w:tcPr>
            <w:tcW w:w="656" w:type="dxa"/>
            <w:tcBorders>
              <w:top w:val="nil"/>
              <w:left w:val="nil"/>
              <w:bottom w:val="single" w:sz="4" w:space="0" w:color="auto"/>
              <w:right w:val="single" w:sz="4" w:space="0" w:color="auto"/>
            </w:tcBorders>
            <w:shd w:val="clear" w:color="auto" w:fill="auto"/>
            <w:noWrap/>
            <w:vAlign w:val="bottom"/>
            <w:hideMark/>
          </w:tcPr>
          <w:p w14:paraId="232E9E9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335,98</w:t>
            </w:r>
          </w:p>
        </w:tc>
        <w:tc>
          <w:tcPr>
            <w:tcW w:w="656" w:type="dxa"/>
            <w:tcBorders>
              <w:top w:val="nil"/>
              <w:left w:val="nil"/>
              <w:bottom w:val="single" w:sz="4" w:space="0" w:color="auto"/>
              <w:right w:val="single" w:sz="4" w:space="0" w:color="auto"/>
            </w:tcBorders>
            <w:shd w:val="clear" w:color="auto" w:fill="auto"/>
            <w:noWrap/>
            <w:vAlign w:val="bottom"/>
            <w:hideMark/>
          </w:tcPr>
          <w:p w14:paraId="4E85C11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24,83</w:t>
            </w:r>
          </w:p>
        </w:tc>
        <w:tc>
          <w:tcPr>
            <w:tcW w:w="672" w:type="dxa"/>
            <w:tcBorders>
              <w:top w:val="nil"/>
              <w:left w:val="nil"/>
              <w:bottom w:val="single" w:sz="4" w:space="0" w:color="auto"/>
              <w:right w:val="single" w:sz="4" w:space="0" w:color="auto"/>
            </w:tcBorders>
            <w:shd w:val="clear" w:color="auto" w:fill="auto"/>
            <w:noWrap/>
            <w:vAlign w:val="bottom"/>
            <w:hideMark/>
          </w:tcPr>
          <w:p w14:paraId="7C4E8EA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709" w:type="dxa"/>
            <w:tcBorders>
              <w:top w:val="nil"/>
              <w:left w:val="nil"/>
              <w:bottom w:val="single" w:sz="4" w:space="0" w:color="auto"/>
              <w:right w:val="single" w:sz="4" w:space="0" w:color="auto"/>
            </w:tcBorders>
            <w:shd w:val="clear" w:color="auto" w:fill="auto"/>
            <w:noWrap/>
            <w:vAlign w:val="bottom"/>
            <w:hideMark/>
          </w:tcPr>
          <w:p w14:paraId="6CC4DA44"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7EF663E2" w14:textId="77777777" w:rsidTr="00346604">
        <w:trPr>
          <w:trHeight w:val="255"/>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0BF63C2"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Izvor 4.5. Prihodi posebne namjene - poljoprivredno zemljište RH</w:t>
            </w:r>
          </w:p>
        </w:tc>
        <w:tc>
          <w:tcPr>
            <w:tcW w:w="851" w:type="dxa"/>
            <w:tcBorders>
              <w:top w:val="nil"/>
              <w:left w:val="nil"/>
              <w:bottom w:val="single" w:sz="4" w:space="0" w:color="auto"/>
              <w:right w:val="single" w:sz="4" w:space="0" w:color="auto"/>
            </w:tcBorders>
            <w:shd w:val="clear" w:color="auto" w:fill="auto"/>
            <w:noWrap/>
            <w:vAlign w:val="bottom"/>
            <w:hideMark/>
          </w:tcPr>
          <w:p w14:paraId="0962E8A4"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35.020,19</w:t>
            </w:r>
          </w:p>
        </w:tc>
        <w:tc>
          <w:tcPr>
            <w:tcW w:w="850" w:type="dxa"/>
            <w:tcBorders>
              <w:top w:val="nil"/>
              <w:left w:val="nil"/>
              <w:bottom w:val="single" w:sz="4" w:space="0" w:color="auto"/>
              <w:right w:val="single" w:sz="4" w:space="0" w:color="auto"/>
            </w:tcBorders>
            <w:shd w:val="clear" w:color="auto" w:fill="auto"/>
            <w:noWrap/>
            <w:vAlign w:val="bottom"/>
            <w:hideMark/>
          </w:tcPr>
          <w:p w14:paraId="328382E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22.255,00</w:t>
            </w:r>
          </w:p>
        </w:tc>
        <w:tc>
          <w:tcPr>
            <w:tcW w:w="851" w:type="dxa"/>
            <w:tcBorders>
              <w:top w:val="nil"/>
              <w:left w:val="nil"/>
              <w:bottom w:val="single" w:sz="4" w:space="0" w:color="auto"/>
              <w:right w:val="single" w:sz="4" w:space="0" w:color="auto"/>
            </w:tcBorders>
            <w:shd w:val="clear" w:color="auto" w:fill="auto"/>
            <w:noWrap/>
            <w:vAlign w:val="bottom"/>
            <w:hideMark/>
          </w:tcPr>
          <w:p w14:paraId="7A4232B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47.000,00</w:t>
            </w:r>
          </w:p>
        </w:tc>
        <w:tc>
          <w:tcPr>
            <w:tcW w:w="910" w:type="dxa"/>
            <w:tcBorders>
              <w:top w:val="nil"/>
              <w:left w:val="nil"/>
              <w:bottom w:val="single" w:sz="4" w:space="0" w:color="auto"/>
              <w:right w:val="single" w:sz="4" w:space="0" w:color="auto"/>
            </w:tcBorders>
            <w:shd w:val="clear" w:color="auto" w:fill="auto"/>
            <w:noWrap/>
            <w:vAlign w:val="bottom"/>
            <w:hideMark/>
          </w:tcPr>
          <w:p w14:paraId="58A03294"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47.000,00</w:t>
            </w:r>
          </w:p>
        </w:tc>
        <w:tc>
          <w:tcPr>
            <w:tcW w:w="933" w:type="dxa"/>
            <w:tcBorders>
              <w:top w:val="nil"/>
              <w:left w:val="nil"/>
              <w:bottom w:val="single" w:sz="4" w:space="0" w:color="auto"/>
              <w:right w:val="single" w:sz="4" w:space="0" w:color="auto"/>
            </w:tcBorders>
            <w:shd w:val="clear" w:color="auto" w:fill="auto"/>
            <w:noWrap/>
            <w:vAlign w:val="bottom"/>
            <w:hideMark/>
          </w:tcPr>
          <w:p w14:paraId="14C1361A"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47.000,00</w:t>
            </w:r>
          </w:p>
        </w:tc>
        <w:tc>
          <w:tcPr>
            <w:tcW w:w="656" w:type="dxa"/>
            <w:tcBorders>
              <w:top w:val="nil"/>
              <w:left w:val="nil"/>
              <w:bottom w:val="single" w:sz="4" w:space="0" w:color="auto"/>
              <w:right w:val="single" w:sz="4" w:space="0" w:color="auto"/>
            </w:tcBorders>
            <w:shd w:val="clear" w:color="auto" w:fill="auto"/>
            <w:noWrap/>
            <w:vAlign w:val="bottom"/>
            <w:hideMark/>
          </w:tcPr>
          <w:p w14:paraId="53455138"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63,55</w:t>
            </w:r>
          </w:p>
        </w:tc>
        <w:tc>
          <w:tcPr>
            <w:tcW w:w="656" w:type="dxa"/>
            <w:tcBorders>
              <w:top w:val="nil"/>
              <w:left w:val="nil"/>
              <w:bottom w:val="single" w:sz="4" w:space="0" w:color="auto"/>
              <w:right w:val="single" w:sz="4" w:space="0" w:color="auto"/>
            </w:tcBorders>
            <w:shd w:val="clear" w:color="auto" w:fill="auto"/>
            <w:noWrap/>
            <w:vAlign w:val="bottom"/>
            <w:hideMark/>
          </w:tcPr>
          <w:p w14:paraId="2549C004"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211,19</w:t>
            </w:r>
          </w:p>
        </w:tc>
        <w:tc>
          <w:tcPr>
            <w:tcW w:w="672" w:type="dxa"/>
            <w:tcBorders>
              <w:top w:val="nil"/>
              <w:left w:val="nil"/>
              <w:bottom w:val="single" w:sz="4" w:space="0" w:color="auto"/>
              <w:right w:val="single" w:sz="4" w:space="0" w:color="auto"/>
            </w:tcBorders>
            <w:shd w:val="clear" w:color="auto" w:fill="auto"/>
            <w:noWrap/>
            <w:vAlign w:val="bottom"/>
            <w:hideMark/>
          </w:tcPr>
          <w:p w14:paraId="195817C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709" w:type="dxa"/>
            <w:tcBorders>
              <w:top w:val="nil"/>
              <w:left w:val="nil"/>
              <w:bottom w:val="single" w:sz="4" w:space="0" w:color="auto"/>
              <w:right w:val="single" w:sz="4" w:space="0" w:color="auto"/>
            </w:tcBorders>
            <w:shd w:val="clear" w:color="auto" w:fill="auto"/>
            <w:noWrap/>
            <w:vAlign w:val="bottom"/>
            <w:hideMark/>
          </w:tcPr>
          <w:p w14:paraId="6395A56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5873C8A9" w14:textId="77777777" w:rsidTr="00346604">
        <w:trPr>
          <w:trHeight w:val="255"/>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D62D9A6"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Izvor 4.6. Prihodi posebne namjene - ostali</w:t>
            </w:r>
          </w:p>
        </w:tc>
        <w:tc>
          <w:tcPr>
            <w:tcW w:w="851" w:type="dxa"/>
            <w:tcBorders>
              <w:top w:val="nil"/>
              <w:left w:val="nil"/>
              <w:bottom w:val="single" w:sz="4" w:space="0" w:color="auto"/>
              <w:right w:val="single" w:sz="4" w:space="0" w:color="auto"/>
            </w:tcBorders>
            <w:shd w:val="clear" w:color="auto" w:fill="auto"/>
            <w:noWrap/>
            <w:vAlign w:val="bottom"/>
            <w:hideMark/>
          </w:tcPr>
          <w:p w14:paraId="64449B94"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153.138,13</w:t>
            </w:r>
          </w:p>
        </w:tc>
        <w:tc>
          <w:tcPr>
            <w:tcW w:w="850" w:type="dxa"/>
            <w:tcBorders>
              <w:top w:val="nil"/>
              <w:left w:val="nil"/>
              <w:bottom w:val="single" w:sz="4" w:space="0" w:color="auto"/>
              <w:right w:val="single" w:sz="4" w:space="0" w:color="auto"/>
            </w:tcBorders>
            <w:shd w:val="clear" w:color="auto" w:fill="auto"/>
            <w:noWrap/>
            <w:vAlign w:val="bottom"/>
            <w:hideMark/>
          </w:tcPr>
          <w:p w14:paraId="37117AA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148.397,00</w:t>
            </w:r>
          </w:p>
        </w:tc>
        <w:tc>
          <w:tcPr>
            <w:tcW w:w="851" w:type="dxa"/>
            <w:tcBorders>
              <w:top w:val="nil"/>
              <w:left w:val="nil"/>
              <w:bottom w:val="single" w:sz="4" w:space="0" w:color="auto"/>
              <w:right w:val="single" w:sz="4" w:space="0" w:color="auto"/>
            </w:tcBorders>
            <w:shd w:val="clear" w:color="auto" w:fill="auto"/>
            <w:noWrap/>
            <w:vAlign w:val="bottom"/>
            <w:hideMark/>
          </w:tcPr>
          <w:p w14:paraId="349AEBC7"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153.600,00</w:t>
            </w:r>
          </w:p>
        </w:tc>
        <w:tc>
          <w:tcPr>
            <w:tcW w:w="910" w:type="dxa"/>
            <w:tcBorders>
              <w:top w:val="nil"/>
              <w:left w:val="nil"/>
              <w:bottom w:val="single" w:sz="4" w:space="0" w:color="auto"/>
              <w:right w:val="single" w:sz="4" w:space="0" w:color="auto"/>
            </w:tcBorders>
            <w:shd w:val="clear" w:color="auto" w:fill="auto"/>
            <w:noWrap/>
            <w:vAlign w:val="bottom"/>
            <w:hideMark/>
          </w:tcPr>
          <w:p w14:paraId="3653F0F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147.200,00</w:t>
            </w:r>
          </w:p>
        </w:tc>
        <w:tc>
          <w:tcPr>
            <w:tcW w:w="933" w:type="dxa"/>
            <w:tcBorders>
              <w:top w:val="nil"/>
              <w:left w:val="nil"/>
              <w:bottom w:val="single" w:sz="4" w:space="0" w:color="auto"/>
              <w:right w:val="single" w:sz="4" w:space="0" w:color="auto"/>
            </w:tcBorders>
            <w:shd w:val="clear" w:color="auto" w:fill="auto"/>
            <w:noWrap/>
            <w:vAlign w:val="bottom"/>
            <w:hideMark/>
          </w:tcPr>
          <w:p w14:paraId="4D50B628"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147.200,00</w:t>
            </w:r>
          </w:p>
        </w:tc>
        <w:tc>
          <w:tcPr>
            <w:tcW w:w="656" w:type="dxa"/>
            <w:tcBorders>
              <w:top w:val="nil"/>
              <w:left w:val="nil"/>
              <w:bottom w:val="single" w:sz="4" w:space="0" w:color="auto"/>
              <w:right w:val="single" w:sz="4" w:space="0" w:color="auto"/>
            </w:tcBorders>
            <w:shd w:val="clear" w:color="auto" w:fill="auto"/>
            <w:noWrap/>
            <w:vAlign w:val="bottom"/>
            <w:hideMark/>
          </w:tcPr>
          <w:p w14:paraId="2C6908B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96,90</w:t>
            </w:r>
          </w:p>
        </w:tc>
        <w:tc>
          <w:tcPr>
            <w:tcW w:w="656" w:type="dxa"/>
            <w:tcBorders>
              <w:top w:val="nil"/>
              <w:left w:val="nil"/>
              <w:bottom w:val="single" w:sz="4" w:space="0" w:color="auto"/>
              <w:right w:val="single" w:sz="4" w:space="0" w:color="auto"/>
            </w:tcBorders>
            <w:shd w:val="clear" w:color="auto" w:fill="auto"/>
            <w:noWrap/>
            <w:vAlign w:val="bottom"/>
            <w:hideMark/>
          </w:tcPr>
          <w:p w14:paraId="5480AC7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103,51</w:t>
            </w:r>
          </w:p>
        </w:tc>
        <w:tc>
          <w:tcPr>
            <w:tcW w:w="672" w:type="dxa"/>
            <w:tcBorders>
              <w:top w:val="nil"/>
              <w:left w:val="nil"/>
              <w:bottom w:val="single" w:sz="4" w:space="0" w:color="auto"/>
              <w:right w:val="single" w:sz="4" w:space="0" w:color="auto"/>
            </w:tcBorders>
            <w:shd w:val="clear" w:color="auto" w:fill="auto"/>
            <w:noWrap/>
            <w:vAlign w:val="bottom"/>
            <w:hideMark/>
          </w:tcPr>
          <w:p w14:paraId="676677A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95,83</w:t>
            </w:r>
          </w:p>
        </w:tc>
        <w:tc>
          <w:tcPr>
            <w:tcW w:w="709" w:type="dxa"/>
            <w:tcBorders>
              <w:top w:val="nil"/>
              <w:left w:val="nil"/>
              <w:bottom w:val="single" w:sz="4" w:space="0" w:color="auto"/>
              <w:right w:val="single" w:sz="4" w:space="0" w:color="auto"/>
            </w:tcBorders>
            <w:shd w:val="clear" w:color="auto" w:fill="auto"/>
            <w:noWrap/>
            <w:vAlign w:val="bottom"/>
            <w:hideMark/>
          </w:tcPr>
          <w:p w14:paraId="610A0522"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10C62878" w14:textId="77777777" w:rsidTr="00346604">
        <w:trPr>
          <w:trHeight w:val="255"/>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CE5D708"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Izvor 4.7. Prihodi posebne namjene - proračunski korisnici</w:t>
            </w:r>
          </w:p>
        </w:tc>
        <w:tc>
          <w:tcPr>
            <w:tcW w:w="851" w:type="dxa"/>
            <w:tcBorders>
              <w:top w:val="nil"/>
              <w:left w:val="nil"/>
              <w:bottom w:val="single" w:sz="4" w:space="0" w:color="auto"/>
              <w:right w:val="single" w:sz="4" w:space="0" w:color="auto"/>
            </w:tcBorders>
            <w:shd w:val="clear" w:color="auto" w:fill="auto"/>
            <w:noWrap/>
            <w:vAlign w:val="bottom"/>
            <w:hideMark/>
          </w:tcPr>
          <w:p w14:paraId="48772D5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172.729,07</w:t>
            </w:r>
          </w:p>
        </w:tc>
        <w:tc>
          <w:tcPr>
            <w:tcW w:w="850" w:type="dxa"/>
            <w:tcBorders>
              <w:top w:val="nil"/>
              <w:left w:val="nil"/>
              <w:bottom w:val="single" w:sz="4" w:space="0" w:color="auto"/>
              <w:right w:val="single" w:sz="4" w:space="0" w:color="auto"/>
            </w:tcBorders>
            <w:shd w:val="clear" w:color="auto" w:fill="auto"/>
            <w:noWrap/>
            <w:vAlign w:val="bottom"/>
            <w:hideMark/>
          </w:tcPr>
          <w:p w14:paraId="1F143283"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182.589,51</w:t>
            </w:r>
          </w:p>
        </w:tc>
        <w:tc>
          <w:tcPr>
            <w:tcW w:w="851" w:type="dxa"/>
            <w:tcBorders>
              <w:top w:val="nil"/>
              <w:left w:val="nil"/>
              <w:bottom w:val="single" w:sz="4" w:space="0" w:color="auto"/>
              <w:right w:val="single" w:sz="4" w:space="0" w:color="auto"/>
            </w:tcBorders>
            <w:shd w:val="clear" w:color="auto" w:fill="auto"/>
            <w:noWrap/>
            <w:vAlign w:val="bottom"/>
            <w:hideMark/>
          </w:tcPr>
          <w:p w14:paraId="64E28A6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244.228,00</w:t>
            </w:r>
          </w:p>
        </w:tc>
        <w:tc>
          <w:tcPr>
            <w:tcW w:w="910" w:type="dxa"/>
            <w:tcBorders>
              <w:top w:val="nil"/>
              <w:left w:val="nil"/>
              <w:bottom w:val="single" w:sz="4" w:space="0" w:color="auto"/>
              <w:right w:val="single" w:sz="4" w:space="0" w:color="auto"/>
            </w:tcBorders>
            <w:shd w:val="clear" w:color="auto" w:fill="auto"/>
            <w:noWrap/>
            <w:vAlign w:val="bottom"/>
            <w:hideMark/>
          </w:tcPr>
          <w:p w14:paraId="61E38D5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246.128,00</w:t>
            </w:r>
          </w:p>
        </w:tc>
        <w:tc>
          <w:tcPr>
            <w:tcW w:w="933" w:type="dxa"/>
            <w:tcBorders>
              <w:top w:val="nil"/>
              <w:left w:val="nil"/>
              <w:bottom w:val="single" w:sz="4" w:space="0" w:color="auto"/>
              <w:right w:val="single" w:sz="4" w:space="0" w:color="auto"/>
            </w:tcBorders>
            <w:shd w:val="clear" w:color="auto" w:fill="auto"/>
            <w:noWrap/>
            <w:vAlign w:val="bottom"/>
            <w:hideMark/>
          </w:tcPr>
          <w:p w14:paraId="71B153B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251.878,00</w:t>
            </w:r>
          </w:p>
        </w:tc>
        <w:tc>
          <w:tcPr>
            <w:tcW w:w="656" w:type="dxa"/>
            <w:tcBorders>
              <w:top w:val="nil"/>
              <w:left w:val="nil"/>
              <w:bottom w:val="single" w:sz="4" w:space="0" w:color="auto"/>
              <w:right w:val="single" w:sz="4" w:space="0" w:color="auto"/>
            </w:tcBorders>
            <w:shd w:val="clear" w:color="auto" w:fill="auto"/>
            <w:noWrap/>
            <w:vAlign w:val="bottom"/>
            <w:hideMark/>
          </w:tcPr>
          <w:p w14:paraId="3AE54D8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105,71</w:t>
            </w:r>
          </w:p>
        </w:tc>
        <w:tc>
          <w:tcPr>
            <w:tcW w:w="656" w:type="dxa"/>
            <w:tcBorders>
              <w:top w:val="nil"/>
              <w:left w:val="nil"/>
              <w:bottom w:val="single" w:sz="4" w:space="0" w:color="auto"/>
              <w:right w:val="single" w:sz="4" w:space="0" w:color="auto"/>
            </w:tcBorders>
            <w:shd w:val="clear" w:color="auto" w:fill="auto"/>
            <w:noWrap/>
            <w:vAlign w:val="bottom"/>
            <w:hideMark/>
          </w:tcPr>
          <w:p w14:paraId="09DCEB6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133,76</w:t>
            </w:r>
          </w:p>
        </w:tc>
        <w:tc>
          <w:tcPr>
            <w:tcW w:w="672" w:type="dxa"/>
            <w:tcBorders>
              <w:top w:val="nil"/>
              <w:left w:val="nil"/>
              <w:bottom w:val="single" w:sz="4" w:space="0" w:color="auto"/>
              <w:right w:val="single" w:sz="4" w:space="0" w:color="auto"/>
            </w:tcBorders>
            <w:shd w:val="clear" w:color="auto" w:fill="auto"/>
            <w:noWrap/>
            <w:vAlign w:val="bottom"/>
            <w:hideMark/>
          </w:tcPr>
          <w:p w14:paraId="7B3E6A7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100,78</w:t>
            </w:r>
          </w:p>
        </w:tc>
        <w:tc>
          <w:tcPr>
            <w:tcW w:w="709" w:type="dxa"/>
            <w:tcBorders>
              <w:top w:val="nil"/>
              <w:left w:val="nil"/>
              <w:bottom w:val="single" w:sz="4" w:space="0" w:color="auto"/>
              <w:right w:val="single" w:sz="4" w:space="0" w:color="auto"/>
            </w:tcBorders>
            <w:shd w:val="clear" w:color="auto" w:fill="auto"/>
            <w:noWrap/>
            <w:vAlign w:val="bottom"/>
            <w:hideMark/>
          </w:tcPr>
          <w:p w14:paraId="2488021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102,34</w:t>
            </w:r>
          </w:p>
        </w:tc>
      </w:tr>
      <w:tr w:rsidR="00381A7A" w:rsidRPr="00381A7A" w14:paraId="787DCAA0" w14:textId="77777777" w:rsidTr="00346604">
        <w:trPr>
          <w:trHeight w:val="255"/>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D0B48D4"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Izvor 5. Pomoći</w:t>
            </w:r>
          </w:p>
        </w:tc>
        <w:tc>
          <w:tcPr>
            <w:tcW w:w="851" w:type="dxa"/>
            <w:tcBorders>
              <w:top w:val="nil"/>
              <w:left w:val="nil"/>
              <w:bottom w:val="single" w:sz="4" w:space="0" w:color="auto"/>
              <w:right w:val="single" w:sz="4" w:space="0" w:color="auto"/>
            </w:tcBorders>
            <w:shd w:val="clear" w:color="auto" w:fill="auto"/>
            <w:noWrap/>
            <w:vAlign w:val="bottom"/>
            <w:hideMark/>
          </w:tcPr>
          <w:p w14:paraId="54F5C08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217.548,00</w:t>
            </w:r>
          </w:p>
        </w:tc>
        <w:tc>
          <w:tcPr>
            <w:tcW w:w="850" w:type="dxa"/>
            <w:tcBorders>
              <w:top w:val="nil"/>
              <w:left w:val="nil"/>
              <w:bottom w:val="single" w:sz="4" w:space="0" w:color="auto"/>
              <w:right w:val="single" w:sz="4" w:space="0" w:color="auto"/>
            </w:tcBorders>
            <w:shd w:val="clear" w:color="auto" w:fill="auto"/>
            <w:noWrap/>
            <w:vAlign w:val="bottom"/>
            <w:hideMark/>
          </w:tcPr>
          <w:p w14:paraId="72E91C17"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729.105,34</w:t>
            </w:r>
          </w:p>
        </w:tc>
        <w:tc>
          <w:tcPr>
            <w:tcW w:w="851" w:type="dxa"/>
            <w:tcBorders>
              <w:top w:val="nil"/>
              <w:left w:val="nil"/>
              <w:bottom w:val="single" w:sz="4" w:space="0" w:color="auto"/>
              <w:right w:val="single" w:sz="4" w:space="0" w:color="auto"/>
            </w:tcBorders>
            <w:shd w:val="clear" w:color="auto" w:fill="auto"/>
            <w:noWrap/>
            <w:vAlign w:val="bottom"/>
            <w:hideMark/>
          </w:tcPr>
          <w:p w14:paraId="73E79F0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752.771,64</w:t>
            </w:r>
          </w:p>
        </w:tc>
        <w:tc>
          <w:tcPr>
            <w:tcW w:w="910" w:type="dxa"/>
            <w:tcBorders>
              <w:top w:val="nil"/>
              <w:left w:val="nil"/>
              <w:bottom w:val="single" w:sz="4" w:space="0" w:color="auto"/>
              <w:right w:val="single" w:sz="4" w:space="0" w:color="auto"/>
            </w:tcBorders>
            <w:shd w:val="clear" w:color="auto" w:fill="auto"/>
            <w:noWrap/>
            <w:vAlign w:val="bottom"/>
            <w:hideMark/>
          </w:tcPr>
          <w:p w14:paraId="17CBE4E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380.057,64</w:t>
            </w:r>
          </w:p>
        </w:tc>
        <w:tc>
          <w:tcPr>
            <w:tcW w:w="933" w:type="dxa"/>
            <w:tcBorders>
              <w:top w:val="nil"/>
              <w:left w:val="nil"/>
              <w:bottom w:val="single" w:sz="4" w:space="0" w:color="auto"/>
              <w:right w:val="single" w:sz="4" w:space="0" w:color="auto"/>
            </w:tcBorders>
            <w:shd w:val="clear" w:color="auto" w:fill="auto"/>
            <w:noWrap/>
            <w:vAlign w:val="bottom"/>
            <w:hideMark/>
          </w:tcPr>
          <w:p w14:paraId="0419F972"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380.057,64</w:t>
            </w:r>
          </w:p>
        </w:tc>
        <w:tc>
          <w:tcPr>
            <w:tcW w:w="656" w:type="dxa"/>
            <w:tcBorders>
              <w:top w:val="nil"/>
              <w:left w:val="nil"/>
              <w:bottom w:val="single" w:sz="4" w:space="0" w:color="auto"/>
              <w:right w:val="single" w:sz="4" w:space="0" w:color="auto"/>
            </w:tcBorders>
            <w:shd w:val="clear" w:color="auto" w:fill="auto"/>
            <w:noWrap/>
            <w:vAlign w:val="bottom"/>
            <w:hideMark/>
          </w:tcPr>
          <w:p w14:paraId="7383375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335,15</w:t>
            </w:r>
          </w:p>
        </w:tc>
        <w:tc>
          <w:tcPr>
            <w:tcW w:w="656" w:type="dxa"/>
            <w:tcBorders>
              <w:top w:val="nil"/>
              <w:left w:val="nil"/>
              <w:bottom w:val="single" w:sz="4" w:space="0" w:color="auto"/>
              <w:right w:val="single" w:sz="4" w:space="0" w:color="auto"/>
            </w:tcBorders>
            <w:shd w:val="clear" w:color="auto" w:fill="auto"/>
            <w:noWrap/>
            <w:vAlign w:val="bottom"/>
            <w:hideMark/>
          </w:tcPr>
          <w:p w14:paraId="0BF010C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103,25</w:t>
            </w:r>
          </w:p>
        </w:tc>
        <w:tc>
          <w:tcPr>
            <w:tcW w:w="672" w:type="dxa"/>
            <w:tcBorders>
              <w:top w:val="nil"/>
              <w:left w:val="nil"/>
              <w:bottom w:val="single" w:sz="4" w:space="0" w:color="auto"/>
              <w:right w:val="single" w:sz="4" w:space="0" w:color="auto"/>
            </w:tcBorders>
            <w:shd w:val="clear" w:color="auto" w:fill="auto"/>
            <w:noWrap/>
            <w:vAlign w:val="bottom"/>
            <w:hideMark/>
          </w:tcPr>
          <w:p w14:paraId="13BF7C7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50,49</w:t>
            </w:r>
          </w:p>
        </w:tc>
        <w:tc>
          <w:tcPr>
            <w:tcW w:w="709" w:type="dxa"/>
            <w:tcBorders>
              <w:top w:val="nil"/>
              <w:left w:val="nil"/>
              <w:bottom w:val="single" w:sz="4" w:space="0" w:color="auto"/>
              <w:right w:val="single" w:sz="4" w:space="0" w:color="auto"/>
            </w:tcBorders>
            <w:shd w:val="clear" w:color="auto" w:fill="auto"/>
            <w:noWrap/>
            <w:vAlign w:val="bottom"/>
            <w:hideMark/>
          </w:tcPr>
          <w:p w14:paraId="34172F49"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4B7CD3B3" w14:textId="77777777" w:rsidTr="00346604">
        <w:trPr>
          <w:trHeight w:val="255"/>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CD3446E"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Izvor 5.1. Pomoći</w:t>
            </w:r>
          </w:p>
        </w:tc>
        <w:tc>
          <w:tcPr>
            <w:tcW w:w="851" w:type="dxa"/>
            <w:tcBorders>
              <w:top w:val="nil"/>
              <w:left w:val="nil"/>
              <w:bottom w:val="single" w:sz="4" w:space="0" w:color="auto"/>
              <w:right w:val="single" w:sz="4" w:space="0" w:color="auto"/>
            </w:tcBorders>
            <w:shd w:val="clear" w:color="auto" w:fill="auto"/>
            <w:noWrap/>
            <w:vAlign w:val="bottom"/>
            <w:hideMark/>
          </w:tcPr>
          <w:p w14:paraId="1FF4DD72"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107.763,20</w:t>
            </w:r>
          </w:p>
        </w:tc>
        <w:tc>
          <w:tcPr>
            <w:tcW w:w="850" w:type="dxa"/>
            <w:tcBorders>
              <w:top w:val="nil"/>
              <w:left w:val="nil"/>
              <w:bottom w:val="single" w:sz="4" w:space="0" w:color="auto"/>
              <w:right w:val="single" w:sz="4" w:space="0" w:color="auto"/>
            </w:tcBorders>
            <w:shd w:val="clear" w:color="auto" w:fill="auto"/>
            <w:noWrap/>
            <w:vAlign w:val="bottom"/>
            <w:hideMark/>
          </w:tcPr>
          <w:p w14:paraId="0FE01BB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585.904,26</w:t>
            </w:r>
          </w:p>
        </w:tc>
        <w:tc>
          <w:tcPr>
            <w:tcW w:w="851" w:type="dxa"/>
            <w:tcBorders>
              <w:top w:val="nil"/>
              <w:left w:val="nil"/>
              <w:bottom w:val="single" w:sz="4" w:space="0" w:color="auto"/>
              <w:right w:val="single" w:sz="4" w:space="0" w:color="auto"/>
            </w:tcBorders>
            <w:shd w:val="clear" w:color="auto" w:fill="auto"/>
            <w:noWrap/>
            <w:vAlign w:val="bottom"/>
            <w:hideMark/>
          </w:tcPr>
          <w:p w14:paraId="2393B88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535.263,80</w:t>
            </w:r>
          </w:p>
        </w:tc>
        <w:tc>
          <w:tcPr>
            <w:tcW w:w="910" w:type="dxa"/>
            <w:tcBorders>
              <w:top w:val="nil"/>
              <w:left w:val="nil"/>
              <w:bottom w:val="single" w:sz="4" w:space="0" w:color="auto"/>
              <w:right w:val="single" w:sz="4" w:space="0" w:color="auto"/>
            </w:tcBorders>
            <w:shd w:val="clear" w:color="auto" w:fill="auto"/>
            <w:noWrap/>
            <w:vAlign w:val="bottom"/>
            <w:hideMark/>
          </w:tcPr>
          <w:p w14:paraId="751C1C9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251.817,80</w:t>
            </w:r>
          </w:p>
        </w:tc>
        <w:tc>
          <w:tcPr>
            <w:tcW w:w="933" w:type="dxa"/>
            <w:tcBorders>
              <w:top w:val="nil"/>
              <w:left w:val="nil"/>
              <w:bottom w:val="single" w:sz="4" w:space="0" w:color="auto"/>
              <w:right w:val="single" w:sz="4" w:space="0" w:color="auto"/>
            </w:tcBorders>
            <w:shd w:val="clear" w:color="auto" w:fill="auto"/>
            <w:noWrap/>
            <w:vAlign w:val="bottom"/>
            <w:hideMark/>
          </w:tcPr>
          <w:p w14:paraId="5280BF9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251.817,80</w:t>
            </w:r>
          </w:p>
        </w:tc>
        <w:tc>
          <w:tcPr>
            <w:tcW w:w="656" w:type="dxa"/>
            <w:tcBorders>
              <w:top w:val="nil"/>
              <w:left w:val="nil"/>
              <w:bottom w:val="single" w:sz="4" w:space="0" w:color="auto"/>
              <w:right w:val="single" w:sz="4" w:space="0" w:color="auto"/>
            </w:tcBorders>
            <w:shd w:val="clear" w:color="auto" w:fill="auto"/>
            <w:noWrap/>
            <w:vAlign w:val="bottom"/>
            <w:hideMark/>
          </w:tcPr>
          <w:p w14:paraId="3043DB4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543,70</w:t>
            </w:r>
          </w:p>
        </w:tc>
        <w:tc>
          <w:tcPr>
            <w:tcW w:w="656" w:type="dxa"/>
            <w:tcBorders>
              <w:top w:val="nil"/>
              <w:left w:val="nil"/>
              <w:bottom w:val="single" w:sz="4" w:space="0" w:color="auto"/>
              <w:right w:val="single" w:sz="4" w:space="0" w:color="auto"/>
            </w:tcBorders>
            <w:shd w:val="clear" w:color="auto" w:fill="auto"/>
            <w:noWrap/>
            <w:vAlign w:val="bottom"/>
            <w:hideMark/>
          </w:tcPr>
          <w:p w14:paraId="363F11B3"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91,36</w:t>
            </w:r>
          </w:p>
        </w:tc>
        <w:tc>
          <w:tcPr>
            <w:tcW w:w="672" w:type="dxa"/>
            <w:tcBorders>
              <w:top w:val="nil"/>
              <w:left w:val="nil"/>
              <w:bottom w:val="single" w:sz="4" w:space="0" w:color="auto"/>
              <w:right w:val="single" w:sz="4" w:space="0" w:color="auto"/>
            </w:tcBorders>
            <w:shd w:val="clear" w:color="auto" w:fill="auto"/>
            <w:noWrap/>
            <w:vAlign w:val="bottom"/>
            <w:hideMark/>
          </w:tcPr>
          <w:p w14:paraId="2C96C5A3"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47,05</w:t>
            </w:r>
          </w:p>
        </w:tc>
        <w:tc>
          <w:tcPr>
            <w:tcW w:w="709" w:type="dxa"/>
            <w:tcBorders>
              <w:top w:val="nil"/>
              <w:left w:val="nil"/>
              <w:bottom w:val="single" w:sz="4" w:space="0" w:color="auto"/>
              <w:right w:val="single" w:sz="4" w:space="0" w:color="auto"/>
            </w:tcBorders>
            <w:shd w:val="clear" w:color="auto" w:fill="auto"/>
            <w:noWrap/>
            <w:vAlign w:val="bottom"/>
            <w:hideMark/>
          </w:tcPr>
          <w:p w14:paraId="2F28CE3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538B3215" w14:textId="77777777" w:rsidTr="00346604">
        <w:trPr>
          <w:trHeight w:val="255"/>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ED25631"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Izvor 5.2. Pomoći - proračunski korisnici (grad)</w:t>
            </w:r>
          </w:p>
        </w:tc>
        <w:tc>
          <w:tcPr>
            <w:tcW w:w="851" w:type="dxa"/>
            <w:tcBorders>
              <w:top w:val="nil"/>
              <w:left w:val="nil"/>
              <w:bottom w:val="single" w:sz="4" w:space="0" w:color="auto"/>
              <w:right w:val="single" w:sz="4" w:space="0" w:color="auto"/>
            </w:tcBorders>
            <w:shd w:val="clear" w:color="auto" w:fill="auto"/>
            <w:noWrap/>
            <w:vAlign w:val="bottom"/>
            <w:hideMark/>
          </w:tcPr>
          <w:p w14:paraId="3641595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109.784,80</w:t>
            </w:r>
          </w:p>
        </w:tc>
        <w:tc>
          <w:tcPr>
            <w:tcW w:w="850" w:type="dxa"/>
            <w:tcBorders>
              <w:top w:val="nil"/>
              <w:left w:val="nil"/>
              <w:bottom w:val="single" w:sz="4" w:space="0" w:color="auto"/>
              <w:right w:val="single" w:sz="4" w:space="0" w:color="auto"/>
            </w:tcBorders>
            <w:shd w:val="clear" w:color="auto" w:fill="auto"/>
            <w:noWrap/>
            <w:vAlign w:val="bottom"/>
            <w:hideMark/>
          </w:tcPr>
          <w:p w14:paraId="040C1EC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143.201,08</w:t>
            </w:r>
          </w:p>
        </w:tc>
        <w:tc>
          <w:tcPr>
            <w:tcW w:w="851" w:type="dxa"/>
            <w:tcBorders>
              <w:top w:val="nil"/>
              <w:left w:val="nil"/>
              <w:bottom w:val="single" w:sz="4" w:space="0" w:color="auto"/>
              <w:right w:val="single" w:sz="4" w:space="0" w:color="auto"/>
            </w:tcBorders>
            <w:shd w:val="clear" w:color="auto" w:fill="auto"/>
            <w:noWrap/>
            <w:vAlign w:val="bottom"/>
            <w:hideMark/>
          </w:tcPr>
          <w:p w14:paraId="60060538"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217.507,84</w:t>
            </w:r>
          </w:p>
        </w:tc>
        <w:tc>
          <w:tcPr>
            <w:tcW w:w="910" w:type="dxa"/>
            <w:tcBorders>
              <w:top w:val="nil"/>
              <w:left w:val="nil"/>
              <w:bottom w:val="single" w:sz="4" w:space="0" w:color="auto"/>
              <w:right w:val="single" w:sz="4" w:space="0" w:color="auto"/>
            </w:tcBorders>
            <w:shd w:val="clear" w:color="auto" w:fill="auto"/>
            <w:noWrap/>
            <w:vAlign w:val="bottom"/>
            <w:hideMark/>
          </w:tcPr>
          <w:p w14:paraId="62032D6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128.239,84</w:t>
            </w:r>
          </w:p>
        </w:tc>
        <w:tc>
          <w:tcPr>
            <w:tcW w:w="933" w:type="dxa"/>
            <w:tcBorders>
              <w:top w:val="nil"/>
              <w:left w:val="nil"/>
              <w:bottom w:val="single" w:sz="4" w:space="0" w:color="auto"/>
              <w:right w:val="single" w:sz="4" w:space="0" w:color="auto"/>
            </w:tcBorders>
            <w:shd w:val="clear" w:color="auto" w:fill="auto"/>
            <w:noWrap/>
            <w:vAlign w:val="bottom"/>
            <w:hideMark/>
          </w:tcPr>
          <w:p w14:paraId="2EF0BBA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128.239,84</w:t>
            </w:r>
          </w:p>
        </w:tc>
        <w:tc>
          <w:tcPr>
            <w:tcW w:w="656" w:type="dxa"/>
            <w:tcBorders>
              <w:top w:val="nil"/>
              <w:left w:val="nil"/>
              <w:bottom w:val="single" w:sz="4" w:space="0" w:color="auto"/>
              <w:right w:val="single" w:sz="4" w:space="0" w:color="auto"/>
            </w:tcBorders>
            <w:shd w:val="clear" w:color="auto" w:fill="auto"/>
            <w:noWrap/>
            <w:vAlign w:val="bottom"/>
            <w:hideMark/>
          </w:tcPr>
          <w:p w14:paraId="645ADDB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130,44</w:t>
            </w:r>
          </w:p>
        </w:tc>
        <w:tc>
          <w:tcPr>
            <w:tcW w:w="656" w:type="dxa"/>
            <w:tcBorders>
              <w:top w:val="nil"/>
              <w:left w:val="nil"/>
              <w:bottom w:val="single" w:sz="4" w:space="0" w:color="auto"/>
              <w:right w:val="single" w:sz="4" w:space="0" w:color="auto"/>
            </w:tcBorders>
            <w:shd w:val="clear" w:color="auto" w:fill="auto"/>
            <w:noWrap/>
            <w:vAlign w:val="bottom"/>
            <w:hideMark/>
          </w:tcPr>
          <w:p w14:paraId="0CF8813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151,89</w:t>
            </w:r>
          </w:p>
        </w:tc>
        <w:tc>
          <w:tcPr>
            <w:tcW w:w="672" w:type="dxa"/>
            <w:tcBorders>
              <w:top w:val="nil"/>
              <w:left w:val="nil"/>
              <w:bottom w:val="single" w:sz="4" w:space="0" w:color="auto"/>
              <w:right w:val="single" w:sz="4" w:space="0" w:color="auto"/>
            </w:tcBorders>
            <w:shd w:val="clear" w:color="auto" w:fill="auto"/>
            <w:noWrap/>
            <w:vAlign w:val="bottom"/>
            <w:hideMark/>
          </w:tcPr>
          <w:p w14:paraId="3482A6C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58,96</w:t>
            </w:r>
          </w:p>
        </w:tc>
        <w:tc>
          <w:tcPr>
            <w:tcW w:w="709" w:type="dxa"/>
            <w:tcBorders>
              <w:top w:val="nil"/>
              <w:left w:val="nil"/>
              <w:bottom w:val="single" w:sz="4" w:space="0" w:color="auto"/>
              <w:right w:val="single" w:sz="4" w:space="0" w:color="auto"/>
            </w:tcBorders>
            <w:shd w:val="clear" w:color="auto" w:fill="auto"/>
            <w:noWrap/>
            <w:vAlign w:val="bottom"/>
            <w:hideMark/>
          </w:tcPr>
          <w:p w14:paraId="1344DAD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4D7A69A2" w14:textId="77777777" w:rsidTr="00346604">
        <w:trPr>
          <w:trHeight w:val="255"/>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E0D2546"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Izvor 6. Donacije</w:t>
            </w:r>
          </w:p>
        </w:tc>
        <w:tc>
          <w:tcPr>
            <w:tcW w:w="851" w:type="dxa"/>
            <w:tcBorders>
              <w:top w:val="nil"/>
              <w:left w:val="nil"/>
              <w:bottom w:val="single" w:sz="4" w:space="0" w:color="auto"/>
              <w:right w:val="single" w:sz="4" w:space="0" w:color="auto"/>
            </w:tcBorders>
            <w:shd w:val="clear" w:color="auto" w:fill="auto"/>
            <w:noWrap/>
            <w:vAlign w:val="bottom"/>
            <w:hideMark/>
          </w:tcPr>
          <w:p w14:paraId="795BB98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9.485,36</w:t>
            </w:r>
          </w:p>
        </w:tc>
        <w:tc>
          <w:tcPr>
            <w:tcW w:w="850" w:type="dxa"/>
            <w:tcBorders>
              <w:top w:val="nil"/>
              <w:left w:val="nil"/>
              <w:bottom w:val="single" w:sz="4" w:space="0" w:color="auto"/>
              <w:right w:val="single" w:sz="4" w:space="0" w:color="auto"/>
            </w:tcBorders>
            <w:shd w:val="clear" w:color="auto" w:fill="auto"/>
            <w:noWrap/>
            <w:vAlign w:val="bottom"/>
            <w:hideMark/>
          </w:tcPr>
          <w:p w14:paraId="4EE88A37"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6.221,27</w:t>
            </w:r>
          </w:p>
        </w:tc>
        <w:tc>
          <w:tcPr>
            <w:tcW w:w="851" w:type="dxa"/>
            <w:tcBorders>
              <w:top w:val="nil"/>
              <w:left w:val="nil"/>
              <w:bottom w:val="single" w:sz="4" w:space="0" w:color="auto"/>
              <w:right w:val="single" w:sz="4" w:space="0" w:color="auto"/>
            </w:tcBorders>
            <w:shd w:val="clear" w:color="auto" w:fill="auto"/>
            <w:noWrap/>
            <w:vAlign w:val="bottom"/>
            <w:hideMark/>
          </w:tcPr>
          <w:p w14:paraId="4A0B3FAA"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3.227,27</w:t>
            </w:r>
          </w:p>
        </w:tc>
        <w:tc>
          <w:tcPr>
            <w:tcW w:w="910" w:type="dxa"/>
            <w:tcBorders>
              <w:top w:val="nil"/>
              <w:left w:val="nil"/>
              <w:bottom w:val="single" w:sz="4" w:space="0" w:color="auto"/>
              <w:right w:val="single" w:sz="4" w:space="0" w:color="auto"/>
            </w:tcBorders>
            <w:shd w:val="clear" w:color="auto" w:fill="auto"/>
            <w:noWrap/>
            <w:vAlign w:val="bottom"/>
            <w:hideMark/>
          </w:tcPr>
          <w:p w14:paraId="2C9634E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3.227,27</w:t>
            </w:r>
          </w:p>
        </w:tc>
        <w:tc>
          <w:tcPr>
            <w:tcW w:w="933" w:type="dxa"/>
            <w:tcBorders>
              <w:top w:val="nil"/>
              <w:left w:val="nil"/>
              <w:bottom w:val="single" w:sz="4" w:space="0" w:color="auto"/>
              <w:right w:val="single" w:sz="4" w:space="0" w:color="auto"/>
            </w:tcBorders>
            <w:shd w:val="clear" w:color="auto" w:fill="auto"/>
            <w:noWrap/>
            <w:vAlign w:val="bottom"/>
            <w:hideMark/>
          </w:tcPr>
          <w:p w14:paraId="1977403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3.227,27</w:t>
            </w:r>
          </w:p>
        </w:tc>
        <w:tc>
          <w:tcPr>
            <w:tcW w:w="656" w:type="dxa"/>
            <w:tcBorders>
              <w:top w:val="nil"/>
              <w:left w:val="nil"/>
              <w:bottom w:val="single" w:sz="4" w:space="0" w:color="auto"/>
              <w:right w:val="single" w:sz="4" w:space="0" w:color="auto"/>
            </w:tcBorders>
            <w:shd w:val="clear" w:color="auto" w:fill="auto"/>
            <w:noWrap/>
            <w:vAlign w:val="bottom"/>
            <w:hideMark/>
          </w:tcPr>
          <w:p w14:paraId="0EE7DC8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65,59</w:t>
            </w:r>
          </w:p>
        </w:tc>
        <w:tc>
          <w:tcPr>
            <w:tcW w:w="656" w:type="dxa"/>
            <w:tcBorders>
              <w:top w:val="nil"/>
              <w:left w:val="nil"/>
              <w:bottom w:val="single" w:sz="4" w:space="0" w:color="auto"/>
              <w:right w:val="single" w:sz="4" w:space="0" w:color="auto"/>
            </w:tcBorders>
            <w:shd w:val="clear" w:color="auto" w:fill="auto"/>
            <w:noWrap/>
            <w:vAlign w:val="bottom"/>
            <w:hideMark/>
          </w:tcPr>
          <w:p w14:paraId="70039FE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51,87</w:t>
            </w:r>
          </w:p>
        </w:tc>
        <w:tc>
          <w:tcPr>
            <w:tcW w:w="672" w:type="dxa"/>
            <w:tcBorders>
              <w:top w:val="nil"/>
              <w:left w:val="nil"/>
              <w:bottom w:val="single" w:sz="4" w:space="0" w:color="auto"/>
              <w:right w:val="single" w:sz="4" w:space="0" w:color="auto"/>
            </w:tcBorders>
            <w:shd w:val="clear" w:color="auto" w:fill="auto"/>
            <w:noWrap/>
            <w:vAlign w:val="bottom"/>
            <w:hideMark/>
          </w:tcPr>
          <w:p w14:paraId="561B171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709" w:type="dxa"/>
            <w:tcBorders>
              <w:top w:val="nil"/>
              <w:left w:val="nil"/>
              <w:bottom w:val="single" w:sz="4" w:space="0" w:color="auto"/>
              <w:right w:val="single" w:sz="4" w:space="0" w:color="auto"/>
            </w:tcBorders>
            <w:shd w:val="clear" w:color="auto" w:fill="auto"/>
            <w:noWrap/>
            <w:vAlign w:val="bottom"/>
            <w:hideMark/>
          </w:tcPr>
          <w:p w14:paraId="6852D9C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0E7AB18B" w14:textId="77777777" w:rsidTr="00346604">
        <w:trPr>
          <w:trHeight w:val="255"/>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C3355B9"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Izvor 6.2. Donacije - proračunski korisnici (grad)</w:t>
            </w:r>
          </w:p>
        </w:tc>
        <w:tc>
          <w:tcPr>
            <w:tcW w:w="851" w:type="dxa"/>
            <w:tcBorders>
              <w:top w:val="nil"/>
              <w:left w:val="nil"/>
              <w:bottom w:val="single" w:sz="4" w:space="0" w:color="auto"/>
              <w:right w:val="single" w:sz="4" w:space="0" w:color="auto"/>
            </w:tcBorders>
            <w:shd w:val="clear" w:color="auto" w:fill="auto"/>
            <w:noWrap/>
            <w:vAlign w:val="bottom"/>
            <w:hideMark/>
          </w:tcPr>
          <w:p w14:paraId="086C8D4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0,00</w:t>
            </w:r>
          </w:p>
        </w:tc>
        <w:tc>
          <w:tcPr>
            <w:tcW w:w="850" w:type="dxa"/>
            <w:tcBorders>
              <w:top w:val="nil"/>
              <w:left w:val="nil"/>
              <w:bottom w:val="single" w:sz="4" w:space="0" w:color="auto"/>
              <w:right w:val="single" w:sz="4" w:space="0" w:color="auto"/>
            </w:tcBorders>
            <w:shd w:val="clear" w:color="auto" w:fill="auto"/>
            <w:noWrap/>
            <w:vAlign w:val="bottom"/>
            <w:hideMark/>
          </w:tcPr>
          <w:p w14:paraId="47757673"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0,00</w:t>
            </w:r>
          </w:p>
        </w:tc>
        <w:tc>
          <w:tcPr>
            <w:tcW w:w="851" w:type="dxa"/>
            <w:tcBorders>
              <w:top w:val="nil"/>
              <w:left w:val="nil"/>
              <w:bottom w:val="single" w:sz="4" w:space="0" w:color="auto"/>
              <w:right w:val="single" w:sz="4" w:space="0" w:color="auto"/>
            </w:tcBorders>
            <w:shd w:val="clear" w:color="auto" w:fill="auto"/>
            <w:noWrap/>
            <w:vAlign w:val="bottom"/>
            <w:hideMark/>
          </w:tcPr>
          <w:p w14:paraId="004DEB74"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1.500,00</w:t>
            </w:r>
          </w:p>
        </w:tc>
        <w:tc>
          <w:tcPr>
            <w:tcW w:w="910" w:type="dxa"/>
            <w:tcBorders>
              <w:top w:val="nil"/>
              <w:left w:val="nil"/>
              <w:bottom w:val="single" w:sz="4" w:space="0" w:color="auto"/>
              <w:right w:val="single" w:sz="4" w:space="0" w:color="auto"/>
            </w:tcBorders>
            <w:shd w:val="clear" w:color="auto" w:fill="auto"/>
            <w:noWrap/>
            <w:vAlign w:val="bottom"/>
            <w:hideMark/>
          </w:tcPr>
          <w:p w14:paraId="484E742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1.500,00</w:t>
            </w:r>
          </w:p>
        </w:tc>
        <w:tc>
          <w:tcPr>
            <w:tcW w:w="933" w:type="dxa"/>
            <w:tcBorders>
              <w:top w:val="nil"/>
              <w:left w:val="nil"/>
              <w:bottom w:val="single" w:sz="4" w:space="0" w:color="auto"/>
              <w:right w:val="single" w:sz="4" w:space="0" w:color="auto"/>
            </w:tcBorders>
            <w:shd w:val="clear" w:color="auto" w:fill="auto"/>
            <w:noWrap/>
            <w:vAlign w:val="bottom"/>
            <w:hideMark/>
          </w:tcPr>
          <w:p w14:paraId="04CB63DA"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1.500,00</w:t>
            </w:r>
          </w:p>
        </w:tc>
        <w:tc>
          <w:tcPr>
            <w:tcW w:w="656" w:type="dxa"/>
            <w:tcBorders>
              <w:top w:val="nil"/>
              <w:left w:val="nil"/>
              <w:bottom w:val="single" w:sz="4" w:space="0" w:color="auto"/>
              <w:right w:val="single" w:sz="4" w:space="0" w:color="auto"/>
            </w:tcBorders>
            <w:shd w:val="clear" w:color="auto" w:fill="auto"/>
            <w:noWrap/>
            <w:vAlign w:val="bottom"/>
            <w:hideMark/>
          </w:tcPr>
          <w:p w14:paraId="09C255F9"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0,00</w:t>
            </w:r>
          </w:p>
        </w:tc>
        <w:tc>
          <w:tcPr>
            <w:tcW w:w="656" w:type="dxa"/>
            <w:tcBorders>
              <w:top w:val="nil"/>
              <w:left w:val="nil"/>
              <w:bottom w:val="single" w:sz="4" w:space="0" w:color="auto"/>
              <w:right w:val="single" w:sz="4" w:space="0" w:color="auto"/>
            </w:tcBorders>
            <w:shd w:val="clear" w:color="auto" w:fill="auto"/>
            <w:noWrap/>
            <w:vAlign w:val="bottom"/>
            <w:hideMark/>
          </w:tcPr>
          <w:p w14:paraId="7F68F8A3"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0,00</w:t>
            </w:r>
          </w:p>
        </w:tc>
        <w:tc>
          <w:tcPr>
            <w:tcW w:w="672" w:type="dxa"/>
            <w:tcBorders>
              <w:top w:val="nil"/>
              <w:left w:val="nil"/>
              <w:bottom w:val="single" w:sz="4" w:space="0" w:color="auto"/>
              <w:right w:val="single" w:sz="4" w:space="0" w:color="auto"/>
            </w:tcBorders>
            <w:shd w:val="clear" w:color="auto" w:fill="auto"/>
            <w:noWrap/>
            <w:vAlign w:val="bottom"/>
            <w:hideMark/>
          </w:tcPr>
          <w:p w14:paraId="7917747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709" w:type="dxa"/>
            <w:tcBorders>
              <w:top w:val="nil"/>
              <w:left w:val="nil"/>
              <w:bottom w:val="single" w:sz="4" w:space="0" w:color="auto"/>
              <w:right w:val="single" w:sz="4" w:space="0" w:color="auto"/>
            </w:tcBorders>
            <w:shd w:val="clear" w:color="auto" w:fill="auto"/>
            <w:noWrap/>
            <w:vAlign w:val="bottom"/>
            <w:hideMark/>
          </w:tcPr>
          <w:p w14:paraId="13DC88D9"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7D32D495" w14:textId="77777777" w:rsidTr="00346604">
        <w:trPr>
          <w:trHeight w:val="255"/>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3F9EAA1"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Izvor 6.3. Donacije - proračunski korisnici (direktno)</w:t>
            </w:r>
          </w:p>
        </w:tc>
        <w:tc>
          <w:tcPr>
            <w:tcW w:w="851" w:type="dxa"/>
            <w:tcBorders>
              <w:top w:val="nil"/>
              <w:left w:val="nil"/>
              <w:bottom w:val="single" w:sz="4" w:space="0" w:color="auto"/>
              <w:right w:val="single" w:sz="4" w:space="0" w:color="auto"/>
            </w:tcBorders>
            <w:shd w:val="clear" w:color="auto" w:fill="auto"/>
            <w:noWrap/>
            <w:vAlign w:val="bottom"/>
            <w:hideMark/>
          </w:tcPr>
          <w:p w14:paraId="75AAE0C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9.485,36</w:t>
            </w:r>
          </w:p>
        </w:tc>
        <w:tc>
          <w:tcPr>
            <w:tcW w:w="850" w:type="dxa"/>
            <w:tcBorders>
              <w:top w:val="nil"/>
              <w:left w:val="nil"/>
              <w:bottom w:val="single" w:sz="4" w:space="0" w:color="auto"/>
              <w:right w:val="single" w:sz="4" w:space="0" w:color="auto"/>
            </w:tcBorders>
            <w:shd w:val="clear" w:color="auto" w:fill="auto"/>
            <w:noWrap/>
            <w:vAlign w:val="bottom"/>
            <w:hideMark/>
          </w:tcPr>
          <w:p w14:paraId="377D23C8"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6.221,27</w:t>
            </w:r>
          </w:p>
        </w:tc>
        <w:tc>
          <w:tcPr>
            <w:tcW w:w="851" w:type="dxa"/>
            <w:tcBorders>
              <w:top w:val="nil"/>
              <w:left w:val="nil"/>
              <w:bottom w:val="single" w:sz="4" w:space="0" w:color="auto"/>
              <w:right w:val="single" w:sz="4" w:space="0" w:color="auto"/>
            </w:tcBorders>
            <w:shd w:val="clear" w:color="auto" w:fill="auto"/>
            <w:noWrap/>
            <w:vAlign w:val="bottom"/>
            <w:hideMark/>
          </w:tcPr>
          <w:p w14:paraId="56D2773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1.727,27</w:t>
            </w:r>
          </w:p>
        </w:tc>
        <w:tc>
          <w:tcPr>
            <w:tcW w:w="910" w:type="dxa"/>
            <w:tcBorders>
              <w:top w:val="nil"/>
              <w:left w:val="nil"/>
              <w:bottom w:val="single" w:sz="4" w:space="0" w:color="auto"/>
              <w:right w:val="single" w:sz="4" w:space="0" w:color="auto"/>
            </w:tcBorders>
            <w:shd w:val="clear" w:color="auto" w:fill="auto"/>
            <w:noWrap/>
            <w:vAlign w:val="bottom"/>
            <w:hideMark/>
          </w:tcPr>
          <w:p w14:paraId="63343E5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1.727,27</w:t>
            </w:r>
          </w:p>
        </w:tc>
        <w:tc>
          <w:tcPr>
            <w:tcW w:w="933" w:type="dxa"/>
            <w:tcBorders>
              <w:top w:val="nil"/>
              <w:left w:val="nil"/>
              <w:bottom w:val="single" w:sz="4" w:space="0" w:color="auto"/>
              <w:right w:val="single" w:sz="4" w:space="0" w:color="auto"/>
            </w:tcBorders>
            <w:shd w:val="clear" w:color="auto" w:fill="auto"/>
            <w:noWrap/>
            <w:vAlign w:val="bottom"/>
            <w:hideMark/>
          </w:tcPr>
          <w:p w14:paraId="66495744"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1.727,27</w:t>
            </w:r>
          </w:p>
        </w:tc>
        <w:tc>
          <w:tcPr>
            <w:tcW w:w="656" w:type="dxa"/>
            <w:tcBorders>
              <w:top w:val="nil"/>
              <w:left w:val="nil"/>
              <w:bottom w:val="single" w:sz="4" w:space="0" w:color="auto"/>
              <w:right w:val="single" w:sz="4" w:space="0" w:color="auto"/>
            </w:tcBorders>
            <w:shd w:val="clear" w:color="auto" w:fill="auto"/>
            <w:noWrap/>
            <w:vAlign w:val="bottom"/>
            <w:hideMark/>
          </w:tcPr>
          <w:p w14:paraId="26A5B19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65,59</w:t>
            </w:r>
          </w:p>
        </w:tc>
        <w:tc>
          <w:tcPr>
            <w:tcW w:w="656" w:type="dxa"/>
            <w:tcBorders>
              <w:top w:val="nil"/>
              <w:left w:val="nil"/>
              <w:bottom w:val="single" w:sz="4" w:space="0" w:color="auto"/>
              <w:right w:val="single" w:sz="4" w:space="0" w:color="auto"/>
            </w:tcBorders>
            <w:shd w:val="clear" w:color="auto" w:fill="auto"/>
            <w:noWrap/>
            <w:vAlign w:val="bottom"/>
            <w:hideMark/>
          </w:tcPr>
          <w:p w14:paraId="3D9B6259"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27,76</w:t>
            </w:r>
          </w:p>
        </w:tc>
        <w:tc>
          <w:tcPr>
            <w:tcW w:w="672" w:type="dxa"/>
            <w:tcBorders>
              <w:top w:val="nil"/>
              <w:left w:val="nil"/>
              <w:bottom w:val="single" w:sz="4" w:space="0" w:color="auto"/>
              <w:right w:val="single" w:sz="4" w:space="0" w:color="auto"/>
            </w:tcBorders>
            <w:shd w:val="clear" w:color="auto" w:fill="auto"/>
            <w:noWrap/>
            <w:vAlign w:val="bottom"/>
            <w:hideMark/>
          </w:tcPr>
          <w:p w14:paraId="0D18BE69"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709" w:type="dxa"/>
            <w:tcBorders>
              <w:top w:val="nil"/>
              <w:left w:val="nil"/>
              <w:bottom w:val="single" w:sz="4" w:space="0" w:color="auto"/>
              <w:right w:val="single" w:sz="4" w:space="0" w:color="auto"/>
            </w:tcBorders>
            <w:shd w:val="clear" w:color="auto" w:fill="auto"/>
            <w:noWrap/>
            <w:vAlign w:val="bottom"/>
            <w:hideMark/>
          </w:tcPr>
          <w:p w14:paraId="094D7FF7"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762F35B0" w14:textId="77777777" w:rsidTr="00346604">
        <w:trPr>
          <w:trHeight w:val="255"/>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2125EA1"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Izvor 7. Prihodi od nefin.imovine i nadoknade šteta od osig.</w:t>
            </w:r>
          </w:p>
        </w:tc>
        <w:tc>
          <w:tcPr>
            <w:tcW w:w="851" w:type="dxa"/>
            <w:tcBorders>
              <w:top w:val="nil"/>
              <w:left w:val="nil"/>
              <w:bottom w:val="single" w:sz="4" w:space="0" w:color="auto"/>
              <w:right w:val="single" w:sz="4" w:space="0" w:color="auto"/>
            </w:tcBorders>
            <w:shd w:val="clear" w:color="auto" w:fill="auto"/>
            <w:noWrap/>
            <w:vAlign w:val="bottom"/>
            <w:hideMark/>
          </w:tcPr>
          <w:p w14:paraId="35C4FBC3"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438.910,73</w:t>
            </w:r>
          </w:p>
        </w:tc>
        <w:tc>
          <w:tcPr>
            <w:tcW w:w="850" w:type="dxa"/>
            <w:tcBorders>
              <w:top w:val="nil"/>
              <w:left w:val="nil"/>
              <w:bottom w:val="single" w:sz="4" w:space="0" w:color="auto"/>
              <w:right w:val="single" w:sz="4" w:space="0" w:color="auto"/>
            </w:tcBorders>
            <w:shd w:val="clear" w:color="auto" w:fill="auto"/>
            <w:noWrap/>
            <w:vAlign w:val="bottom"/>
            <w:hideMark/>
          </w:tcPr>
          <w:p w14:paraId="60FB474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680.566,00</w:t>
            </w:r>
          </w:p>
        </w:tc>
        <w:tc>
          <w:tcPr>
            <w:tcW w:w="851" w:type="dxa"/>
            <w:tcBorders>
              <w:top w:val="nil"/>
              <w:left w:val="nil"/>
              <w:bottom w:val="single" w:sz="4" w:space="0" w:color="auto"/>
              <w:right w:val="single" w:sz="4" w:space="0" w:color="auto"/>
            </w:tcBorders>
            <w:shd w:val="clear" w:color="auto" w:fill="auto"/>
            <w:noWrap/>
            <w:vAlign w:val="bottom"/>
            <w:hideMark/>
          </w:tcPr>
          <w:p w14:paraId="22EB182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604.897,00</w:t>
            </w:r>
          </w:p>
        </w:tc>
        <w:tc>
          <w:tcPr>
            <w:tcW w:w="910" w:type="dxa"/>
            <w:tcBorders>
              <w:top w:val="nil"/>
              <w:left w:val="nil"/>
              <w:bottom w:val="single" w:sz="4" w:space="0" w:color="auto"/>
              <w:right w:val="single" w:sz="4" w:space="0" w:color="auto"/>
            </w:tcBorders>
            <w:shd w:val="clear" w:color="auto" w:fill="auto"/>
            <w:noWrap/>
            <w:vAlign w:val="bottom"/>
            <w:hideMark/>
          </w:tcPr>
          <w:p w14:paraId="300B9A4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506.357,00</w:t>
            </w:r>
          </w:p>
        </w:tc>
        <w:tc>
          <w:tcPr>
            <w:tcW w:w="933" w:type="dxa"/>
            <w:tcBorders>
              <w:top w:val="nil"/>
              <w:left w:val="nil"/>
              <w:bottom w:val="single" w:sz="4" w:space="0" w:color="auto"/>
              <w:right w:val="single" w:sz="4" w:space="0" w:color="auto"/>
            </w:tcBorders>
            <w:shd w:val="clear" w:color="auto" w:fill="auto"/>
            <w:noWrap/>
            <w:vAlign w:val="bottom"/>
            <w:hideMark/>
          </w:tcPr>
          <w:p w14:paraId="482AF33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506.357,00</w:t>
            </w:r>
          </w:p>
        </w:tc>
        <w:tc>
          <w:tcPr>
            <w:tcW w:w="656" w:type="dxa"/>
            <w:tcBorders>
              <w:top w:val="nil"/>
              <w:left w:val="nil"/>
              <w:bottom w:val="single" w:sz="4" w:space="0" w:color="auto"/>
              <w:right w:val="single" w:sz="4" w:space="0" w:color="auto"/>
            </w:tcBorders>
            <w:shd w:val="clear" w:color="auto" w:fill="auto"/>
            <w:noWrap/>
            <w:vAlign w:val="bottom"/>
            <w:hideMark/>
          </w:tcPr>
          <w:p w14:paraId="32C1086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155,06</w:t>
            </w:r>
          </w:p>
        </w:tc>
        <w:tc>
          <w:tcPr>
            <w:tcW w:w="656" w:type="dxa"/>
            <w:tcBorders>
              <w:top w:val="nil"/>
              <w:left w:val="nil"/>
              <w:bottom w:val="single" w:sz="4" w:space="0" w:color="auto"/>
              <w:right w:val="single" w:sz="4" w:space="0" w:color="auto"/>
            </w:tcBorders>
            <w:shd w:val="clear" w:color="auto" w:fill="auto"/>
            <w:noWrap/>
            <w:vAlign w:val="bottom"/>
            <w:hideMark/>
          </w:tcPr>
          <w:p w14:paraId="326D2513"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88,88</w:t>
            </w:r>
          </w:p>
        </w:tc>
        <w:tc>
          <w:tcPr>
            <w:tcW w:w="672" w:type="dxa"/>
            <w:tcBorders>
              <w:top w:val="nil"/>
              <w:left w:val="nil"/>
              <w:bottom w:val="single" w:sz="4" w:space="0" w:color="auto"/>
              <w:right w:val="single" w:sz="4" w:space="0" w:color="auto"/>
            </w:tcBorders>
            <w:shd w:val="clear" w:color="auto" w:fill="auto"/>
            <w:noWrap/>
            <w:vAlign w:val="bottom"/>
            <w:hideMark/>
          </w:tcPr>
          <w:p w14:paraId="20341DD3"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83,71</w:t>
            </w:r>
          </w:p>
        </w:tc>
        <w:tc>
          <w:tcPr>
            <w:tcW w:w="709" w:type="dxa"/>
            <w:tcBorders>
              <w:top w:val="nil"/>
              <w:left w:val="nil"/>
              <w:bottom w:val="single" w:sz="4" w:space="0" w:color="auto"/>
              <w:right w:val="single" w:sz="4" w:space="0" w:color="auto"/>
            </w:tcBorders>
            <w:shd w:val="clear" w:color="auto" w:fill="auto"/>
            <w:noWrap/>
            <w:vAlign w:val="bottom"/>
            <w:hideMark/>
          </w:tcPr>
          <w:p w14:paraId="0A68EBEA"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3DF38C56" w14:textId="77777777" w:rsidTr="00346604">
        <w:trPr>
          <w:trHeight w:val="255"/>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C2B9E4C"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Izvor 7.1. Prihodi od nefin.imovine i nadoknade šteta od osig.</w:t>
            </w:r>
          </w:p>
        </w:tc>
        <w:tc>
          <w:tcPr>
            <w:tcW w:w="851" w:type="dxa"/>
            <w:tcBorders>
              <w:top w:val="nil"/>
              <w:left w:val="nil"/>
              <w:bottom w:val="single" w:sz="4" w:space="0" w:color="auto"/>
              <w:right w:val="single" w:sz="4" w:space="0" w:color="auto"/>
            </w:tcBorders>
            <w:shd w:val="clear" w:color="auto" w:fill="auto"/>
            <w:noWrap/>
            <w:vAlign w:val="bottom"/>
            <w:hideMark/>
          </w:tcPr>
          <w:p w14:paraId="006478B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438.910,73</w:t>
            </w:r>
          </w:p>
        </w:tc>
        <w:tc>
          <w:tcPr>
            <w:tcW w:w="850" w:type="dxa"/>
            <w:tcBorders>
              <w:top w:val="nil"/>
              <w:left w:val="nil"/>
              <w:bottom w:val="single" w:sz="4" w:space="0" w:color="auto"/>
              <w:right w:val="single" w:sz="4" w:space="0" w:color="auto"/>
            </w:tcBorders>
            <w:shd w:val="clear" w:color="auto" w:fill="auto"/>
            <w:noWrap/>
            <w:vAlign w:val="bottom"/>
            <w:hideMark/>
          </w:tcPr>
          <w:p w14:paraId="2978CE2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680.566,00</w:t>
            </w:r>
          </w:p>
        </w:tc>
        <w:tc>
          <w:tcPr>
            <w:tcW w:w="851" w:type="dxa"/>
            <w:tcBorders>
              <w:top w:val="nil"/>
              <w:left w:val="nil"/>
              <w:bottom w:val="single" w:sz="4" w:space="0" w:color="auto"/>
              <w:right w:val="single" w:sz="4" w:space="0" w:color="auto"/>
            </w:tcBorders>
            <w:shd w:val="clear" w:color="auto" w:fill="auto"/>
            <w:noWrap/>
            <w:vAlign w:val="bottom"/>
            <w:hideMark/>
          </w:tcPr>
          <w:p w14:paraId="1A8A037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604.897,00</w:t>
            </w:r>
          </w:p>
        </w:tc>
        <w:tc>
          <w:tcPr>
            <w:tcW w:w="910" w:type="dxa"/>
            <w:tcBorders>
              <w:top w:val="nil"/>
              <w:left w:val="nil"/>
              <w:bottom w:val="single" w:sz="4" w:space="0" w:color="auto"/>
              <w:right w:val="single" w:sz="4" w:space="0" w:color="auto"/>
            </w:tcBorders>
            <w:shd w:val="clear" w:color="auto" w:fill="auto"/>
            <w:noWrap/>
            <w:vAlign w:val="bottom"/>
            <w:hideMark/>
          </w:tcPr>
          <w:p w14:paraId="3BB4BFA8"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506.357,00</w:t>
            </w:r>
          </w:p>
        </w:tc>
        <w:tc>
          <w:tcPr>
            <w:tcW w:w="933" w:type="dxa"/>
            <w:tcBorders>
              <w:top w:val="nil"/>
              <w:left w:val="nil"/>
              <w:bottom w:val="single" w:sz="4" w:space="0" w:color="auto"/>
              <w:right w:val="single" w:sz="4" w:space="0" w:color="auto"/>
            </w:tcBorders>
            <w:shd w:val="clear" w:color="auto" w:fill="auto"/>
            <w:noWrap/>
            <w:vAlign w:val="bottom"/>
            <w:hideMark/>
          </w:tcPr>
          <w:p w14:paraId="2029636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506.357,00</w:t>
            </w:r>
          </w:p>
        </w:tc>
        <w:tc>
          <w:tcPr>
            <w:tcW w:w="656" w:type="dxa"/>
            <w:tcBorders>
              <w:top w:val="nil"/>
              <w:left w:val="nil"/>
              <w:bottom w:val="single" w:sz="4" w:space="0" w:color="auto"/>
              <w:right w:val="single" w:sz="4" w:space="0" w:color="auto"/>
            </w:tcBorders>
            <w:shd w:val="clear" w:color="auto" w:fill="auto"/>
            <w:noWrap/>
            <w:vAlign w:val="bottom"/>
            <w:hideMark/>
          </w:tcPr>
          <w:p w14:paraId="6ED82CC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155,06</w:t>
            </w:r>
          </w:p>
        </w:tc>
        <w:tc>
          <w:tcPr>
            <w:tcW w:w="656" w:type="dxa"/>
            <w:tcBorders>
              <w:top w:val="nil"/>
              <w:left w:val="nil"/>
              <w:bottom w:val="single" w:sz="4" w:space="0" w:color="auto"/>
              <w:right w:val="single" w:sz="4" w:space="0" w:color="auto"/>
            </w:tcBorders>
            <w:shd w:val="clear" w:color="auto" w:fill="auto"/>
            <w:noWrap/>
            <w:vAlign w:val="bottom"/>
            <w:hideMark/>
          </w:tcPr>
          <w:p w14:paraId="763BBD5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88,88</w:t>
            </w:r>
          </w:p>
        </w:tc>
        <w:tc>
          <w:tcPr>
            <w:tcW w:w="672" w:type="dxa"/>
            <w:tcBorders>
              <w:top w:val="nil"/>
              <w:left w:val="nil"/>
              <w:bottom w:val="single" w:sz="4" w:space="0" w:color="auto"/>
              <w:right w:val="single" w:sz="4" w:space="0" w:color="auto"/>
            </w:tcBorders>
            <w:shd w:val="clear" w:color="auto" w:fill="auto"/>
            <w:noWrap/>
            <w:vAlign w:val="bottom"/>
            <w:hideMark/>
          </w:tcPr>
          <w:p w14:paraId="6CDC9397"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83,71</w:t>
            </w:r>
          </w:p>
        </w:tc>
        <w:tc>
          <w:tcPr>
            <w:tcW w:w="709" w:type="dxa"/>
            <w:tcBorders>
              <w:top w:val="nil"/>
              <w:left w:val="nil"/>
              <w:bottom w:val="single" w:sz="4" w:space="0" w:color="auto"/>
              <w:right w:val="single" w:sz="4" w:space="0" w:color="auto"/>
            </w:tcBorders>
            <w:shd w:val="clear" w:color="auto" w:fill="auto"/>
            <w:noWrap/>
            <w:vAlign w:val="bottom"/>
            <w:hideMark/>
          </w:tcPr>
          <w:p w14:paraId="6516FCF7"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33012EAA" w14:textId="77777777" w:rsidTr="00346604">
        <w:trPr>
          <w:trHeight w:val="255"/>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35B9BB4"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Izvor 8. Namjenski primici od zaduživanja</w:t>
            </w:r>
          </w:p>
        </w:tc>
        <w:tc>
          <w:tcPr>
            <w:tcW w:w="851" w:type="dxa"/>
            <w:tcBorders>
              <w:top w:val="nil"/>
              <w:left w:val="nil"/>
              <w:bottom w:val="single" w:sz="4" w:space="0" w:color="auto"/>
              <w:right w:val="single" w:sz="4" w:space="0" w:color="auto"/>
            </w:tcBorders>
            <w:shd w:val="clear" w:color="auto" w:fill="auto"/>
            <w:noWrap/>
            <w:vAlign w:val="bottom"/>
            <w:hideMark/>
          </w:tcPr>
          <w:p w14:paraId="2C7127C7"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0,00</w:t>
            </w:r>
          </w:p>
        </w:tc>
        <w:tc>
          <w:tcPr>
            <w:tcW w:w="850" w:type="dxa"/>
            <w:tcBorders>
              <w:top w:val="nil"/>
              <w:left w:val="nil"/>
              <w:bottom w:val="single" w:sz="4" w:space="0" w:color="auto"/>
              <w:right w:val="single" w:sz="4" w:space="0" w:color="auto"/>
            </w:tcBorders>
            <w:shd w:val="clear" w:color="auto" w:fill="auto"/>
            <w:noWrap/>
            <w:vAlign w:val="bottom"/>
            <w:hideMark/>
          </w:tcPr>
          <w:p w14:paraId="0C0FB98A"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1.295.500,00</w:t>
            </w:r>
          </w:p>
        </w:tc>
        <w:tc>
          <w:tcPr>
            <w:tcW w:w="851" w:type="dxa"/>
            <w:tcBorders>
              <w:top w:val="nil"/>
              <w:left w:val="nil"/>
              <w:bottom w:val="single" w:sz="4" w:space="0" w:color="auto"/>
              <w:right w:val="single" w:sz="4" w:space="0" w:color="auto"/>
            </w:tcBorders>
            <w:shd w:val="clear" w:color="auto" w:fill="auto"/>
            <w:noWrap/>
            <w:vAlign w:val="bottom"/>
            <w:hideMark/>
          </w:tcPr>
          <w:p w14:paraId="524D981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1.020.500,00</w:t>
            </w:r>
          </w:p>
        </w:tc>
        <w:tc>
          <w:tcPr>
            <w:tcW w:w="910" w:type="dxa"/>
            <w:tcBorders>
              <w:top w:val="nil"/>
              <w:left w:val="nil"/>
              <w:bottom w:val="single" w:sz="4" w:space="0" w:color="auto"/>
              <w:right w:val="single" w:sz="4" w:space="0" w:color="auto"/>
            </w:tcBorders>
            <w:shd w:val="clear" w:color="auto" w:fill="auto"/>
            <w:noWrap/>
            <w:vAlign w:val="bottom"/>
            <w:hideMark/>
          </w:tcPr>
          <w:p w14:paraId="05D12DC3"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0,00</w:t>
            </w:r>
          </w:p>
        </w:tc>
        <w:tc>
          <w:tcPr>
            <w:tcW w:w="933" w:type="dxa"/>
            <w:tcBorders>
              <w:top w:val="nil"/>
              <w:left w:val="nil"/>
              <w:bottom w:val="single" w:sz="4" w:space="0" w:color="auto"/>
              <w:right w:val="single" w:sz="4" w:space="0" w:color="auto"/>
            </w:tcBorders>
            <w:shd w:val="clear" w:color="auto" w:fill="auto"/>
            <w:noWrap/>
            <w:vAlign w:val="bottom"/>
            <w:hideMark/>
          </w:tcPr>
          <w:p w14:paraId="44D53F2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0,00</w:t>
            </w:r>
          </w:p>
        </w:tc>
        <w:tc>
          <w:tcPr>
            <w:tcW w:w="656" w:type="dxa"/>
            <w:tcBorders>
              <w:top w:val="nil"/>
              <w:left w:val="nil"/>
              <w:bottom w:val="single" w:sz="4" w:space="0" w:color="auto"/>
              <w:right w:val="single" w:sz="4" w:space="0" w:color="auto"/>
            </w:tcBorders>
            <w:shd w:val="clear" w:color="auto" w:fill="auto"/>
            <w:noWrap/>
            <w:vAlign w:val="bottom"/>
            <w:hideMark/>
          </w:tcPr>
          <w:p w14:paraId="43E550B4"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0,00</w:t>
            </w:r>
          </w:p>
        </w:tc>
        <w:tc>
          <w:tcPr>
            <w:tcW w:w="656" w:type="dxa"/>
            <w:tcBorders>
              <w:top w:val="nil"/>
              <w:left w:val="nil"/>
              <w:bottom w:val="single" w:sz="4" w:space="0" w:color="auto"/>
              <w:right w:val="single" w:sz="4" w:space="0" w:color="auto"/>
            </w:tcBorders>
            <w:shd w:val="clear" w:color="auto" w:fill="auto"/>
            <w:noWrap/>
            <w:vAlign w:val="bottom"/>
            <w:hideMark/>
          </w:tcPr>
          <w:p w14:paraId="4F55DB7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78,77</w:t>
            </w:r>
          </w:p>
        </w:tc>
        <w:tc>
          <w:tcPr>
            <w:tcW w:w="672" w:type="dxa"/>
            <w:tcBorders>
              <w:top w:val="nil"/>
              <w:left w:val="nil"/>
              <w:bottom w:val="single" w:sz="4" w:space="0" w:color="auto"/>
              <w:right w:val="single" w:sz="4" w:space="0" w:color="auto"/>
            </w:tcBorders>
            <w:shd w:val="clear" w:color="auto" w:fill="auto"/>
            <w:noWrap/>
            <w:vAlign w:val="bottom"/>
            <w:hideMark/>
          </w:tcPr>
          <w:p w14:paraId="2BD02D8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0,00</w:t>
            </w:r>
          </w:p>
        </w:tc>
        <w:tc>
          <w:tcPr>
            <w:tcW w:w="709" w:type="dxa"/>
            <w:tcBorders>
              <w:top w:val="nil"/>
              <w:left w:val="nil"/>
              <w:bottom w:val="single" w:sz="4" w:space="0" w:color="auto"/>
              <w:right w:val="single" w:sz="4" w:space="0" w:color="auto"/>
            </w:tcBorders>
            <w:shd w:val="clear" w:color="auto" w:fill="auto"/>
            <w:noWrap/>
            <w:vAlign w:val="bottom"/>
            <w:hideMark/>
          </w:tcPr>
          <w:p w14:paraId="6C70809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0,00</w:t>
            </w:r>
          </w:p>
        </w:tc>
      </w:tr>
      <w:tr w:rsidR="00381A7A" w:rsidRPr="00381A7A" w14:paraId="201DB510" w14:textId="77777777" w:rsidTr="00346604">
        <w:trPr>
          <w:trHeight w:val="255"/>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F68107D"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Izvor 8.1. Namjenski primici od zaduživanja</w:t>
            </w:r>
          </w:p>
        </w:tc>
        <w:tc>
          <w:tcPr>
            <w:tcW w:w="851" w:type="dxa"/>
            <w:tcBorders>
              <w:top w:val="nil"/>
              <w:left w:val="nil"/>
              <w:bottom w:val="single" w:sz="4" w:space="0" w:color="auto"/>
              <w:right w:val="single" w:sz="4" w:space="0" w:color="auto"/>
            </w:tcBorders>
            <w:shd w:val="clear" w:color="auto" w:fill="auto"/>
            <w:noWrap/>
            <w:vAlign w:val="bottom"/>
            <w:hideMark/>
          </w:tcPr>
          <w:p w14:paraId="664D785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0,00</w:t>
            </w:r>
          </w:p>
        </w:tc>
        <w:tc>
          <w:tcPr>
            <w:tcW w:w="850" w:type="dxa"/>
            <w:tcBorders>
              <w:top w:val="nil"/>
              <w:left w:val="nil"/>
              <w:bottom w:val="single" w:sz="4" w:space="0" w:color="auto"/>
              <w:right w:val="single" w:sz="4" w:space="0" w:color="auto"/>
            </w:tcBorders>
            <w:shd w:val="clear" w:color="auto" w:fill="auto"/>
            <w:noWrap/>
            <w:vAlign w:val="bottom"/>
            <w:hideMark/>
          </w:tcPr>
          <w:p w14:paraId="450F18F2"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1.295.500,00</w:t>
            </w:r>
          </w:p>
        </w:tc>
        <w:tc>
          <w:tcPr>
            <w:tcW w:w="851" w:type="dxa"/>
            <w:tcBorders>
              <w:top w:val="nil"/>
              <w:left w:val="nil"/>
              <w:bottom w:val="single" w:sz="4" w:space="0" w:color="auto"/>
              <w:right w:val="single" w:sz="4" w:space="0" w:color="auto"/>
            </w:tcBorders>
            <w:shd w:val="clear" w:color="auto" w:fill="auto"/>
            <w:noWrap/>
            <w:vAlign w:val="bottom"/>
            <w:hideMark/>
          </w:tcPr>
          <w:p w14:paraId="6F3CC63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1.020.500,00</w:t>
            </w:r>
          </w:p>
        </w:tc>
        <w:tc>
          <w:tcPr>
            <w:tcW w:w="910" w:type="dxa"/>
            <w:tcBorders>
              <w:top w:val="nil"/>
              <w:left w:val="nil"/>
              <w:bottom w:val="single" w:sz="4" w:space="0" w:color="auto"/>
              <w:right w:val="single" w:sz="4" w:space="0" w:color="auto"/>
            </w:tcBorders>
            <w:shd w:val="clear" w:color="auto" w:fill="auto"/>
            <w:noWrap/>
            <w:vAlign w:val="bottom"/>
            <w:hideMark/>
          </w:tcPr>
          <w:p w14:paraId="098E198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0,00</w:t>
            </w:r>
          </w:p>
        </w:tc>
        <w:tc>
          <w:tcPr>
            <w:tcW w:w="933" w:type="dxa"/>
            <w:tcBorders>
              <w:top w:val="nil"/>
              <w:left w:val="nil"/>
              <w:bottom w:val="single" w:sz="4" w:space="0" w:color="auto"/>
              <w:right w:val="single" w:sz="4" w:space="0" w:color="auto"/>
            </w:tcBorders>
            <w:shd w:val="clear" w:color="auto" w:fill="auto"/>
            <w:noWrap/>
            <w:vAlign w:val="bottom"/>
            <w:hideMark/>
          </w:tcPr>
          <w:p w14:paraId="2B773F1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0,00</w:t>
            </w:r>
          </w:p>
        </w:tc>
        <w:tc>
          <w:tcPr>
            <w:tcW w:w="656" w:type="dxa"/>
            <w:tcBorders>
              <w:top w:val="nil"/>
              <w:left w:val="nil"/>
              <w:bottom w:val="single" w:sz="4" w:space="0" w:color="auto"/>
              <w:right w:val="single" w:sz="4" w:space="0" w:color="auto"/>
            </w:tcBorders>
            <w:shd w:val="clear" w:color="auto" w:fill="auto"/>
            <w:noWrap/>
            <w:vAlign w:val="bottom"/>
            <w:hideMark/>
          </w:tcPr>
          <w:p w14:paraId="18BD364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0,00</w:t>
            </w:r>
          </w:p>
        </w:tc>
        <w:tc>
          <w:tcPr>
            <w:tcW w:w="656" w:type="dxa"/>
            <w:tcBorders>
              <w:top w:val="nil"/>
              <w:left w:val="nil"/>
              <w:bottom w:val="single" w:sz="4" w:space="0" w:color="auto"/>
              <w:right w:val="single" w:sz="4" w:space="0" w:color="auto"/>
            </w:tcBorders>
            <w:shd w:val="clear" w:color="auto" w:fill="auto"/>
            <w:noWrap/>
            <w:vAlign w:val="bottom"/>
            <w:hideMark/>
          </w:tcPr>
          <w:p w14:paraId="2DD7BCC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78,77</w:t>
            </w:r>
          </w:p>
        </w:tc>
        <w:tc>
          <w:tcPr>
            <w:tcW w:w="672" w:type="dxa"/>
            <w:tcBorders>
              <w:top w:val="nil"/>
              <w:left w:val="nil"/>
              <w:bottom w:val="single" w:sz="4" w:space="0" w:color="auto"/>
              <w:right w:val="single" w:sz="4" w:space="0" w:color="auto"/>
            </w:tcBorders>
            <w:shd w:val="clear" w:color="auto" w:fill="auto"/>
            <w:noWrap/>
            <w:vAlign w:val="bottom"/>
            <w:hideMark/>
          </w:tcPr>
          <w:p w14:paraId="4871CB4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0,00</w:t>
            </w:r>
          </w:p>
        </w:tc>
        <w:tc>
          <w:tcPr>
            <w:tcW w:w="709" w:type="dxa"/>
            <w:tcBorders>
              <w:top w:val="nil"/>
              <w:left w:val="nil"/>
              <w:bottom w:val="single" w:sz="4" w:space="0" w:color="auto"/>
              <w:right w:val="single" w:sz="4" w:space="0" w:color="auto"/>
            </w:tcBorders>
            <w:shd w:val="clear" w:color="auto" w:fill="auto"/>
            <w:noWrap/>
            <w:vAlign w:val="bottom"/>
            <w:hideMark/>
          </w:tcPr>
          <w:p w14:paraId="508F2F7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0,00</w:t>
            </w:r>
          </w:p>
        </w:tc>
      </w:tr>
    </w:tbl>
    <w:p w14:paraId="2EB7FACF"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631DA26D"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02ED1787"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Iz podatka u tablici proizlazi da se u prijedlogu proračuna za 2024. godinu 63,28%  svih rashoda i izdataka financira iz namjenskih prihoda i primitaka, a 36,71% iz općih prihoda i primitaka.</w:t>
      </w:r>
    </w:p>
    <w:p w14:paraId="5CAC470B"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582E6942"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 xml:space="preserve"> </w:t>
      </w:r>
    </w:p>
    <w:p w14:paraId="0788E7EA"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2A35B4CE" w14:textId="77777777" w:rsidR="00381A7A" w:rsidRPr="00381A7A" w:rsidRDefault="00381A7A" w:rsidP="00381A7A">
      <w:pPr>
        <w:spacing w:after="0" w:line="240" w:lineRule="auto"/>
        <w:ind w:left="1004"/>
        <w:jc w:val="both"/>
        <w:rPr>
          <w:rFonts w:ascii="Times New Roman" w:eastAsia="Times New Roman" w:hAnsi="Times New Roman"/>
          <w:b/>
          <w:sz w:val="24"/>
          <w:szCs w:val="24"/>
          <w:lang w:eastAsia="hr-HR"/>
        </w:rPr>
      </w:pPr>
      <w:r w:rsidRPr="00381A7A">
        <w:rPr>
          <w:rFonts w:ascii="Times New Roman" w:eastAsia="Times New Roman" w:hAnsi="Times New Roman"/>
          <w:b/>
          <w:sz w:val="24"/>
          <w:szCs w:val="24"/>
          <w:lang w:eastAsia="hr-HR"/>
        </w:rPr>
        <w:t>RASHODI PO FUNKCIJSKOJ KLASIFIKACIJI</w:t>
      </w:r>
    </w:p>
    <w:p w14:paraId="69661089"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0B953F79"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lastRenderedPageBreak/>
        <w:tab/>
        <w:t>Funkcijska klasifikacija određuje namjenu rashoda odnosno razvrstava aktivnosti i projekte prema ulaganjima sredstava u pojedine djelatnosti, koje su sistematizirane u deset osnovnih razreda. Brojčane oznake funkcijske klasifikacije razvrstane su u razrede, skupine i podskupine te razvrstavanje rashoda prema namjeni ima hijerarhijsku strukturu s tri razine.</w:t>
      </w:r>
    </w:p>
    <w:p w14:paraId="77B0C76A"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53DF3221"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U tablici u nastavku prikazana je struktura rashoda po razredima i skupinama funkcijske klasifikacije</w:t>
      </w:r>
    </w:p>
    <w:p w14:paraId="3493094F"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tbl>
      <w:tblPr>
        <w:tblW w:w="9356" w:type="dxa"/>
        <w:tblLook w:val="04A0" w:firstRow="1" w:lastRow="0" w:firstColumn="1" w:lastColumn="0" w:noHBand="0" w:noVBand="1"/>
      </w:tblPr>
      <w:tblGrid>
        <w:gridCol w:w="1665"/>
        <w:gridCol w:w="992"/>
        <w:gridCol w:w="993"/>
        <w:gridCol w:w="992"/>
        <w:gridCol w:w="992"/>
        <w:gridCol w:w="992"/>
        <w:gridCol w:w="709"/>
        <w:gridCol w:w="656"/>
        <w:gridCol w:w="709"/>
        <w:gridCol w:w="656"/>
      </w:tblGrid>
      <w:tr w:rsidR="00381A7A" w:rsidRPr="00381A7A" w14:paraId="18D5F34C" w14:textId="77777777" w:rsidTr="00346604">
        <w:trPr>
          <w:trHeight w:val="255"/>
        </w:trPr>
        <w:tc>
          <w:tcPr>
            <w:tcW w:w="1754" w:type="dxa"/>
            <w:tcBorders>
              <w:top w:val="nil"/>
              <w:left w:val="nil"/>
              <w:bottom w:val="nil"/>
              <w:right w:val="nil"/>
            </w:tcBorders>
            <w:shd w:val="clear" w:color="auto" w:fill="auto"/>
            <w:vAlign w:val="bottom"/>
            <w:hideMark/>
          </w:tcPr>
          <w:p w14:paraId="07D8F611" w14:textId="77777777" w:rsidR="00381A7A" w:rsidRPr="00381A7A" w:rsidRDefault="00381A7A" w:rsidP="00381A7A">
            <w:pPr>
              <w:spacing w:after="0" w:line="240" w:lineRule="auto"/>
              <w:rPr>
                <w:rFonts w:ascii="Times New Roman" w:eastAsia="Times New Roman" w:hAnsi="Times New Roman"/>
                <w:sz w:val="12"/>
                <w:szCs w:val="12"/>
                <w:lang w:eastAsia="hr-HR"/>
              </w:rPr>
            </w:pPr>
          </w:p>
        </w:tc>
        <w:tc>
          <w:tcPr>
            <w:tcW w:w="992" w:type="dxa"/>
            <w:tcBorders>
              <w:top w:val="single" w:sz="4" w:space="0" w:color="auto"/>
              <w:left w:val="single" w:sz="4" w:space="0" w:color="auto"/>
              <w:bottom w:val="nil"/>
              <w:right w:val="single" w:sz="4" w:space="0" w:color="auto"/>
            </w:tcBorders>
            <w:shd w:val="clear" w:color="auto" w:fill="auto"/>
            <w:noWrap/>
            <w:vAlign w:val="bottom"/>
            <w:hideMark/>
          </w:tcPr>
          <w:p w14:paraId="29649FE7"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IZVRŠENJE</w:t>
            </w:r>
          </w:p>
        </w:tc>
        <w:tc>
          <w:tcPr>
            <w:tcW w:w="993" w:type="dxa"/>
            <w:tcBorders>
              <w:top w:val="single" w:sz="4" w:space="0" w:color="auto"/>
              <w:left w:val="nil"/>
              <w:bottom w:val="nil"/>
              <w:right w:val="single" w:sz="4" w:space="0" w:color="auto"/>
            </w:tcBorders>
            <w:shd w:val="clear" w:color="auto" w:fill="auto"/>
            <w:noWrap/>
            <w:vAlign w:val="bottom"/>
            <w:hideMark/>
          </w:tcPr>
          <w:p w14:paraId="14571D77"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PLAN</w:t>
            </w:r>
          </w:p>
        </w:tc>
        <w:tc>
          <w:tcPr>
            <w:tcW w:w="992" w:type="dxa"/>
            <w:tcBorders>
              <w:top w:val="single" w:sz="4" w:space="0" w:color="auto"/>
              <w:left w:val="nil"/>
              <w:bottom w:val="nil"/>
              <w:right w:val="single" w:sz="4" w:space="0" w:color="auto"/>
            </w:tcBorders>
            <w:shd w:val="clear" w:color="auto" w:fill="auto"/>
            <w:noWrap/>
            <w:vAlign w:val="bottom"/>
            <w:hideMark/>
          </w:tcPr>
          <w:p w14:paraId="6D1208B6"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PLAN</w:t>
            </w:r>
          </w:p>
        </w:tc>
        <w:tc>
          <w:tcPr>
            <w:tcW w:w="992" w:type="dxa"/>
            <w:tcBorders>
              <w:top w:val="single" w:sz="4" w:space="0" w:color="auto"/>
              <w:left w:val="nil"/>
              <w:bottom w:val="nil"/>
              <w:right w:val="single" w:sz="4" w:space="0" w:color="auto"/>
            </w:tcBorders>
            <w:shd w:val="clear" w:color="auto" w:fill="auto"/>
            <w:noWrap/>
            <w:vAlign w:val="bottom"/>
            <w:hideMark/>
          </w:tcPr>
          <w:p w14:paraId="67E52DF1"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PROJEKCIJA</w:t>
            </w:r>
          </w:p>
        </w:tc>
        <w:tc>
          <w:tcPr>
            <w:tcW w:w="992" w:type="dxa"/>
            <w:tcBorders>
              <w:top w:val="single" w:sz="4" w:space="0" w:color="auto"/>
              <w:left w:val="nil"/>
              <w:bottom w:val="nil"/>
              <w:right w:val="single" w:sz="4" w:space="0" w:color="auto"/>
            </w:tcBorders>
            <w:shd w:val="clear" w:color="auto" w:fill="auto"/>
            <w:noWrap/>
            <w:vAlign w:val="bottom"/>
            <w:hideMark/>
          </w:tcPr>
          <w:p w14:paraId="5E207242"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PROJEKCIJA</w:t>
            </w:r>
          </w:p>
        </w:tc>
        <w:tc>
          <w:tcPr>
            <w:tcW w:w="709" w:type="dxa"/>
            <w:tcBorders>
              <w:top w:val="single" w:sz="4" w:space="0" w:color="auto"/>
              <w:left w:val="nil"/>
              <w:bottom w:val="nil"/>
              <w:right w:val="single" w:sz="4" w:space="0" w:color="auto"/>
            </w:tcBorders>
            <w:shd w:val="clear" w:color="auto" w:fill="auto"/>
            <w:noWrap/>
            <w:vAlign w:val="bottom"/>
            <w:hideMark/>
          </w:tcPr>
          <w:p w14:paraId="1DCC238C"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INDEKS</w:t>
            </w:r>
          </w:p>
        </w:tc>
        <w:tc>
          <w:tcPr>
            <w:tcW w:w="656" w:type="dxa"/>
            <w:tcBorders>
              <w:top w:val="single" w:sz="4" w:space="0" w:color="auto"/>
              <w:left w:val="nil"/>
              <w:bottom w:val="nil"/>
              <w:right w:val="single" w:sz="4" w:space="0" w:color="auto"/>
            </w:tcBorders>
            <w:shd w:val="clear" w:color="auto" w:fill="auto"/>
            <w:noWrap/>
            <w:vAlign w:val="bottom"/>
            <w:hideMark/>
          </w:tcPr>
          <w:p w14:paraId="3B7C75F8"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INDEKS</w:t>
            </w:r>
          </w:p>
        </w:tc>
        <w:tc>
          <w:tcPr>
            <w:tcW w:w="709" w:type="dxa"/>
            <w:tcBorders>
              <w:top w:val="single" w:sz="4" w:space="0" w:color="auto"/>
              <w:left w:val="nil"/>
              <w:bottom w:val="nil"/>
              <w:right w:val="single" w:sz="4" w:space="0" w:color="auto"/>
            </w:tcBorders>
            <w:shd w:val="clear" w:color="auto" w:fill="auto"/>
            <w:noWrap/>
            <w:vAlign w:val="bottom"/>
            <w:hideMark/>
          </w:tcPr>
          <w:p w14:paraId="30C68934"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INDEKS</w:t>
            </w:r>
          </w:p>
        </w:tc>
        <w:tc>
          <w:tcPr>
            <w:tcW w:w="567" w:type="dxa"/>
            <w:tcBorders>
              <w:top w:val="single" w:sz="4" w:space="0" w:color="auto"/>
              <w:left w:val="nil"/>
              <w:bottom w:val="nil"/>
              <w:right w:val="single" w:sz="4" w:space="0" w:color="auto"/>
            </w:tcBorders>
            <w:shd w:val="clear" w:color="auto" w:fill="auto"/>
            <w:noWrap/>
            <w:vAlign w:val="bottom"/>
            <w:hideMark/>
          </w:tcPr>
          <w:p w14:paraId="4B8A6F20"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INDEKS</w:t>
            </w:r>
          </w:p>
        </w:tc>
      </w:tr>
      <w:tr w:rsidR="00381A7A" w:rsidRPr="00381A7A" w14:paraId="338076F8" w14:textId="77777777" w:rsidTr="00346604">
        <w:trPr>
          <w:trHeight w:val="255"/>
        </w:trPr>
        <w:tc>
          <w:tcPr>
            <w:tcW w:w="1754" w:type="dxa"/>
            <w:tcBorders>
              <w:top w:val="nil"/>
              <w:left w:val="nil"/>
              <w:bottom w:val="nil"/>
              <w:right w:val="nil"/>
            </w:tcBorders>
            <w:shd w:val="clear" w:color="auto" w:fill="auto"/>
            <w:vAlign w:val="bottom"/>
            <w:hideMark/>
          </w:tcPr>
          <w:p w14:paraId="62E367D3"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912F2DA"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2022.</w:t>
            </w:r>
          </w:p>
        </w:tc>
        <w:tc>
          <w:tcPr>
            <w:tcW w:w="993" w:type="dxa"/>
            <w:tcBorders>
              <w:top w:val="nil"/>
              <w:left w:val="nil"/>
              <w:bottom w:val="single" w:sz="4" w:space="0" w:color="auto"/>
              <w:right w:val="single" w:sz="4" w:space="0" w:color="auto"/>
            </w:tcBorders>
            <w:shd w:val="clear" w:color="auto" w:fill="auto"/>
            <w:noWrap/>
            <w:vAlign w:val="bottom"/>
            <w:hideMark/>
          </w:tcPr>
          <w:p w14:paraId="76FB6FEE"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2023.</w:t>
            </w:r>
          </w:p>
        </w:tc>
        <w:tc>
          <w:tcPr>
            <w:tcW w:w="992" w:type="dxa"/>
            <w:tcBorders>
              <w:top w:val="nil"/>
              <w:left w:val="nil"/>
              <w:bottom w:val="single" w:sz="4" w:space="0" w:color="auto"/>
              <w:right w:val="single" w:sz="4" w:space="0" w:color="auto"/>
            </w:tcBorders>
            <w:shd w:val="clear" w:color="auto" w:fill="auto"/>
            <w:noWrap/>
            <w:vAlign w:val="bottom"/>
            <w:hideMark/>
          </w:tcPr>
          <w:p w14:paraId="2701FC64"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2024.</w:t>
            </w:r>
          </w:p>
        </w:tc>
        <w:tc>
          <w:tcPr>
            <w:tcW w:w="992" w:type="dxa"/>
            <w:tcBorders>
              <w:top w:val="nil"/>
              <w:left w:val="nil"/>
              <w:bottom w:val="single" w:sz="4" w:space="0" w:color="auto"/>
              <w:right w:val="single" w:sz="4" w:space="0" w:color="auto"/>
            </w:tcBorders>
            <w:shd w:val="clear" w:color="auto" w:fill="auto"/>
            <w:noWrap/>
            <w:vAlign w:val="bottom"/>
            <w:hideMark/>
          </w:tcPr>
          <w:p w14:paraId="123C56C8"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2025.</w:t>
            </w:r>
          </w:p>
        </w:tc>
        <w:tc>
          <w:tcPr>
            <w:tcW w:w="992" w:type="dxa"/>
            <w:tcBorders>
              <w:top w:val="nil"/>
              <w:left w:val="nil"/>
              <w:bottom w:val="single" w:sz="4" w:space="0" w:color="auto"/>
              <w:right w:val="single" w:sz="4" w:space="0" w:color="auto"/>
            </w:tcBorders>
            <w:shd w:val="clear" w:color="auto" w:fill="auto"/>
            <w:noWrap/>
            <w:vAlign w:val="bottom"/>
            <w:hideMark/>
          </w:tcPr>
          <w:p w14:paraId="2FD9F0F4"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2026.</w:t>
            </w:r>
          </w:p>
        </w:tc>
        <w:tc>
          <w:tcPr>
            <w:tcW w:w="709" w:type="dxa"/>
            <w:tcBorders>
              <w:top w:val="nil"/>
              <w:left w:val="nil"/>
              <w:bottom w:val="single" w:sz="4" w:space="0" w:color="auto"/>
              <w:right w:val="single" w:sz="4" w:space="0" w:color="auto"/>
            </w:tcBorders>
            <w:shd w:val="clear" w:color="auto" w:fill="auto"/>
            <w:noWrap/>
            <w:vAlign w:val="bottom"/>
            <w:hideMark/>
          </w:tcPr>
          <w:p w14:paraId="56FD8041"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2/1</w:t>
            </w:r>
          </w:p>
        </w:tc>
        <w:tc>
          <w:tcPr>
            <w:tcW w:w="656" w:type="dxa"/>
            <w:tcBorders>
              <w:top w:val="nil"/>
              <w:left w:val="nil"/>
              <w:bottom w:val="single" w:sz="4" w:space="0" w:color="auto"/>
              <w:right w:val="single" w:sz="4" w:space="0" w:color="auto"/>
            </w:tcBorders>
            <w:shd w:val="clear" w:color="auto" w:fill="auto"/>
            <w:noWrap/>
            <w:vAlign w:val="bottom"/>
            <w:hideMark/>
          </w:tcPr>
          <w:p w14:paraId="562E1F9E"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3/2</w:t>
            </w:r>
          </w:p>
        </w:tc>
        <w:tc>
          <w:tcPr>
            <w:tcW w:w="709" w:type="dxa"/>
            <w:tcBorders>
              <w:top w:val="nil"/>
              <w:left w:val="nil"/>
              <w:bottom w:val="single" w:sz="4" w:space="0" w:color="auto"/>
              <w:right w:val="single" w:sz="4" w:space="0" w:color="auto"/>
            </w:tcBorders>
            <w:shd w:val="clear" w:color="auto" w:fill="auto"/>
            <w:noWrap/>
            <w:vAlign w:val="bottom"/>
            <w:hideMark/>
          </w:tcPr>
          <w:p w14:paraId="427FE0B7"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4/3</w:t>
            </w:r>
          </w:p>
        </w:tc>
        <w:tc>
          <w:tcPr>
            <w:tcW w:w="567" w:type="dxa"/>
            <w:tcBorders>
              <w:top w:val="nil"/>
              <w:left w:val="nil"/>
              <w:bottom w:val="single" w:sz="4" w:space="0" w:color="auto"/>
              <w:right w:val="single" w:sz="4" w:space="0" w:color="auto"/>
            </w:tcBorders>
            <w:shd w:val="clear" w:color="auto" w:fill="auto"/>
            <w:noWrap/>
            <w:vAlign w:val="bottom"/>
            <w:hideMark/>
          </w:tcPr>
          <w:p w14:paraId="3EDCB109"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5/4</w:t>
            </w:r>
          </w:p>
        </w:tc>
      </w:tr>
      <w:tr w:rsidR="00381A7A" w:rsidRPr="00381A7A" w14:paraId="5AB4D495" w14:textId="77777777" w:rsidTr="00346604">
        <w:trPr>
          <w:trHeight w:val="255"/>
        </w:trPr>
        <w:tc>
          <w:tcPr>
            <w:tcW w:w="1754" w:type="dxa"/>
            <w:tcBorders>
              <w:top w:val="single" w:sz="4" w:space="0" w:color="auto"/>
              <w:left w:val="single" w:sz="4" w:space="0" w:color="auto"/>
              <w:bottom w:val="single" w:sz="4" w:space="0" w:color="auto"/>
              <w:right w:val="nil"/>
            </w:tcBorders>
            <w:shd w:val="clear" w:color="auto" w:fill="auto"/>
            <w:vAlign w:val="bottom"/>
            <w:hideMark/>
          </w:tcPr>
          <w:p w14:paraId="6260D39F" w14:textId="77777777" w:rsidR="00381A7A" w:rsidRPr="00381A7A" w:rsidRDefault="00381A7A" w:rsidP="00381A7A">
            <w:pPr>
              <w:spacing w:after="0" w:line="240" w:lineRule="auto"/>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BROJČANA OZNAKA I NAZIV</w:t>
            </w:r>
          </w:p>
        </w:tc>
        <w:tc>
          <w:tcPr>
            <w:tcW w:w="992" w:type="dxa"/>
            <w:tcBorders>
              <w:top w:val="nil"/>
              <w:left w:val="single" w:sz="4" w:space="0" w:color="auto"/>
              <w:bottom w:val="nil"/>
              <w:right w:val="single" w:sz="4" w:space="0" w:color="auto"/>
            </w:tcBorders>
            <w:shd w:val="clear" w:color="auto" w:fill="auto"/>
            <w:vAlign w:val="bottom"/>
            <w:hideMark/>
          </w:tcPr>
          <w:p w14:paraId="37A35833"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1</w:t>
            </w:r>
          </w:p>
        </w:tc>
        <w:tc>
          <w:tcPr>
            <w:tcW w:w="993" w:type="dxa"/>
            <w:tcBorders>
              <w:top w:val="nil"/>
              <w:left w:val="nil"/>
              <w:bottom w:val="nil"/>
              <w:right w:val="single" w:sz="4" w:space="0" w:color="auto"/>
            </w:tcBorders>
            <w:shd w:val="clear" w:color="auto" w:fill="auto"/>
            <w:vAlign w:val="bottom"/>
            <w:hideMark/>
          </w:tcPr>
          <w:p w14:paraId="107B636A"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2</w:t>
            </w:r>
          </w:p>
        </w:tc>
        <w:tc>
          <w:tcPr>
            <w:tcW w:w="992" w:type="dxa"/>
            <w:tcBorders>
              <w:top w:val="nil"/>
              <w:left w:val="nil"/>
              <w:bottom w:val="nil"/>
              <w:right w:val="single" w:sz="4" w:space="0" w:color="auto"/>
            </w:tcBorders>
            <w:shd w:val="clear" w:color="auto" w:fill="auto"/>
            <w:vAlign w:val="bottom"/>
            <w:hideMark/>
          </w:tcPr>
          <w:p w14:paraId="68A1868A"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3</w:t>
            </w:r>
          </w:p>
        </w:tc>
        <w:tc>
          <w:tcPr>
            <w:tcW w:w="992" w:type="dxa"/>
            <w:tcBorders>
              <w:top w:val="nil"/>
              <w:left w:val="nil"/>
              <w:bottom w:val="nil"/>
              <w:right w:val="single" w:sz="4" w:space="0" w:color="auto"/>
            </w:tcBorders>
            <w:shd w:val="clear" w:color="auto" w:fill="auto"/>
            <w:vAlign w:val="bottom"/>
            <w:hideMark/>
          </w:tcPr>
          <w:p w14:paraId="17B33C58"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4</w:t>
            </w:r>
          </w:p>
        </w:tc>
        <w:tc>
          <w:tcPr>
            <w:tcW w:w="992" w:type="dxa"/>
            <w:tcBorders>
              <w:top w:val="nil"/>
              <w:left w:val="nil"/>
              <w:bottom w:val="nil"/>
              <w:right w:val="single" w:sz="4" w:space="0" w:color="auto"/>
            </w:tcBorders>
            <w:shd w:val="clear" w:color="auto" w:fill="auto"/>
            <w:vAlign w:val="bottom"/>
            <w:hideMark/>
          </w:tcPr>
          <w:p w14:paraId="521EB823"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5</w:t>
            </w:r>
          </w:p>
        </w:tc>
        <w:tc>
          <w:tcPr>
            <w:tcW w:w="709" w:type="dxa"/>
            <w:tcBorders>
              <w:top w:val="nil"/>
              <w:left w:val="nil"/>
              <w:bottom w:val="nil"/>
              <w:right w:val="single" w:sz="4" w:space="0" w:color="auto"/>
            </w:tcBorders>
            <w:shd w:val="clear" w:color="auto" w:fill="auto"/>
            <w:vAlign w:val="bottom"/>
            <w:hideMark/>
          </w:tcPr>
          <w:p w14:paraId="7F8AEB15"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6</w:t>
            </w:r>
          </w:p>
        </w:tc>
        <w:tc>
          <w:tcPr>
            <w:tcW w:w="656" w:type="dxa"/>
            <w:tcBorders>
              <w:top w:val="nil"/>
              <w:left w:val="nil"/>
              <w:bottom w:val="nil"/>
              <w:right w:val="single" w:sz="4" w:space="0" w:color="auto"/>
            </w:tcBorders>
            <w:shd w:val="clear" w:color="auto" w:fill="auto"/>
            <w:vAlign w:val="bottom"/>
            <w:hideMark/>
          </w:tcPr>
          <w:p w14:paraId="0F6972B4"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7</w:t>
            </w:r>
          </w:p>
        </w:tc>
        <w:tc>
          <w:tcPr>
            <w:tcW w:w="709" w:type="dxa"/>
            <w:tcBorders>
              <w:top w:val="nil"/>
              <w:left w:val="nil"/>
              <w:bottom w:val="nil"/>
              <w:right w:val="single" w:sz="4" w:space="0" w:color="auto"/>
            </w:tcBorders>
            <w:shd w:val="clear" w:color="auto" w:fill="auto"/>
            <w:vAlign w:val="bottom"/>
            <w:hideMark/>
          </w:tcPr>
          <w:p w14:paraId="5B62106C"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8</w:t>
            </w:r>
          </w:p>
        </w:tc>
        <w:tc>
          <w:tcPr>
            <w:tcW w:w="567" w:type="dxa"/>
            <w:tcBorders>
              <w:top w:val="nil"/>
              <w:left w:val="nil"/>
              <w:bottom w:val="nil"/>
              <w:right w:val="single" w:sz="4" w:space="0" w:color="auto"/>
            </w:tcBorders>
            <w:shd w:val="clear" w:color="auto" w:fill="auto"/>
            <w:vAlign w:val="bottom"/>
            <w:hideMark/>
          </w:tcPr>
          <w:p w14:paraId="5C1CDF71" w14:textId="77777777" w:rsidR="00381A7A" w:rsidRPr="00381A7A" w:rsidRDefault="00381A7A" w:rsidP="00381A7A">
            <w:pPr>
              <w:spacing w:after="0" w:line="240" w:lineRule="auto"/>
              <w:jc w:val="center"/>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9</w:t>
            </w:r>
          </w:p>
        </w:tc>
      </w:tr>
      <w:tr w:rsidR="00381A7A" w:rsidRPr="00381A7A" w14:paraId="6AEDD01B" w14:textId="77777777" w:rsidTr="00346604">
        <w:trPr>
          <w:trHeight w:val="300"/>
        </w:trPr>
        <w:tc>
          <w:tcPr>
            <w:tcW w:w="1754" w:type="dxa"/>
            <w:tcBorders>
              <w:top w:val="nil"/>
              <w:left w:val="single" w:sz="4" w:space="0" w:color="auto"/>
              <w:bottom w:val="single" w:sz="4" w:space="0" w:color="auto"/>
              <w:right w:val="single" w:sz="4" w:space="0" w:color="auto"/>
            </w:tcBorders>
            <w:shd w:val="clear" w:color="auto" w:fill="auto"/>
            <w:vAlign w:val="bottom"/>
            <w:hideMark/>
          </w:tcPr>
          <w:p w14:paraId="664C2C7F" w14:textId="77777777" w:rsidR="00381A7A" w:rsidRPr="00381A7A" w:rsidRDefault="00381A7A" w:rsidP="00381A7A">
            <w:pPr>
              <w:spacing w:after="0" w:line="240" w:lineRule="auto"/>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RASHODI UKUPNO</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353F236" w14:textId="77777777" w:rsidR="00381A7A" w:rsidRPr="00381A7A" w:rsidRDefault="00381A7A" w:rsidP="00381A7A">
            <w:pPr>
              <w:spacing w:after="0" w:line="240" w:lineRule="auto"/>
              <w:jc w:val="right"/>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4.905.793,24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167FAE94" w14:textId="77777777" w:rsidR="00381A7A" w:rsidRPr="00381A7A" w:rsidRDefault="00381A7A" w:rsidP="00381A7A">
            <w:pPr>
              <w:spacing w:after="0" w:line="240" w:lineRule="auto"/>
              <w:jc w:val="right"/>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7.966.140,55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B5916A4" w14:textId="77777777" w:rsidR="00381A7A" w:rsidRPr="00381A7A" w:rsidRDefault="00381A7A" w:rsidP="00381A7A">
            <w:pPr>
              <w:spacing w:after="0" w:line="240" w:lineRule="auto"/>
              <w:jc w:val="right"/>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8.230.308,09</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3C6783A" w14:textId="77777777" w:rsidR="00381A7A" w:rsidRPr="00381A7A" w:rsidRDefault="00381A7A" w:rsidP="00381A7A">
            <w:pPr>
              <w:spacing w:after="0" w:line="240" w:lineRule="auto"/>
              <w:jc w:val="right"/>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6.911.016,09</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FFF436D" w14:textId="77777777" w:rsidR="00381A7A" w:rsidRPr="00381A7A" w:rsidRDefault="00381A7A" w:rsidP="00381A7A">
            <w:pPr>
              <w:spacing w:after="0" w:line="240" w:lineRule="auto"/>
              <w:jc w:val="right"/>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6.831.647,09</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ECA9E31" w14:textId="77777777" w:rsidR="00381A7A" w:rsidRPr="00381A7A" w:rsidRDefault="00381A7A" w:rsidP="00381A7A">
            <w:pPr>
              <w:spacing w:after="0" w:line="240" w:lineRule="auto"/>
              <w:jc w:val="right"/>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162,38</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14:paraId="0E237F5E" w14:textId="77777777" w:rsidR="00381A7A" w:rsidRPr="00381A7A" w:rsidRDefault="00381A7A" w:rsidP="00381A7A">
            <w:pPr>
              <w:spacing w:after="0" w:line="240" w:lineRule="auto"/>
              <w:jc w:val="right"/>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103,32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2D9EA28" w14:textId="77777777" w:rsidR="00381A7A" w:rsidRPr="00381A7A" w:rsidRDefault="00381A7A" w:rsidP="00381A7A">
            <w:pPr>
              <w:spacing w:after="0" w:line="240" w:lineRule="auto"/>
              <w:jc w:val="right"/>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83,97</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CF8AC10" w14:textId="77777777" w:rsidR="00381A7A" w:rsidRPr="00381A7A" w:rsidRDefault="00381A7A" w:rsidP="00381A7A">
            <w:pPr>
              <w:spacing w:after="0" w:line="240" w:lineRule="auto"/>
              <w:jc w:val="right"/>
              <w:rPr>
                <w:rFonts w:ascii="Times New Roman" w:eastAsia="Times New Roman" w:hAnsi="Times New Roman"/>
                <w:sz w:val="12"/>
                <w:szCs w:val="12"/>
                <w:lang w:eastAsia="hr-HR"/>
              </w:rPr>
            </w:pPr>
            <w:r w:rsidRPr="00381A7A">
              <w:rPr>
                <w:rFonts w:ascii="Times New Roman" w:eastAsia="Times New Roman" w:hAnsi="Times New Roman"/>
                <w:sz w:val="12"/>
                <w:szCs w:val="12"/>
                <w:lang w:eastAsia="hr-HR"/>
              </w:rPr>
              <w:t>98,85</w:t>
            </w:r>
          </w:p>
        </w:tc>
      </w:tr>
      <w:tr w:rsidR="00381A7A" w:rsidRPr="00381A7A" w14:paraId="055C0B3C" w14:textId="77777777" w:rsidTr="00346604">
        <w:trPr>
          <w:trHeight w:val="300"/>
        </w:trPr>
        <w:tc>
          <w:tcPr>
            <w:tcW w:w="1754" w:type="dxa"/>
            <w:tcBorders>
              <w:top w:val="nil"/>
              <w:left w:val="single" w:sz="4" w:space="0" w:color="auto"/>
              <w:bottom w:val="single" w:sz="4" w:space="0" w:color="auto"/>
              <w:right w:val="single" w:sz="4" w:space="0" w:color="auto"/>
            </w:tcBorders>
            <w:shd w:val="clear" w:color="auto" w:fill="auto"/>
            <w:vAlign w:val="bottom"/>
            <w:hideMark/>
          </w:tcPr>
          <w:p w14:paraId="40559B1D"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01 Opće javne usluge</w:t>
            </w:r>
          </w:p>
        </w:tc>
        <w:tc>
          <w:tcPr>
            <w:tcW w:w="992" w:type="dxa"/>
            <w:tcBorders>
              <w:top w:val="nil"/>
              <w:left w:val="nil"/>
              <w:bottom w:val="single" w:sz="4" w:space="0" w:color="auto"/>
              <w:right w:val="single" w:sz="4" w:space="0" w:color="auto"/>
            </w:tcBorders>
            <w:shd w:val="clear" w:color="auto" w:fill="auto"/>
            <w:noWrap/>
            <w:vAlign w:val="bottom"/>
            <w:hideMark/>
          </w:tcPr>
          <w:p w14:paraId="2F2C7264"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943.145,81</w:t>
            </w:r>
          </w:p>
        </w:tc>
        <w:tc>
          <w:tcPr>
            <w:tcW w:w="993" w:type="dxa"/>
            <w:tcBorders>
              <w:top w:val="nil"/>
              <w:left w:val="nil"/>
              <w:bottom w:val="single" w:sz="4" w:space="0" w:color="auto"/>
              <w:right w:val="single" w:sz="4" w:space="0" w:color="auto"/>
            </w:tcBorders>
            <w:shd w:val="clear" w:color="auto" w:fill="auto"/>
            <w:noWrap/>
            <w:vAlign w:val="bottom"/>
            <w:hideMark/>
          </w:tcPr>
          <w:p w14:paraId="572D2B69"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1.476.377,23</w:t>
            </w:r>
          </w:p>
        </w:tc>
        <w:tc>
          <w:tcPr>
            <w:tcW w:w="992" w:type="dxa"/>
            <w:tcBorders>
              <w:top w:val="nil"/>
              <w:left w:val="nil"/>
              <w:bottom w:val="single" w:sz="4" w:space="0" w:color="auto"/>
              <w:right w:val="single" w:sz="4" w:space="0" w:color="auto"/>
            </w:tcBorders>
            <w:shd w:val="clear" w:color="auto" w:fill="auto"/>
            <w:noWrap/>
            <w:vAlign w:val="bottom"/>
            <w:hideMark/>
          </w:tcPr>
          <w:p w14:paraId="7AE7471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1.325.364,36</w:t>
            </w:r>
          </w:p>
        </w:tc>
        <w:tc>
          <w:tcPr>
            <w:tcW w:w="992" w:type="dxa"/>
            <w:tcBorders>
              <w:top w:val="nil"/>
              <w:left w:val="nil"/>
              <w:bottom w:val="single" w:sz="4" w:space="0" w:color="auto"/>
              <w:right w:val="single" w:sz="4" w:space="0" w:color="auto"/>
            </w:tcBorders>
            <w:shd w:val="clear" w:color="auto" w:fill="auto"/>
            <w:noWrap/>
            <w:vAlign w:val="bottom"/>
            <w:hideMark/>
          </w:tcPr>
          <w:p w14:paraId="15A019E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1.252.484,36</w:t>
            </w:r>
          </w:p>
        </w:tc>
        <w:tc>
          <w:tcPr>
            <w:tcW w:w="992" w:type="dxa"/>
            <w:tcBorders>
              <w:top w:val="nil"/>
              <w:left w:val="nil"/>
              <w:bottom w:val="single" w:sz="4" w:space="0" w:color="auto"/>
              <w:right w:val="single" w:sz="4" w:space="0" w:color="auto"/>
            </w:tcBorders>
            <w:shd w:val="clear" w:color="auto" w:fill="auto"/>
            <w:noWrap/>
            <w:vAlign w:val="bottom"/>
            <w:hideMark/>
          </w:tcPr>
          <w:p w14:paraId="3A0F4C4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1.256.114,36</w:t>
            </w:r>
          </w:p>
        </w:tc>
        <w:tc>
          <w:tcPr>
            <w:tcW w:w="709" w:type="dxa"/>
            <w:tcBorders>
              <w:top w:val="nil"/>
              <w:left w:val="nil"/>
              <w:bottom w:val="single" w:sz="4" w:space="0" w:color="auto"/>
              <w:right w:val="single" w:sz="4" w:space="0" w:color="auto"/>
            </w:tcBorders>
            <w:shd w:val="clear" w:color="auto" w:fill="auto"/>
            <w:noWrap/>
            <w:vAlign w:val="bottom"/>
            <w:hideMark/>
          </w:tcPr>
          <w:p w14:paraId="77EDF597"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156,54</w:t>
            </w:r>
          </w:p>
        </w:tc>
        <w:tc>
          <w:tcPr>
            <w:tcW w:w="656" w:type="dxa"/>
            <w:tcBorders>
              <w:top w:val="nil"/>
              <w:left w:val="nil"/>
              <w:bottom w:val="single" w:sz="4" w:space="0" w:color="auto"/>
              <w:right w:val="single" w:sz="4" w:space="0" w:color="auto"/>
            </w:tcBorders>
            <w:shd w:val="clear" w:color="auto" w:fill="auto"/>
            <w:noWrap/>
            <w:vAlign w:val="bottom"/>
            <w:hideMark/>
          </w:tcPr>
          <w:p w14:paraId="7EF38BBA"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89,77</w:t>
            </w:r>
          </w:p>
        </w:tc>
        <w:tc>
          <w:tcPr>
            <w:tcW w:w="709" w:type="dxa"/>
            <w:tcBorders>
              <w:top w:val="nil"/>
              <w:left w:val="nil"/>
              <w:bottom w:val="single" w:sz="4" w:space="0" w:color="auto"/>
              <w:right w:val="single" w:sz="4" w:space="0" w:color="auto"/>
            </w:tcBorders>
            <w:shd w:val="clear" w:color="auto" w:fill="auto"/>
            <w:noWrap/>
            <w:vAlign w:val="bottom"/>
            <w:hideMark/>
          </w:tcPr>
          <w:p w14:paraId="604451B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94,50</w:t>
            </w:r>
          </w:p>
        </w:tc>
        <w:tc>
          <w:tcPr>
            <w:tcW w:w="567" w:type="dxa"/>
            <w:tcBorders>
              <w:top w:val="nil"/>
              <w:left w:val="nil"/>
              <w:bottom w:val="single" w:sz="4" w:space="0" w:color="auto"/>
              <w:right w:val="single" w:sz="4" w:space="0" w:color="auto"/>
            </w:tcBorders>
            <w:shd w:val="clear" w:color="auto" w:fill="auto"/>
            <w:noWrap/>
            <w:vAlign w:val="bottom"/>
            <w:hideMark/>
          </w:tcPr>
          <w:p w14:paraId="38007A2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100,29</w:t>
            </w:r>
          </w:p>
        </w:tc>
      </w:tr>
      <w:tr w:rsidR="00381A7A" w:rsidRPr="00381A7A" w14:paraId="48919134" w14:textId="77777777" w:rsidTr="00346604">
        <w:trPr>
          <w:trHeight w:val="506"/>
        </w:trPr>
        <w:tc>
          <w:tcPr>
            <w:tcW w:w="1754" w:type="dxa"/>
            <w:tcBorders>
              <w:top w:val="nil"/>
              <w:left w:val="single" w:sz="4" w:space="0" w:color="auto"/>
              <w:bottom w:val="single" w:sz="4" w:space="0" w:color="auto"/>
              <w:right w:val="single" w:sz="4" w:space="0" w:color="auto"/>
            </w:tcBorders>
            <w:shd w:val="clear" w:color="auto" w:fill="auto"/>
            <w:vAlign w:val="bottom"/>
            <w:hideMark/>
          </w:tcPr>
          <w:p w14:paraId="3727AC14"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011 Izvršna  i zakonodavna tijela, financijski i fiskalni poslovi, vanjski poslovi</w:t>
            </w:r>
          </w:p>
        </w:tc>
        <w:tc>
          <w:tcPr>
            <w:tcW w:w="992" w:type="dxa"/>
            <w:tcBorders>
              <w:top w:val="nil"/>
              <w:left w:val="nil"/>
              <w:bottom w:val="single" w:sz="4" w:space="0" w:color="auto"/>
              <w:right w:val="single" w:sz="4" w:space="0" w:color="auto"/>
            </w:tcBorders>
            <w:shd w:val="clear" w:color="auto" w:fill="auto"/>
            <w:noWrap/>
            <w:vAlign w:val="bottom"/>
            <w:hideMark/>
          </w:tcPr>
          <w:p w14:paraId="08014659"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934.648,87</w:t>
            </w:r>
          </w:p>
        </w:tc>
        <w:tc>
          <w:tcPr>
            <w:tcW w:w="993" w:type="dxa"/>
            <w:tcBorders>
              <w:top w:val="nil"/>
              <w:left w:val="nil"/>
              <w:bottom w:val="single" w:sz="4" w:space="0" w:color="auto"/>
              <w:right w:val="single" w:sz="4" w:space="0" w:color="auto"/>
            </w:tcBorders>
            <w:shd w:val="clear" w:color="auto" w:fill="auto"/>
            <w:noWrap/>
            <w:vAlign w:val="bottom"/>
            <w:hideMark/>
          </w:tcPr>
          <w:p w14:paraId="33F477F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1.467.027,23</w:t>
            </w:r>
          </w:p>
        </w:tc>
        <w:tc>
          <w:tcPr>
            <w:tcW w:w="992" w:type="dxa"/>
            <w:tcBorders>
              <w:top w:val="nil"/>
              <w:left w:val="nil"/>
              <w:bottom w:val="single" w:sz="4" w:space="0" w:color="auto"/>
              <w:right w:val="single" w:sz="4" w:space="0" w:color="auto"/>
            </w:tcBorders>
            <w:shd w:val="clear" w:color="auto" w:fill="auto"/>
            <w:noWrap/>
            <w:vAlign w:val="bottom"/>
            <w:hideMark/>
          </w:tcPr>
          <w:p w14:paraId="44AAD19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1.285.014,36</w:t>
            </w:r>
          </w:p>
        </w:tc>
        <w:tc>
          <w:tcPr>
            <w:tcW w:w="992" w:type="dxa"/>
            <w:tcBorders>
              <w:top w:val="nil"/>
              <w:left w:val="nil"/>
              <w:bottom w:val="single" w:sz="4" w:space="0" w:color="auto"/>
              <w:right w:val="single" w:sz="4" w:space="0" w:color="auto"/>
            </w:tcBorders>
            <w:shd w:val="clear" w:color="auto" w:fill="auto"/>
            <w:noWrap/>
            <w:vAlign w:val="bottom"/>
            <w:hideMark/>
          </w:tcPr>
          <w:p w14:paraId="6838452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1.207.884,36</w:t>
            </w:r>
          </w:p>
        </w:tc>
        <w:tc>
          <w:tcPr>
            <w:tcW w:w="992" w:type="dxa"/>
            <w:tcBorders>
              <w:top w:val="nil"/>
              <w:left w:val="nil"/>
              <w:bottom w:val="single" w:sz="4" w:space="0" w:color="auto"/>
              <w:right w:val="single" w:sz="4" w:space="0" w:color="auto"/>
            </w:tcBorders>
            <w:shd w:val="clear" w:color="auto" w:fill="auto"/>
            <w:noWrap/>
            <w:vAlign w:val="bottom"/>
            <w:hideMark/>
          </w:tcPr>
          <w:p w14:paraId="51C2EB0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1.212.614,36</w:t>
            </w:r>
          </w:p>
        </w:tc>
        <w:tc>
          <w:tcPr>
            <w:tcW w:w="709" w:type="dxa"/>
            <w:tcBorders>
              <w:top w:val="nil"/>
              <w:left w:val="nil"/>
              <w:bottom w:val="single" w:sz="4" w:space="0" w:color="auto"/>
              <w:right w:val="single" w:sz="4" w:space="0" w:color="auto"/>
            </w:tcBorders>
            <w:shd w:val="clear" w:color="auto" w:fill="auto"/>
            <w:noWrap/>
            <w:vAlign w:val="bottom"/>
            <w:hideMark/>
          </w:tcPr>
          <w:p w14:paraId="3DC0166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156,96</w:t>
            </w:r>
          </w:p>
        </w:tc>
        <w:tc>
          <w:tcPr>
            <w:tcW w:w="656" w:type="dxa"/>
            <w:tcBorders>
              <w:top w:val="nil"/>
              <w:left w:val="nil"/>
              <w:bottom w:val="single" w:sz="4" w:space="0" w:color="auto"/>
              <w:right w:val="single" w:sz="4" w:space="0" w:color="auto"/>
            </w:tcBorders>
            <w:shd w:val="clear" w:color="auto" w:fill="auto"/>
            <w:noWrap/>
            <w:vAlign w:val="bottom"/>
            <w:hideMark/>
          </w:tcPr>
          <w:p w14:paraId="0D29697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87,59</w:t>
            </w:r>
          </w:p>
        </w:tc>
        <w:tc>
          <w:tcPr>
            <w:tcW w:w="709" w:type="dxa"/>
            <w:tcBorders>
              <w:top w:val="nil"/>
              <w:left w:val="nil"/>
              <w:bottom w:val="single" w:sz="4" w:space="0" w:color="auto"/>
              <w:right w:val="single" w:sz="4" w:space="0" w:color="auto"/>
            </w:tcBorders>
            <w:shd w:val="clear" w:color="auto" w:fill="auto"/>
            <w:noWrap/>
            <w:vAlign w:val="bottom"/>
            <w:hideMark/>
          </w:tcPr>
          <w:p w14:paraId="08BF6BC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94,00</w:t>
            </w:r>
          </w:p>
        </w:tc>
        <w:tc>
          <w:tcPr>
            <w:tcW w:w="567" w:type="dxa"/>
            <w:tcBorders>
              <w:top w:val="nil"/>
              <w:left w:val="nil"/>
              <w:bottom w:val="single" w:sz="4" w:space="0" w:color="auto"/>
              <w:right w:val="single" w:sz="4" w:space="0" w:color="auto"/>
            </w:tcBorders>
            <w:shd w:val="clear" w:color="auto" w:fill="auto"/>
            <w:noWrap/>
            <w:vAlign w:val="bottom"/>
            <w:hideMark/>
          </w:tcPr>
          <w:p w14:paraId="32963C3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100,39</w:t>
            </w:r>
          </w:p>
        </w:tc>
      </w:tr>
      <w:tr w:rsidR="00381A7A" w:rsidRPr="00381A7A" w14:paraId="2DDEBEDD" w14:textId="77777777" w:rsidTr="00346604">
        <w:trPr>
          <w:trHeight w:val="525"/>
        </w:trPr>
        <w:tc>
          <w:tcPr>
            <w:tcW w:w="1754" w:type="dxa"/>
            <w:tcBorders>
              <w:top w:val="nil"/>
              <w:left w:val="single" w:sz="4" w:space="0" w:color="auto"/>
              <w:bottom w:val="single" w:sz="4" w:space="0" w:color="auto"/>
              <w:right w:val="single" w:sz="4" w:space="0" w:color="auto"/>
            </w:tcBorders>
            <w:shd w:val="clear" w:color="auto" w:fill="auto"/>
            <w:vAlign w:val="bottom"/>
            <w:hideMark/>
          </w:tcPr>
          <w:p w14:paraId="137C55B4"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017 Transakcije vezane za javni dug</w:t>
            </w:r>
          </w:p>
        </w:tc>
        <w:tc>
          <w:tcPr>
            <w:tcW w:w="992" w:type="dxa"/>
            <w:tcBorders>
              <w:top w:val="nil"/>
              <w:left w:val="nil"/>
              <w:bottom w:val="single" w:sz="4" w:space="0" w:color="auto"/>
              <w:right w:val="single" w:sz="4" w:space="0" w:color="auto"/>
            </w:tcBorders>
            <w:shd w:val="clear" w:color="auto" w:fill="auto"/>
            <w:noWrap/>
            <w:vAlign w:val="bottom"/>
            <w:hideMark/>
          </w:tcPr>
          <w:p w14:paraId="23F09DC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8.496,94</w:t>
            </w:r>
          </w:p>
        </w:tc>
        <w:tc>
          <w:tcPr>
            <w:tcW w:w="993" w:type="dxa"/>
            <w:tcBorders>
              <w:top w:val="nil"/>
              <w:left w:val="nil"/>
              <w:bottom w:val="single" w:sz="4" w:space="0" w:color="auto"/>
              <w:right w:val="single" w:sz="4" w:space="0" w:color="auto"/>
            </w:tcBorders>
            <w:shd w:val="clear" w:color="auto" w:fill="auto"/>
            <w:noWrap/>
            <w:vAlign w:val="bottom"/>
            <w:hideMark/>
          </w:tcPr>
          <w:p w14:paraId="60E0B3E7"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9.350,00</w:t>
            </w:r>
          </w:p>
        </w:tc>
        <w:tc>
          <w:tcPr>
            <w:tcW w:w="992" w:type="dxa"/>
            <w:tcBorders>
              <w:top w:val="nil"/>
              <w:left w:val="nil"/>
              <w:bottom w:val="single" w:sz="4" w:space="0" w:color="auto"/>
              <w:right w:val="single" w:sz="4" w:space="0" w:color="auto"/>
            </w:tcBorders>
            <w:shd w:val="clear" w:color="auto" w:fill="auto"/>
            <w:noWrap/>
            <w:vAlign w:val="bottom"/>
            <w:hideMark/>
          </w:tcPr>
          <w:p w14:paraId="2762870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40.350,00</w:t>
            </w:r>
          </w:p>
        </w:tc>
        <w:tc>
          <w:tcPr>
            <w:tcW w:w="992" w:type="dxa"/>
            <w:tcBorders>
              <w:top w:val="nil"/>
              <w:left w:val="nil"/>
              <w:bottom w:val="single" w:sz="4" w:space="0" w:color="auto"/>
              <w:right w:val="single" w:sz="4" w:space="0" w:color="auto"/>
            </w:tcBorders>
            <w:shd w:val="clear" w:color="auto" w:fill="auto"/>
            <w:noWrap/>
            <w:vAlign w:val="bottom"/>
            <w:hideMark/>
          </w:tcPr>
          <w:p w14:paraId="09E1DBE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44.600,00</w:t>
            </w:r>
          </w:p>
        </w:tc>
        <w:tc>
          <w:tcPr>
            <w:tcW w:w="992" w:type="dxa"/>
            <w:tcBorders>
              <w:top w:val="nil"/>
              <w:left w:val="nil"/>
              <w:bottom w:val="single" w:sz="4" w:space="0" w:color="auto"/>
              <w:right w:val="single" w:sz="4" w:space="0" w:color="auto"/>
            </w:tcBorders>
            <w:shd w:val="clear" w:color="auto" w:fill="auto"/>
            <w:noWrap/>
            <w:vAlign w:val="bottom"/>
            <w:hideMark/>
          </w:tcPr>
          <w:p w14:paraId="38BECD2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43.500,00</w:t>
            </w:r>
          </w:p>
        </w:tc>
        <w:tc>
          <w:tcPr>
            <w:tcW w:w="709" w:type="dxa"/>
            <w:tcBorders>
              <w:top w:val="nil"/>
              <w:left w:val="nil"/>
              <w:bottom w:val="single" w:sz="4" w:space="0" w:color="auto"/>
              <w:right w:val="single" w:sz="4" w:space="0" w:color="auto"/>
            </w:tcBorders>
            <w:shd w:val="clear" w:color="auto" w:fill="auto"/>
            <w:noWrap/>
            <w:vAlign w:val="bottom"/>
            <w:hideMark/>
          </w:tcPr>
          <w:p w14:paraId="0AD1BBB2"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110,04</w:t>
            </w:r>
          </w:p>
        </w:tc>
        <w:tc>
          <w:tcPr>
            <w:tcW w:w="656" w:type="dxa"/>
            <w:tcBorders>
              <w:top w:val="nil"/>
              <w:left w:val="nil"/>
              <w:bottom w:val="single" w:sz="4" w:space="0" w:color="auto"/>
              <w:right w:val="single" w:sz="4" w:space="0" w:color="auto"/>
            </w:tcBorders>
            <w:shd w:val="clear" w:color="auto" w:fill="auto"/>
            <w:noWrap/>
            <w:vAlign w:val="bottom"/>
            <w:hideMark/>
          </w:tcPr>
          <w:p w14:paraId="2B1A63A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431,55</w:t>
            </w:r>
          </w:p>
        </w:tc>
        <w:tc>
          <w:tcPr>
            <w:tcW w:w="709" w:type="dxa"/>
            <w:tcBorders>
              <w:top w:val="nil"/>
              <w:left w:val="nil"/>
              <w:bottom w:val="single" w:sz="4" w:space="0" w:color="auto"/>
              <w:right w:val="single" w:sz="4" w:space="0" w:color="auto"/>
            </w:tcBorders>
            <w:shd w:val="clear" w:color="auto" w:fill="auto"/>
            <w:noWrap/>
            <w:vAlign w:val="bottom"/>
            <w:hideMark/>
          </w:tcPr>
          <w:p w14:paraId="2E6E865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110,53</w:t>
            </w:r>
          </w:p>
        </w:tc>
        <w:tc>
          <w:tcPr>
            <w:tcW w:w="567" w:type="dxa"/>
            <w:tcBorders>
              <w:top w:val="nil"/>
              <w:left w:val="nil"/>
              <w:bottom w:val="single" w:sz="4" w:space="0" w:color="auto"/>
              <w:right w:val="single" w:sz="4" w:space="0" w:color="auto"/>
            </w:tcBorders>
            <w:shd w:val="clear" w:color="auto" w:fill="auto"/>
            <w:noWrap/>
            <w:vAlign w:val="bottom"/>
            <w:hideMark/>
          </w:tcPr>
          <w:p w14:paraId="61239A2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97,53</w:t>
            </w:r>
          </w:p>
        </w:tc>
      </w:tr>
      <w:tr w:rsidR="00381A7A" w:rsidRPr="00381A7A" w14:paraId="4E68D62E" w14:textId="77777777" w:rsidTr="00346604">
        <w:trPr>
          <w:trHeight w:val="300"/>
        </w:trPr>
        <w:tc>
          <w:tcPr>
            <w:tcW w:w="1754" w:type="dxa"/>
            <w:tcBorders>
              <w:top w:val="nil"/>
              <w:left w:val="single" w:sz="4" w:space="0" w:color="auto"/>
              <w:bottom w:val="single" w:sz="4" w:space="0" w:color="auto"/>
              <w:right w:val="single" w:sz="4" w:space="0" w:color="auto"/>
            </w:tcBorders>
            <w:shd w:val="clear" w:color="auto" w:fill="auto"/>
            <w:vAlign w:val="bottom"/>
            <w:hideMark/>
          </w:tcPr>
          <w:p w14:paraId="554CEA31"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02 Obrana</w:t>
            </w:r>
          </w:p>
        </w:tc>
        <w:tc>
          <w:tcPr>
            <w:tcW w:w="992" w:type="dxa"/>
            <w:tcBorders>
              <w:top w:val="nil"/>
              <w:left w:val="nil"/>
              <w:bottom w:val="single" w:sz="4" w:space="0" w:color="auto"/>
              <w:right w:val="single" w:sz="4" w:space="0" w:color="auto"/>
            </w:tcBorders>
            <w:shd w:val="clear" w:color="auto" w:fill="auto"/>
            <w:noWrap/>
            <w:vAlign w:val="bottom"/>
            <w:hideMark/>
          </w:tcPr>
          <w:p w14:paraId="02C145B4"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3.384,43</w:t>
            </w:r>
          </w:p>
        </w:tc>
        <w:tc>
          <w:tcPr>
            <w:tcW w:w="993" w:type="dxa"/>
            <w:tcBorders>
              <w:top w:val="nil"/>
              <w:left w:val="nil"/>
              <w:bottom w:val="single" w:sz="4" w:space="0" w:color="auto"/>
              <w:right w:val="single" w:sz="4" w:space="0" w:color="auto"/>
            </w:tcBorders>
            <w:shd w:val="clear" w:color="auto" w:fill="auto"/>
            <w:noWrap/>
            <w:vAlign w:val="bottom"/>
            <w:hideMark/>
          </w:tcPr>
          <w:p w14:paraId="4B9BAD1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7.309,00</w:t>
            </w:r>
          </w:p>
        </w:tc>
        <w:tc>
          <w:tcPr>
            <w:tcW w:w="992" w:type="dxa"/>
            <w:tcBorders>
              <w:top w:val="nil"/>
              <w:left w:val="nil"/>
              <w:bottom w:val="single" w:sz="4" w:space="0" w:color="auto"/>
              <w:right w:val="single" w:sz="4" w:space="0" w:color="auto"/>
            </w:tcBorders>
            <w:shd w:val="clear" w:color="auto" w:fill="auto"/>
            <w:noWrap/>
            <w:vAlign w:val="bottom"/>
            <w:hideMark/>
          </w:tcPr>
          <w:p w14:paraId="2E4BDC4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8.500,00</w:t>
            </w:r>
          </w:p>
        </w:tc>
        <w:tc>
          <w:tcPr>
            <w:tcW w:w="992" w:type="dxa"/>
            <w:tcBorders>
              <w:top w:val="nil"/>
              <w:left w:val="nil"/>
              <w:bottom w:val="single" w:sz="4" w:space="0" w:color="auto"/>
              <w:right w:val="single" w:sz="4" w:space="0" w:color="auto"/>
            </w:tcBorders>
            <w:shd w:val="clear" w:color="auto" w:fill="auto"/>
            <w:noWrap/>
            <w:vAlign w:val="bottom"/>
            <w:hideMark/>
          </w:tcPr>
          <w:p w14:paraId="2F4EF5A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8.500,00</w:t>
            </w:r>
          </w:p>
        </w:tc>
        <w:tc>
          <w:tcPr>
            <w:tcW w:w="992" w:type="dxa"/>
            <w:tcBorders>
              <w:top w:val="nil"/>
              <w:left w:val="nil"/>
              <w:bottom w:val="single" w:sz="4" w:space="0" w:color="auto"/>
              <w:right w:val="single" w:sz="4" w:space="0" w:color="auto"/>
            </w:tcBorders>
            <w:shd w:val="clear" w:color="auto" w:fill="auto"/>
            <w:noWrap/>
            <w:vAlign w:val="bottom"/>
            <w:hideMark/>
          </w:tcPr>
          <w:p w14:paraId="0333ABD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8.500,00</w:t>
            </w:r>
          </w:p>
        </w:tc>
        <w:tc>
          <w:tcPr>
            <w:tcW w:w="709" w:type="dxa"/>
            <w:tcBorders>
              <w:top w:val="nil"/>
              <w:left w:val="nil"/>
              <w:bottom w:val="single" w:sz="4" w:space="0" w:color="auto"/>
              <w:right w:val="single" w:sz="4" w:space="0" w:color="auto"/>
            </w:tcBorders>
            <w:shd w:val="clear" w:color="auto" w:fill="auto"/>
            <w:noWrap/>
            <w:vAlign w:val="bottom"/>
            <w:hideMark/>
          </w:tcPr>
          <w:p w14:paraId="70532CB7"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215,96</w:t>
            </w:r>
          </w:p>
        </w:tc>
        <w:tc>
          <w:tcPr>
            <w:tcW w:w="656" w:type="dxa"/>
            <w:tcBorders>
              <w:top w:val="nil"/>
              <w:left w:val="nil"/>
              <w:bottom w:val="single" w:sz="4" w:space="0" w:color="auto"/>
              <w:right w:val="single" w:sz="4" w:space="0" w:color="auto"/>
            </w:tcBorders>
            <w:shd w:val="clear" w:color="auto" w:fill="auto"/>
            <w:noWrap/>
            <w:vAlign w:val="bottom"/>
            <w:hideMark/>
          </w:tcPr>
          <w:p w14:paraId="41E766B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116,29</w:t>
            </w:r>
          </w:p>
        </w:tc>
        <w:tc>
          <w:tcPr>
            <w:tcW w:w="709" w:type="dxa"/>
            <w:tcBorders>
              <w:top w:val="nil"/>
              <w:left w:val="nil"/>
              <w:bottom w:val="single" w:sz="4" w:space="0" w:color="auto"/>
              <w:right w:val="single" w:sz="4" w:space="0" w:color="auto"/>
            </w:tcBorders>
            <w:shd w:val="clear" w:color="auto" w:fill="auto"/>
            <w:noWrap/>
            <w:vAlign w:val="bottom"/>
            <w:hideMark/>
          </w:tcPr>
          <w:p w14:paraId="655D2D9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567" w:type="dxa"/>
            <w:tcBorders>
              <w:top w:val="nil"/>
              <w:left w:val="nil"/>
              <w:bottom w:val="single" w:sz="4" w:space="0" w:color="auto"/>
              <w:right w:val="single" w:sz="4" w:space="0" w:color="auto"/>
            </w:tcBorders>
            <w:shd w:val="clear" w:color="auto" w:fill="auto"/>
            <w:noWrap/>
            <w:vAlign w:val="bottom"/>
            <w:hideMark/>
          </w:tcPr>
          <w:p w14:paraId="42ABA86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76EAB291" w14:textId="77777777" w:rsidTr="00346604">
        <w:trPr>
          <w:trHeight w:val="300"/>
        </w:trPr>
        <w:tc>
          <w:tcPr>
            <w:tcW w:w="1754" w:type="dxa"/>
            <w:tcBorders>
              <w:top w:val="nil"/>
              <w:left w:val="single" w:sz="4" w:space="0" w:color="auto"/>
              <w:bottom w:val="single" w:sz="4" w:space="0" w:color="auto"/>
              <w:right w:val="single" w:sz="4" w:space="0" w:color="auto"/>
            </w:tcBorders>
            <w:shd w:val="clear" w:color="auto" w:fill="auto"/>
            <w:vAlign w:val="bottom"/>
            <w:hideMark/>
          </w:tcPr>
          <w:p w14:paraId="26ED7D3A"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022 Civilna obrana</w:t>
            </w:r>
          </w:p>
        </w:tc>
        <w:tc>
          <w:tcPr>
            <w:tcW w:w="992" w:type="dxa"/>
            <w:tcBorders>
              <w:top w:val="nil"/>
              <w:left w:val="nil"/>
              <w:bottom w:val="single" w:sz="4" w:space="0" w:color="auto"/>
              <w:right w:val="single" w:sz="4" w:space="0" w:color="auto"/>
            </w:tcBorders>
            <w:shd w:val="clear" w:color="auto" w:fill="auto"/>
            <w:noWrap/>
            <w:vAlign w:val="bottom"/>
            <w:hideMark/>
          </w:tcPr>
          <w:p w14:paraId="7FE9DDBA"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3.384,43</w:t>
            </w:r>
          </w:p>
        </w:tc>
        <w:tc>
          <w:tcPr>
            <w:tcW w:w="993" w:type="dxa"/>
            <w:tcBorders>
              <w:top w:val="nil"/>
              <w:left w:val="nil"/>
              <w:bottom w:val="single" w:sz="4" w:space="0" w:color="auto"/>
              <w:right w:val="single" w:sz="4" w:space="0" w:color="auto"/>
            </w:tcBorders>
            <w:shd w:val="clear" w:color="auto" w:fill="auto"/>
            <w:noWrap/>
            <w:vAlign w:val="bottom"/>
            <w:hideMark/>
          </w:tcPr>
          <w:p w14:paraId="49EC2999"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7.309,00</w:t>
            </w:r>
          </w:p>
        </w:tc>
        <w:tc>
          <w:tcPr>
            <w:tcW w:w="992" w:type="dxa"/>
            <w:tcBorders>
              <w:top w:val="nil"/>
              <w:left w:val="nil"/>
              <w:bottom w:val="single" w:sz="4" w:space="0" w:color="auto"/>
              <w:right w:val="single" w:sz="4" w:space="0" w:color="auto"/>
            </w:tcBorders>
            <w:shd w:val="clear" w:color="auto" w:fill="auto"/>
            <w:noWrap/>
            <w:vAlign w:val="bottom"/>
            <w:hideMark/>
          </w:tcPr>
          <w:p w14:paraId="0404A45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8.500,00</w:t>
            </w:r>
          </w:p>
        </w:tc>
        <w:tc>
          <w:tcPr>
            <w:tcW w:w="992" w:type="dxa"/>
            <w:tcBorders>
              <w:top w:val="nil"/>
              <w:left w:val="nil"/>
              <w:bottom w:val="single" w:sz="4" w:space="0" w:color="auto"/>
              <w:right w:val="single" w:sz="4" w:space="0" w:color="auto"/>
            </w:tcBorders>
            <w:shd w:val="clear" w:color="auto" w:fill="auto"/>
            <w:noWrap/>
            <w:vAlign w:val="bottom"/>
            <w:hideMark/>
          </w:tcPr>
          <w:p w14:paraId="41210AE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8.500,00</w:t>
            </w:r>
          </w:p>
        </w:tc>
        <w:tc>
          <w:tcPr>
            <w:tcW w:w="992" w:type="dxa"/>
            <w:tcBorders>
              <w:top w:val="nil"/>
              <w:left w:val="nil"/>
              <w:bottom w:val="single" w:sz="4" w:space="0" w:color="auto"/>
              <w:right w:val="single" w:sz="4" w:space="0" w:color="auto"/>
            </w:tcBorders>
            <w:shd w:val="clear" w:color="auto" w:fill="auto"/>
            <w:noWrap/>
            <w:vAlign w:val="bottom"/>
            <w:hideMark/>
          </w:tcPr>
          <w:p w14:paraId="2BAAFD7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8.500,00</w:t>
            </w:r>
          </w:p>
        </w:tc>
        <w:tc>
          <w:tcPr>
            <w:tcW w:w="709" w:type="dxa"/>
            <w:tcBorders>
              <w:top w:val="nil"/>
              <w:left w:val="nil"/>
              <w:bottom w:val="single" w:sz="4" w:space="0" w:color="auto"/>
              <w:right w:val="single" w:sz="4" w:space="0" w:color="auto"/>
            </w:tcBorders>
            <w:shd w:val="clear" w:color="auto" w:fill="auto"/>
            <w:noWrap/>
            <w:vAlign w:val="bottom"/>
            <w:hideMark/>
          </w:tcPr>
          <w:p w14:paraId="59CB23C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215,96</w:t>
            </w:r>
          </w:p>
        </w:tc>
        <w:tc>
          <w:tcPr>
            <w:tcW w:w="656" w:type="dxa"/>
            <w:tcBorders>
              <w:top w:val="nil"/>
              <w:left w:val="nil"/>
              <w:bottom w:val="single" w:sz="4" w:space="0" w:color="auto"/>
              <w:right w:val="single" w:sz="4" w:space="0" w:color="auto"/>
            </w:tcBorders>
            <w:shd w:val="clear" w:color="auto" w:fill="auto"/>
            <w:noWrap/>
            <w:vAlign w:val="bottom"/>
            <w:hideMark/>
          </w:tcPr>
          <w:p w14:paraId="6129AB04"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116,29</w:t>
            </w:r>
          </w:p>
        </w:tc>
        <w:tc>
          <w:tcPr>
            <w:tcW w:w="709" w:type="dxa"/>
            <w:tcBorders>
              <w:top w:val="nil"/>
              <w:left w:val="nil"/>
              <w:bottom w:val="single" w:sz="4" w:space="0" w:color="auto"/>
              <w:right w:val="single" w:sz="4" w:space="0" w:color="auto"/>
            </w:tcBorders>
            <w:shd w:val="clear" w:color="auto" w:fill="auto"/>
            <w:noWrap/>
            <w:vAlign w:val="bottom"/>
            <w:hideMark/>
          </w:tcPr>
          <w:p w14:paraId="1692AB19"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567" w:type="dxa"/>
            <w:tcBorders>
              <w:top w:val="nil"/>
              <w:left w:val="nil"/>
              <w:bottom w:val="single" w:sz="4" w:space="0" w:color="auto"/>
              <w:right w:val="single" w:sz="4" w:space="0" w:color="auto"/>
            </w:tcBorders>
            <w:shd w:val="clear" w:color="auto" w:fill="auto"/>
            <w:noWrap/>
            <w:vAlign w:val="bottom"/>
            <w:hideMark/>
          </w:tcPr>
          <w:p w14:paraId="13BA8E1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1509BEE8" w14:textId="77777777" w:rsidTr="00346604">
        <w:trPr>
          <w:trHeight w:val="300"/>
        </w:trPr>
        <w:tc>
          <w:tcPr>
            <w:tcW w:w="1754" w:type="dxa"/>
            <w:tcBorders>
              <w:top w:val="nil"/>
              <w:left w:val="single" w:sz="4" w:space="0" w:color="auto"/>
              <w:bottom w:val="single" w:sz="4" w:space="0" w:color="auto"/>
              <w:right w:val="single" w:sz="4" w:space="0" w:color="auto"/>
            </w:tcBorders>
            <w:shd w:val="clear" w:color="auto" w:fill="auto"/>
            <w:vAlign w:val="bottom"/>
            <w:hideMark/>
          </w:tcPr>
          <w:p w14:paraId="24D1622F"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03 Javni red i sigurnost</w:t>
            </w:r>
          </w:p>
        </w:tc>
        <w:tc>
          <w:tcPr>
            <w:tcW w:w="992" w:type="dxa"/>
            <w:tcBorders>
              <w:top w:val="nil"/>
              <w:left w:val="nil"/>
              <w:bottom w:val="single" w:sz="4" w:space="0" w:color="auto"/>
              <w:right w:val="single" w:sz="4" w:space="0" w:color="auto"/>
            </w:tcBorders>
            <w:shd w:val="clear" w:color="auto" w:fill="auto"/>
            <w:noWrap/>
            <w:vAlign w:val="bottom"/>
            <w:hideMark/>
          </w:tcPr>
          <w:p w14:paraId="0FB0622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286.564,89</w:t>
            </w:r>
          </w:p>
        </w:tc>
        <w:tc>
          <w:tcPr>
            <w:tcW w:w="993" w:type="dxa"/>
            <w:tcBorders>
              <w:top w:val="nil"/>
              <w:left w:val="nil"/>
              <w:bottom w:val="single" w:sz="4" w:space="0" w:color="auto"/>
              <w:right w:val="single" w:sz="4" w:space="0" w:color="auto"/>
            </w:tcBorders>
            <w:shd w:val="clear" w:color="auto" w:fill="auto"/>
            <w:noWrap/>
            <w:vAlign w:val="bottom"/>
            <w:hideMark/>
          </w:tcPr>
          <w:p w14:paraId="7CB1DA5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237.824,00</w:t>
            </w:r>
          </w:p>
        </w:tc>
        <w:tc>
          <w:tcPr>
            <w:tcW w:w="992" w:type="dxa"/>
            <w:tcBorders>
              <w:top w:val="nil"/>
              <w:left w:val="nil"/>
              <w:bottom w:val="single" w:sz="4" w:space="0" w:color="auto"/>
              <w:right w:val="single" w:sz="4" w:space="0" w:color="auto"/>
            </w:tcBorders>
            <w:shd w:val="clear" w:color="auto" w:fill="auto"/>
            <w:noWrap/>
            <w:vAlign w:val="bottom"/>
            <w:hideMark/>
          </w:tcPr>
          <w:p w14:paraId="4E121E9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324.900,00</w:t>
            </w:r>
          </w:p>
        </w:tc>
        <w:tc>
          <w:tcPr>
            <w:tcW w:w="992" w:type="dxa"/>
            <w:tcBorders>
              <w:top w:val="nil"/>
              <w:left w:val="nil"/>
              <w:bottom w:val="single" w:sz="4" w:space="0" w:color="auto"/>
              <w:right w:val="single" w:sz="4" w:space="0" w:color="auto"/>
            </w:tcBorders>
            <w:shd w:val="clear" w:color="auto" w:fill="auto"/>
            <w:noWrap/>
            <w:vAlign w:val="bottom"/>
            <w:hideMark/>
          </w:tcPr>
          <w:p w14:paraId="282C3863"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324.900,00</w:t>
            </w:r>
          </w:p>
        </w:tc>
        <w:tc>
          <w:tcPr>
            <w:tcW w:w="992" w:type="dxa"/>
            <w:tcBorders>
              <w:top w:val="nil"/>
              <w:left w:val="nil"/>
              <w:bottom w:val="single" w:sz="4" w:space="0" w:color="auto"/>
              <w:right w:val="single" w:sz="4" w:space="0" w:color="auto"/>
            </w:tcBorders>
            <w:shd w:val="clear" w:color="auto" w:fill="auto"/>
            <w:noWrap/>
            <w:vAlign w:val="bottom"/>
            <w:hideMark/>
          </w:tcPr>
          <w:p w14:paraId="437BE3EA"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324.900,00</w:t>
            </w:r>
          </w:p>
        </w:tc>
        <w:tc>
          <w:tcPr>
            <w:tcW w:w="709" w:type="dxa"/>
            <w:tcBorders>
              <w:top w:val="nil"/>
              <w:left w:val="nil"/>
              <w:bottom w:val="single" w:sz="4" w:space="0" w:color="auto"/>
              <w:right w:val="single" w:sz="4" w:space="0" w:color="auto"/>
            </w:tcBorders>
            <w:shd w:val="clear" w:color="auto" w:fill="auto"/>
            <w:noWrap/>
            <w:vAlign w:val="bottom"/>
            <w:hideMark/>
          </w:tcPr>
          <w:p w14:paraId="02E3597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82,99</w:t>
            </w:r>
          </w:p>
        </w:tc>
        <w:tc>
          <w:tcPr>
            <w:tcW w:w="656" w:type="dxa"/>
            <w:tcBorders>
              <w:top w:val="nil"/>
              <w:left w:val="nil"/>
              <w:bottom w:val="single" w:sz="4" w:space="0" w:color="auto"/>
              <w:right w:val="single" w:sz="4" w:space="0" w:color="auto"/>
            </w:tcBorders>
            <w:shd w:val="clear" w:color="auto" w:fill="auto"/>
            <w:noWrap/>
            <w:vAlign w:val="bottom"/>
            <w:hideMark/>
          </w:tcPr>
          <w:p w14:paraId="66EBA1F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136,61</w:t>
            </w:r>
          </w:p>
        </w:tc>
        <w:tc>
          <w:tcPr>
            <w:tcW w:w="709" w:type="dxa"/>
            <w:tcBorders>
              <w:top w:val="nil"/>
              <w:left w:val="nil"/>
              <w:bottom w:val="single" w:sz="4" w:space="0" w:color="auto"/>
              <w:right w:val="single" w:sz="4" w:space="0" w:color="auto"/>
            </w:tcBorders>
            <w:shd w:val="clear" w:color="auto" w:fill="auto"/>
            <w:noWrap/>
            <w:vAlign w:val="bottom"/>
            <w:hideMark/>
          </w:tcPr>
          <w:p w14:paraId="78B2417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567" w:type="dxa"/>
            <w:tcBorders>
              <w:top w:val="nil"/>
              <w:left w:val="nil"/>
              <w:bottom w:val="single" w:sz="4" w:space="0" w:color="auto"/>
              <w:right w:val="single" w:sz="4" w:space="0" w:color="auto"/>
            </w:tcBorders>
            <w:shd w:val="clear" w:color="auto" w:fill="auto"/>
            <w:noWrap/>
            <w:vAlign w:val="bottom"/>
            <w:hideMark/>
          </w:tcPr>
          <w:p w14:paraId="6987AD2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65AE164A" w14:textId="77777777" w:rsidTr="00346604">
        <w:trPr>
          <w:trHeight w:val="300"/>
        </w:trPr>
        <w:tc>
          <w:tcPr>
            <w:tcW w:w="1754" w:type="dxa"/>
            <w:tcBorders>
              <w:top w:val="nil"/>
              <w:left w:val="single" w:sz="4" w:space="0" w:color="auto"/>
              <w:bottom w:val="single" w:sz="4" w:space="0" w:color="auto"/>
              <w:right w:val="single" w:sz="4" w:space="0" w:color="auto"/>
            </w:tcBorders>
            <w:shd w:val="clear" w:color="auto" w:fill="auto"/>
            <w:vAlign w:val="bottom"/>
            <w:hideMark/>
          </w:tcPr>
          <w:p w14:paraId="31ED7DAF"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032 Usluge protupožarne zaštite</w:t>
            </w:r>
          </w:p>
        </w:tc>
        <w:tc>
          <w:tcPr>
            <w:tcW w:w="992" w:type="dxa"/>
            <w:tcBorders>
              <w:top w:val="nil"/>
              <w:left w:val="nil"/>
              <w:bottom w:val="single" w:sz="4" w:space="0" w:color="auto"/>
              <w:right w:val="single" w:sz="4" w:space="0" w:color="auto"/>
            </w:tcBorders>
            <w:shd w:val="clear" w:color="auto" w:fill="auto"/>
            <w:noWrap/>
            <w:vAlign w:val="bottom"/>
            <w:hideMark/>
          </w:tcPr>
          <w:p w14:paraId="7EFB6D4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278.697,03</w:t>
            </w:r>
          </w:p>
        </w:tc>
        <w:tc>
          <w:tcPr>
            <w:tcW w:w="993" w:type="dxa"/>
            <w:tcBorders>
              <w:top w:val="nil"/>
              <w:left w:val="nil"/>
              <w:bottom w:val="single" w:sz="4" w:space="0" w:color="auto"/>
              <w:right w:val="single" w:sz="4" w:space="0" w:color="auto"/>
            </w:tcBorders>
            <w:shd w:val="clear" w:color="auto" w:fill="auto"/>
            <w:noWrap/>
            <w:vAlign w:val="bottom"/>
            <w:hideMark/>
          </w:tcPr>
          <w:p w14:paraId="0E9C1A4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234.793,00</w:t>
            </w:r>
          </w:p>
        </w:tc>
        <w:tc>
          <w:tcPr>
            <w:tcW w:w="992" w:type="dxa"/>
            <w:tcBorders>
              <w:top w:val="nil"/>
              <w:left w:val="nil"/>
              <w:bottom w:val="single" w:sz="4" w:space="0" w:color="auto"/>
              <w:right w:val="single" w:sz="4" w:space="0" w:color="auto"/>
            </w:tcBorders>
            <w:shd w:val="clear" w:color="auto" w:fill="auto"/>
            <w:noWrap/>
            <w:vAlign w:val="bottom"/>
            <w:hideMark/>
          </w:tcPr>
          <w:p w14:paraId="15A9F03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309.500,00</w:t>
            </w:r>
          </w:p>
        </w:tc>
        <w:tc>
          <w:tcPr>
            <w:tcW w:w="992" w:type="dxa"/>
            <w:tcBorders>
              <w:top w:val="nil"/>
              <w:left w:val="nil"/>
              <w:bottom w:val="single" w:sz="4" w:space="0" w:color="auto"/>
              <w:right w:val="single" w:sz="4" w:space="0" w:color="auto"/>
            </w:tcBorders>
            <w:shd w:val="clear" w:color="auto" w:fill="auto"/>
            <w:noWrap/>
            <w:vAlign w:val="bottom"/>
            <w:hideMark/>
          </w:tcPr>
          <w:p w14:paraId="337030B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309.500,00</w:t>
            </w:r>
          </w:p>
        </w:tc>
        <w:tc>
          <w:tcPr>
            <w:tcW w:w="992" w:type="dxa"/>
            <w:tcBorders>
              <w:top w:val="nil"/>
              <w:left w:val="nil"/>
              <w:bottom w:val="single" w:sz="4" w:space="0" w:color="auto"/>
              <w:right w:val="single" w:sz="4" w:space="0" w:color="auto"/>
            </w:tcBorders>
            <w:shd w:val="clear" w:color="auto" w:fill="auto"/>
            <w:noWrap/>
            <w:vAlign w:val="bottom"/>
            <w:hideMark/>
          </w:tcPr>
          <w:p w14:paraId="720996B2"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309.500,00</w:t>
            </w:r>
          </w:p>
        </w:tc>
        <w:tc>
          <w:tcPr>
            <w:tcW w:w="709" w:type="dxa"/>
            <w:tcBorders>
              <w:top w:val="nil"/>
              <w:left w:val="nil"/>
              <w:bottom w:val="single" w:sz="4" w:space="0" w:color="auto"/>
              <w:right w:val="single" w:sz="4" w:space="0" w:color="auto"/>
            </w:tcBorders>
            <w:shd w:val="clear" w:color="auto" w:fill="auto"/>
            <w:noWrap/>
            <w:vAlign w:val="bottom"/>
            <w:hideMark/>
          </w:tcPr>
          <w:p w14:paraId="74E73009"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84,25</w:t>
            </w:r>
          </w:p>
        </w:tc>
        <w:tc>
          <w:tcPr>
            <w:tcW w:w="656" w:type="dxa"/>
            <w:tcBorders>
              <w:top w:val="nil"/>
              <w:left w:val="nil"/>
              <w:bottom w:val="single" w:sz="4" w:space="0" w:color="auto"/>
              <w:right w:val="single" w:sz="4" w:space="0" w:color="auto"/>
            </w:tcBorders>
            <w:shd w:val="clear" w:color="auto" w:fill="auto"/>
            <w:noWrap/>
            <w:vAlign w:val="bottom"/>
            <w:hideMark/>
          </w:tcPr>
          <w:p w14:paraId="642AAF6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131,82</w:t>
            </w:r>
          </w:p>
        </w:tc>
        <w:tc>
          <w:tcPr>
            <w:tcW w:w="709" w:type="dxa"/>
            <w:tcBorders>
              <w:top w:val="nil"/>
              <w:left w:val="nil"/>
              <w:bottom w:val="single" w:sz="4" w:space="0" w:color="auto"/>
              <w:right w:val="single" w:sz="4" w:space="0" w:color="auto"/>
            </w:tcBorders>
            <w:shd w:val="clear" w:color="auto" w:fill="auto"/>
            <w:noWrap/>
            <w:vAlign w:val="bottom"/>
            <w:hideMark/>
          </w:tcPr>
          <w:p w14:paraId="5497A5B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567" w:type="dxa"/>
            <w:tcBorders>
              <w:top w:val="nil"/>
              <w:left w:val="nil"/>
              <w:bottom w:val="single" w:sz="4" w:space="0" w:color="auto"/>
              <w:right w:val="single" w:sz="4" w:space="0" w:color="auto"/>
            </w:tcBorders>
            <w:shd w:val="clear" w:color="auto" w:fill="auto"/>
            <w:noWrap/>
            <w:vAlign w:val="bottom"/>
            <w:hideMark/>
          </w:tcPr>
          <w:p w14:paraId="58BCFFC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7F97768F" w14:textId="77777777" w:rsidTr="00346604">
        <w:trPr>
          <w:trHeight w:val="501"/>
        </w:trPr>
        <w:tc>
          <w:tcPr>
            <w:tcW w:w="1754" w:type="dxa"/>
            <w:tcBorders>
              <w:top w:val="nil"/>
              <w:left w:val="single" w:sz="4" w:space="0" w:color="auto"/>
              <w:bottom w:val="single" w:sz="4" w:space="0" w:color="auto"/>
              <w:right w:val="single" w:sz="4" w:space="0" w:color="auto"/>
            </w:tcBorders>
            <w:shd w:val="clear" w:color="auto" w:fill="auto"/>
            <w:vAlign w:val="bottom"/>
            <w:hideMark/>
          </w:tcPr>
          <w:p w14:paraId="629A0546"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036 Rashodi za javni red i sigurnost koji nisu drugdje svrstani</w:t>
            </w:r>
          </w:p>
        </w:tc>
        <w:tc>
          <w:tcPr>
            <w:tcW w:w="992" w:type="dxa"/>
            <w:tcBorders>
              <w:top w:val="nil"/>
              <w:left w:val="nil"/>
              <w:bottom w:val="single" w:sz="4" w:space="0" w:color="auto"/>
              <w:right w:val="single" w:sz="4" w:space="0" w:color="auto"/>
            </w:tcBorders>
            <w:shd w:val="clear" w:color="auto" w:fill="auto"/>
            <w:noWrap/>
            <w:vAlign w:val="bottom"/>
            <w:hideMark/>
          </w:tcPr>
          <w:p w14:paraId="49C939F4"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7.867,86</w:t>
            </w:r>
          </w:p>
        </w:tc>
        <w:tc>
          <w:tcPr>
            <w:tcW w:w="993" w:type="dxa"/>
            <w:tcBorders>
              <w:top w:val="nil"/>
              <w:left w:val="nil"/>
              <w:bottom w:val="single" w:sz="4" w:space="0" w:color="auto"/>
              <w:right w:val="single" w:sz="4" w:space="0" w:color="auto"/>
            </w:tcBorders>
            <w:shd w:val="clear" w:color="auto" w:fill="auto"/>
            <w:noWrap/>
            <w:vAlign w:val="bottom"/>
            <w:hideMark/>
          </w:tcPr>
          <w:p w14:paraId="47C11238"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3.031,00</w:t>
            </w:r>
          </w:p>
        </w:tc>
        <w:tc>
          <w:tcPr>
            <w:tcW w:w="992" w:type="dxa"/>
            <w:tcBorders>
              <w:top w:val="nil"/>
              <w:left w:val="nil"/>
              <w:bottom w:val="single" w:sz="4" w:space="0" w:color="auto"/>
              <w:right w:val="single" w:sz="4" w:space="0" w:color="auto"/>
            </w:tcBorders>
            <w:shd w:val="clear" w:color="auto" w:fill="auto"/>
            <w:noWrap/>
            <w:vAlign w:val="bottom"/>
            <w:hideMark/>
          </w:tcPr>
          <w:p w14:paraId="54E4BA3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15.400,00</w:t>
            </w:r>
          </w:p>
        </w:tc>
        <w:tc>
          <w:tcPr>
            <w:tcW w:w="992" w:type="dxa"/>
            <w:tcBorders>
              <w:top w:val="nil"/>
              <w:left w:val="nil"/>
              <w:bottom w:val="single" w:sz="4" w:space="0" w:color="auto"/>
              <w:right w:val="single" w:sz="4" w:space="0" w:color="auto"/>
            </w:tcBorders>
            <w:shd w:val="clear" w:color="auto" w:fill="auto"/>
            <w:noWrap/>
            <w:vAlign w:val="bottom"/>
            <w:hideMark/>
          </w:tcPr>
          <w:p w14:paraId="65C9DCC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15.400,00</w:t>
            </w:r>
          </w:p>
        </w:tc>
        <w:tc>
          <w:tcPr>
            <w:tcW w:w="992" w:type="dxa"/>
            <w:tcBorders>
              <w:top w:val="nil"/>
              <w:left w:val="nil"/>
              <w:bottom w:val="single" w:sz="4" w:space="0" w:color="auto"/>
              <w:right w:val="single" w:sz="4" w:space="0" w:color="auto"/>
            </w:tcBorders>
            <w:shd w:val="clear" w:color="auto" w:fill="auto"/>
            <w:noWrap/>
            <w:vAlign w:val="bottom"/>
            <w:hideMark/>
          </w:tcPr>
          <w:p w14:paraId="0C287D1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15.400,00</w:t>
            </w:r>
          </w:p>
        </w:tc>
        <w:tc>
          <w:tcPr>
            <w:tcW w:w="709" w:type="dxa"/>
            <w:tcBorders>
              <w:top w:val="nil"/>
              <w:left w:val="nil"/>
              <w:bottom w:val="single" w:sz="4" w:space="0" w:color="auto"/>
              <w:right w:val="single" w:sz="4" w:space="0" w:color="auto"/>
            </w:tcBorders>
            <w:shd w:val="clear" w:color="auto" w:fill="auto"/>
            <w:noWrap/>
            <w:vAlign w:val="bottom"/>
            <w:hideMark/>
          </w:tcPr>
          <w:p w14:paraId="085496C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38,52</w:t>
            </w:r>
          </w:p>
        </w:tc>
        <w:tc>
          <w:tcPr>
            <w:tcW w:w="656" w:type="dxa"/>
            <w:tcBorders>
              <w:top w:val="nil"/>
              <w:left w:val="nil"/>
              <w:bottom w:val="single" w:sz="4" w:space="0" w:color="auto"/>
              <w:right w:val="single" w:sz="4" w:space="0" w:color="auto"/>
            </w:tcBorders>
            <w:shd w:val="clear" w:color="auto" w:fill="auto"/>
            <w:noWrap/>
            <w:vAlign w:val="bottom"/>
            <w:hideMark/>
          </w:tcPr>
          <w:p w14:paraId="302A2B7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508,08</w:t>
            </w:r>
          </w:p>
        </w:tc>
        <w:tc>
          <w:tcPr>
            <w:tcW w:w="709" w:type="dxa"/>
            <w:tcBorders>
              <w:top w:val="nil"/>
              <w:left w:val="nil"/>
              <w:bottom w:val="single" w:sz="4" w:space="0" w:color="auto"/>
              <w:right w:val="single" w:sz="4" w:space="0" w:color="auto"/>
            </w:tcBorders>
            <w:shd w:val="clear" w:color="auto" w:fill="auto"/>
            <w:noWrap/>
            <w:vAlign w:val="bottom"/>
            <w:hideMark/>
          </w:tcPr>
          <w:p w14:paraId="5CD12FE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567" w:type="dxa"/>
            <w:tcBorders>
              <w:top w:val="nil"/>
              <w:left w:val="nil"/>
              <w:bottom w:val="single" w:sz="4" w:space="0" w:color="auto"/>
              <w:right w:val="single" w:sz="4" w:space="0" w:color="auto"/>
            </w:tcBorders>
            <w:shd w:val="clear" w:color="auto" w:fill="auto"/>
            <w:noWrap/>
            <w:vAlign w:val="bottom"/>
            <w:hideMark/>
          </w:tcPr>
          <w:p w14:paraId="6028281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0C8B8C1D" w14:textId="77777777" w:rsidTr="00346604">
        <w:trPr>
          <w:trHeight w:val="300"/>
        </w:trPr>
        <w:tc>
          <w:tcPr>
            <w:tcW w:w="1754" w:type="dxa"/>
            <w:tcBorders>
              <w:top w:val="nil"/>
              <w:left w:val="single" w:sz="4" w:space="0" w:color="auto"/>
              <w:bottom w:val="single" w:sz="4" w:space="0" w:color="auto"/>
              <w:right w:val="single" w:sz="4" w:space="0" w:color="auto"/>
            </w:tcBorders>
            <w:shd w:val="clear" w:color="auto" w:fill="auto"/>
            <w:vAlign w:val="bottom"/>
            <w:hideMark/>
          </w:tcPr>
          <w:p w14:paraId="70AC5B96"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04 Ekonomski poslovi</w:t>
            </w:r>
          </w:p>
        </w:tc>
        <w:tc>
          <w:tcPr>
            <w:tcW w:w="992" w:type="dxa"/>
            <w:tcBorders>
              <w:top w:val="nil"/>
              <w:left w:val="nil"/>
              <w:bottom w:val="single" w:sz="4" w:space="0" w:color="auto"/>
              <w:right w:val="single" w:sz="4" w:space="0" w:color="auto"/>
            </w:tcBorders>
            <w:shd w:val="clear" w:color="auto" w:fill="auto"/>
            <w:noWrap/>
            <w:vAlign w:val="bottom"/>
            <w:hideMark/>
          </w:tcPr>
          <w:p w14:paraId="1F426B47"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816.284,95</w:t>
            </w:r>
          </w:p>
        </w:tc>
        <w:tc>
          <w:tcPr>
            <w:tcW w:w="993" w:type="dxa"/>
            <w:tcBorders>
              <w:top w:val="nil"/>
              <w:left w:val="nil"/>
              <w:bottom w:val="single" w:sz="4" w:space="0" w:color="auto"/>
              <w:right w:val="single" w:sz="4" w:space="0" w:color="auto"/>
            </w:tcBorders>
            <w:shd w:val="clear" w:color="auto" w:fill="auto"/>
            <w:noWrap/>
            <w:vAlign w:val="bottom"/>
            <w:hideMark/>
          </w:tcPr>
          <w:p w14:paraId="521A37E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1.207.344,13</w:t>
            </w:r>
          </w:p>
        </w:tc>
        <w:tc>
          <w:tcPr>
            <w:tcW w:w="992" w:type="dxa"/>
            <w:tcBorders>
              <w:top w:val="nil"/>
              <w:left w:val="nil"/>
              <w:bottom w:val="single" w:sz="4" w:space="0" w:color="auto"/>
              <w:right w:val="single" w:sz="4" w:space="0" w:color="auto"/>
            </w:tcBorders>
            <w:shd w:val="clear" w:color="auto" w:fill="auto"/>
            <w:noWrap/>
            <w:vAlign w:val="bottom"/>
            <w:hideMark/>
          </w:tcPr>
          <w:p w14:paraId="52E003E4"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1.305.284,00</w:t>
            </w:r>
          </w:p>
        </w:tc>
        <w:tc>
          <w:tcPr>
            <w:tcW w:w="992" w:type="dxa"/>
            <w:tcBorders>
              <w:top w:val="nil"/>
              <w:left w:val="nil"/>
              <w:bottom w:val="single" w:sz="4" w:space="0" w:color="auto"/>
              <w:right w:val="single" w:sz="4" w:space="0" w:color="auto"/>
            </w:tcBorders>
            <w:shd w:val="clear" w:color="auto" w:fill="auto"/>
            <w:noWrap/>
            <w:vAlign w:val="bottom"/>
            <w:hideMark/>
          </w:tcPr>
          <w:p w14:paraId="770233A4"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1.478.284,00</w:t>
            </w:r>
          </w:p>
        </w:tc>
        <w:tc>
          <w:tcPr>
            <w:tcW w:w="992" w:type="dxa"/>
            <w:tcBorders>
              <w:top w:val="nil"/>
              <w:left w:val="nil"/>
              <w:bottom w:val="single" w:sz="4" w:space="0" w:color="auto"/>
              <w:right w:val="single" w:sz="4" w:space="0" w:color="auto"/>
            </w:tcBorders>
            <w:shd w:val="clear" w:color="auto" w:fill="auto"/>
            <w:noWrap/>
            <w:vAlign w:val="bottom"/>
            <w:hideMark/>
          </w:tcPr>
          <w:p w14:paraId="2A841769"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1.337.924,00</w:t>
            </w:r>
          </w:p>
        </w:tc>
        <w:tc>
          <w:tcPr>
            <w:tcW w:w="709" w:type="dxa"/>
            <w:tcBorders>
              <w:top w:val="nil"/>
              <w:left w:val="nil"/>
              <w:bottom w:val="single" w:sz="4" w:space="0" w:color="auto"/>
              <w:right w:val="single" w:sz="4" w:space="0" w:color="auto"/>
            </w:tcBorders>
            <w:shd w:val="clear" w:color="auto" w:fill="auto"/>
            <w:noWrap/>
            <w:vAlign w:val="bottom"/>
            <w:hideMark/>
          </w:tcPr>
          <w:p w14:paraId="2882E24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147,91</w:t>
            </w:r>
          </w:p>
        </w:tc>
        <w:tc>
          <w:tcPr>
            <w:tcW w:w="656" w:type="dxa"/>
            <w:tcBorders>
              <w:top w:val="nil"/>
              <w:left w:val="nil"/>
              <w:bottom w:val="single" w:sz="4" w:space="0" w:color="auto"/>
              <w:right w:val="single" w:sz="4" w:space="0" w:color="auto"/>
            </w:tcBorders>
            <w:shd w:val="clear" w:color="auto" w:fill="auto"/>
            <w:noWrap/>
            <w:vAlign w:val="bottom"/>
            <w:hideMark/>
          </w:tcPr>
          <w:p w14:paraId="40305E9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108,11</w:t>
            </w:r>
          </w:p>
        </w:tc>
        <w:tc>
          <w:tcPr>
            <w:tcW w:w="709" w:type="dxa"/>
            <w:tcBorders>
              <w:top w:val="nil"/>
              <w:left w:val="nil"/>
              <w:bottom w:val="single" w:sz="4" w:space="0" w:color="auto"/>
              <w:right w:val="single" w:sz="4" w:space="0" w:color="auto"/>
            </w:tcBorders>
            <w:shd w:val="clear" w:color="auto" w:fill="auto"/>
            <w:noWrap/>
            <w:vAlign w:val="bottom"/>
            <w:hideMark/>
          </w:tcPr>
          <w:p w14:paraId="1AA8BC2A"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113,25</w:t>
            </w:r>
          </w:p>
        </w:tc>
        <w:tc>
          <w:tcPr>
            <w:tcW w:w="567" w:type="dxa"/>
            <w:tcBorders>
              <w:top w:val="nil"/>
              <w:left w:val="nil"/>
              <w:bottom w:val="single" w:sz="4" w:space="0" w:color="auto"/>
              <w:right w:val="single" w:sz="4" w:space="0" w:color="auto"/>
            </w:tcBorders>
            <w:shd w:val="clear" w:color="auto" w:fill="auto"/>
            <w:noWrap/>
            <w:vAlign w:val="bottom"/>
            <w:hideMark/>
          </w:tcPr>
          <w:p w14:paraId="564768C7"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90,51</w:t>
            </w:r>
          </w:p>
        </w:tc>
      </w:tr>
      <w:tr w:rsidR="00381A7A" w:rsidRPr="00381A7A" w14:paraId="5E4126B3" w14:textId="77777777" w:rsidTr="00346604">
        <w:trPr>
          <w:trHeight w:val="525"/>
        </w:trPr>
        <w:tc>
          <w:tcPr>
            <w:tcW w:w="1754" w:type="dxa"/>
            <w:tcBorders>
              <w:top w:val="nil"/>
              <w:left w:val="single" w:sz="4" w:space="0" w:color="auto"/>
              <w:bottom w:val="single" w:sz="4" w:space="0" w:color="auto"/>
              <w:right w:val="single" w:sz="4" w:space="0" w:color="auto"/>
            </w:tcBorders>
            <w:shd w:val="clear" w:color="auto" w:fill="auto"/>
            <w:vAlign w:val="bottom"/>
            <w:hideMark/>
          </w:tcPr>
          <w:p w14:paraId="608AE4A3"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F041 Opći ekonomski, trgovački i poslovi vezani uz rad</w:t>
            </w:r>
          </w:p>
        </w:tc>
        <w:tc>
          <w:tcPr>
            <w:tcW w:w="992" w:type="dxa"/>
            <w:tcBorders>
              <w:top w:val="nil"/>
              <w:left w:val="nil"/>
              <w:bottom w:val="single" w:sz="4" w:space="0" w:color="auto"/>
              <w:right w:val="single" w:sz="4" w:space="0" w:color="auto"/>
            </w:tcBorders>
            <w:shd w:val="clear" w:color="auto" w:fill="auto"/>
            <w:noWrap/>
            <w:vAlign w:val="bottom"/>
            <w:hideMark/>
          </w:tcPr>
          <w:p w14:paraId="4B72329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6.501,19</w:t>
            </w:r>
          </w:p>
        </w:tc>
        <w:tc>
          <w:tcPr>
            <w:tcW w:w="993" w:type="dxa"/>
            <w:tcBorders>
              <w:top w:val="nil"/>
              <w:left w:val="nil"/>
              <w:bottom w:val="single" w:sz="4" w:space="0" w:color="auto"/>
              <w:right w:val="single" w:sz="4" w:space="0" w:color="auto"/>
            </w:tcBorders>
            <w:shd w:val="clear" w:color="auto" w:fill="auto"/>
            <w:noWrap/>
            <w:vAlign w:val="bottom"/>
            <w:hideMark/>
          </w:tcPr>
          <w:p w14:paraId="770B512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69.965,00</w:t>
            </w:r>
          </w:p>
        </w:tc>
        <w:tc>
          <w:tcPr>
            <w:tcW w:w="992" w:type="dxa"/>
            <w:tcBorders>
              <w:top w:val="nil"/>
              <w:left w:val="nil"/>
              <w:bottom w:val="single" w:sz="4" w:space="0" w:color="auto"/>
              <w:right w:val="single" w:sz="4" w:space="0" w:color="auto"/>
            </w:tcBorders>
            <w:shd w:val="clear" w:color="auto" w:fill="auto"/>
            <w:noWrap/>
            <w:vAlign w:val="bottom"/>
            <w:hideMark/>
          </w:tcPr>
          <w:p w14:paraId="0835028A"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69.965,00</w:t>
            </w:r>
          </w:p>
        </w:tc>
        <w:tc>
          <w:tcPr>
            <w:tcW w:w="992" w:type="dxa"/>
            <w:tcBorders>
              <w:top w:val="nil"/>
              <w:left w:val="nil"/>
              <w:bottom w:val="single" w:sz="4" w:space="0" w:color="auto"/>
              <w:right w:val="single" w:sz="4" w:space="0" w:color="auto"/>
            </w:tcBorders>
            <w:shd w:val="clear" w:color="auto" w:fill="auto"/>
            <w:noWrap/>
            <w:vAlign w:val="bottom"/>
            <w:hideMark/>
          </w:tcPr>
          <w:p w14:paraId="74AF129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69.965,00</w:t>
            </w:r>
          </w:p>
        </w:tc>
        <w:tc>
          <w:tcPr>
            <w:tcW w:w="992" w:type="dxa"/>
            <w:tcBorders>
              <w:top w:val="nil"/>
              <w:left w:val="nil"/>
              <w:bottom w:val="single" w:sz="4" w:space="0" w:color="auto"/>
              <w:right w:val="single" w:sz="4" w:space="0" w:color="auto"/>
            </w:tcBorders>
            <w:shd w:val="clear" w:color="auto" w:fill="auto"/>
            <w:noWrap/>
            <w:vAlign w:val="bottom"/>
            <w:hideMark/>
          </w:tcPr>
          <w:p w14:paraId="7B6A10D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69.965,00</w:t>
            </w:r>
          </w:p>
        </w:tc>
        <w:tc>
          <w:tcPr>
            <w:tcW w:w="709" w:type="dxa"/>
            <w:tcBorders>
              <w:top w:val="nil"/>
              <w:left w:val="nil"/>
              <w:bottom w:val="single" w:sz="4" w:space="0" w:color="auto"/>
              <w:right w:val="single" w:sz="4" w:space="0" w:color="auto"/>
            </w:tcBorders>
            <w:shd w:val="clear" w:color="auto" w:fill="auto"/>
            <w:noWrap/>
            <w:vAlign w:val="bottom"/>
            <w:hideMark/>
          </w:tcPr>
          <w:p w14:paraId="2F15C3A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1.076,19</w:t>
            </w:r>
          </w:p>
        </w:tc>
        <w:tc>
          <w:tcPr>
            <w:tcW w:w="656" w:type="dxa"/>
            <w:tcBorders>
              <w:top w:val="nil"/>
              <w:left w:val="nil"/>
              <w:bottom w:val="single" w:sz="4" w:space="0" w:color="auto"/>
              <w:right w:val="single" w:sz="4" w:space="0" w:color="auto"/>
            </w:tcBorders>
            <w:shd w:val="clear" w:color="auto" w:fill="auto"/>
            <w:noWrap/>
            <w:vAlign w:val="bottom"/>
            <w:hideMark/>
          </w:tcPr>
          <w:p w14:paraId="70FECD2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709" w:type="dxa"/>
            <w:tcBorders>
              <w:top w:val="nil"/>
              <w:left w:val="nil"/>
              <w:bottom w:val="single" w:sz="4" w:space="0" w:color="auto"/>
              <w:right w:val="single" w:sz="4" w:space="0" w:color="auto"/>
            </w:tcBorders>
            <w:shd w:val="clear" w:color="auto" w:fill="auto"/>
            <w:noWrap/>
            <w:vAlign w:val="bottom"/>
            <w:hideMark/>
          </w:tcPr>
          <w:p w14:paraId="7A105C6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567" w:type="dxa"/>
            <w:tcBorders>
              <w:top w:val="nil"/>
              <w:left w:val="nil"/>
              <w:bottom w:val="single" w:sz="4" w:space="0" w:color="auto"/>
              <w:right w:val="single" w:sz="4" w:space="0" w:color="auto"/>
            </w:tcBorders>
            <w:shd w:val="clear" w:color="auto" w:fill="auto"/>
            <w:noWrap/>
            <w:vAlign w:val="bottom"/>
            <w:hideMark/>
          </w:tcPr>
          <w:p w14:paraId="60B6C219"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56B12F38" w14:textId="77777777" w:rsidTr="00346604">
        <w:trPr>
          <w:trHeight w:val="402"/>
        </w:trPr>
        <w:tc>
          <w:tcPr>
            <w:tcW w:w="1754" w:type="dxa"/>
            <w:tcBorders>
              <w:top w:val="nil"/>
              <w:left w:val="single" w:sz="4" w:space="0" w:color="auto"/>
              <w:bottom w:val="single" w:sz="4" w:space="0" w:color="auto"/>
              <w:right w:val="single" w:sz="4" w:space="0" w:color="auto"/>
            </w:tcBorders>
            <w:shd w:val="clear" w:color="auto" w:fill="auto"/>
            <w:vAlign w:val="bottom"/>
            <w:hideMark/>
          </w:tcPr>
          <w:p w14:paraId="04769745"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042 Poljoprivreda, šumarstvo, ribarstvo i lov</w:t>
            </w:r>
          </w:p>
        </w:tc>
        <w:tc>
          <w:tcPr>
            <w:tcW w:w="992" w:type="dxa"/>
            <w:tcBorders>
              <w:top w:val="nil"/>
              <w:left w:val="nil"/>
              <w:bottom w:val="single" w:sz="4" w:space="0" w:color="auto"/>
              <w:right w:val="single" w:sz="4" w:space="0" w:color="auto"/>
            </w:tcBorders>
            <w:shd w:val="clear" w:color="auto" w:fill="auto"/>
            <w:noWrap/>
            <w:vAlign w:val="bottom"/>
            <w:hideMark/>
          </w:tcPr>
          <w:p w14:paraId="5495D74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19.303,17</w:t>
            </w:r>
          </w:p>
        </w:tc>
        <w:tc>
          <w:tcPr>
            <w:tcW w:w="993" w:type="dxa"/>
            <w:tcBorders>
              <w:top w:val="nil"/>
              <w:left w:val="nil"/>
              <w:bottom w:val="single" w:sz="4" w:space="0" w:color="auto"/>
              <w:right w:val="single" w:sz="4" w:space="0" w:color="auto"/>
            </w:tcBorders>
            <w:shd w:val="clear" w:color="auto" w:fill="auto"/>
            <w:noWrap/>
            <w:vAlign w:val="bottom"/>
            <w:hideMark/>
          </w:tcPr>
          <w:p w14:paraId="1371AFB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40.352,00</w:t>
            </w:r>
          </w:p>
        </w:tc>
        <w:tc>
          <w:tcPr>
            <w:tcW w:w="992" w:type="dxa"/>
            <w:tcBorders>
              <w:top w:val="nil"/>
              <w:left w:val="nil"/>
              <w:bottom w:val="single" w:sz="4" w:space="0" w:color="auto"/>
              <w:right w:val="single" w:sz="4" w:space="0" w:color="auto"/>
            </w:tcBorders>
            <w:shd w:val="clear" w:color="auto" w:fill="auto"/>
            <w:noWrap/>
            <w:vAlign w:val="bottom"/>
            <w:hideMark/>
          </w:tcPr>
          <w:p w14:paraId="0B6FCECA"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41.352,00</w:t>
            </w:r>
          </w:p>
        </w:tc>
        <w:tc>
          <w:tcPr>
            <w:tcW w:w="992" w:type="dxa"/>
            <w:tcBorders>
              <w:top w:val="nil"/>
              <w:left w:val="nil"/>
              <w:bottom w:val="single" w:sz="4" w:space="0" w:color="auto"/>
              <w:right w:val="single" w:sz="4" w:space="0" w:color="auto"/>
            </w:tcBorders>
            <w:shd w:val="clear" w:color="auto" w:fill="auto"/>
            <w:noWrap/>
            <w:vAlign w:val="bottom"/>
            <w:hideMark/>
          </w:tcPr>
          <w:p w14:paraId="5B5CC8CA"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27.752,00</w:t>
            </w:r>
          </w:p>
        </w:tc>
        <w:tc>
          <w:tcPr>
            <w:tcW w:w="992" w:type="dxa"/>
            <w:tcBorders>
              <w:top w:val="nil"/>
              <w:left w:val="nil"/>
              <w:bottom w:val="single" w:sz="4" w:space="0" w:color="auto"/>
              <w:right w:val="single" w:sz="4" w:space="0" w:color="auto"/>
            </w:tcBorders>
            <w:shd w:val="clear" w:color="auto" w:fill="auto"/>
            <w:noWrap/>
            <w:vAlign w:val="bottom"/>
            <w:hideMark/>
          </w:tcPr>
          <w:p w14:paraId="118FCA13"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23.592,00</w:t>
            </w:r>
          </w:p>
        </w:tc>
        <w:tc>
          <w:tcPr>
            <w:tcW w:w="709" w:type="dxa"/>
            <w:tcBorders>
              <w:top w:val="nil"/>
              <w:left w:val="nil"/>
              <w:bottom w:val="single" w:sz="4" w:space="0" w:color="auto"/>
              <w:right w:val="single" w:sz="4" w:space="0" w:color="auto"/>
            </w:tcBorders>
            <w:shd w:val="clear" w:color="auto" w:fill="auto"/>
            <w:noWrap/>
            <w:vAlign w:val="bottom"/>
            <w:hideMark/>
          </w:tcPr>
          <w:p w14:paraId="5447E277"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209,04</w:t>
            </w:r>
          </w:p>
        </w:tc>
        <w:tc>
          <w:tcPr>
            <w:tcW w:w="656" w:type="dxa"/>
            <w:tcBorders>
              <w:top w:val="nil"/>
              <w:left w:val="nil"/>
              <w:bottom w:val="single" w:sz="4" w:space="0" w:color="auto"/>
              <w:right w:val="single" w:sz="4" w:space="0" w:color="auto"/>
            </w:tcBorders>
            <w:shd w:val="clear" w:color="auto" w:fill="auto"/>
            <w:noWrap/>
            <w:vAlign w:val="bottom"/>
            <w:hideMark/>
          </w:tcPr>
          <w:p w14:paraId="64C7C579"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102,48</w:t>
            </w:r>
          </w:p>
        </w:tc>
        <w:tc>
          <w:tcPr>
            <w:tcW w:w="709" w:type="dxa"/>
            <w:tcBorders>
              <w:top w:val="nil"/>
              <w:left w:val="nil"/>
              <w:bottom w:val="single" w:sz="4" w:space="0" w:color="auto"/>
              <w:right w:val="single" w:sz="4" w:space="0" w:color="auto"/>
            </w:tcBorders>
            <w:shd w:val="clear" w:color="auto" w:fill="auto"/>
            <w:noWrap/>
            <w:vAlign w:val="bottom"/>
            <w:hideMark/>
          </w:tcPr>
          <w:p w14:paraId="5EEF8F6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67,11</w:t>
            </w:r>
          </w:p>
        </w:tc>
        <w:tc>
          <w:tcPr>
            <w:tcW w:w="567" w:type="dxa"/>
            <w:tcBorders>
              <w:top w:val="nil"/>
              <w:left w:val="nil"/>
              <w:bottom w:val="single" w:sz="4" w:space="0" w:color="auto"/>
              <w:right w:val="single" w:sz="4" w:space="0" w:color="auto"/>
            </w:tcBorders>
            <w:shd w:val="clear" w:color="auto" w:fill="auto"/>
            <w:noWrap/>
            <w:vAlign w:val="bottom"/>
            <w:hideMark/>
          </w:tcPr>
          <w:p w14:paraId="275DDB42"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85,01</w:t>
            </w:r>
          </w:p>
        </w:tc>
      </w:tr>
      <w:tr w:rsidR="00381A7A" w:rsidRPr="00381A7A" w14:paraId="0077081D" w14:textId="77777777" w:rsidTr="00346604">
        <w:trPr>
          <w:trHeight w:val="300"/>
        </w:trPr>
        <w:tc>
          <w:tcPr>
            <w:tcW w:w="1754" w:type="dxa"/>
            <w:tcBorders>
              <w:top w:val="nil"/>
              <w:left w:val="single" w:sz="4" w:space="0" w:color="auto"/>
              <w:bottom w:val="single" w:sz="4" w:space="0" w:color="auto"/>
              <w:right w:val="single" w:sz="4" w:space="0" w:color="auto"/>
            </w:tcBorders>
            <w:shd w:val="clear" w:color="auto" w:fill="auto"/>
            <w:vAlign w:val="bottom"/>
            <w:hideMark/>
          </w:tcPr>
          <w:p w14:paraId="666D52AE"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045 Promet</w:t>
            </w:r>
          </w:p>
        </w:tc>
        <w:tc>
          <w:tcPr>
            <w:tcW w:w="992" w:type="dxa"/>
            <w:tcBorders>
              <w:top w:val="nil"/>
              <w:left w:val="nil"/>
              <w:bottom w:val="single" w:sz="4" w:space="0" w:color="auto"/>
              <w:right w:val="single" w:sz="4" w:space="0" w:color="auto"/>
            </w:tcBorders>
            <w:shd w:val="clear" w:color="auto" w:fill="auto"/>
            <w:noWrap/>
            <w:vAlign w:val="bottom"/>
            <w:hideMark/>
          </w:tcPr>
          <w:p w14:paraId="0B09C72A"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734.884,47</w:t>
            </w:r>
          </w:p>
        </w:tc>
        <w:tc>
          <w:tcPr>
            <w:tcW w:w="993" w:type="dxa"/>
            <w:tcBorders>
              <w:top w:val="nil"/>
              <w:left w:val="nil"/>
              <w:bottom w:val="single" w:sz="4" w:space="0" w:color="auto"/>
              <w:right w:val="single" w:sz="4" w:space="0" w:color="auto"/>
            </w:tcBorders>
            <w:shd w:val="clear" w:color="auto" w:fill="auto"/>
            <w:noWrap/>
            <w:vAlign w:val="bottom"/>
            <w:hideMark/>
          </w:tcPr>
          <w:p w14:paraId="112A4398"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1.047.336,13</w:t>
            </w:r>
          </w:p>
        </w:tc>
        <w:tc>
          <w:tcPr>
            <w:tcW w:w="992" w:type="dxa"/>
            <w:tcBorders>
              <w:top w:val="nil"/>
              <w:left w:val="nil"/>
              <w:bottom w:val="single" w:sz="4" w:space="0" w:color="auto"/>
              <w:right w:val="single" w:sz="4" w:space="0" w:color="auto"/>
            </w:tcBorders>
            <w:shd w:val="clear" w:color="auto" w:fill="auto"/>
            <w:noWrap/>
            <w:vAlign w:val="bottom"/>
            <w:hideMark/>
          </w:tcPr>
          <w:p w14:paraId="1D6FCD93"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1.142.826,00</w:t>
            </w:r>
          </w:p>
        </w:tc>
        <w:tc>
          <w:tcPr>
            <w:tcW w:w="992" w:type="dxa"/>
            <w:tcBorders>
              <w:top w:val="nil"/>
              <w:left w:val="nil"/>
              <w:bottom w:val="single" w:sz="4" w:space="0" w:color="auto"/>
              <w:right w:val="single" w:sz="4" w:space="0" w:color="auto"/>
            </w:tcBorders>
            <w:shd w:val="clear" w:color="auto" w:fill="auto"/>
            <w:noWrap/>
            <w:vAlign w:val="bottom"/>
            <w:hideMark/>
          </w:tcPr>
          <w:p w14:paraId="652E5272"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1.329.426,00</w:t>
            </w:r>
          </w:p>
        </w:tc>
        <w:tc>
          <w:tcPr>
            <w:tcW w:w="992" w:type="dxa"/>
            <w:tcBorders>
              <w:top w:val="nil"/>
              <w:left w:val="nil"/>
              <w:bottom w:val="single" w:sz="4" w:space="0" w:color="auto"/>
              <w:right w:val="single" w:sz="4" w:space="0" w:color="auto"/>
            </w:tcBorders>
            <w:shd w:val="clear" w:color="auto" w:fill="auto"/>
            <w:noWrap/>
            <w:vAlign w:val="bottom"/>
            <w:hideMark/>
          </w:tcPr>
          <w:p w14:paraId="3D1DDBA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1.193.226,00</w:t>
            </w:r>
          </w:p>
        </w:tc>
        <w:tc>
          <w:tcPr>
            <w:tcW w:w="709" w:type="dxa"/>
            <w:tcBorders>
              <w:top w:val="nil"/>
              <w:left w:val="nil"/>
              <w:bottom w:val="single" w:sz="4" w:space="0" w:color="auto"/>
              <w:right w:val="single" w:sz="4" w:space="0" w:color="auto"/>
            </w:tcBorders>
            <w:shd w:val="clear" w:color="auto" w:fill="auto"/>
            <w:noWrap/>
            <w:vAlign w:val="bottom"/>
            <w:hideMark/>
          </w:tcPr>
          <w:p w14:paraId="3D8028E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142,52</w:t>
            </w:r>
          </w:p>
        </w:tc>
        <w:tc>
          <w:tcPr>
            <w:tcW w:w="656" w:type="dxa"/>
            <w:tcBorders>
              <w:top w:val="nil"/>
              <w:left w:val="nil"/>
              <w:bottom w:val="single" w:sz="4" w:space="0" w:color="auto"/>
              <w:right w:val="single" w:sz="4" w:space="0" w:color="auto"/>
            </w:tcBorders>
            <w:shd w:val="clear" w:color="auto" w:fill="auto"/>
            <w:noWrap/>
            <w:vAlign w:val="bottom"/>
            <w:hideMark/>
          </w:tcPr>
          <w:p w14:paraId="78AED9B8"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109,12</w:t>
            </w:r>
          </w:p>
        </w:tc>
        <w:tc>
          <w:tcPr>
            <w:tcW w:w="709" w:type="dxa"/>
            <w:tcBorders>
              <w:top w:val="nil"/>
              <w:left w:val="nil"/>
              <w:bottom w:val="single" w:sz="4" w:space="0" w:color="auto"/>
              <w:right w:val="single" w:sz="4" w:space="0" w:color="auto"/>
            </w:tcBorders>
            <w:shd w:val="clear" w:color="auto" w:fill="auto"/>
            <w:noWrap/>
            <w:vAlign w:val="bottom"/>
            <w:hideMark/>
          </w:tcPr>
          <w:p w14:paraId="66E36EF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116,33</w:t>
            </w:r>
          </w:p>
        </w:tc>
        <w:tc>
          <w:tcPr>
            <w:tcW w:w="567" w:type="dxa"/>
            <w:tcBorders>
              <w:top w:val="nil"/>
              <w:left w:val="nil"/>
              <w:bottom w:val="single" w:sz="4" w:space="0" w:color="auto"/>
              <w:right w:val="single" w:sz="4" w:space="0" w:color="auto"/>
            </w:tcBorders>
            <w:shd w:val="clear" w:color="auto" w:fill="auto"/>
            <w:noWrap/>
            <w:vAlign w:val="bottom"/>
            <w:hideMark/>
          </w:tcPr>
          <w:p w14:paraId="3E23DA3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89,75</w:t>
            </w:r>
          </w:p>
        </w:tc>
      </w:tr>
      <w:tr w:rsidR="00381A7A" w:rsidRPr="00381A7A" w14:paraId="7B715E52" w14:textId="77777777" w:rsidTr="00346604">
        <w:trPr>
          <w:trHeight w:val="300"/>
        </w:trPr>
        <w:tc>
          <w:tcPr>
            <w:tcW w:w="1754" w:type="dxa"/>
            <w:tcBorders>
              <w:top w:val="nil"/>
              <w:left w:val="single" w:sz="4" w:space="0" w:color="auto"/>
              <w:bottom w:val="single" w:sz="4" w:space="0" w:color="auto"/>
              <w:right w:val="single" w:sz="4" w:space="0" w:color="auto"/>
            </w:tcBorders>
            <w:shd w:val="clear" w:color="auto" w:fill="auto"/>
            <w:vAlign w:val="bottom"/>
            <w:hideMark/>
          </w:tcPr>
          <w:p w14:paraId="717EE061"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046 Komunikacije</w:t>
            </w:r>
          </w:p>
        </w:tc>
        <w:tc>
          <w:tcPr>
            <w:tcW w:w="992" w:type="dxa"/>
            <w:tcBorders>
              <w:top w:val="nil"/>
              <w:left w:val="nil"/>
              <w:bottom w:val="single" w:sz="4" w:space="0" w:color="auto"/>
              <w:right w:val="single" w:sz="4" w:space="0" w:color="auto"/>
            </w:tcBorders>
            <w:shd w:val="clear" w:color="auto" w:fill="auto"/>
            <w:noWrap/>
            <w:vAlign w:val="bottom"/>
            <w:hideMark/>
          </w:tcPr>
          <w:p w14:paraId="2B72CAA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18.072,05</w:t>
            </w:r>
          </w:p>
        </w:tc>
        <w:tc>
          <w:tcPr>
            <w:tcW w:w="993" w:type="dxa"/>
            <w:tcBorders>
              <w:top w:val="nil"/>
              <w:left w:val="nil"/>
              <w:bottom w:val="single" w:sz="4" w:space="0" w:color="auto"/>
              <w:right w:val="single" w:sz="4" w:space="0" w:color="auto"/>
            </w:tcBorders>
            <w:shd w:val="clear" w:color="auto" w:fill="auto"/>
            <w:noWrap/>
            <w:vAlign w:val="bottom"/>
            <w:hideMark/>
          </w:tcPr>
          <w:p w14:paraId="6DD50669"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15.064,00</w:t>
            </w:r>
          </w:p>
        </w:tc>
        <w:tc>
          <w:tcPr>
            <w:tcW w:w="992" w:type="dxa"/>
            <w:tcBorders>
              <w:top w:val="nil"/>
              <w:left w:val="nil"/>
              <w:bottom w:val="single" w:sz="4" w:space="0" w:color="auto"/>
              <w:right w:val="single" w:sz="4" w:space="0" w:color="auto"/>
            </w:tcBorders>
            <w:shd w:val="clear" w:color="auto" w:fill="auto"/>
            <w:noWrap/>
            <w:vAlign w:val="bottom"/>
            <w:hideMark/>
          </w:tcPr>
          <w:p w14:paraId="2063EE9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15.950,00</w:t>
            </w:r>
          </w:p>
        </w:tc>
        <w:tc>
          <w:tcPr>
            <w:tcW w:w="992" w:type="dxa"/>
            <w:tcBorders>
              <w:top w:val="nil"/>
              <w:left w:val="nil"/>
              <w:bottom w:val="single" w:sz="4" w:space="0" w:color="auto"/>
              <w:right w:val="single" w:sz="4" w:space="0" w:color="auto"/>
            </w:tcBorders>
            <w:shd w:val="clear" w:color="auto" w:fill="auto"/>
            <w:noWrap/>
            <w:vAlign w:val="bottom"/>
            <w:hideMark/>
          </w:tcPr>
          <w:p w14:paraId="34C602A2"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15.950,00</w:t>
            </w:r>
          </w:p>
        </w:tc>
        <w:tc>
          <w:tcPr>
            <w:tcW w:w="992" w:type="dxa"/>
            <w:tcBorders>
              <w:top w:val="nil"/>
              <w:left w:val="nil"/>
              <w:bottom w:val="single" w:sz="4" w:space="0" w:color="auto"/>
              <w:right w:val="single" w:sz="4" w:space="0" w:color="auto"/>
            </w:tcBorders>
            <w:shd w:val="clear" w:color="auto" w:fill="auto"/>
            <w:noWrap/>
            <w:vAlign w:val="bottom"/>
            <w:hideMark/>
          </w:tcPr>
          <w:p w14:paraId="2B5FD58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15.950,00</w:t>
            </w:r>
          </w:p>
        </w:tc>
        <w:tc>
          <w:tcPr>
            <w:tcW w:w="709" w:type="dxa"/>
            <w:tcBorders>
              <w:top w:val="nil"/>
              <w:left w:val="nil"/>
              <w:bottom w:val="single" w:sz="4" w:space="0" w:color="auto"/>
              <w:right w:val="single" w:sz="4" w:space="0" w:color="auto"/>
            </w:tcBorders>
            <w:shd w:val="clear" w:color="auto" w:fill="auto"/>
            <w:noWrap/>
            <w:vAlign w:val="bottom"/>
            <w:hideMark/>
          </w:tcPr>
          <w:p w14:paraId="168F32E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83,36</w:t>
            </w:r>
          </w:p>
        </w:tc>
        <w:tc>
          <w:tcPr>
            <w:tcW w:w="656" w:type="dxa"/>
            <w:tcBorders>
              <w:top w:val="nil"/>
              <w:left w:val="nil"/>
              <w:bottom w:val="single" w:sz="4" w:space="0" w:color="auto"/>
              <w:right w:val="single" w:sz="4" w:space="0" w:color="auto"/>
            </w:tcBorders>
            <w:shd w:val="clear" w:color="auto" w:fill="auto"/>
            <w:noWrap/>
            <w:vAlign w:val="bottom"/>
            <w:hideMark/>
          </w:tcPr>
          <w:p w14:paraId="0EA0646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105,88</w:t>
            </w:r>
          </w:p>
        </w:tc>
        <w:tc>
          <w:tcPr>
            <w:tcW w:w="709" w:type="dxa"/>
            <w:tcBorders>
              <w:top w:val="nil"/>
              <w:left w:val="nil"/>
              <w:bottom w:val="single" w:sz="4" w:space="0" w:color="auto"/>
              <w:right w:val="single" w:sz="4" w:space="0" w:color="auto"/>
            </w:tcBorders>
            <w:shd w:val="clear" w:color="auto" w:fill="auto"/>
            <w:noWrap/>
            <w:vAlign w:val="bottom"/>
            <w:hideMark/>
          </w:tcPr>
          <w:p w14:paraId="3A382B1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567" w:type="dxa"/>
            <w:tcBorders>
              <w:top w:val="nil"/>
              <w:left w:val="nil"/>
              <w:bottom w:val="single" w:sz="4" w:space="0" w:color="auto"/>
              <w:right w:val="single" w:sz="4" w:space="0" w:color="auto"/>
            </w:tcBorders>
            <w:shd w:val="clear" w:color="auto" w:fill="auto"/>
            <w:noWrap/>
            <w:vAlign w:val="bottom"/>
            <w:hideMark/>
          </w:tcPr>
          <w:p w14:paraId="17D903B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57B880B5" w14:textId="77777777" w:rsidTr="00346604">
        <w:trPr>
          <w:trHeight w:val="300"/>
        </w:trPr>
        <w:tc>
          <w:tcPr>
            <w:tcW w:w="1754" w:type="dxa"/>
            <w:tcBorders>
              <w:top w:val="nil"/>
              <w:left w:val="single" w:sz="4" w:space="0" w:color="auto"/>
              <w:bottom w:val="single" w:sz="4" w:space="0" w:color="auto"/>
              <w:right w:val="single" w:sz="4" w:space="0" w:color="auto"/>
            </w:tcBorders>
            <w:shd w:val="clear" w:color="auto" w:fill="auto"/>
            <w:vAlign w:val="bottom"/>
            <w:hideMark/>
          </w:tcPr>
          <w:p w14:paraId="473C68E0"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047 Ostale industrije</w:t>
            </w:r>
          </w:p>
        </w:tc>
        <w:tc>
          <w:tcPr>
            <w:tcW w:w="992" w:type="dxa"/>
            <w:tcBorders>
              <w:top w:val="nil"/>
              <w:left w:val="nil"/>
              <w:bottom w:val="single" w:sz="4" w:space="0" w:color="auto"/>
              <w:right w:val="single" w:sz="4" w:space="0" w:color="auto"/>
            </w:tcBorders>
            <w:shd w:val="clear" w:color="auto" w:fill="auto"/>
            <w:noWrap/>
            <w:vAlign w:val="bottom"/>
            <w:hideMark/>
          </w:tcPr>
          <w:p w14:paraId="7390213A"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37.524,07</w:t>
            </w:r>
          </w:p>
        </w:tc>
        <w:tc>
          <w:tcPr>
            <w:tcW w:w="993" w:type="dxa"/>
            <w:tcBorders>
              <w:top w:val="nil"/>
              <w:left w:val="nil"/>
              <w:bottom w:val="single" w:sz="4" w:space="0" w:color="auto"/>
              <w:right w:val="single" w:sz="4" w:space="0" w:color="auto"/>
            </w:tcBorders>
            <w:shd w:val="clear" w:color="auto" w:fill="auto"/>
            <w:noWrap/>
            <w:vAlign w:val="bottom"/>
            <w:hideMark/>
          </w:tcPr>
          <w:p w14:paraId="7B57B5B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34.627,00</w:t>
            </w:r>
          </w:p>
        </w:tc>
        <w:tc>
          <w:tcPr>
            <w:tcW w:w="992" w:type="dxa"/>
            <w:tcBorders>
              <w:top w:val="nil"/>
              <w:left w:val="nil"/>
              <w:bottom w:val="single" w:sz="4" w:space="0" w:color="auto"/>
              <w:right w:val="single" w:sz="4" w:space="0" w:color="auto"/>
            </w:tcBorders>
            <w:shd w:val="clear" w:color="auto" w:fill="auto"/>
            <w:noWrap/>
            <w:vAlign w:val="bottom"/>
            <w:hideMark/>
          </w:tcPr>
          <w:p w14:paraId="6EE21872"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35.191,00</w:t>
            </w:r>
          </w:p>
        </w:tc>
        <w:tc>
          <w:tcPr>
            <w:tcW w:w="992" w:type="dxa"/>
            <w:tcBorders>
              <w:top w:val="nil"/>
              <w:left w:val="nil"/>
              <w:bottom w:val="single" w:sz="4" w:space="0" w:color="auto"/>
              <w:right w:val="single" w:sz="4" w:space="0" w:color="auto"/>
            </w:tcBorders>
            <w:shd w:val="clear" w:color="auto" w:fill="auto"/>
            <w:noWrap/>
            <w:vAlign w:val="bottom"/>
            <w:hideMark/>
          </w:tcPr>
          <w:p w14:paraId="72D0C2D3"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35.191,00</w:t>
            </w:r>
          </w:p>
        </w:tc>
        <w:tc>
          <w:tcPr>
            <w:tcW w:w="992" w:type="dxa"/>
            <w:tcBorders>
              <w:top w:val="nil"/>
              <w:left w:val="nil"/>
              <w:bottom w:val="single" w:sz="4" w:space="0" w:color="auto"/>
              <w:right w:val="single" w:sz="4" w:space="0" w:color="auto"/>
            </w:tcBorders>
            <w:shd w:val="clear" w:color="auto" w:fill="auto"/>
            <w:noWrap/>
            <w:vAlign w:val="bottom"/>
            <w:hideMark/>
          </w:tcPr>
          <w:p w14:paraId="4DCF0AC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35.191,00</w:t>
            </w:r>
          </w:p>
        </w:tc>
        <w:tc>
          <w:tcPr>
            <w:tcW w:w="709" w:type="dxa"/>
            <w:tcBorders>
              <w:top w:val="nil"/>
              <w:left w:val="nil"/>
              <w:bottom w:val="single" w:sz="4" w:space="0" w:color="auto"/>
              <w:right w:val="single" w:sz="4" w:space="0" w:color="auto"/>
            </w:tcBorders>
            <w:shd w:val="clear" w:color="auto" w:fill="auto"/>
            <w:noWrap/>
            <w:vAlign w:val="bottom"/>
            <w:hideMark/>
          </w:tcPr>
          <w:p w14:paraId="1ADCF39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92,28</w:t>
            </w:r>
          </w:p>
        </w:tc>
        <w:tc>
          <w:tcPr>
            <w:tcW w:w="656" w:type="dxa"/>
            <w:tcBorders>
              <w:top w:val="nil"/>
              <w:left w:val="nil"/>
              <w:bottom w:val="single" w:sz="4" w:space="0" w:color="auto"/>
              <w:right w:val="single" w:sz="4" w:space="0" w:color="auto"/>
            </w:tcBorders>
            <w:shd w:val="clear" w:color="auto" w:fill="auto"/>
            <w:noWrap/>
            <w:vAlign w:val="bottom"/>
            <w:hideMark/>
          </w:tcPr>
          <w:p w14:paraId="297ADC4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101,63</w:t>
            </w:r>
          </w:p>
        </w:tc>
        <w:tc>
          <w:tcPr>
            <w:tcW w:w="709" w:type="dxa"/>
            <w:tcBorders>
              <w:top w:val="nil"/>
              <w:left w:val="nil"/>
              <w:bottom w:val="single" w:sz="4" w:space="0" w:color="auto"/>
              <w:right w:val="single" w:sz="4" w:space="0" w:color="auto"/>
            </w:tcBorders>
            <w:shd w:val="clear" w:color="auto" w:fill="auto"/>
            <w:noWrap/>
            <w:vAlign w:val="bottom"/>
            <w:hideMark/>
          </w:tcPr>
          <w:p w14:paraId="696053A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567" w:type="dxa"/>
            <w:tcBorders>
              <w:top w:val="nil"/>
              <w:left w:val="nil"/>
              <w:bottom w:val="single" w:sz="4" w:space="0" w:color="auto"/>
              <w:right w:val="single" w:sz="4" w:space="0" w:color="auto"/>
            </w:tcBorders>
            <w:shd w:val="clear" w:color="auto" w:fill="auto"/>
            <w:noWrap/>
            <w:vAlign w:val="bottom"/>
            <w:hideMark/>
          </w:tcPr>
          <w:p w14:paraId="2F75DD53"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650F80C6" w14:textId="77777777" w:rsidTr="00346604">
        <w:trPr>
          <w:trHeight w:val="300"/>
        </w:trPr>
        <w:tc>
          <w:tcPr>
            <w:tcW w:w="1754" w:type="dxa"/>
            <w:tcBorders>
              <w:top w:val="nil"/>
              <w:left w:val="single" w:sz="4" w:space="0" w:color="auto"/>
              <w:bottom w:val="single" w:sz="4" w:space="0" w:color="auto"/>
              <w:right w:val="single" w:sz="4" w:space="0" w:color="auto"/>
            </w:tcBorders>
            <w:shd w:val="clear" w:color="auto" w:fill="auto"/>
            <w:vAlign w:val="bottom"/>
            <w:hideMark/>
          </w:tcPr>
          <w:p w14:paraId="5C2E8B80"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05 Zaštita okoliša</w:t>
            </w:r>
          </w:p>
        </w:tc>
        <w:tc>
          <w:tcPr>
            <w:tcW w:w="992" w:type="dxa"/>
            <w:tcBorders>
              <w:top w:val="nil"/>
              <w:left w:val="nil"/>
              <w:bottom w:val="single" w:sz="4" w:space="0" w:color="auto"/>
              <w:right w:val="single" w:sz="4" w:space="0" w:color="auto"/>
            </w:tcBorders>
            <w:shd w:val="clear" w:color="auto" w:fill="auto"/>
            <w:noWrap/>
            <w:vAlign w:val="bottom"/>
            <w:hideMark/>
          </w:tcPr>
          <w:p w14:paraId="00AA8EF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242.560,45</w:t>
            </w:r>
          </w:p>
        </w:tc>
        <w:tc>
          <w:tcPr>
            <w:tcW w:w="993" w:type="dxa"/>
            <w:tcBorders>
              <w:top w:val="nil"/>
              <w:left w:val="nil"/>
              <w:bottom w:val="single" w:sz="4" w:space="0" w:color="auto"/>
              <w:right w:val="single" w:sz="4" w:space="0" w:color="auto"/>
            </w:tcBorders>
            <w:shd w:val="clear" w:color="auto" w:fill="auto"/>
            <w:noWrap/>
            <w:vAlign w:val="bottom"/>
            <w:hideMark/>
          </w:tcPr>
          <w:p w14:paraId="2A3C191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227.450,00</w:t>
            </w:r>
          </w:p>
        </w:tc>
        <w:tc>
          <w:tcPr>
            <w:tcW w:w="992" w:type="dxa"/>
            <w:tcBorders>
              <w:top w:val="nil"/>
              <w:left w:val="nil"/>
              <w:bottom w:val="single" w:sz="4" w:space="0" w:color="auto"/>
              <w:right w:val="single" w:sz="4" w:space="0" w:color="auto"/>
            </w:tcBorders>
            <w:shd w:val="clear" w:color="auto" w:fill="auto"/>
            <w:noWrap/>
            <w:vAlign w:val="bottom"/>
            <w:hideMark/>
          </w:tcPr>
          <w:p w14:paraId="5E9B3C08"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239.200,00</w:t>
            </w:r>
          </w:p>
        </w:tc>
        <w:tc>
          <w:tcPr>
            <w:tcW w:w="992" w:type="dxa"/>
            <w:tcBorders>
              <w:top w:val="nil"/>
              <w:left w:val="nil"/>
              <w:bottom w:val="single" w:sz="4" w:space="0" w:color="auto"/>
              <w:right w:val="single" w:sz="4" w:space="0" w:color="auto"/>
            </w:tcBorders>
            <w:shd w:val="clear" w:color="auto" w:fill="auto"/>
            <w:noWrap/>
            <w:vAlign w:val="bottom"/>
            <w:hideMark/>
          </w:tcPr>
          <w:p w14:paraId="045AD87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239.200,00</w:t>
            </w:r>
          </w:p>
        </w:tc>
        <w:tc>
          <w:tcPr>
            <w:tcW w:w="992" w:type="dxa"/>
            <w:tcBorders>
              <w:top w:val="nil"/>
              <w:left w:val="nil"/>
              <w:bottom w:val="single" w:sz="4" w:space="0" w:color="auto"/>
              <w:right w:val="single" w:sz="4" w:space="0" w:color="auto"/>
            </w:tcBorders>
            <w:shd w:val="clear" w:color="auto" w:fill="auto"/>
            <w:noWrap/>
            <w:vAlign w:val="bottom"/>
            <w:hideMark/>
          </w:tcPr>
          <w:p w14:paraId="2C2FD97A"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239.200,00</w:t>
            </w:r>
          </w:p>
        </w:tc>
        <w:tc>
          <w:tcPr>
            <w:tcW w:w="709" w:type="dxa"/>
            <w:tcBorders>
              <w:top w:val="nil"/>
              <w:left w:val="nil"/>
              <w:bottom w:val="single" w:sz="4" w:space="0" w:color="auto"/>
              <w:right w:val="single" w:sz="4" w:space="0" w:color="auto"/>
            </w:tcBorders>
            <w:shd w:val="clear" w:color="auto" w:fill="auto"/>
            <w:noWrap/>
            <w:vAlign w:val="bottom"/>
            <w:hideMark/>
          </w:tcPr>
          <w:p w14:paraId="42B6DB49"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93,77</w:t>
            </w:r>
          </w:p>
        </w:tc>
        <w:tc>
          <w:tcPr>
            <w:tcW w:w="656" w:type="dxa"/>
            <w:tcBorders>
              <w:top w:val="nil"/>
              <w:left w:val="nil"/>
              <w:bottom w:val="single" w:sz="4" w:space="0" w:color="auto"/>
              <w:right w:val="single" w:sz="4" w:space="0" w:color="auto"/>
            </w:tcBorders>
            <w:shd w:val="clear" w:color="auto" w:fill="auto"/>
            <w:noWrap/>
            <w:vAlign w:val="bottom"/>
            <w:hideMark/>
          </w:tcPr>
          <w:p w14:paraId="7C0761A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105,17</w:t>
            </w:r>
          </w:p>
        </w:tc>
        <w:tc>
          <w:tcPr>
            <w:tcW w:w="709" w:type="dxa"/>
            <w:tcBorders>
              <w:top w:val="nil"/>
              <w:left w:val="nil"/>
              <w:bottom w:val="single" w:sz="4" w:space="0" w:color="auto"/>
              <w:right w:val="single" w:sz="4" w:space="0" w:color="auto"/>
            </w:tcBorders>
            <w:shd w:val="clear" w:color="auto" w:fill="auto"/>
            <w:noWrap/>
            <w:vAlign w:val="bottom"/>
            <w:hideMark/>
          </w:tcPr>
          <w:p w14:paraId="423B01B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567" w:type="dxa"/>
            <w:tcBorders>
              <w:top w:val="nil"/>
              <w:left w:val="nil"/>
              <w:bottom w:val="single" w:sz="4" w:space="0" w:color="auto"/>
              <w:right w:val="single" w:sz="4" w:space="0" w:color="auto"/>
            </w:tcBorders>
            <w:shd w:val="clear" w:color="auto" w:fill="auto"/>
            <w:noWrap/>
            <w:vAlign w:val="bottom"/>
            <w:hideMark/>
          </w:tcPr>
          <w:p w14:paraId="6CBE8C0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3E4374B2" w14:textId="77777777" w:rsidTr="00346604">
        <w:trPr>
          <w:trHeight w:val="300"/>
        </w:trPr>
        <w:tc>
          <w:tcPr>
            <w:tcW w:w="1754" w:type="dxa"/>
            <w:tcBorders>
              <w:top w:val="nil"/>
              <w:left w:val="single" w:sz="4" w:space="0" w:color="auto"/>
              <w:bottom w:val="single" w:sz="4" w:space="0" w:color="auto"/>
              <w:right w:val="single" w:sz="4" w:space="0" w:color="auto"/>
            </w:tcBorders>
            <w:shd w:val="clear" w:color="auto" w:fill="auto"/>
            <w:vAlign w:val="bottom"/>
            <w:hideMark/>
          </w:tcPr>
          <w:p w14:paraId="1ECC12A9"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051 Gospodarenje otpadom</w:t>
            </w:r>
          </w:p>
        </w:tc>
        <w:tc>
          <w:tcPr>
            <w:tcW w:w="992" w:type="dxa"/>
            <w:tcBorders>
              <w:top w:val="nil"/>
              <w:left w:val="nil"/>
              <w:bottom w:val="single" w:sz="4" w:space="0" w:color="auto"/>
              <w:right w:val="single" w:sz="4" w:space="0" w:color="auto"/>
            </w:tcBorders>
            <w:shd w:val="clear" w:color="auto" w:fill="auto"/>
            <w:noWrap/>
            <w:vAlign w:val="bottom"/>
            <w:hideMark/>
          </w:tcPr>
          <w:p w14:paraId="15F491F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103.852,76</w:t>
            </w:r>
          </w:p>
        </w:tc>
        <w:tc>
          <w:tcPr>
            <w:tcW w:w="993" w:type="dxa"/>
            <w:tcBorders>
              <w:top w:val="nil"/>
              <w:left w:val="nil"/>
              <w:bottom w:val="single" w:sz="4" w:space="0" w:color="auto"/>
              <w:right w:val="single" w:sz="4" w:space="0" w:color="auto"/>
            </w:tcBorders>
            <w:shd w:val="clear" w:color="auto" w:fill="auto"/>
            <w:noWrap/>
            <w:vAlign w:val="bottom"/>
            <w:hideMark/>
          </w:tcPr>
          <w:p w14:paraId="6291AAB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106.790,00</w:t>
            </w:r>
          </w:p>
        </w:tc>
        <w:tc>
          <w:tcPr>
            <w:tcW w:w="992" w:type="dxa"/>
            <w:tcBorders>
              <w:top w:val="nil"/>
              <w:left w:val="nil"/>
              <w:bottom w:val="single" w:sz="4" w:space="0" w:color="auto"/>
              <w:right w:val="single" w:sz="4" w:space="0" w:color="auto"/>
            </w:tcBorders>
            <w:shd w:val="clear" w:color="auto" w:fill="auto"/>
            <w:noWrap/>
            <w:vAlign w:val="bottom"/>
            <w:hideMark/>
          </w:tcPr>
          <w:p w14:paraId="09502354"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115.200,00</w:t>
            </w:r>
          </w:p>
        </w:tc>
        <w:tc>
          <w:tcPr>
            <w:tcW w:w="992" w:type="dxa"/>
            <w:tcBorders>
              <w:top w:val="nil"/>
              <w:left w:val="nil"/>
              <w:bottom w:val="single" w:sz="4" w:space="0" w:color="auto"/>
              <w:right w:val="single" w:sz="4" w:space="0" w:color="auto"/>
            </w:tcBorders>
            <w:shd w:val="clear" w:color="auto" w:fill="auto"/>
            <w:noWrap/>
            <w:vAlign w:val="bottom"/>
            <w:hideMark/>
          </w:tcPr>
          <w:p w14:paraId="6267FAF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115.200,00</w:t>
            </w:r>
          </w:p>
        </w:tc>
        <w:tc>
          <w:tcPr>
            <w:tcW w:w="992" w:type="dxa"/>
            <w:tcBorders>
              <w:top w:val="nil"/>
              <w:left w:val="nil"/>
              <w:bottom w:val="single" w:sz="4" w:space="0" w:color="auto"/>
              <w:right w:val="single" w:sz="4" w:space="0" w:color="auto"/>
            </w:tcBorders>
            <w:shd w:val="clear" w:color="auto" w:fill="auto"/>
            <w:noWrap/>
            <w:vAlign w:val="bottom"/>
            <w:hideMark/>
          </w:tcPr>
          <w:p w14:paraId="4A14EC4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115.200,00</w:t>
            </w:r>
          </w:p>
        </w:tc>
        <w:tc>
          <w:tcPr>
            <w:tcW w:w="709" w:type="dxa"/>
            <w:tcBorders>
              <w:top w:val="nil"/>
              <w:left w:val="nil"/>
              <w:bottom w:val="single" w:sz="4" w:space="0" w:color="auto"/>
              <w:right w:val="single" w:sz="4" w:space="0" w:color="auto"/>
            </w:tcBorders>
            <w:shd w:val="clear" w:color="auto" w:fill="auto"/>
            <w:noWrap/>
            <w:vAlign w:val="bottom"/>
            <w:hideMark/>
          </w:tcPr>
          <w:p w14:paraId="1FB9C30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102,83</w:t>
            </w:r>
          </w:p>
        </w:tc>
        <w:tc>
          <w:tcPr>
            <w:tcW w:w="656" w:type="dxa"/>
            <w:tcBorders>
              <w:top w:val="nil"/>
              <w:left w:val="nil"/>
              <w:bottom w:val="single" w:sz="4" w:space="0" w:color="auto"/>
              <w:right w:val="single" w:sz="4" w:space="0" w:color="auto"/>
            </w:tcBorders>
            <w:shd w:val="clear" w:color="auto" w:fill="auto"/>
            <w:noWrap/>
            <w:vAlign w:val="bottom"/>
            <w:hideMark/>
          </w:tcPr>
          <w:p w14:paraId="347CA057"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107,88</w:t>
            </w:r>
          </w:p>
        </w:tc>
        <w:tc>
          <w:tcPr>
            <w:tcW w:w="709" w:type="dxa"/>
            <w:tcBorders>
              <w:top w:val="nil"/>
              <w:left w:val="nil"/>
              <w:bottom w:val="single" w:sz="4" w:space="0" w:color="auto"/>
              <w:right w:val="single" w:sz="4" w:space="0" w:color="auto"/>
            </w:tcBorders>
            <w:shd w:val="clear" w:color="auto" w:fill="auto"/>
            <w:noWrap/>
            <w:vAlign w:val="bottom"/>
            <w:hideMark/>
          </w:tcPr>
          <w:p w14:paraId="2C20028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567" w:type="dxa"/>
            <w:tcBorders>
              <w:top w:val="nil"/>
              <w:left w:val="nil"/>
              <w:bottom w:val="single" w:sz="4" w:space="0" w:color="auto"/>
              <w:right w:val="single" w:sz="4" w:space="0" w:color="auto"/>
            </w:tcBorders>
            <w:shd w:val="clear" w:color="auto" w:fill="auto"/>
            <w:noWrap/>
            <w:vAlign w:val="bottom"/>
            <w:hideMark/>
          </w:tcPr>
          <w:p w14:paraId="630E7FA3"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1E19EC6E" w14:textId="77777777" w:rsidTr="00346604">
        <w:trPr>
          <w:trHeight w:val="525"/>
        </w:trPr>
        <w:tc>
          <w:tcPr>
            <w:tcW w:w="1754" w:type="dxa"/>
            <w:tcBorders>
              <w:top w:val="nil"/>
              <w:left w:val="single" w:sz="4" w:space="0" w:color="auto"/>
              <w:bottom w:val="single" w:sz="4" w:space="0" w:color="auto"/>
              <w:right w:val="single" w:sz="4" w:space="0" w:color="auto"/>
            </w:tcBorders>
            <w:shd w:val="clear" w:color="auto" w:fill="auto"/>
            <w:vAlign w:val="bottom"/>
            <w:hideMark/>
          </w:tcPr>
          <w:p w14:paraId="3CE09A65"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052 Gospodarenje otpadnim vodama</w:t>
            </w:r>
          </w:p>
        </w:tc>
        <w:tc>
          <w:tcPr>
            <w:tcW w:w="992" w:type="dxa"/>
            <w:tcBorders>
              <w:top w:val="nil"/>
              <w:left w:val="nil"/>
              <w:bottom w:val="single" w:sz="4" w:space="0" w:color="auto"/>
              <w:right w:val="single" w:sz="4" w:space="0" w:color="auto"/>
            </w:tcBorders>
            <w:shd w:val="clear" w:color="auto" w:fill="auto"/>
            <w:noWrap/>
            <w:vAlign w:val="bottom"/>
            <w:hideMark/>
          </w:tcPr>
          <w:p w14:paraId="0F8FE458"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52.492,31</w:t>
            </w:r>
          </w:p>
        </w:tc>
        <w:tc>
          <w:tcPr>
            <w:tcW w:w="993" w:type="dxa"/>
            <w:tcBorders>
              <w:top w:val="nil"/>
              <w:left w:val="nil"/>
              <w:bottom w:val="single" w:sz="4" w:space="0" w:color="auto"/>
              <w:right w:val="single" w:sz="4" w:space="0" w:color="auto"/>
            </w:tcBorders>
            <w:shd w:val="clear" w:color="auto" w:fill="auto"/>
            <w:noWrap/>
            <w:vAlign w:val="bottom"/>
            <w:hideMark/>
          </w:tcPr>
          <w:p w14:paraId="1E37BAA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30.129,00</w:t>
            </w:r>
          </w:p>
        </w:tc>
        <w:tc>
          <w:tcPr>
            <w:tcW w:w="992" w:type="dxa"/>
            <w:tcBorders>
              <w:top w:val="nil"/>
              <w:left w:val="nil"/>
              <w:bottom w:val="single" w:sz="4" w:space="0" w:color="auto"/>
              <w:right w:val="single" w:sz="4" w:space="0" w:color="auto"/>
            </w:tcBorders>
            <w:shd w:val="clear" w:color="auto" w:fill="auto"/>
            <w:noWrap/>
            <w:vAlign w:val="bottom"/>
            <w:hideMark/>
          </w:tcPr>
          <w:p w14:paraId="5B00FC8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31.000,00</w:t>
            </w:r>
          </w:p>
        </w:tc>
        <w:tc>
          <w:tcPr>
            <w:tcW w:w="992" w:type="dxa"/>
            <w:tcBorders>
              <w:top w:val="nil"/>
              <w:left w:val="nil"/>
              <w:bottom w:val="single" w:sz="4" w:space="0" w:color="auto"/>
              <w:right w:val="single" w:sz="4" w:space="0" w:color="auto"/>
            </w:tcBorders>
            <w:shd w:val="clear" w:color="auto" w:fill="auto"/>
            <w:noWrap/>
            <w:vAlign w:val="bottom"/>
            <w:hideMark/>
          </w:tcPr>
          <w:p w14:paraId="4FE488A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31.000,00</w:t>
            </w:r>
          </w:p>
        </w:tc>
        <w:tc>
          <w:tcPr>
            <w:tcW w:w="992" w:type="dxa"/>
            <w:tcBorders>
              <w:top w:val="nil"/>
              <w:left w:val="nil"/>
              <w:bottom w:val="single" w:sz="4" w:space="0" w:color="auto"/>
              <w:right w:val="single" w:sz="4" w:space="0" w:color="auto"/>
            </w:tcBorders>
            <w:shd w:val="clear" w:color="auto" w:fill="auto"/>
            <w:noWrap/>
            <w:vAlign w:val="bottom"/>
            <w:hideMark/>
          </w:tcPr>
          <w:p w14:paraId="0D5C598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31.000,00</w:t>
            </w:r>
          </w:p>
        </w:tc>
        <w:tc>
          <w:tcPr>
            <w:tcW w:w="709" w:type="dxa"/>
            <w:tcBorders>
              <w:top w:val="nil"/>
              <w:left w:val="nil"/>
              <w:bottom w:val="single" w:sz="4" w:space="0" w:color="auto"/>
              <w:right w:val="single" w:sz="4" w:space="0" w:color="auto"/>
            </w:tcBorders>
            <w:shd w:val="clear" w:color="auto" w:fill="auto"/>
            <w:noWrap/>
            <w:vAlign w:val="bottom"/>
            <w:hideMark/>
          </w:tcPr>
          <w:p w14:paraId="2AE41DA3"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57,40</w:t>
            </w:r>
          </w:p>
        </w:tc>
        <w:tc>
          <w:tcPr>
            <w:tcW w:w="656" w:type="dxa"/>
            <w:tcBorders>
              <w:top w:val="nil"/>
              <w:left w:val="nil"/>
              <w:bottom w:val="single" w:sz="4" w:space="0" w:color="auto"/>
              <w:right w:val="single" w:sz="4" w:space="0" w:color="auto"/>
            </w:tcBorders>
            <w:shd w:val="clear" w:color="auto" w:fill="auto"/>
            <w:noWrap/>
            <w:vAlign w:val="bottom"/>
            <w:hideMark/>
          </w:tcPr>
          <w:p w14:paraId="0C51BE8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102,89</w:t>
            </w:r>
          </w:p>
        </w:tc>
        <w:tc>
          <w:tcPr>
            <w:tcW w:w="709" w:type="dxa"/>
            <w:tcBorders>
              <w:top w:val="nil"/>
              <w:left w:val="nil"/>
              <w:bottom w:val="single" w:sz="4" w:space="0" w:color="auto"/>
              <w:right w:val="single" w:sz="4" w:space="0" w:color="auto"/>
            </w:tcBorders>
            <w:shd w:val="clear" w:color="auto" w:fill="auto"/>
            <w:noWrap/>
            <w:vAlign w:val="bottom"/>
            <w:hideMark/>
          </w:tcPr>
          <w:p w14:paraId="3706D90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567" w:type="dxa"/>
            <w:tcBorders>
              <w:top w:val="nil"/>
              <w:left w:val="nil"/>
              <w:bottom w:val="single" w:sz="4" w:space="0" w:color="auto"/>
              <w:right w:val="single" w:sz="4" w:space="0" w:color="auto"/>
            </w:tcBorders>
            <w:shd w:val="clear" w:color="auto" w:fill="auto"/>
            <w:noWrap/>
            <w:vAlign w:val="bottom"/>
            <w:hideMark/>
          </w:tcPr>
          <w:p w14:paraId="1CC07374"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0B485622" w14:textId="77777777" w:rsidTr="00346604">
        <w:trPr>
          <w:trHeight w:val="525"/>
        </w:trPr>
        <w:tc>
          <w:tcPr>
            <w:tcW w:w="1754" w:type="dxa"/>
            <w:tcBorders>
              <w:top w:val="nil"/>
              <w:left w:val="single" w:sz="4" w:space="0" w:color="auto"/>
              <w:bottom w:val="single" w:sz="4" w:space="0" w:color="auto"/>
              <w:right w:val="single" w:sz="4" w:space="0" w:color="auto"/>
            </w:tcBorders>
            <w:shd w:val="clear" w:color="auto" w:fill="auto"/>
            <w:vAlign w:val="bottom"/>
            <w:hideMark/>
          </w:tcPr>
          <w:p w14:paraId="638FEFC8"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054 Zaštita bioraznolikosti i krajolika</w:t>
            </w:r>
          </w:p>
        </w:tc>
        <w:tc>
          <w:tcPr>
            <w:tcW w:w="992" w:type="dxa"/>
            <w:tcBorders>
              <w:top w:val="nil"/>
              <w:left w:val="nil"/>
              <w:bottom w:val="single" w:sz="4" w:space="0" w:color="auto"/>
              <w:right w:val="single" w:sz="4" w:space="0" w:color="auto"/>
            </w:tcBorders>
            <w:shd w:val="clear" w:color="auto" w:fill="auto"/>
            <w:noWrap/>
            <w:vAlign w:val="bottom"/>
            <w:hideMark/>
          </w:tcPr>
          <w:p w14:paraId="23EEB1D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55.942,68</w:t>
            </w:r>
          </w:p>
        </w:tc>
        <w:tc>
          <w:tcPr>
            <w:tcW w:w="993" w:type="dxa"/>
            <w:tcBorders>
              <w:top w:val="nil"/>
              <w:left w:val="nil"/>
              <w:bottom w:val="single" w:sz="4" w:space="0" w:color="auto"/>
              <w:right w:val="single" w:sz="4" w:space="0" w:color="auto"/>
            </w:tcBorders>
            <w:shd w:val="clear" w:color="auto" w:fill="auto"/>
            <w:noWrap/>
            <w:vAlign w:val="bottom"/>
            <w:hideMark/>
          </w:tcPr>
          <w:p w14:paraId="172A1579"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67.305,00</w:t>
            </w:r>
          </w:p>
        </w:tc>
        <w:tc>
          <w:tcPr>
            <w:tcW w:w="992" w:type="dxa"/>
            <w:tcBorders>
              <w:top w:val="nil"/>
              <w:left w:val="nil"/>
              <w:bottom w:val="single" w:sz="4" w:space="0" w:color="auto"/>
              <w:right w:val="single" w:sz="4" w:space="0" w:color="auto"/>
            </w:tcBorders>
            <w:shd w:val="clear" w:color="auto" w:fill="auto"/>
            <w:noWrap/>
            <w:vAlign w:val="bottom"/>
            <w:hideMark/>
          </w:tcPr>
          <w:p w14:paraId="4486808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69.000,00</w:t>
            </w:r>
          </w:p>
        </w:tc>
        <w:tc>
          <w:tcPr>
            <w:tcW w:w="992" w:type="dxa"/>
            <w:tcBorders>
              <w:top w:val="nil"/>
              <w:left w:val="nil"/>
              <w:bottom w:val="single" w:sz="4" w:space="0" w:color="auto"/>
              <w:right w:val="single" w:sz="4" w:space="0" w:color="auto"/>
            </w:tcBorders>
            <w:shd w:val="clear" w:color="auto" w:fill="auto"/>
            <w:noWrap/>
            <w:vAlign w:val="bottom"/>
            <w:hideMark/>
          </w:tcPr>
          <w:p w14:paraId="76FE6089"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69.000,00</w:t>
            </w:r>
          </w:p>
        </w:tc>
        <w:tc>
          <w:tcPr>
            <w:tcW w:w="992" w:type="dxa"/>
            <w:tcBorders>
              <w:top w:val="nil"/>
              <w:left w:val="nil"/>
              <w:bottom w:val="single" w:sz="4" w:space="0" w:color="auto"/>
              <w:right w:val="single" w:sz="4" w:space="0" w:color="auto"/>
            </w:tcBorders>
            <w:shd w:val="clear" w:color="auto" w:fill="auto"/>
            <w:noWrap/>
            <w:vAlign w:val="bottom"/>
            <w:hideMark/>
          </w:tcPr>
          <w:p w14:paraId="17CA544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69.000,00</w:t>
            </w:r>
          </w:p>
        </w:tc>
        <w:tc>
          <w:tcPr>
            <w:tcW w:w="709" w:type="dxa"/>
            <w:tcBorders>
              <w:top w:val="nil"/>
              <w:left w:val="nil"/>
              <w:bottom w:val="single" w:sz="4" w:space="0" w:color="auto"/>
              <w:right w:val="single" w:sz="4" w:space="0" w:color="auto"/>
            </w:tcBorders>
            <w:shd w:val="clear" w:color="auto" w:fill="auto"/>
            <w:noWrap/>
            <w:vAlign w:val="bottom"/>
            <w:hideMark/>
          </w:tcPr>
          <w:p w14:paraId="480F8F24"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120,31</w:t>
            </w:r>
          </w:p>
        </w:tc>
        <w:tc>
          <w:tcPr>
            <w:tcW w:w="656" w:type="dxa"/>
            <w:tcBorders>
              <w:top w:val="nil"/>
              <w:left w:val="nil"/>
              <w:bottom w:val="single" w:sz="4" w:space="0" w:color="auto"/>
              <w:right w:val="single" w:sz="4" w:space="0" w:color="auto"/>
            </w:tcBorders>
            <w:shd w:val="clear" w:color="auto" w:fill="auto"/>
            <w:noWrap/>
            <w:vAlign w:val="bottom"/>
            <w:hideMark/>
          </w:tcPr>
          <w:p w14:paraId="17F33B23"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102,52</w:t>
            </w:r>
          </w:p>
        </w:tc>
        <w:tc>
          <w:tcPr>
            <w:tcW w:w="709" w:type="dxa"/>
            <w:tcBorders>
              <w:top w:val="nil"/>
              <w:left w:val="nil"/>
              <w:bottom w:val="single" w:sz="4" w:space="0" w:color="auto"/>
              <w:right w:val="single" w:sz="4" w:space="0" w:color="auto"/>
            </w:tcBorders>
            <w:shd w:val="clear" w:color="auto" w:fill="auto"/>
            <w:noWrap/>
            <w:vAlign w:val="bottom"/>
            <w:hideMark/>
          </w:tcPr>
          <w:p w14:paraId="69306622"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567" w:type="dxa"/>
            <w:tcBorders>
              <w:top w:val="nil"/>
              <w:left w:val="nil"/>
              <w:bottom w:val="single" w:sz="4" w:space="0" w:color="auto"/>
              <w:right w:val="single" w:sz="4" w:space="0" w:color="auto"/>
            </w:tcBorders>
            <w:shd w:val="clear" w:color="auto" w:fill="auto"/>
            <w:noWrap/>
            <w:vAlign w:val="bottom"/>
            <w:hideMark/>
          </w:tcPr>
          <w:p w14:paraId="00CB1DF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64B3BA68" w14:textId="77777777" w:rsidTr="00346604">
        <w:trPr>
          <w:trHeight w:val="526"/>
        </w:trPr>
        <w:tc>
          <w:tcPr>
            <w:tcW w:w="1754" w:type="dxa"/>
            <w:tcBorders>
              <w:top w:val="nil"/>
              <w:left w:val="single" w:sz="4" w:space="0" w:color="auto"/>
              <w:bottom w:val="single" w:sz="4" w:space="0" w:color="auto"/>
              <w:right w:val="single" w:sz="4" w:space="0" w:color="auto"/>
            </w:tcBorders>
            <w:shd w:val="clear" w:color="auto" w:fill="auto"/>
            <w:vAlign w:val="bottom"/>
            <w:hideMark/>
          </w:tcPr>
          <w:p w14:paraId="711D16F0"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056 Poslovi i usluge zaštite okoliša koji nisu drugdje svrstani</w:t>
            </w:r>
          </w:p>
        </w:tc>
        <w:tc>
          <w:tcPr>
            <w:tcW w:w="992" w:type="dxa"/>
            <w:tcBorders>
              <w:top w:val="nil"/>
              <w:left w:val="nil"/>
              <w:bottom w:val="single" w:sz="4" w:space="0" w:color="auto"/>
              <w:right w:val="single" w:sz="4" w:space="0" w:color="auto"/>
            </w:tcBorders>
            <w:shd w:val="clear" w:color="auto" w:fill="auto"/>
            <w:noWrap/>
            <w:vAlign w:val="bottom"/>
            <w:hideMark/>
          </w:tcPr>
          <w:p w14:paraId="0405F09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30.272,70</w:t>
            </w:r>
          </w:p>
        </w:tc>
        <w:tc>
          <w:tcPr>
            <w:tcW w:w="993" w:type="dxa"/>
            <w:tcBorders>
              <w:top w:val="nil"/>
              <w:left w:val="nil"/>
              <w:bottom w:val="single" w:sz="4" w:space="0" w:color="auto"/>
              <w:right w:val="single" w:sz="4" w:space="0" w:color="auto"/>
            </w:tcBorders>
            <w:shd w:val="clear" w:color="auto" w:fill="auto"/>
            <w:noWrap/>
            <w:vAlign w:val="bottom"/>
            <w:hideMark/>
          </w:tcPr>
          <w:p w14:paraId="72EA6773"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23.226,00</w:t>
            </w:r>
          </w:p>
        </w:tc>
        <w:tc>
          <w:tcPr>
            <w:tcW w:w="992" w:type="dxa"/>
            <w:tcBorders>
              <w:top w:val="nil"/>
              <w:left w:val="nil"/>
              <w:bottom w:val="single" w:sz="4" w:space="0" w:color="auto"/>
              <w:right w:val="single" w:sz="4" w:space="0" w:color="auto"/>
            </w:tcBorders>
            <w:shd w:val="clear" w:color="auto" w:fill="auto"/>
            <w:noWrap/>
            <w:vAlign w:val="bottom"/>
            <w:hideMark/>
          </w:tcPr>
          <w:p w14:paraId="258FAE4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24.000,00</w:t>
            </w:r>
          </w:p>
        </w:tc>
        <w:tc>
          <w:tcPr>
            <w:tcW w:w="992" w:type="dxa"/>
            <w:tcBorders>
              <w:top w:val="nil"/>
              <w:left w:val="nil"/>
              <w:bottom w:val="single" w:sz="4" w:space="0" w:color="auto"/>
              <w:right w:val="single" w:sz="4" w:space="0" w:color="auto"/>
            </w:tcBorders>
            <w:shd w:val="clear" w:color="auto" w:fill="auto"/>
            <w:noWrap/>
            <w:vAlign w:val="bottom"/>
            <w:hideMark/>
          </w:tcPr>
          <w:p w14:paraId="141C905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24.000,00</w:t>
            </w:r>
          </w:p>
        </w:tc>
        <w:tc>
          <w:tcPr>
            <w:tcW w:w="992" w:type="dxa"/>
            <w:tcBorders>
              <w:top w:val="nil"/>
              <w:left w:val="nil"/>
              <w:bottom w:val="single" w:sz="4" w:space="0" w:color="auto"/>
              <w:right w:val="single" w:sz="4" w:space="0" w:color="auto"/>
            </w:tcBorders>
            <w:shd w:val="clear" w:color="auto" w:fill="auto"/>
            <w:noWrap/>
            <w:vAlign w:val="bottom"/>
            <w:hideMark/>
          </w:tcPr>
          <w:p w14:paraId="26D91658"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24.000,00</w:t>
            </w:r>
          </w:p>
        </w:tc>
        <w:tc>
          <w:tcPr>
            <w:tcW w:w="709" w:type="dxa"/>
            <w:tcBorders>
              <w:top w:val="nil"/>
              <w:left w:val="nil"/>
              <w:bottom w:val="single" w:sz="4" w:space="0" w:color="auto"/>
              <w:right w:val="single" w:sz="4" w:space="0" w:color="auto"/>
            </w:tcBorders>
            <w:shd w:val="clear" w:color="auto" w:fill="auto"/>
            <w:noWrap/>
            <w:vAlign w:val="bottom"/>
            <w:hideMark/>
          </w:tcPr>
          <w:p w14:paraId="713AFA2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76,72</w:t>
            </w:r>
          </w:p>
        </w:tc>
        <w:tc>
          <w:tcPr>
            <w:tcW w:w="656" w:type="dxa"/>
            <w:tcBorders>
              <w:top w:val="nil"/>
              <w:left w:val="nil"/>
              <w:bottom w:val="single" w:sz="4" w:space="0" w:color="auto"/>
              <w:right w:val="single" w:sz="4" w:space="0" w:color="auto"/>
            </w:tcBorders>
            <w:shd w:val="clear" w:color="auto" w:fill="auto"/>
            <w:noWrap/>
            <w:vAlign w:val="bottom"/>
            <w:hideMark/>
          </w:tcPr>
          <w:p w14:paraId="7E9C3968"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103,33</w:t>
            </w:r>
          </w:p>
        </w:tc>
        <w:tc>
          <w:tcPr>
            <w:tcW w:w="709" w:type="dxa"/>
            <w:tcBorders>
              <w:top w:val="nil"/>
              <w:left w:val="nil"/>
              <w:bottom w:val="single" w:sz="4" w:space="0" w:color="auto"/>
              <w:right w:val="single" w:sz="4" w:space="0" w:color="auto"/>
            </w:tcBorders>
            <w:shd w:val="clear" w:color="auto" w:fill="auto"/>
            <w:noWrap/>
            <w:vAlign w:val="bottom"/>
            <w:hideMark/>
          </w:tcPr>
          <w:p w14:paraId="4A53394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567" w:type="dxa"/>
            <w:tcBorders>
              <w:top w:val="nil"/>
              <w:left w:val="nil"/>
              <w:bottom w:val="single" w:sz="4" w:space="0" w:color="auto"/>
              <w:right w:val="single" w:sz="4" w:space="0" w:color="auto"/>
            </w:tcBorders>
            <w:shd w:val="clear" w:color="auto" w:fill="auto"/>
            <w:noWrap/>
            <w:vAlign w:val="bottom"/>
            <w:hideMark/>
          </w:tcPr>
          <w:p w14:paraId="75CA15D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0113110F" w14:textId="77777777" w:rsidTr="00346604">
        <w:trPr>
          <w:trHeight w:val="279"/>
        </w:trPr>
        <w:tc>
          <w:tcPr>
            <w:tcW w:w="1754" w:type="dxa"/>
            <w:tcBorders>
              <w:top w:val="nil"/>
              <w:left w:val="single" w:sz="4" w:space="0" w:color="auto"/>
              <w:bottom w:val="single" w:sz="4" w:space="0" w:color="auto"/>
              <w:right w:val="single" w:sz="4" w:space="0" w:color="auto"/>
            </w:tcBorders>
            <w:shd w:val="clear" w:color="auto" w:fill="auto"/>
            <w:vAlign w:val="bottom"/>
            <w:hideMark/>
          </w:tcPr>
          <w:p w14:paraId="5E030CB5"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06 Usluge unapređenja stanovanja i zajednice</w:t>
            </w:r>
          </w:p>
        </w:tc>
        <w:tc>
          <w:tcPr>
            <w:tcW w:w="992" w:type="dxa"/>
            <w:tcBorders>
              <w:top w:val="nil"/>
              <w:left w:val="nil"/>
              <w:bottom w:val="single" w:sz="4" w:space="0" w:color="auto"/>
              <w:right w:val="single" w:sz="4" w:space="0" w:color="auto"/>
            </w:tcBorders>
            <w:shd w:val="clear" w:color="auto" w:fill="auto"/>
            <w:noWrap/>
            <w:vAlign w:val="bottom"/>
            <w:hideMark/>
          </w:tcPr>
          <w:p w14:paraId="360B6F4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698.988,67</w:t>
            </w:r>
          </w:p>
        </w:tc>
        <w:tc>
          <w:tcPr>
            <w:tcW w:w="993" w:type="dxa"/>
            <w:tcBorders>
              <w:top w:val="nil"/>
              <w:left w:val="nil"/>
              <w:bottom w:val="single" w:sz="4" w:space="0" w:color="auto"/>
              <w:right w:val="single" w:sz="4" w:space="0" w:color="auto"/>
            </w:tcBorders>
            <w:shd w:val="clear" w:color="auto" w:fill="auto"/>
            <w:noWrap/>
            <w:vAlign w:val="bottom"/>
            <w:hideMark/>
          </w:tcPr>
          <w:p w14:paraId="6FB96D87"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1.188.101,20</w:t>
            </w:r>
          </w:p>
        </w:tc>
        <w:tc>
          <w:tcPr>
            <w:tcW w:w="992" w:type="dxa"/>
            <w:tcBorders>
              <w:top w:val="nil"/>
              <w:left w:val="nil"/>
              <w:bottom w:val="single" w:sz="4" w:space="0" w:color="auto"/>
              <w:right w:val="single" w:sz="4" w:space="0" w:color="auto"/>
            </w:tcBorders>
            <w:shd w:val="clear" w:color="auto" w:fill="auto"/>
            <w:noWrap/>
            <w:vAlign w:val="bottom"/>
            <w:hideMark/>
          </w:tcPr>
          <w:p w14:paraId="37ABD9B7"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1.078.144,12</w:t>
            </w:r>
          </w:p>
        </w:tc>
        <w:tc>
          <w:tcPr>
            <w:tcW w:w="992" w:type="dxa"/>
            <w:tcBorders>
              <w:top w:val="nil"/>
              <w:left w:val="nil"/>
              <w:bottom w:val="single" w:sz="4" w:space="0" w:color="auto"/>
              <w:right w:val="single" w:sz="4" w:space="0" w:color="auto"/>
            </w:tcBorders>
            <w:shd w:val="clear" w:color="auto" w:fill="auto"/>
            <w:noWrap/>
            <w:vAlign w:val="bottom"/>
            <w:hideMark/>
          </w:tcPr>
          <w:p w14:paraId="56CC1D1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1.040.644,12</w:t>
            </w:r>
          </w:p>
        </w:tc>
        <w:tc>
          <w:tcPr>
            <w:tcW w:w="992" w:type="dxa"/>
            <w:tcBorders>
              <w:top w:val="nil"/>
              <w:left w:val="nil"/>
              <w:bottom w:val="single" w:sz="4" w:space="0" w:color="auto"/>
              <w:right w:val="single" w:sz="4" w:space="0" w:color="auto"/>
            </w:tcBorders>
            <w:shd w:val="clear" w:color="auto" w:fill="auto"/>
            <w:noWrap/>
            <w:vAlign w:val="bottom"/>
            <w:hideMark/>
          </w:tcPr>
          <w:p w14:paraId="6F85E75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1.037.844,12</w:t>
            </w:r>
          </w:p>
        </w:tc>
        <w:tc>
          <w:tcPr>
            <w:tcW w:w="709" w:type="dxa"/>
            <w:tcBorders>
              <w:top w:val="nil"/>
              <w:left w:val="nil"/>
              <w:bottom w:val="single" w:sz="4" w:space="0" w:color="auto"/>
              <w:right w:val="single" w:sz="4" w:space="0" w:color="auto"/>
            </w:tcBorders>
            <w:shd w:val="clear" w:color="auto" w:fill="auto"/>
            <w:noWrap/>
            <w:vAlign w:val="bottom"/>
            <w:hideMark/>
          </w:tcPr>
          <w:p w14:paraId="7F0977A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169,97</w:t>
            </w:r>
          </w:p>
        </w:tc>
        <w:tc>
          <w:tcPr>
            <w:tcW w:w="656" w:type="dxa"/>
            <w:tcBorders>
              <w:top w:val="nil"/>
              <w:left w:val="nil"/>
              <w:bottom w:val="single" w:sz="4" w:space="0" w:color="auto"/>
              <w:right w:val="single" w:sz="4" w:space="0" w:color="auto"/>
            </w:tcBorders>
            <w:shd w:val="clear" w:color="auto" w:fill="auto"/>
            <w:noWrap/>
            <w:vAlign w:val="bottom"/>
            <w:hideMark/>
          </w:tcPr>
          <w:p w14:paraId="293F592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90,75</w:t>
            </w:r>
          </w:p>
        </w:tc>
        <w:tc>
          <w:tcPr>
            <w:tcW w:w="709" w:type="dxa"/>
            <w:tcBorders>
              <w:top w:val="nil"/>
              <w:left w:val="nil"/>
              <w:bottom w:val="single" w:sz="4" w:space="0" w:color="auto"/>
              <w:right w:val="single" w:sz="4" w:space="0" w:color="auto"/>
            </w:tcBorders>
            <w:shd w:val="clear" w:color="auto" w:fill="auto"/>
            <w:noWrap/>
            <w:vAlign w:val="bottom"/>
            <w:hideMark/>
          </w:tcPr>
          <w:p w14:paraId="7E4BAB7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96,52</w:t>
            </w:r>
          </w:p>
        </w:tc>
        <w:tc>
          <w:tcPr>
            <w:tcW w:w="567" w:type="dxa"/>
            <w:tcBorders>
              <w:top w:val="nil"/>
              <w:left w:val="nil"/>
              <w:bottom w:val="single" w:sz="4" w:space="0" w:color="auto"/>
              <w:right w:val="single" w:sz="4" w:space="0" w:color="auto"/>
            </w:tcBorders>
            <w:shd w:val="clear" w:color="auto" w:fill="auto"/>
            <w:noWrap/>
            <w:vAlign w:val="bottom"/>
            <w:hideMark/>
          </w:tcPr>
          <w:p w14:paraId="37FD076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99,73</w:t>
            </w:r>
          </w:p>
        </w:tc>
      </w:tr>
      <w:tr w:rsidR="00381A7A" w:rsidRPr="00381A7A" w14:paraId="51AEE246" w14:textId="77777777" w:rsidTr="00346604">
        <w:trPr>
          <w:trHeight w:val="300"/>
        </w:trPr>
        <w:tc>
          <w:tcPr>
            <w:tcW w:w="1754" w:type="dxa"/>
            <w:tcBorders>
              <w:top w:val="nil"/>
              <w:left w:val="single" w:sz="4" w:space="0" w:color="auto"/>
              <w:bottom w:val="single" w:sz="4" w:space="0" w:color="auto"/>
              <w:right w:val="single" w:sz="4" w:space="0" w:color="auto"/>
            </w:tcBorders>
            <w:shd w:val="clear" w:color="auto" w:fill="auto"/>
            <w:vAlign w:val="bottom"/>
            <w:hideMark/>
          </w:tcPr>
          <w:p w14:paraId="538216DC"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061 Razvoj stanovanja</w:t>
            </w:r>
          </w:p>
        </w:tc>
        <w:tc>
          <w:tcPr>
            <w:tcW w:w="992" w:type="dxa"/>
            <w:tcBorders>
              <w:top w:val="nil"/>
              <w:left w:val="nil"/>
              <w:bottom w:val="single" w:sz="4" w:space="0" w:color="auto"/>
              <w:right w:val="single" w:sz="4" w:space="0" w:color="auto"/>
            </w:tcBorders>
            <w:shd w:val="clear" w:color="auto" w:fill="auto"/>
            <w:noWrap/>
            <w:vAlign w:val="bottom"/>
            <w:hideMark/>
          </w:tcPr>
          <w:p w14:paraId="40B3C86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50.410,32</w:t>
            </w:r>
          </w:p>
        </w:tc>
        <w:tc>
          <w:tcPr>
            <w:tcW w:w="993" w:type="dxa"/>
            <w:tcBorders>
              <w:top w:val="nil"/>
              <w:left w:val="nil"/>
              <w:bottom w:val="single" w:sz="4" w:space="0" w:color="auto"/>
              <w:right w:val="single" w:sz="4" w:space="0" w:color="auto"/>
            </w:tcBorders>
            <w:shd w:val="clear" w:color="auto" w:fill="auto"/>
            <w:noWrap/>
            <w:vAlign w:val="bottom"/>
            <w:hideMark/>
          </w:tcPr>
          <w:p w14:paraId="4C1C95A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153.560,00</w:t>
            </w:r>
          </w:p>
        </w:tc>
        <w:tc>
          <w:tcPr>
            <w:tcW w:w="992" w:type="dxa"/>
            <w:tcBorders>
              <w:top w:val="nil"/>
              <w:left w:val="nil"/>
              <w:bottom w:val="single" w:sz="4" w:space="0" w:color="auto"/>
              <w:right w:val="single" w:sz="4" w:space="0" w:color="auto"/>
            </w:tcBorders>
            <w:shd w:val="clear" w:color="auto" w:fill="auto"/>
            <w:noWrap/>
            <w:vAlign w:val="bottom"/>
            <w:hideMark/>
          </w:tcPr>
          <w:p w14:paraId="7FA5E6E7"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72.500,00</w:t>
            </w:r>
          </w:p>
        </w:tc>
        <w:tc>
          <w:tcPr>
            <w:tcW w:w="992" w:type="dxa"/>
            <w:tcBorders>
              <w:top w:val="nil"/>
              <w:left w:val="nil"/>
              <w:bottom w:val="single" w:sz="4" w:space="0" w:color="auto"/>
              <w:right w:val="single" w:sz="4" w:space="0" w:color="auto"/>
            </w:tcBorders>
            <w:shd w:val="clear" w:color="auto" w:fill="auto"/>
            <w:noWrap/>
            <w:vAlign w:val="bottom"/>
            <w:hideMark/>
          </w:tcPr>
          <w:p w14:paraId="1A9837D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62.500,00</w:t>
            </w:r>
          </w:p>
        </w:tc>
        <w:tc>
          <w:tcPr>
            <w:tcW w:w="992" w:type="dxa"/>
            <w:tcBorders>
              <w:top w:val="nil"/>
              <w:left w:val="nil"/>
              <w:bottom w:val="single" w:sz="4" w:space="0" w:color="auto"/>
              <w:right w:val="single" w:sz="4" w:space="0" w:color="auto"/>
            </w:tcBorders>
            <w:shd w:val="clear" w:color="auto" w:fill="auto"/>
            <w:noWrap/>
            <w:vAlign w:val="bottom"/>
            <w:hideMark/>
          </w:tcPr>
          <w:p w14:paraId="5CA1DED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62.500,00</w:t>
            </w:r>
          </w:p>
        </w:tc>
        <w:tc>
          <w:tcPr>
            <w:tcW w:w="709" w:type="dxa"/>
            <w:tcBorders>
              <w:top w:val="nil"/>
              <w:left w:val="nil"/>
              <w:bottom w:val="single" w:sz="4" w:space="0" w:color="auto"/>
              <w:right w:val="single" w:sz="4" w:space="0" w:color="auto"/>
            </w:tcBorders>
            <w:shd w:val="clear" w:color="auto" w:fill="auto"/>
            <w:noWrap/>
            <w:vAlign w:val="bottom"/>
            <w:hideMark/>
          </w:tcPr>
          <w:p w14:paraId="48EE7B07"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304,62</w:t>
            </w:r>
          </w:p>
        </w:tc>
        <w:tc>
          <w:tcPr>
            <w:tcW w:w="656" w:type="dxa"/>
            <w:tcBorders>
              <w:top w:val="nil"/>
              <w:left w:val="nil"/>
              <w:bottom w:val="single" w:sz="4" w:space="0" w:color="auto"/>
              <w:right w:val="single" w:sz="4" w:space="0" w:color="auto"/>
            </w:tcBorders>
            <w:shd w:val="clear" w:color="auto" w:fill="auto"/>
            <w:noWrap/>
            <w:vAlign w:val="bottom"/>
            <w:hideMark/>
          </w:tcPr>
          <w:p w14:paraId="7FF299B9"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47,21</w:t>
            </w:r>
          </w:p>
        </w:tc>
        <w:tc>
          <w:tcPr>
            <w:tcW w:w="709" w:type="dxa"/>
            <w:tcBorders>
              <w:top w:val="nil"/>
              <w:left w:val="nil"/>
              <w:bottom w:val="single" w:sz="4" w:space="0" w:color="auto"/>
              <w:right w:val="single" w:sz="4" w:space="0" w:color="auto"/>
            </w:tcBorders>
            <w:shd w:val="clear" w:color="auto" w:fill="auto"/>
            <w:noWrap/>
            <w:vAlign w:val="bottom"/>
            <w:hideMark/>
          </w:tcPr>
          <w:p w14:paraId="19005AC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86,21</w:t>
            </w:r>
          </w:p>
        </w:tc>
        <w:tc>
          <w:tcPr>
            <w:tcW w:w="567" w:type="dxa"/>
            <w:tcBorders>
              <w:top w:val="nil"/>
              <w:left w:val="nil"/>
              <w:bottom w:val="single" w:sz="4" w:space="0" w:color="auto"/>
              <w:right w:val="single" w:sz="4" w:space="0" w:color="auto"/>
            </w:tcBorders>
            <w:shd w:val="clear" w:color="auto" w:fill="auto"/>
            <w:noWrap/>
            <w:vAlign w:val="bottom"/>
            <w:hideMark/>
          </w:tcPr>
          <w:p w14:paraId="3DA72E7A"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75A22E1B" w14:textId="77777777" w:rsidTr="00346604">
        <w:trPr>
          <w:trHeight w:val="300"/>
        </w:trPr>
        <w:tc>
          <w:tcPr>
            <w:tcW w:w="1754" w:type="dxa"/>
            <w:tcBorders>
              <w:top w:val="nil"/>
              <w:left w:val="single" w:sz="4" w:space="0" w:color="auto"/>
              <w:bottom w:val="single" w:sz="4" w:space="0" w:color="auto"/>
              <w:right w:val="single" w:sz="4" w:space="0" w:color="auto"/>
            </w:tcBorders>
            <w:shd w:val="clear" w:color="auto" w:fill="auto"/>
            <w:vAlign w:val="bottom"/>
            <w:hideMark/>
          </w:tcPr>
          <w:p w14:paraId="3D2B7D1C"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062 Razvoj zajednice</w:t>
            </w:r>
          </w:p>
        </w:tc>
        <w:tc>
          <w:tcPr>
            <w:tcW w:w="992" w:type="dxa"/>
            <w:tcBorders>
              <w:top w:val="nil"/>
              <w:left w:val="nil"/>
              <w:bottom w:val="single" w:sz="4" w:space="0" w:color="auto"/>
              <w:right w:val="single" w:sz="4" w:space="0" w:color="auto"/>
            </w:tcBorders>
            <w:shd w:val="clear" w:color="auto" w:fill="auto"/>
            <w:noWrap/>
            <w:vAlign w:val="bottom"/>
            <w:hideMark/>
          </w:tcPr>
          <w:p w14:paraId="486B614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181.716,01</w:t>
            </w:r>
          </w:p>
        </w:tc>
        <w:tc>
          <w:tcPr>
            <w:tcW w:w="993" w:type="dxa"/>
            <w:tcBorders>
              <w:top w:val="nil"/>
              <w:left w:val="nil"/>
              <w:bottom w:val="single" w:sz="4" w:space="0" w:color="auto"/>
              <w:right w:val="single" w:sz="4" w:space="0" w:color="auto"/>
            </w:tcBorders>
            <w:shd w:val="clear" w:color="auto" w:fill="auto"/>
            <w:noWrap/>
            <w:vAlign w:val="bottom"/>
            <w:hideMark/>
          </w:tcPr>
          <w:p w14:paraId="5A80C7C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258.250,62</w:t>
            </w:r>
          </w:p>
        </w:tc>
        <w:tc>
          <w:tcPr>
            <w:tcW w:w="992" w:type="dxa"/>
            <w:tcBorders>
              <w:top w:val="nil"/>
              <w:left w:val="nil"/>
              <w:bottom w:val="single" w:sz="4" w:space="0" w:color="auto"/>
              <w:right w:val="single" w:sz="4" w:space="0" w:color="auto"/>
            </w:tcBorders>
            <w:shd w:val="clear" w:color="auto" w:fill="auto"/>
            <w:noWrap/>
            <w:vAlign w:val="bottom"/>
            <w:hideMark/>
          </w:tcPr>
          <w:p w14:paraId="197CD9F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309.844,12</w:t>
            </w:r>
          </w:p>
        </w:tc>
        <w:tc>
          <w:tcPr>
            <w:tcW w:w="992" w:type="dxa"/>
            <w:tcBorders>
              <w:top w:val="nil"/>
              <w:left w:val="nil"/>
              <w:bottom w:val="single" w:sz="4" w:space="0" w:color="auto"/>
              <w:right w:val="single" w:sz="4" w:space="0" w:color="auto"/>
            </w:tcBorders>
            <w:shd w:val="clear" w:color="auto" w:fill="auto"/>
            <w:noWrap/>
            <w:vAlign w:val="bottom"/>
            <w:hideMark/>
          </w:tcPr>
          <w:p w14:paraId="65C37754"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302.344,12</w:t>
            </w:r>
          </w:p>
        </w:tc>
        <w:tc>
          <w:tcPr>
            <w:tcW w:w="992" w:type="dxa"/>
            <w:tcBorders>
              <w:top w:val="nil"/>
              <w:left w:val="nil"/>
              <w:bottom w:val="single" w:sz="4" w:space="0" w:color="auto"/>
              <w:right w:val="single" w:sz="4" w:space="0" w:color="auto"/>
            </w:tcBorders>
            <w:shd w:val="clear" w:color="auto" w:fill="auto"/>
            <w:noWrap/>
            <w:vAlign w:val="bottom"/>
            <w:hideMark/>
          </w:tcPr>
          <w:p w14:paraId="16C5C91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302.344,12</w:t>
            </w:r>
          </w:p>
        </w:tc>
        <w:tc>
          <w:tcPr>
            <w:tcW w:w="709" w:type="dxa"/>
            <w:tcBorders>
              <w:top w:val="nil"/>
              <w:left w:val="nil"/>
              <w:bottom w:val="single" w:sz="4" w:space="0" w:color="auto"/>
              <w:right w:val="single" w:sz="4" w:space="0" w:color="auto"/>
            </w:tcBorders>
            <w:shd w:val="clear" w:color="auto" w:fill="auto"/>
            <w:noWrap/>
            <w:vAlign w:val="bottom"/>
            <w:hideMark/>
          </w:tcPr>
          <w:p w14:paraId="3CC0C063"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142,12</w:t>
            </w:r>
          </w:p>
        </w:tc>
        <w:tc>
          <w:tcPr>
            <w:tcW w:w="656" w:type="dxa"/>
            <w:tcBorders>
              <w:top w:val="nil"/>
              <w:left w:val="nil"/>
              <w:bottom w:val="single" w:sz="4" w:space="0" w:color="auto"/>
              <w:right w:val="single" w:sz="4" w:space="0" w:color="auto"/>
            </w:tcBorders>
            <w:shd w:val="clear" w:color="auto" w:fill="auto"/>
            <w:noWrap/>
            <w:vAlign w:val="bottom"/>
            <w:hideMark/>
          </w:tcPr>
          <w:p w14:paraId="49A17CE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119,98</w:t>
            </w:r>
          </w:p>
        </w:tc>
        <w:tc>
          <w:tcPr>
            <w:tcW w:w="709" w:type="dxa"/>
            <w:tcBorders>
              <w:top w:val="nil"/>
              <w:left w:val="nil"/>
              <w:bottom w:val="single" w:sz="4" w:space="0" w:color="auto"/>
              <w:right w:val="single" w:sz="4" w:space="0" w:color="auto"/>
            </w:tcBorders>
            <w:shd w:val="clear" w:color="auto" w:fill="auto"/>
            <w:noWrap/>
            <w:vAlign w:val="bottom"/>
            <w:hideMark/>
          </w:tcPr>
          <w:p w14:paraId="53420CE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97,58</w:t>
            </w:r>
          </w:p>
        </w:tc>
        <w:tc>
          <w:tcPr>
            <w:tcW w:w="567" w:type="dxa"/>
            <w:tcBorders>
              <w:top w:val="nil"/>
              <w:left w:val="nil"/>
              <w:bottom w:val="single" w:sz="4" w:space="0" w:color="auto"/>
              <w:right w:val="single" w:sz="4" w:space="0" w:color="auto"/>
            </w:tcBorders>
            <w:shd w:val="clear" w:color="auto" w:fill="auto"/>
            <w:noWrap/>
            <w:vAlign w:val="bottom"/>
            <w:hideMark/>
          </w:tcPr>
          <w:p w14:paraId="27F4CE7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45CF5108" w14:textId="77777777" w:rsidTr="00346604">
        <w:trPr>
          <w:trHeight w:val="300"/>
        </w:trPr>
        <w:tc>
          <w:tcPr>
            <w:tcW w:w="1754" w:type="dxa"/>
            <w:tcBorders>
              <w:top w:val="nil"/>
              <w:left w:val="single" w:sz="4" w:space="0" w:color="auto"/>
              <w:bottom w:val="single" w:sz="4" w:space="0" w:color="auto"/>
              <w:right w:val="single" w:sz="4" w:space="0" w:color="auto"/>
            </w:tcBorders>
            <w:shd w:val="clear" w:color="auto" w:fill="auto"/>
            <w:vAlign w:val="bottom"/>
            <w:hideMark/>
          </w:tcPr>
          <w:p w14:paraId="69CFB173"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063 Opskrba vodom</w:t>
            </w:r>
          </w:p>
        </w:tc>
        <w:tc>
          <w:tcPr>
            <w:tcW w:w="992" w:type="dxa"/>
            <w:tcBorders>
              <w:top w:val="nil"/>
              <w:left w:val="nil"/>
              <w:bottom w:val="single" w:sz="4" w:space="0" w:color="auto"/>
              <w:right w:val="single" w:sz="4" w:space="0" w:color="auto"/>
            </w:tcBorders>
            <w:shd w:val="clear" w:color="auto" w:fill="auto"/>
            <w:noWrap/>
            <w:vAlign w:val="bottom"/>
            <w:hideMark/>
          </w:tcPr>
          <w:p w14:paraId="5FD77B7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19.605,31</w:t>
            </w:r>
          </w:p>
        </w:tc>
        <w:tc>
          <w:tcPr>
            <w:tcW w:w="993" w:type="dxa"/>
            <w:tcBorders>
              <w:top w:val="nil"/>
              <w:left w:val="nil"/>
              <w:bottom w:val="single" w:sz="4" w:space="0" w:color="auto"/>
              <w:right w:val="single" w:sz="4" w:space="0" w:color="auto"/>
            </w:tcBorders>
            <w:shd w:val="clear" w:color="auto" w:fill="auto"/>
            <w:noWrap/>
            <w:vAlign w:val="bottom"/>
            <w:hideMark/>
          </w:tcPr>
          <w:p w14:paraId="68A96E22"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13.600,00</w:t>
            </w:r>
          </w:p>
        </w:tc>
        <w:tc>
          <w:tcPr>
            <w:tcW w:w="992" w:type="dxa"/>
            <w:tcBorders>
              <w:top w:val="nil"/>
              <w:left w:val="nil"/>
              <w:bottom w:val="single" w:sz="4" w:space="0" w:color="auto"/>
              <w:right w:val="single" w:sz="4" w:space="0" w:color="auto"/>
            </w:tcBorders>
            <w:shd w:val="clear" w:color="auto" w:fill="auto"/>
            <w:noWrap/>
            <w:vAlign w:val="bottom"/>
            <w:hideMark/>
          </w:tcPr>
          <w:p w14:paraId="46F2F4A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20.000,00</w:t>
            </w:r>
          </w:p>
        </w:tc>
        <w:tc>
          <w:tcPr>
            <w:tcW w:w="992" w:type="dxa"/>
            <w:tcBorders>
              <w:top w:val="nil"/>
              <w:left w:val="nil"/>
              <w:bottom w:val="single" w:sz="4" w:space="0" w:color="auto"/>
              <w:right w:val="single" w:sz="4" w:space="0" w:color="auto"/>
            </w:tcBorders>
            <w:shd w:val="clear" w:color="auto" w:fill="auto"/>
            <w:noWrap/>
            <w:vAlign w:val="bottom"/>
            <w:hideMark/>
          </w:tcPr>
          <w:p w14:paraId="719F9C0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13.600,00</w:t>
            </w:r>
          </w:p>
        </w:tc>
        <w:tc>
          <w:tcPr>
            <w:tcW w:w="992" w:type="dxa"/>
            <w:tcBorders>
              <w:top w:val="nil"/>
              <w:left w:val="nil"/>
              <w:bottom w:val="single" w:sz="4" w:space="0" w:color="auto"/>
              <w:right w:val="single" w:sz="4" w:space="0" w:color="auto"/>
            </w:tcBorders>
            <w:shd w:val="clear" w:color="auto" w:fill="auto"/>
            <w:noWrap/>
            <w:vAlign w:val="bottom"/>
            <w:hideMark/>
          </w:tcPr>
          <w:p w14:paraId="1330B233"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13.600,00</w:t>
            </w:r>
          </w:p>
        </w:tc>
        <w:tc>
          <w:tcPr>
            <w:tcW w:w="709" w:type="dxa"/>
            <w:tcBorders>
              <w:top w:val="nil"/>
              <w:left w:val="nil"/>
              <w:bottom w:val="single" w:sz="4" w:space="0" w:color="auto"/>
              <w:right w:val="single" w:sz="4" w:space="0" w:color="auto"/>
            </w:tcBorders>
            <w:shd w:val="clear" w:color="auto" w:fill="auto"/>
            <w:noWrap/>
            <w:vAlign w:val="bottom"/>
            <w:hideMark/>
          </w:tcPr>
          <w:p w14:paraId="4E310E4A"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69,37</w:t>
            </w:r>
          </w:p>
        </w:tc>
        <w:tc>
          <w:tcPr>
            <w:tcW w:w="656" w:type="dxa"/>
            <w:tcBorders>
              <w:top w:val="nil"/>
              <w:left w:val="nil"/>
              <w:bottom w:val="single" w:sz="4" w:space="0" w:color="auto"/>
              <w:right w:val="single" w:sz="4" w:space="0" w:color="auto"/>
            </w:tcBorders>
            <w:shd w:val="clear" w:color="auto" w:fill="auto"/>
            <w:noWrap/>
            <w:vAlign w:val="bottom"/>
            <w:hideMark/>
          </w:tcPr>
          <w:p w14:paraId="4AFE1CD3"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147,06</w:t>
            </w:r>
          </w:p>
        </w:tc>
        <w:tc>
          <w:tcPr>
            <w:tcW w:w="709" w:type="dxa"/>
            <w:tcBorders>
              <w:top w:val="nil"/>
              <w:left w:val="nil"/>
              <w:bottom w:val="single" w:sz="4" w:space="0" w:color="auto"/>
              <w:right w:val="single" w:sz="4" w:space="0" w:color="auto"/>
            </w:tcBorders>
            <w:shd w:val="clear" w:color="auto" w:fill="auto"/>
            <w:noWrap/>
            <w:vAlign w:val="bottom"/>
            <w:hideMark/>
          </w:tcPr>
          <w:p w14:paraId="11A4B2B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68,00</w:t>
            </w:r>
          </w:p>
        </w:tc>
        <w:tc>
          <w:tcPr>
            <w:tcW w:w="567" w:type="dxa"/>
            <w:tcBorders>
              <w:top w:val="nil"/>
              <w:left w:val="nil"/>
              <w:bottom w:val="single" w:sz="4" w:space="0" w:color="auto"/>
              <w:right w:val="single" w:sz="4" w:space="0" w:color="auto"/>
            </w:tcBorders>
            <w:shd w:val="clear" w:color="auto" w:fill="auto"/>
            <w:noWrap/>
            <w:vAlign w:val="bottom"/>
            <w:hideMark/>
          </w:tcPr>
          <w:p w14:paraId="76696ED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53164D47" w14:textId="77777777" w:rsidTr="00346604">
        <w:trPr>
          <w:trHeight w:val="300"/>
        </w:trPr>
        <w:tc>
          <w:tcPr>
            <w:tcW w:w="1754" w:type="dxa"/>
            <w:tcBorders>
              <w:top w:val="nil"/>
              <w:left w:val="single" w:sz="4" w:space="0" w:color="auto"/>
              <w:bottom w:val="single" w:sz="4" w:space="0" w:color="auto"/>
              <w:right w:val="single" w:sz="4" w:space="0" w:color="auto"/>
            </w:tcBorders>
            <w:shd w:val="clear" w:color="auto" w:fill="auto"/>
            <w:vAlign w:val="bottom"/>
            <w:hideMark/>
          </w:tcPr>
          <w:p w14:paraId="3D6468A9"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064 Ulična rasvjeta</w:t>
            </w:r>
          </w:p>
        </w:tc>
        <w:tc>
          <w:tcPr>
            <w:tcW w:w="992" w:type="dxa"/>
            <w:tcBorders>
              <w:top w:val="nil"/>
              <w:left w:val="nil"/>
              <w:bottom w:val="single" w:sz="4" w:space="0" w:color="auto"/>
              <w:right w:val="single" w:sz="4" w:space="0" w:color="auto"/>
            </w:tcBorders>
            <w:shd w:val="clear" w:color="auto" w:fill="auto"/>
            <w:noWrap/>
            <w:vAlign w:val="bottom"/>
            <w:hideMark/>
          </w:tcPr>
          <w:p w14:paraId="5010038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143.988,29</w:t>
            </w:r>
          </w:p>
        </w:tc>
        <w:tc>
          <w:tcPr>
            <w:tcW w:w="993" w:type="dxa"/>
            <w:tcBorders>
              <w:top w:val="nil"/>
              <w:left w:val="nil"/>
              <w:bottom w:val="single" w:sz="4" w:space="0" w:color="auto"/>
              <w:right w:val="single" w:sz="4" w:space="0" w:color="auto"/>
            </w:tcBorders>
            <w:shd w:val="clear" w:color="auto" w:fill="auto"/>
            <w:noWrap/>
            <w:vAlign w:val="bottom"/>
            <w:hideMark/>
          </w:tcPr>
          <w:p w14:paraId="1164D7C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221.696,00</w:t>
            </w:r>
          </w:p>
        </w:tc>
        <w:tc>
          <w:tcPr>
            <w:tcW w:w="992" w:type="dxa"/>
            <w:tcBorders>
              <w:top w:val="nil"/>
              <w:left w:val="nil"/>
              <w:bottom w:val="single" w:sz="4" w:space="0" w:color="auto"/>
              <w:right w:val="single" w:sz="4" w:space="0" w:color="auto"/>
            </w:tcBorders>
            <w:shd w:val="clear" w:color="auto" w:fill="auto"/>
            <w:noWrap/>
            <w:vAlign w:val="bottom"/>
            <w:hideMark/>
          </w:tcPr>
          <w:p w14:paraId="64B66619"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233.000,00</w:t>
            </w:r>
          </w:p>
        </w:tc>
        <w:tc>
          <w:tcPr>
            <w:tcW w:w="992" w:type="dxa"/>
            <w:tcBorders>
              <w:top w:val="nil"/>
              <w:left w:val="nil"/>
              <w:bottom w:val="single" w:sz="4" w:space="0" w:color="auto"/>
              <w:right w:val="single" w:sz="4" w:space="0" w:color="auto"/>
            </w:tcBorders>
            <w:shd w:val="clear" w:color="auto" w:fill="auto"/>
            <w:noWrap/>
            <w:vAlign w:val="bottom"/>
            <w:hideMark/>
          </w:tcPr>
          <w:p w14:paraId="4477BC8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158.200,00</w:t>
            </w:r>
          </w:p>
        </w:tc>
        <w:tc>
          <w:tcPr>
            <w:tcW w:w="992" w:type="dxa"/>
            <w:tcBorders>
              <w:top w:val="nil"/>
              <w:left w:val="nil"/>
              <w:bottom w:val="single" w:sz="4" w:space="0" w:color="auto"/>
              <w:right w:val="single" w:sz="4" w:space="0" w:color="auto"/>
            </w:tcBorders>
            <w:shd w:val="clear" w:color="auto" w:fill="auto"/>
            <w:noWrap/>
            <w:vAlign w:val="bottom"/>
            <w:hideMark/>
          </w:tcPr>
          <w:p w14:paraId="40875829"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155.400,00</w:t>
            </w:r>
          </w:p>
        </w:tc>
        <w:tc>
          <w:tcPr>
            <w:tcW w:w="709" w:type="dxa"/>
            <w:tcBorders>
              <w:top w:val="nil"/>
              <w:left w:val="nil"/>
              <w:bottom w:val="single" w:sz="4" w:space="0" w:color="auto"/>
              <w:right w:val="single" w:sz="4" w:space="0" w:color="auto"/>
            </w:tcBorders>
            <w:shd w:val="clear" w:color="auto" w:fill="auto"/>
            <w:noWrap/>
            <w:vAlign w:val="bottom"/>
            <w:hideMark/>
          </w:tcPr>
          <w:p w14:paraId="234DF8A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153,97</w:t>
            </w:r>
          </w:p>
        </w:tc>
        <w:tc>
          <w:tcPr>
            <w:tcW w:w="656" w:type="dxa"/>
            <w:tcBorders>
              <w:top w:val="nil"/>
              <w:left w:val="nil"/>
              <w:bottom w:val="single" w:sz="4" w:space="0" w:color="auto"/>
              <w:right w:val="single" w:sz="4" w:space="0" w:color="auto"/>
            </w:tcBorders>
            <w:shd w:val="clear" w:color="auto" w:fill="auto"/>
            <w:noWrap/>
            <w:vAlign w:val="bottom"/>
            <w:hideMark/>
          </w:tcPr>
          <w:p w14:paraId="014A189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105,10</w:t>
            </w:r>
          </w:p>
        </w:tc>
        <w:tc>
          <w:tcPr>
            <w:tcW w:w="709" w:type="dxa"/>
            <w:tcBorders>
              <w:top w:val="nil"/>
              <w:left w:val="nil"/>
              <w:bottom w:val="single" w:sz="4" w:space="0" w:color="auto"/>
              <w:right w:val="single" w:sz="4" w:space="0" w:color="auto"/>
            </w:tcBorders>
            <w:shd w:val="clear" w:color="auto" w:fill="auto"/>
            <w:noWrap/>
            <w:vAlign w:val="bottom"/>
            <w:hideMark/>
          </w:tcPr>
          <w:p w14:paraId="129ED3A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67,90</w:t>
            </w:r>
          </w:p>
        </w:tc>
        <w:tc>
          <w:tcPr>
            <w:tcW w:w="567" w:type="dxa"/>
            <w:tcBorders>
              <w:top w:val="nil"/>
              <w:left w:val="nil"/>
              <w:bottom w:val="single" w:sz="4" w:space="0" w:color="auto"/>
              <w:right w:val="single" w:sz="4" w:space="0" w:color="auto"/>
            </w:tcBorders>
            <w:shd w:val="clear" w:color="auto" w:fill="auto"/>
            <w:noWrap/>
            <w:vAlign w:val="bottom"/>
            <w:hideMark/>
          </w:tcPr>
          <w:p w14:paraId="722A128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98,23</w:t>
            </w:r>
          </w:p>
        </w:tc>
      </w:tr>
      <w:tr w:rsidR="00381A7A" w:rsidRPr="00381A7A" w14:paraId="162777AC" w14:textId="77777777" w:rsidTr="00346604">
        <w:trPr>
          <w:trHeight w:val="453"/>
        </w:trPr>
        <w:tc>
          <w:tcPr>
            <w:tcW w:w="1754" w:type="dxa"/>
            <w:tcBorders>
              <w:top w:val="nil"/>
              <w:left w:val="single" w:sz="4" w:space="0" w:color="auto"/>
              <w:bottom w:val="single" w:sz="4" w:space="0" w:color="auto"/>
              <w:right w:val="single" w:sz="4" w:space="0" w:color="auto"/>
            </w:tcBorders>
            <w:shd w:val="clear" w:color="auto" w:fill="auto"/>
            <w:vAlign w:val="bottom"/>
            <w:hideMark/>
          </w:tcPr>
          <w:p w14:paraId="199F78E2"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066 Rashodi vezani za stanovanje i kom. pogodnosti koji nisu drugdje svrstani</w:t>
            </w:r>
          </w:p>
        </w:tc>
        <w:tc>
          <w:tcPr>
            <w:tcW w:w="992" w:type="dxa"/>
            <w:tcBorders>
              <w:top w:val="nil"/>
              <w:left w:val="nil"/>
              <w:bottom w:val="single" w:sz="4" w:space="0" w:color="auto"/>
              <w:right w:val="single" w:sz="4" w:space="0" w:color="auto"/>
            </w:tcBorders>
            <w:shd w:val="clear" w:color="auto" w:fill="auto"/>
            <w:noWrap/>
            <w:vAlign w:val="bottom"/>
            <w:hideMark/>
          </w:tcPr>
          <w:p w14:paraId="15ED32A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303.268,74</w:t>
            </w:r>
          </w:p>
        </w:tc>
        <w:tc>
          <w:tcPr>
            <w:tcW w:w="993" w:type="dxa"/>
            <w:tcBorders>
              <w:top w:val="nil"/>
              <w:left w:val="nil"/>
              <w:bottom w:val="single" w:sz="4" w:space="0" w:color="auto"/>
              <w:right w:val="single" w:sz="4" w:space="0" w:color="auto"/>
            </w:tcBorders>
            <w:shd w:val="clear" w:color="auto" w:fill="auto"/>
            <w:noWrap/>
            <w:vAlign w:val="bottom"/>
            <w:hideMark/>
          </w:tcPr>
          <w:p w14:paraId="47BCB4CA"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540.994,58</w:t>
            </w:r>
          </w:p>
        </w:tc>
        <w:tc>
          <w:tcPr>
            <w:tcW w:w="992" w:type="dxa"/>
            <w:tcBorders>
              <w:top w:val="nil"/>
              <w:left w:val="nil"/>
              <w:bottom w:val="single" w:sz="4" w:space="0" w:color="auto"/>
              <w:right w:val="single" w:sz="4" w:space="0" w:color="auto"/>
            </w:tcBorders>
            <w:shd w:val="clear" w:color="auto" w:fill="auto"/>
            <w:noWrap/>
            <w:vAlign w:val="bottom"/>
            <w:hideMark/>
          </w:tcPr>
          <w:p w14:paraId="2D7082D9"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442.800,00</w:t>
            </w:r>
          </w:p>
        </w:tc>
        <w:tc>
          <w:tcPr>
            <w:tcW w:w="992" w:type="dxa"/>
            <w:tcBorders>
              <w:top w:val="nil"/>
              <w:left w:val="nil"/>
              <w:bottom w:val="single" w:sz="4" w:space="0" w:color="auto"/>
              <w:right w:val="single" w:sz="4" w:space="0" w:color="auto"/>
            </w:tcBorders>
            <w:shd w:val="clear" w:color="auto" w:fill="auto"/>
            <w:noWrap/>
            <w:vAlign w:val="bottom"/>
            <w:hideMark/>
          </w:tcPr>
          <w:p w14:paraId="5058940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504.000,00</w:t>
            </w:r>
          </w:p>
        </w:tc>
        <w:tc>
          <w:tcPr>
            <w:tcW w:w="992" w:type="dxa"/>
            <w:tcBorders>
              <w:top w:val="nil"/>
              <w:left w:val="nil"/>
              <w:bottom w:val="single" w:sz="4" w:space="0" w:color="auto"/>
              <w:right w:val="single" w:sz="4" w:space="0" w:color="auto"/>
            </w:tcBorders>
            <w:shd w:val="clear" w:color="auto" w:fill="auto"/>
            <w:noWrap/>
            <w:vAlign w:val="bottom"/>
            <w:hideMark/>
          </w:tcPr>
          <w:p w14:paraId="7133982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504.000,00</w:t>
            </w:r>
          </w:p>
        </w:tc>
        <w:tc>
          <w:tcPr>
            <w:tcW w:w="709" w:type="dxa"/>
            <w:tcBorders>
              <w:top w:val="nil"/>
              <w:left w:val="nil"/>
              <w:bottom w:val="single" w:sz="4" w:space="0" w:color="auto"/>
              <w:right w:val="single" w:sz="4" w:space="0" w:color="auto"/>
            </w:tcBorders>
            <w:shd w:val="clear" w:color="auto" w:fill="auto"/>
            <w:noWrap/>
            <w:vAlign w:val="bottom"/>
            <w:hideMark/>
          </w:tcPr>
          <w:p w14:paraId="6361C2B3"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178,39</w:t>
            </w:r>
          </w:p>
        </w:tc>
        <w:tc>
          <w:tcPr>
            <w:tcW w:w="656" w:type="dxa"/>
            <w:tcBorders>
              <w:top w:val="nil"/>
              <w:left w:val="nil"/>
              <w:bottom w:val="single" w:sz="4" w:space="0" w:color="auto"/>
              <w:right w:val="single" w:sz="4" w:space="0" w:color="auto"/>
            </w:tcBorders>
            <w:shd w:val="clear" w:color="auto" w:fill="auto"/>
            <w:noWrap/>
            <w:vAlign w:val="bottom"/>
            <w:hideMark/>
          </w:tcPr>
          <w:p w14:paraId="38772A77"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81,85</w:t>
            </w:r>
          </w:p>
        </w:tc>
        <w:tc>
          <w:tcPr>
            <w:tcW w:w="709" w:type="dxa"/>
            <w:tcBorders>
              <w:top w:val="nil"/>
              <w:left w:val="nil"/>
              <w:bottom w:val="single" w:sz="4" w:space="0" w:color="auto"/>
              <w:right w:val="single" w:sz="4" w:space="0" w:color="auto"/>
            </w:tcBorders>
            <w:shd w:val="clear" w:color="auto" w:fill="auto"/>
            <w:noWrap/>
            <w:vAlign w:val="bottom"/>
            <w:hideMark/>
          </w:tcPr>
          <w:p w14:paraId="4EA4DE1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113,82</w:t>
            </w:r>
          </w:p>
        </w:tc>
        <w:tc>
          <w:tcPr>
            <w:tcW w:w="567" w:type="dxa"/>
            <w:tcBorders>
              <w:top w:val="nil"/>
              <w:left w:val="nil"/>
              <w:bottom w:val="single" w:sz="4" w:space="0" w:color="auto"/>
              <w:right w:val="single" w:sz="4" w:space="0" w:color="auto"/>
            </w:tcBorders>
            <w:shd w:val="clear" w:color="auto" w:fill="auto"/>
            <w:noWrap/>
            <w:vAlign w:val="bottom"/>
            <w:hideMark/>
          </w:tcPr>
          <w:p w14:paraId="25E9D1E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7A5294B4" w14:textId="77777777" w:rsidTr="00346604">
        <w:trPr>
          <w:trHeight w:val="300"/>
        </w:trPr>
        <w:tc>
          <w:tcPr>
            <w:tcW w:w="1754" w:type="dxa"/>
            <w:tcBorders>
              <w:top w:val="nil"/>
              <w:left w:val="single" w:sz="4" w:space="0" w:color="auto"/>
              <w:bottom w:val="single" w:sz="4" w:space="0" w:color="auto"/>
              <w:right w:val="single" w:sz="4" w:space="0" w:color="auto"/>
            </w:tcBorders>
            <w:shd w:val="clear" w:color="auto" w:fill="auto"/>
            <w:vAlign w:val="bottom"/>
            <w:hideMark/>
          </w:tcPr>
          <w:p w14:paraId="0326BDA8"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07 Zdravstvo</w:t>
            </w:r>
          </w:p>
        </w:tc>
        <w:tc>
          <w:tcPr>
            <w:tcW w:w="992" w:type="dxa"/>
            <w:tcBorders>
              <w:top w:val="nil"/>
              <w:left w:val="nil"/>
              <w:bottom w:val="single" w:sz="4" w:space="0" w:color="auto"/>
              <w:right w:val="single" w:sz="4" w:space="0" w:color="auto"/>
            </w:tcBorders>
            <w:shd w:val="clear" w:color="auto" w:fill="auto"/>
            <w:noWrap/>
            <w:vAlign w:val="bottom"/>
            <w:hideMark/>
          </w:tcPr>
          <w:p w14:paraId="0046840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46.622,50</w:t>
            </w:r>
          </w:p>
        </w:tc>
        <w:tc>
          <w:tcPr>
            <w:tcW w:w="993" w:type="dxa"/>
            <w:tcBorders>
              <w:top w:val="nil"/>
              <w:left w:val="nil"/>
              <w:bottom w:val="single" w:sz="4" w:space="0" w:color="auto"/>
              <w:right w:val="single" w:sz="4" w:space="0" w:color="auto"/>
            </w:tcBorders>
            <w:shd w:val="clear" w:color="auto" w:fill="auto"/>
            <w:noWrap/>
            <w:vAlign w:val="bottom"/>
            <w:hideMark/>
          </w:tcPr>
          <w:p w14:paraId="2C443B58"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69.892,00</w:t>
            </w:r>
          </w:p>
        </w:tc>
        <w:tc>
          <w:tcPr>
            <w:tcW w:w="992" w:type="dxa"/>
            <w:tcBorders>
              <w:top w:val="nil"/>
              <w:left w:val="nil"/>
              <w:bottom w:val="single" w:sz="4" w:space="0" w:color="auto"/>
              <w:right w:val="single" w:sz="4" w:space="0" w:color="auto"/>
            </w:tcBorders>
            <w:shd w:val="clear" w:color="auto" w:fill="auto"/>
            <w:noWrap/>
            <w:vAlign w:val="bottom"/>
            <w:hideMark/>
          </w:tcPr>
          <w:p w14:paraId="50A562E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57.097,00</w:t>
            </w:r>
          </w:p>
        </w:tc>
        <w:tc>
          <w:tcPr>
            <w:tcW w:w="992" w:type="dxa"/>
            <w:tcBorders>
              <w:top w:val="nil"/>
              <w:left w:val="nil"/>
              <w:bottom w:val="single" w:sz="4" w:space="0" w:color="auto"/>
              <w:right w:val="single" w:sz="4" w:space="0" w:color="auto"/>
            </w:tcBorders>
            <w:shd w:val="clear" w:color="auto" w:fill="auto"/>
            <w:noWrap/>
            <w:vAlign w:val="bottom"/>
            <w:hideMark/>
          </w:tcPr>
          <w:p w14:paraId="73D0DE02"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57.489,00</w:t>
            </w:r>
          </w:p>
        </w:tc>
        <w:tc>
          <w:tcPr>
            <w:tcW w:w="992" w:type="dxa"/>
            <w:tcBorders>
              <w:top w:val="nil"/>
              <w:left w:val="nil"/>
              <w:bottom w:val="single" w:sz="4" w:space="0" w:color="auto"/>
              <w:right w:val="single" w:sz="4" w:space="0" w:color="auto"/>
            </w:tcBorders>
            <w:shd w:val="clear" w:color="auto" w:fill="auto"/>
            <w:noWrap/>
            <w:vAlign w:val="bottom"/>
            <w:hideMark/>
          </w:tcPr>
          <w:p w14:paraId="2EE1F09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57.900,00</w:t>
            </w:r>
          </w:p>
        </w:tc>
        <w:tc>
          <w:tcPr>
            <w:tcW w:w="709" w:type="dxa"/>
            <w:tcBorders>
              <w:top w:val="nil"/>
              <w:left w:val="nil"/>
              <w:bottom w:val="single" w:sz="4" w:space="0" w:color="auto"/>
              <w:right w:val="single" w:sz="4" w:space="0" w:color="auto"/>
            </w:tcBorders>
            <w:shd w:val="clear" w:color="auto" w:fill="auto"/>
            <w:noWrap/>
            <w:vAlign w:val="bottom"/>
            <w:hideMark/>
          </w:tcPr>
          <w:p w14:paraId="2CD84A2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149,91</w:t>
            </w:r>
          </w:p>
        </w:tc>
        <w:tc>
          <w:tcPr>
            <w:tcW w:w="656" w:type="dxa"/>
            <w:tcBorders>
              <w:top w:val="nil"/>
              <w:left w:val="nil"/>
              <w:bottom w:val="single" w:sz="4" w:space="0" w:color="auto"/>
              <w:right w:val="single" w:sz="4" w:space="0" w:color="auto"/>
            </w:tcBorders>
            <w:shd w:val="clear" w:color="auto" w:fill="auto"/>
            <w:noWrap/>
            <w:vAlign w:val="bottom"/>
            <w:hideMark/>
          </w:tcPr>
          <w:p w14:paraId="00A12D22"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81,69</w:t>
            </w:r>
          </w:p>
        </w:tc>
        <w:tc>
          <w:tcPr>
            <w:tcW w:w="709" w:type="dxa"/>
            <w:tcBorders>
              <w:top w:val="nil"/>
              <w:left w:val="nil"/>
              <w:bottom w:val="single" w:sz="4" w:space="0" w:color="auto"/>
              <w:right w:val="single" w:sz="4" w:space="0" w:color="auto"/>
            </w:tcBorders>
            <w:shd w:val="clear" w:color="auto" w:fill="auto"/>
            <w:noWrap/>
            <w:vAlign w:val="bottom"/>
            <w:hideMark/>
          </w:tcPr>
          <w:p w14:paraId="424D33F7"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100,69</w:t>
            </w:r>
          </w:p>
        </w:tc>
        <w:tc>
          <w:tcPr>
            <w:tcW w:w="567" w:type="dxa"/>
            <w:tcBorders>
              <w:top w:val="nil"/>
              <w:left w:val="nil"/>
              <w:bottom w:val="single" w:sz="4" w:space="0" w:color="auto"/>
              <w:right w:val="single" w:sz="4" w:space="0" w:color="auto"/>
            </w:tcBorders>
            <w:shd w:val="clear" w:color="auto" w:fill="auto"/>
            <w:noWrap/>
            <w:vAlign w:val="bottom"/>
            <w:hideMark/>
          </w:tcPr>
          <w:p w14:paraId="26CF509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100,71</w:t>
            </w:r>
          </w:p>
        </w:tc>
      </w:tr>
      <w:tr w:rsidR="00381A7A" w:rsidRPr="00381A7A" w14:paraId="60388295" w14:textId="77777777" w:rsidTr="00346604">
        <w:trPr>
          <w:trHeight w:val="300"/>
        </w:trPr>
        <w:tc>
          <w:tcPr>
            <w:tcW w:w="1754" w:type="dxa"/>
            <w:tcBorders>
              <w:top w:val="nil"/>
              <w:left w:val="single" w:sz="4" w:space="0" w:color="auto"/>
              <w:bottom w:val="single" w:sz="4" w:space="0" w:color="auto"/>
              <w:right w:val="single" w:sz="4" w:space="0" w:color="auto"/>
            </w:tcBorders>
            <w:shd w:val="clear" w:color="auto" w:fill="auto"/>
            <w:vAlign w:val="bottom"/>
            <w:hideMark/>
          </w:tcPr>
          <w:p w14:paraId="4D1FA8EA"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074 Službe javnog zdravstva</w:t>
            </w:r>
          </w:p>
        </w:tc>
        <w:tc>
          <w:tcPr>
            <w:tcW w:w="992" w:type="dxa"/>
            <w:tcBorders>
              <w:top w:val="nil"/>
              <w:left w:val="nil"/>
              <w:bottom w:val="single" w:sz="4" w:space="0" w:color="auto"/>
              <w:right w:val="single" w:sz="4" w:space="0" w:color="auto"/>
            </w:tcBorders>
            <w:shd w:val="clear" w:color="auto" w:fill="auto"/>
            <w:noWrap/>
            <w:vAlign w:val="bottom"/>
            <w:hideMark/>
          </w:tcPr>
          <w:p w14:paraId="529FE5A9"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35.228,21</w:t>
            </w:r>
          </w:p>
        </w:tc>
        <w:tc>
          <w:tcPr>
            <w:tcW w:w="993" w:type="dxa"/>
            <w:tcBorders>
              <w:top w:val="nil"/>
              <w:left w:val="nil"/>
              <w:bottom w:val="single" w:sz="4" w:space="0" w:color="auto"/>
              <w:right w:val="single" w:sz="4" w:space="0" w:color="auto"/>
            </w:tcBorders>
            <w:shd w:val="clear" w:color="auto" w:fill="auto"/>
            <w:noWrap/>
            <w:vAlign w:val="bottom"/>
            <w:hideMark/>
          </w:tcPr>
          <w:p w14:paraId="5B3A5744"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51.915,00</w:t>
            </w:r>
          </w:p>
        </w:tc>
        <w:tc>
          <w:tcPr>
            <w:tcW w:w="992" w:type="dxa"/>
            <w:tcBorders>
              <w:top w:val="nil"/>
              <w:left w:val="nil"/>
              <w:bottom w:val="single" w:sz="4" w:space="0" w:color="auto"/>
              <w:right w:val="single" w:sz="4" w:space="0" w:color="auto"/>
            </w:tcBorders>
            <w:shd w:val="clear" w:color="auto" w:fill="auto"/>
            <w:noWrap/>
            <w:vAlign w:val="bottom"/>
            <w:hideMark/>
          </w:tcPr>
          <w:p w14:paraId="6832A17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40.320,00</w:t>
            </w:r>
          </w:p>
        </w:tc>
        <w:tc>
          <w:tcPr>
            <w:tcW w:w="992" w:type="dxa"/>
            <w:tcBorders>
              <w:top w:val="nil"/>
              <w:left w:val="nil"/>
              <w:bottom w:val="single" w:sz="4" w:space="0" w:color="auto"/>
              <w:right w:val="single" w:sz="4" w:space="0" w:color="auto"/>
            </w:tcBorders>
            <w:shd w:val="clear" w:color="auto" w:fill="auto"/>
            <w:noWrap/>
            <w:vAlign w:val="bottom"/>
            <w:hideMark/>
          </w:tcPr>
          <w:p w14:paraId="796A5E2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40.320,00</w:t>
            </w:r>
          </w:p>
        </w:tc>
        <w:tc>
          <w:tcPr>
            <w:tcW w:w="992" w:type="dxa"/>
            <w:tcBorders>
              <w:top w:val="nil"/>
              <w:left w:val="nil"/>
              <w:bottom w:val="single" w:sz="4" w:space="0" w:color="auto"/>
              <w:right w:val="single" w:sz="4" w:space="0" w:color="auto"/>
            </w:tcBorders>
            <w:shd w:val="clear" w:color="auto" w:fill="auto"/>
            <w:noWrap/>
            <w:vAlign w:val="bottom"/>
            <w:hideMark/>
          </w:tcPr>
          <w:p w14:paraId="00AACFE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40.320,00</w:t>
            </w:r>
          </w:p>
        </w:tc>
        <w:tc>
          <w:tcPr>
            <w:tcW w:w="709" w:type="dxa"/>
            <w:tcBorders>
              <w:top w:val="nil"/>
              <w:left w:val="nil"/>
              <w:bottom w:val="single" w:sz="4" w:space="0" w:color="auto"/>
              <w:right w:val="single" w:sz="4" w:space="0" w:color="auto"/>
            </w:tcBorders>
            <w:shd w:val="clear" w:color="auto" w:fill="auto"/>
            <w:noWrap/>
            <w:vAlign w:val="bottom"/>
            <w:hideMark/>
          </w:tcPr>
          <w:p w14:paraId="33F7247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147,37</w:t>
            </w:r>
          </w:p>
        </w:tc>
        <w:tc>
          <w:tcPr>
            <w:tcW w:w="656" w:type="dxa"/>
            <w:tcBorders>
              <w:top w:val="nil"/>
              <w:left w:val="nil"/>
              <w:bottom w:val="single" w:sz="4" w:space="0" w:color="auto"/>
              <w:right w:val="single" w:sz="4" w:space="0" w:color="auto"/>
            </w:tcBorders>
            <w:shd w:val="clear" w:color="auto" w:fill="auto"/>
            <w:noWrap/>
            <w:vAlign w:val="bottom"/>
            <w:hideMark/>
          </w:tcPr>
          <w:p w14:paraId="2B3DD42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77,67</w:t>
            </w:r>
          </w:p>
        </w:tc>
        <w:tc>
          <w:tcPr>
            <w:tcW w:w="709" w:type="dxa"/>
            <w:tcBorders>
              <w:top w:val="nil"/>
              <w:left w:val="nil"/>
              <w:bottom w:val="single" w:sz="4" w:space="0" w:color="auto"/>
              <w:right w:val="single" w:sz="4" w:space="0" w:color="auto"/>
            </w:tcBorders>
            <w:shd w:val="clear" w:color="auto" w:fill="auto"/>
            <w:noWrap/>
            <w:vAlign w:val="bottom"/>
            <w:hideMark/>
          </w:tcPr>
          <w:p w14:paraId="7DFFA32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567" w:type="dxa"/>
            <w:tcBorders>
              <w:top w:val="nil"/>
              <w:left w:val="nil"/>
              <w:bottom w:val="single" w:sz="4" w:space="0" w:color="auto"/>
              <w:right w:val="single" w:sz="4" w:space="0" w:color="auto"/>
            </w:tcBorders>
            <w:shd w:val="clear" w:color="auto" w:fill="auto"/>
            <w:noWrap/>
            <w:vAlign w:val="bottom"/>
            <w:hideMark/>
          </w:tcPr>
          <w:p w14:paraId="532226D4"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3107ADEA" w14:textId="77777777" w:rsidTr="00346604">
        <w:trPr>
          <w:trHeight w:val="525"/>
        </w:trPr>
        <w:tc>
          <w:tcPr>
            <w:tcW w:w="1754" w:type="dxa"/>
            <w:tcBorders>
              <w:top w:val="nil"/>
              <w:left w:val="single" w:sz="4" w:space="0" w:color="auto"/>
              <w:bottom w:val="single" w:sz="4" w:space="0" w:color="auto"/>
              <w:right w:val="single" w:sz="4" w:space="0" w:color="auto"/>
            </w:tcBorders>
            <w:shd w:val="clear" w:color="auto" w:fill="auto"/>
            <w:vAlign w:val="bottom"/>
            <w:hideMark/>
          </w:tcPr>
          <w:p w14:paraId="72F679B9"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076 Poslovi i usluge zdravstva koji nisu drugdje svrstani</w:t>
            </w:r>
          </w:p>
        </w:tc>
        <w:tc>
          <w:tcPr>
            <w:tcW w:w="992" w:type="dxa"/>
            <w:tcBorders>
              <w:top w:val="nil"/>
              <w:left w:val="nil"/>
              <w:bottom w:val="single" w:sz="4" w:space="0" w:color="auto"/>
              <w:right w:val="single" w:sz="4" w:space="0" w:color="auto"/>
            </w:tcBorders>
            <w:shd w:val="clear" w:color="auto" w:fill="auto"/>
            <w:noWrap/>
            <w:vAlign w:val="bottom"/>
            <w:hideMark/>
          </w:tcPr>
          <w:p w14:paraId="74A8A81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11.394,29</w:t>
            </w:r>
          </w:p>
        </w:tc>
        <w:tc>
          <w:tcPr>
            <w:tcW w:w="993" w:type="dxa"/>
            <w:tcBorders>
              <w:top w:val="nil"/>
              <w:left w:val="nil"/>
              <w:bottom w:val="single" w:sz="4" w:space="0" w:color="auto"/>
              <w:right w:val="single" w:sz="4" w:space="0" w:color="auto"/>
            </w:tcBorders>
            <w:shd w:val="clear" w:color="auto" w:fill="auto"/>
            <w:noWrap/>
            <w:vAlign w:val="bottom"/>
            <w:hideMark/>
          </w:tcPr>
          <w:p w14:paraId="05464EC2"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17.977,00</w:t>
            </w:r>
          </w:p>
        </w:tc>
        <w:tc>
          <w:tcPr>
            <w:tcW w:w="992" w:type="dxa"/>
            <w:tcBorders>
              <w:top w:val="nil"/>
              <w:left w:val="nil"/>
              <w:bottom w:val="single" w:sz="4" w:space="0" w:color="auto"/>
              <w:right w:val="single" w:sz="4" w:space="0" w:color="auto"/>
            </w:tcBorders>
            <w:shd w:val="clear" w:color="auto" w:fill="auto"/>
            <w:noWrap/>
            <w:vAlign w:val="bottom"/>
            <w:hideMark/>
          </w:tcPr>
          <w:p w14:paraId="7548237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16.777,00</w:t>
            </w:r>
          </w:p>
        </w:tc>
        <w:tc>
          <w:tcPr>
            <w:tcW w:w="992" w:type="dxa"/>
            <w:tcBorders>
              <w:top w:val="nil"/>
              <w:left w:val="nil"/>
              <w:bottom w:val="single" w:sz="4" w:space="0" w:color="auto"/>
              <w:right w:val="single" w:sz="4" w:space="0" w:color="auto"/>
            </w:tcBorders>
            <w:shd w:val="clear" w:color="auto" w:fill="auto"/>
            <w:noWrap/>
            <w:vAlign w:val="bottom"/>
            <w:hideMark/>
          </w:tcPr>
          <w:p w14:paraId="6B84A46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17.169,00</w:t>
            </w:r>
          </w:p>
        </w:tc>
        <w:tc>
          <w:tcPr>
            <w:tcW w:w="992" w:type="dxa"/>
            <w:tcBorders>
              <w:top w:val="nil"/>
              <w:left w:val="nil"/>
              <w:bottom w:val="single" w:sz="4" w:space="0" w:color="auto"/>
              <w:right w:val="single" w:sz="4" w:space="0" w:color="auto"/>
            </w:tcBorders>
            <w:shd w:val="clear" w:color="auto" w:fill="auto"/>
            <w:noWrap/>
            <w:vAlign w:val="bottom"/>
            <w:hideMark/>
          </w:tcPr>
          <w:p w14:paraId="5AA300A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17.580,00</w:t>
            </w:r>
          </w:p>
        </w:tc>
        <w:tc>
          <w:tcPr>
            <w:tcW w:w="709" w:type="dxa"/>
            <w:tcBorders>
              <w:top w:val="nil"/>
              <w:left w:val="nil"/>
              <w:bottom w:val="single" w:sz="4" w:space="0" w:color="auto"/>
              <w:right w:val="single" w:sz="4" w:space="0" w:color="auto"/>
            </w:tcBorders>
            <w:shd w:val="clear" w:color="auto" w:fill="auto"/>
            <w:noWrap/>
            <w:vAlign w:val="bottom"/>
            <w:hideMark/>
          </w:tcPr>
          <w:p w14:paraId="3A5D7B7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157,77</w:t>
            </w:r>
          </w:p>
        </w:tc>
        <w:tc>
          <w:tcPr>
            <w:tcW w:w="656" w:type="dxa"/>
            <w:tcBorders>
              <w:top w:val="nil"/>
              <w:left w:val="nil"/>
              <w:bottom w:val="single" w:sz="4" w:space="0" w:color="auto"/>
              <w:right w:val="single" w:sz="4" w:space="0" w:color="auto"/>
            </w:tcBorders>
            <w:shd w:val="clear" w:color="auto" w:fill="auto"/>
            <w:noWrap/>
            <w:vAlign w:val="bottom"/>
            <w:hideMark/>
          </w:tcPr>
          <w:p w14:paraId="2F562174"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93,32</w:t>
            </w:r>
          </w:p>
        </w:tc>
        <w:tc>
          <w:tcPr>
            <w:tcW w:w="709" w:type="dxa"/>
            <w:tcBorders>
              <w:top w:val="nil"/>
              <w:left w:val="nil"/>
              <w:bottom w:val="single" w:sz="4" w:space="0" w:color="auto"/>
              <w:right w:val="single" w:sz="4" w:space="0" w:color="auto"/>
            </w:tcBorders>
            <w:shd w:val="clear" w:color="auto" w:fill="auto"/>
            <w:noWrap/>
            <w:vAlign w:val="bottom"/>
            <w:hideMark/>
          </w:tcPr>
          <w:p w14:paraId="164E32D7"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102,34</w:t>
            </w:r>
          </w:p>
        </w:tc>
        <w:tc>
          <w:tcPr>
            <w:tcW w:w="567" w:type="dxa"/>
            <w:tcBorders>
              <w:top w:val="nil"/>
              <w:left w:val="nil"/>
              <w:bottom w:val="single" w:sz="4" w:space="0" w:color="auto"/>
              <w:right w:val="single" w:sz="4" w:space="0" w:color="auto"/>
            </w:tcBorders>
            <w:shd w:val="clear" w:color="auto" w:fill="auto"/>
            <w:noWrap/>
            <w:vAlign w:val="bottom"/>
            <w:hideMark/>
          </w:tcPr>
          <w:p w14:paraId="5101117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102,39</w:t>
            </w:r>
          </w:p>
        </w:tc>
      </w:tr>
      <w:tr w:rsidR="00381A7A" w:rsidRPr="00381A7A" w14:paraId="6F33E3D4" w14:textId="77777777" w:rsidTr="00346604">
        <w:trPr>
          <w:trHeight w:val="300"/>
        </w:trPr>
        <w:tc>
          <w:tcPr>
            <w:tcW w:w="1754" w:type="dxa"/>
            <w:tcBorders>
              <w:top w:val="nil"/>
              <w:left w:val="single" w:sz="4" w:space="0" w:color="auto"/>
              <w:bottom w:val="single" w:sz="4" w:space="0" w:color="auto"/>
              <w:right w:val="single" w:sz="4" w:space="0" w:color="auto"/>
            </w:tcBorders>
            <w:shd w:val="clear" w:color="auto" w:fill="auto"/>
            <w:vAlign w:val="bottom"/>
            <w:hideMark/>
          </w:tcPr>
          <w:p w14:paraId="0EA7BFE1"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lastRenderedPageBreak/>
              <w:t>08 Rekreacija, kultura i religija</w:t>
            </w:r>
          </w:p>
        </w:tc>
        <w:tc>
          <w:tcPr>
            <w:tcW w:w="992" w:type="dxa"/>
            <w:tcBorders>
              <w:top w:val="nil"/>
              <w:left w:val="nil"/>
              <w:bottom w:val="single" w:sz="4" w:space="0" w:color="auto"/>
              <w:right w:val="single" w:sz="4" w:space="0" w:color="auto"/>
            </w:tcBorders>
            <w:shd w:val="clear" w:color="auto" w:fill="auto"/>
            <w:noWrap/>
            <w:vAlign w:val="bottom"/>
            <w:hideMark/>
          </w:tcPr>
          <w:p w14:paraId="5478D45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714.607,63</w:t>
            </w:r>
          </w:p>
        </w:tc>
        <w:tc>
          <w:tcPr>
            <w:tcW w:w="993" w:type="dxa"/>
            <w:tcBorders>
              <w:top w:val="nil"/>
              <w:left w:val="nil"/>
              <w:bottom w:val="single" w:sz="4" w:space="0" w:color="auto"/>
              <w:right w:val="single" w:sz="4" w:space="0" w:color="auto"/>
            </w:tcBorders>
            <w:shd w:val="clear" w:color="auto" w:fill="auto"/>
            <w:noWrap/>
            <w:vAlign w:val="bottom"/>
            <w:hideMark/>
          </w:tcPr>
          <w:p w14:paraId="3A779B0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2.118.727,95</w:t>
            </w:r>
          </w:p>
        </w:tc>
        <w:tc>
          <w:tcPr>
            <w:tcW w:w="992" w:type="dxa"/>
            <w:tcBorders>
              <w:top w:val="nil"/>
              <w:left w:val="nil"/>
              <w:bottom w:val="single" w:sz="4" w:space="0" w:color="auto"/>
              <w:right w:val="single" w:sz="4" w:space="0" w:color="auto"/>
            </w:tcBorders>
            <w:shd w:val="clear" w:color="auto" w:fill="auto"/>
            <w:noWrap/>
            <w:vAlign w:val="bottom"/>
            <w:hideMark/>
          </w:tcPr>
          <w:p w14:paraId="1983FC18"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2.270.759,50</w:t>
            </w:r>
          </w:p>
        </w:tc>
        <w:tc>
          <w:tcPr>
            <w:tcW w:w="992" w:type="dxa"/>
            <w:tcBorders>
              <w:top w:val="nil"/>
              <w:left w:val="nil"/>
              <w:bottom w:val="single" w:sz="4" w:space="0" w:color="auto"/>
              <w:right w:val="single" w:sz="4" w:space="0" w:color="auto"/>
            </w:tcBorders>
            <w:shd w:val="clear" w:color="auto" w:fill="auto"/>
            <w:noWrap/>
            <w:vAlign w:val="bottom"/>
            <w:hideMark/>
          </w:tcPr>
          <w:p w14:paraId="776AEB4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956.623,50</w:t>
            </w:r>
          </w:p>
        </w:tc>
        <w:tc>
          <w:tcPr>
            <w:tcW w:w="992" w:type="dxa"/>
            <w:tcBorders>
              <w:top w:val="nil"/>
              <w:left w:val="nil"/>
              <w:bottom w:val="single" w:sz="4" w:space="0" w:color="auto"/>
              <w:right w:val="single" w:sz="4" w:space="0" w:color="auto"/>
            </w:tcBorders>
            <w:shd w:val="clear" w:color="auto" w:fill="auto"/>
            <w:noWrap/>
            <w:vAlign w:val="bottom"/>
            <w:hideMark/>
          </w:tcPr>
          <w:p w14:paraId="5BD1C6D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964.123,50</w:t>
            </w:r>
          </w:p>
        </w:tc>
        <w:tc>
          <w:tcPr>
            <w:tcW w:w="709" w:type="dxa"/>
            <w:tcBorders>
              <w:top w:val="nil"/>
              <w:left w:val="nil"/>
              <w:bottom w:val="single" w:sz="4" w:space="0" w:color="auto"/>
              <w:right w:val="single" w:sz="4" w:space="0" w:color="auto"/>
            </w:tcBorders>
            <w:shd w:val="clear" w:color="auto" w:fill="auto"/>
            <w:noWrap/>
            <w:vAlign w:val="bottom"/>
            <w:hideMark/>
          </w:tcPr>
          <w:p w14:paraId="19C6B054"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296,49</w:t>
            </w:r>
          </w:p>
        </w:tc>
        <w:tc>
          <w:tcPr>
            <w:tcW w:w="656" w:type="dxa"/>
            <w:tcBorders>
              <w:top w:val="nil"/>
              <w:left w:val="nil"/>
              <w:bottom w:val="single" w:sz="4" w:space="0" w:color="auto"/>
              <w:right w:val="single" w:sz="4" w:space="0" w:color="auto"/>
            </w:tcBorders>
            <w:shd w:val="clear" w:color="auto" w:fill="auto"/>
            <w:noWrap/>
            <w:vAlign w:val="bottom"/>
            <w:hideMark/>
          </w:tcPr>
          <w:p w14:paraId="7667482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107,18</w:t>
            </w:r>
          </w:p>
        </w:tc>
        <w:tc>
          <w:tcPr>
            <w:tcW w:w="709" w:type="dxa"/>
            <w:tcBorders>
              <w:top w:val="nil"/>
              <w:left w:val="nil"/>
              <w:bottom w:val="single" w:sz="4" w:space="0" w:color="auto"/>
              <w:right w:val="single" w:sz="4" w:space="0" w:color="auto"/>
            </w:tcBorders>
            <w:shd w:val="clear" w:color="auto" w:fill="auto"/>
            <w:noWrap/>
            <w:vAlign w:val="bottom"/>
            <w:hideMark/>
          </w:tcPr>
          <w:p w14:paraId="7347DE8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42,13</w:t>
            </w:r>
          </w:p>
        </w:tc>
        <w:tc>
          <w:tcPr>
            <w:tcW w:w="567" w:type="dxa"/>
            <w:tcBorders>
              <w:top w:val="nil"/>
              <w:left w:val="nil"/>
              <w:bottom w:val="single" w:sz="4" w:space="0" w:color="auto"/>
              <w:right w:val="single" w:sz="4" w:space="0" w:color="auto"/>
            </w:tcBorders>
            <w:shd w:val="clear" w:color="auto" w:fill="auto"/>
            <w:noWrap/>
            <w:vAlign w:val="bottom"/>
            <w:hideMark/>
          </w:tcPr>
          <w:p w14:paraId="272FC8B7"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100,78</w:t>
            </w:r>
          </w:p>
        </w:tc>
      </w:tr>
      <w:tr w:rsidR="00381A7A" w:rsidRPr="00381A7A" w14:paraId="0D575BBD" w14:textId="77777777" w:rsidTr="00346604">
        <w:trPr>
          <w:trHeight w:val="300"/>
        </w:trPr>
        <w:tc>
          <w:tcPr>
            <w:tcW w:w="1754" w:type="dxa"/>
            <w:tcBorders>
              <w:top w:val="nil"/>
              <w:left w:val="single" w:sz="4" w:space="0" w:color="auto"/>
              <w:bottom w:val="single" w:sz="4" w:space="0" w:color="auto"/>
              <w:right w:val="single" w:sz="4" w:space="0" w:color="auto"/>
            </w:tcBorders>
            <w:shd w:val="clear" w:color="auto" w:fill="auto"/>
            <w:vAlign w:val="bottom"/>
            <w:hideMark/>
          </w:tcPr>
          <w:p w14:paraId="34B82391"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081 Službe rekreacije i sporta</w:t>
            </w:r>
          </w:p>
        </w:tc>
        <w:tc>
          <w:tcPr>
            <w:tcW w:w="992" w:type="dxa"/>
            <w:tcBorders>
              <w:top w:val="nil"/>
              <w:left w:val="nil"/>
              <w:bottom w:val="single" w:sz="4" w:space="0" w:color="auto"/>
              <w:right w:val="single" w:sz="4" w:space="0" w:color="auto"/>
            </w:tcBorders>
            <w:shd w:val="clear" w:color="auto" w:fill="auto"/>
            <w:noWrap/>
            <w:vAlign w:val="bottom"/>
            <w:hideMark/>
          </w:tcPr>
          <w:p w14:paraId="17394CB7"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273.409,62</w:t>
            </w:r>
          </w:p>
        </w:tc>
        <w:tc>
          <w:tcPr>
            <w:tcW w:w="993" w:type="dxa"/>
            <w:tcBorders>
              <w:top w:val="nil"/>
              <w:left w:val="nil"/>
              <w:bottom w:val="single" w:sz="4" w:space="0" w:color="auto"/>
              <w:right w:val="single" w:sz="4" w:space="0" w:color="auto"/>
            </w:tcBorders>
            <w:shd w:val="clear" w:color="auto" w:fill="auto"/>
            <w:noWrap/>
            <w:vAlign w:val="bottom"/>
            <w:hideMark/>
          </w:tcPr>
          <w:p w14:paraId="0C40D68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259.431,32</w:t>
            </w:r>
          </w:p>
        </w:tc>
        <w:tc>
          <w:tcPr>
            <w:tcW w:w="992" w:type="dxa"/>
            <w:tcBorders>
              <w:top w:val="nil"/>
              <w:left w:val="nil"/>
              <w:bottom w:val="single" w:sz="4" w:space="0" w:color="auto"/>
              <w:right w:val="single" w:sz="4" w:space="0" w:color="auto"/>
            </w:tcBorders>
            <w:shd w:val="clear" w:color="auto" w:fill="auto"/>
            <w:noWrap/>
            <w:vAlign w:val="bottom"/>
            <w:hideMark/>
          </w:tcPr>
          <w:p w14:paraId="2E73E9C4"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336.870,00</w:t>
            </w:r>
          </w:p>
        </w:tc>
        <w:tc>
          <w:tcPr>
            <w:tcW w:w="992" w:type="dxa"/>
            <w:tcBorders>
              <w:top w:val="nil"/>
              <w:left w:val="nil"/>
              <w:bottom w:val="single" w:sz="4" w:space="0" w:color="auto"/>
              <w:right w:val="single" w:sz="4" w:space="0" w:color="auto"/>
            </w:tcBorders>
            <w:shd w:val="clear" w:color="auto" w:fill="auto"/>
            <w:noWrap/>
            <w:vAlign w:val="bottom"/>
            <w:hideMark/>
          </w:tcPr>
          <w:p w14:paraId="2FDBD86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336.870,00</w:t>
            </w:r>
          </w:p>
        </w:tc>
        <w:tc>
          <w:tcPr>
            <w:tcW w:w="992" w:type="dxa"/>
            <w:tcBorders>
              <w:top w:val="nil"/>
              <w:left w:val="nil"/>
              <w:bottom w:val="single" w:sz="4" w:space="0" w:color="auto"/>
              <w:right w:val="single" w:sz="4" w:space="0" w:color="auto"/>
            </w:tcBorders>
            <w:shd w:val="clear" w:color="auto" w:fill="auto"/>
            <w:noWrap/>
            <w:vAlign w:val="bottom"/>
            <w:hideMark/>
          </w:tcPr>
          <w:p w14:paraId="200A875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336.870,00</w:t>
            </w:r>
          </w:p>
        </w:tc>
        <w:tc>
          <w:tcPr>
            <w:tcW w:w="709" w:type="dxa"/>
            <w:tcBorders>
              <w:top w:val="nil"/>
              <w:left w:val="nil"/>
              <w:bottom w:val="single" w:sz="4" w:space="0" w:color="auto"/>
              <w:right w:val="single" w:sz="4" w:space="0" w:color="auto"/>
            </w:tcBorders>
            <w:shd w:val="clear" w:color="auto" w:fill="auto"/>
            <w:noWrap/>
            <w:vAlign w:val="bottom"/>
            <w:hideMark/>
          </w:tcPr>
          <w:p w14:paraId="4EF7FCB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94,89</w:t>
            </w:r>
          </w:p>
        </w:tc>
        <w:tc>
          <w:tcPr>
            <w:tcW w:w="656" w:type="dxa"/>
            <w:tcBorders>
              <w:top w:val="nil"/>
              <w:left w:val="nil"/>
              <w:bottom w:val="single" w:sz="4" w:space="0" w:color="auto"/>
              <w:right w:val="single" w:sz="4" w:space="0" w:color="auto"/>
            </w:tcBorders>
            <w:shd w:val="clear" w:color="auto" w:fill="auto"/>
            <w:noWrap/>
            <w:vAlign w:val="bottom"/>
            <w:hideMark/>
          </w:tcPr>
          <w:p w14:paraId="1AA6AA9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129,85</w:t>
            </w:r>
          </w:p>
        </w:tc>
        <w:tc>
          <w:tcPr>
            <w:tcW w:w="709" w:type="dxa"/>
            <w:tcBorders>
              <w:top w:val="nil"/>
              <w:left w:val="nil"/>
              <w:bottom w:val="single" w:sz="4" w:space="0" w:color="auto"/>
              <w:right w:val="single" w:sz="4" w:space="0" w:color="auto"/>
            </w:tcBorders>
            <w:shd w:val="clear" w:color="auto" w:fill="auto"/>
            <w:noWrap/>
            <w:vAlign w:val="bottom"/>
            <w:hideMark/>
          </w:tcPr>
          <w:p w14:paraId="06EBEA02"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567" w:type="dxa"/>
            <w:tcBorders>
              <w:top w:val="nil"/>
              <w:left w:val="nil"/>
              <w:bottom w:val="single" w:sz="4" w:space="0" w:color="auto"/>
              <w:right w:val="single" w:sz="4" w:space="0" w:color="auto"/>
            </w:tcBorders>
            <w:shd w:val="clear" w:color="auto" w:fill="auto"/>
            <w:noWrap/>
            <w:vAlign w:val="bottom"/>
            <w:hideMark/>
          </w:tcPr>
          <w:p w14:paraId="237CFF3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6964E8C5" w14:textId="77777777" w:rsidTr="00346604">
        <w:trPr>
          <w:trHeight w:val="300"/>
        </w:trPr>
        <w:tc>
          <w:tcPr>
            <w:tcW w:w="1754" w:type="dxa"/>
            <w:tcBorders>
              <w:top w:val="nil"/>
              <w:left w:val="single" w:sz="4" w:space="0" w:color="auto"/>
              <w:bottom w:val="single" w:sz="4" w:space="0" w:color="auto"/>
              <w:right w:val="single" w:sz="4" w:space="0" w:color="auto"/>
            </w:tcBorders>
            <w:shd w:val="clear" w:color="auto" w:fill="auto"/>
            <w:vAlign w:val="bottom"/>
            <w:hideMark/>
          </w:tcPr>
          <w:p w14:paraId="6B672013"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082 Službe kulture</w:t>
            </w:r>
          </w:p>
        </w:tc>
        <w:tc>
          <w:tcPr>
            <w:tcW w:w="992" w:type="dxa"/>
            <w:tcBorders>
              <w:top w:val="nil"/>
              <w:left w:val="nil"/>
              <w:bottom w:val="single" w:sz="4" w:space="0" w:color="auto"/>
              <w:right w:val="single" w:sz="4" w:space="0" w:color="auto"/>
            </w:tcBorders>
            <w:shd w:val="clear" w:color="auto" w:fill="auto"/>
            <w:noWrap/>
            <w:vAlign w:val="bottom"/>
            <w:hideMark/>
          </w:tcPr>
          <w:p w14:paraId="6E465E8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408.388,76</w:t>
            </w:r>
          </w:p>
        </w:tc>
        <w:tc>
          <w:tcPr>
            <w:tcW w:w="993" w:type="dxa"/>
            <w:tcBorders>
              <w:top w:val="nil"/>
              <w:left w:val="nil"/>
              <w:bottom w:val="single" w:sz="4" w:space="0" w:color="auto"/>
              <w:right w:val="single" w:sz="4" w:space="0" w:color="auto"/>
            </w:tcBorders>
            <w:shd w:val="clear" w:color="auto" w:fill="auto"/>
            <w:noWrap/>
            <w:vAlign w:val="bottom"/>
            <w:hideMark/>
          </w:tcPr>
          <w:p w14:paraId="1CA4606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1.824.667,63</w:t>
            </w:r>
          </w:p>
        </w:tc>
        <w:tc>
          <w:tcPr>
            <w:tcW w:w="992" w:type="dxa"/>
            <w:tcBorders>
              <w:top w:val="nil"/>
              <w:left w:val="nil"/>
              <w:bottom w:val="single" w:sz="4" w:space="0" w:color="auto"/>
              <w:right w:val="single" w:sz="4" w:space="0" w:color="auto"/>
            </w:tcBorders>
            <w:shd w:val="clear" w:color="auto" w:fill="auto"/>
            <w:noWrap/>
            <w:vAlign w:val="bottom"/>
            <w:hideMark/>
          </w:tcPr>
          <w:p w14:paraId="6912BAF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1.918.551,50</w:t>
            </w:r>
          </w:p>
        </w:tc>
        <w:tc>
          <w:tcPr>
            <w:tcW w:w="992" w:type="dxa"/>
            <w:tcBorders>
              <w:top w:val="nil"/>
              <w:left w:val="nil"/>
              <w:bottom w:val="single" w:sz="4" w:space="0" w:color="auto"/>
              <w:right w:val="single" w:sz="4" w:space="0" w:color="auto"/>
            </w:tcBorders>
            <w:shd w:val="clear" w:color="auto" w:fill="auto"/>
            <w:noWrap/>
            <w:vAlign w:val="bottom"/>
            <w:hideMark/>
          </w:tcPr>
          <w:p w14:paraId="0E9B590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604.415,50</w:t>
            </w:r>
          </w:p>
        </w:tc>
        <w:tc>
          <w:tcPr>
            <w:tcW w:w="992" w:type="dxa"/>
            <w:tcBorders>
              <w:top w:val="nil"/>
              <w:left w:val="nil"/>
              <w:bottom w:val="single" w:sz="4" w:space="0" w:color="auto"/>
              <w:right w:val="single" w:sz="4" w:space="0" w:color="auto"/>
            </w:tcBorders>
            <w:shd w:val="clear" w:color="auto" w:fill="auto"/>
            <w:noWrap/>
            <w:vAlign w:val="bottom"/>
            <w:hideMark/>
          </w:tcPr>
          <w:p w14:paraId="78B2CCA3"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611.915,50</w:t>
            </w:r>
          </w:p>
        </w:tc>
        <w:tc>
          <w:tcPr>
            <w:tcW w:w="709" w:type="dxa"/>
            <w:tcBorders>
              <w:top w:val="nil"/>
              <w:left w:val="nil"/>
              <w:bottom w:val="single" w:sz="4" w:space="0" w:color="auto"/>
              <w:right w:val="single" w:sz="4" w:space="0" w:color="auto"/>
            </w:tcBorders>
            <w:shd w:val="clear" w:color="auto" w:fill="auto"/>
            <w:noWrap/>
            <w:vAlign w:val="bottom"/>
            <w:hideMark/>
          </w:tcPr>
          <w:p w14:paraId="7E616F6A"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446,80</w:t>
            </w:r>
          </w:p>
        </w:tc>
        <w:tc>
          <w:tcPr>
            <w:tcW w:w="656" w:type="dxa"/>
            <w:tcBorders>
              <w:top w:val="nil"/>
              <w:left w:val="nil"/>
              <w:bottom w:val="single" w:sz="4" w:space="0" w:color="auto"/>
              <w:right w:val="single" w:sz="4" w:space="0" w:color="auto"/>
            </w:tcBorders>
            <w:shd w:val="clear" w:color="auto" w:fill="auto"/>
            <w:noWrap/>
            <w:vAlign w:val="bottom"/>
            <w:hideMark/>
          </w:tcPr>
          <w:p w14:paraId="7AFC2C6A"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105,15</w:t>
            </w:r>
          </w:p>
        </w:tc>
        <w:tc>
          <w:tcPr>
            <w:tcW w:w="709" w:type="dxa"/>
            <w:tcBorders>
              <w:top w:val="nil"/>
              <w:left w:val="nil"/>
              <w:bottom w:val="single" w:sz="4" w:space="0" w:color="auto"/>
              <w:right w:val="single" w:sz="4" w:space="0" w:color="auto"/>
            </w:tcBorders>
            <w:shd w:val="clear" w:color="auto" w:fill="auto"/>
            <w:noWrap/>
            <w:vAlign w:val="bottom"/>
            <w:hideMark/>
          </w:tcPr>
          <w:p w14:paraId="3740E8E7"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31,50</w:t>
            </w:r>
          </w:p>
        </w:tc>
        <w:tc>
          <w:tcPr>
            <w:tcW w:w="567" w:type="dxa"/>
            <w:tcBorders>
              <w:top w:val="nil"/>
              <w:left w:val="nil"/>
              <w:bottom w:val="single" w:sz="4" w:space="0" w:color="auto"/>
              <w:right w:val="single" w:sz="4" w:space="0" w:color="auto"/>
            </w:tcBorders>
            <w:shd w:val="clear" w:color="auto" w:fill="auto"/>
            <w:noWrap/>
            <w:vAlign w:val="bottom"/>
            <w:hideMark/>
          </w:tcPr>
          <w:p w14:paraId="5033AC4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101,24</w:t>
            </w:r>
          </w:p>
        </w:tc>
      </w:tr>
      <w:tr w:rsidR="00381A7A" w:rsidRPr="00381A7A" w14:paraId="4673E929" w14:textId="77777777" w:rsidTr="00346604">
        <w:trPr>
          <w:trHeight w:val="525"/>
        </w:trPr>
        <w:tc>
          <w:tcPr>
            <w:tcW w:w="1754" w:type="dxa"/>
            <w:tcBorders>
              <w:top w:val="nil"/>
              <w:left w:val="single" w:sz="4" w:space="0" w:color="auto"/>
              <w:bottom w:val="single" w:sz="4" w:space="0" w:color="auto"/>
              <w:right w:val="single" w:sz="4" w:space="0" w:color="auto"/>
            </w:tcBorders>
            <w:shd w:val="clear" w:color="auto" w:fill="auto"/>
            <w:vAlign w:val="bottom"/>
            <w:hideMark/>
          </w:tcPr>
          <w:p w14:paraId="5F42CA9F"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084 Religijske i druge službe zajednice</w:t>
            </w:r>
          </w:p>
        </w:tc>
        <w:tc>
          <w:tcPr>
            <w:tcW w:w="992" w:type="dxa"/>
            <w:tcBorders>
              <w:top w:val="nil"/>
              <w:left w:val="nil"/>
              <w:bottom w:val="single" w:sz="4" w:space="0" w:color="auto"/>
              <w:right w:val="single" w:sz="4" w:space="0" w:color="auto"/>
            </w:tcBorders>
            <w:shd w:val="clear" w:color="auto" w:fill="auto"/>
            <w:noWrap/>
            <w:vAlign w:val="bottom"/>
            <w:hideMark/>
          </w:tcPr>
          <w:p w14:paraId="206415A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32.809,25</w:t>
            </w:r>
          </w:p>
        </w:tc>
        <w:tc>
          <w:tcPr>
            <w:tcW w:w="993" w:type="dxa"/>
            <w:tcBorders>
              <w:top w:val="nil"/>
              <w:left w:val="nil"/>
              <w:bottom w:val="single" w:sz="4" w:space="0" w:color="auto"/>
              <w:right w:val="single" w:sz="4" w:space="0" w:color="auto"/>
            </w:tcBorders>
            <w:shd w:val="clear" w:color="auto" w:fill="auto"/>
            <w:noWrap/>
            <w:vAlign w:val="bottom"/>
            <w:hideMark/>
          </w:tcPr>
          <w:p w14:paraId="3AA02E24"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34.629,00</w:t>
            </w:r>
          </w:p>
        </w:tc>
        <w:tc>
          <w:tcPr>
            <w:tcW w:w="992" w:type="dxa"/>
            <w:tcBorders>
              <w:top w:val="nil"/>
              <w:left w:val="nil"/>
              <w:bottom w:val="single" w:sz="4" w:space="0" w:color="auto"/>
              <w:right w:val="single" w:sz="4" w:space="0" w:color="auto"/>
            </w:tcBorders>
            <w:shd w:val="clear" w:color="auto" w:fill="auto"/>
            <w:noWrap/>
            <w:vAlign w:val="bottom"/>
            <w:hideMark/>
          </w:tcPr>
          <w:p w14:paraId="2E16FFE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15.338,00</w:t>
            </w:r>
          </w:p>
        </w:tc>
        <w:tc>
          <w:tcPr>
            <w:tcW w:w="992" w:type="dxa"/>
            <w:tcBorders>
              <w:top w:val="nil"/>
              <w:left w:val="nil"/>
              <w:bottom w:val="single" w:sz="4" w:space="0" w:color="auto"/>
              <w:right w:val="single" w:sz="4" w:space="0" w:color="auto"/>
            </w:tcBorders>
            <w:shd w:val="clear" w:color="auto" w:fill="auto"/>
            <w:noWrap/>
            <w:vAlign w:val="bottom"/>
            <w:hideMark/>
          </w:tcPr>
          <w:p w14:paraId="43653A08"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15.338,00</w:t>
            </w:r>
          </w:p>
        </w:tc>
        <w:tc>
          <w:tcPr>
            <w:tcW w:w="992" w:type="dxa"/>
            <w:tcBorders>
              <w:top w:val="nil"/>
              <w:left w:val="nil"/>
              <w:bottom w:val="single" w:sz="4" w:space="0" w:color="auto"/>
              <w:right w:val="single" w:sz="4" w:space="0" w:color="auto"/>
            </w:tcBorders>
            <w:shd w:val="clear" w:color="auto" w:fill="auto"/>
            <w:noWrap/>
            <w:vAlign w:val="bottom"/>
            <w:hideMark/>
          </w:tcPr>
          <w:p w14:paraId="1D70265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15.338,00</w:t>
            </w:r>
          </w:p>
        </w:tc>
        <w:tc>
          <w:tcPr>
            <w:tcW w:w="709" w:type="dxa"/>
            <w:tcBorders>
              <w:top w:val="nil"/>
              <w:left w:val="nil"/>
              <w:bottom w:val="single" w:sz="4" w:space="0" w:color="auto"/>
              <w:right w:val="single" w:sz="4" w:space="0" w:color="auto"/>
            </w:tcBorders>
            <w:shd w:val="clear" w:color="auto" w:fill="auto"/>
            <w:noWrap/>
            <w:vAlign w:val="bottom"/>
            <w:hideMark/>
          </w:tcPr>
          <w:p w14:paraId="727AA9F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105,55</w:t>
            </w:r>
          </w:p>
        </w:tc>
        <w:tc>
          <w:tcPr>
            <w:tcW w:w="656" w:type="dxa"/>
            <w:tcBorders>
              <w:top w:val="nil"/>
              <w:left w:val="nil"/>
              <w:bottom w:val="single" w:sz="4" w:space="0" w:color="auto"/>
              <w:right w:val="single" w:sz="4" w:space="0" w:color="auto"/>
            </w:tcBorders>
            <w:shd w:val="clear" w:color="auto" w:fill="auto"/>
            <w:noWrap/>
            <w:vAlign w:val="bottom"/>
            <w:hideMark/>
          </w:tcPr>
          <w:p w14:paraId="66D87AC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44,29</w:t>
            </w:r>
          </w:p>
        </w:tc>
        <w:tc>
          <w:tcPr>
            <w:tcW w:w="709" w:type="dxa"/>
            <w:tcBorders>
              <w:top w:val="nil"/>
              <w:left w:val="nil"/>
              <w:bottom w:val="single" w:sz="4" w:space="0" w:color="auto"/>
              <w:right w:val="single" w:sz="4" w:space="0" w:color="auto"/>
            </w:tcBorders>
            <w:shd w:val="clear" w:color="auto" w:fill="auto"/>
            <w:noWrap/>
            <w:vAlign w:val="bottom"/>
            <w:hideMark/>
          </w:tcPr>
          <w:p w14:paraId="19EBB1F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567" w:type="dxa"/>
            <w:tcBorders>
              <w:top w:val="nil"/>
              <w:left w:val="nil"/>
              <w:bottom w:val="single" w:sz="4" w:space="0" w:color="auto"/>
              <w:right w:val="single" w:sz="4" w:space="0" w:color="auto"/>
            </w:tcBorders>
            <w:shd w:val="clear" w:color="auto" w:fill="auto"/>
            <w:noWrap/>
            <w:vAlign w:val="bottom"/>
            <w:hideMark/>
          </w:tcPr>
          <w:p w14:paraId="0216F9A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7A193122" w14:textId="77777777" w:rsidTr="00346604">
        <w:trPr>
          <w:trHeight w:val="300"/>
        </w:trPr>
        <w:tc>
          <w:tcPr>
            <w:tcW w:w="1754" w:type="dxa"/>
            <w:tcBorders>
              <w:top w:val="nil"/>
              <w:left w:val="single" w:sz="4" w:space="0" w:color="auto"/>
              <w:bottom w:val="single" w:sz="4" w:space="0" w:color="auto"/>
              <w:right w:val="single" w:sz="4" w:space="0" w:color="auto"/>
            </w:tcBorders>
            <w:shd w:val="clear" w:color="auto" w:fill="auto"/>
            <w:vAlign w:val="bottom"/>
            <w:hideMark/>
          </w:tcPr>
          <w:p w14:paraId="67C4A8E7"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09 Obrazovanje</w:t>
            </w:r>
          </w:p>
        </w:tc>
        <w:tc>
          <w:tcPr>
            <w:tcW w:w="992" w:type="dxa"/>
            <w:tcBorders>
              <w:top w:val="nil"/>
              <w:left w:val="nil"/>
              <w:bottom w:val="single" w:sz="4" w:space="0" w:color="auto"/>
              <w:right w:val="single" w:sz="4" w:space="0" w:color="auto"/>
            </w:tcBorders>
            <w:shd w:val="clear" w:color="auto" w:fill="auto"/>
            <w:noWrap/>
            <w:vAlign w:val="bottom"/>
            <w:hideMark/>
          </w:tcPr>
          <w:p w14:paraId="7E90A30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1.041.274,73</w:t>
            </w:r>
          </w:p>
        </w:tc>
        <w:tc>
          <w:tcPr>
            <w:tcW w:w="993" w:type="dxa"/>
            <w:tcBorders>
              <w:top w:val="nil"/>
              <w:left w:val="nil"/>
              <w:bottom w:val="single" w:sz="4" w:space="0" w:color="auto"/>
              <w:right w:val="single" w:sz="4" w:space="0" w:color="auto"/>
            </w:tcBorders>
            <w:shd w:val="clear" w:color="auto" w:fill="auto"/>
            <w:noWrap/>
            <w:vAlign w:val="bottom"/>
            <w:hideMark/>
          </w:tcPr>
          <w:p w14:paraId="0DCBEA3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1.291.329,04</w:t>
            </w:r>
          </w:p>
        </w:tc>
        <w:tc>
          <w:tcPr>
            <w:tcW w:w="992" w:type="dxa"/>
            <w:tcBorders>
              <w:top w:val="nil"/>
              <w:left w:val="nil"/>
              <w:bottom w:val="single" w:sz="4" w:space="0" w:color="auto"/>
              <w:right w:val="single" w:sz="4" w:space="0" w:color="auto"/>
            </w:tcBorders>
            <w:shd w:val="clear" w:color="auto" w:fill="auto"/>
            <w:noWrap/>
            <w:vAlign w:val="bottom"/>
            <w:hideMark/>
          </w:tcPr>
          <w:p w14:paraId="62E5E8C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1.470.384,11</w:t>
            </w:r>
          </w:p>
        </w:tc>
        <w:tc>
          <w:tcPr>
            <w:tcW w:w="992" w:type="dxa"/>
            <w:tcBorders>
              <w:top w:val="nil"/>
              <w:left w:val="nil"/>
              <w:bottom w:val="single" w:sz="4" w:space="0" w:color="auto"/>
              <w:right w:val="single" w:sz="4" w:space="0" w:color="auto"/>
            </w:tcBorders>
            <w:shd w:val="clear" w:color="auto" w:fill="auto"/>
            <w:noWrap/>
            <w:vAlign w:val="bottom"/>
            <w:hideMark/>
          </w:tcPr>
          <w:p w14:paraId="291FB9C4"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1.402.216,11</w:t>
            </w:r>
          </w:p>
        </w:tc>
        <w:tc>
          <w:tcPr>
            <w:tcW w:w="992" w:type="dxa"/>
            <w:tcBorders>
              <w:top w:val="nil"/>
              <w:left w:val="nil"/>
              <w:bottom w:val="single" w:sz="4" w:space="0" w:color="auto"/>
              <w:right w:val="single" w:sz="4" w:space="0" w:color="auto"/>
            </w:tcBorders>
            <w:shd w:val="clear" w:color="auto" w:fill="auto"/>
            <w:noWrap/>
            <w:vAlign w:val="bottom"/>
            <w:hideMark/>
          </w:tcPr>
          <w:p w14:paraId="412652C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1.454.466,11</w:t>
            </w:r>
          </w:p>
        </w:tc>
        <w:tc>
          <w:tcPr>
            <w:tcW w:w="709" w:type="dxa"/>
            <w:tcBorders>
              <w:top w:val="nil"/>
              <w:left w:val="nil"/>
              <w:bottom w:val="single" w:sz="4" w:space="0" w:color="auto"/>
              <w:right w:val="single" w:sz="4" w:space="0" w:color="auto"/>
            </w:tcBorders>
            <w:shd w:val="clear" w:color="auto" w:fill="auto"/>
            <w:noWrap/>
            <w:vAlign w:val="bottom"/>
            <w:hideMark/>
          </w:tcPr>
          <w:p w14:paraId="76421CB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124,01</w:t>
            </w:r>
          </w:p>
        </w:tc>
        <w:tc>
          <w:tcPr>
            <w:tcW w:w="656" w:type="dxa"/>
            <w:tcBorders>
              <w:top w:val="nil"/>
              <w:left w:val="nil"/>
              <w:bottom w:val="single" w:sz="4" w:space="0" w:color="auto"/>
              <w:right w:val="single" w:sz="4" w:space="0" w:color="auto"/>
            </w:tcBorders>
            <w:shd w:val="clear" w:color="auto" w:fill="auto"/>
            <w:noWrap/>
            <w:vAlign w:val="bottom"/>
            <w:hideMark/>
          </w:tcPr>
          <w:p w14:paraId="6155824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113,87</w:t>
            </w:r>
          </w:p>
        </w:tc>
        <w:tc>
          <w:tcPr>
            <w:tcW w:w="709" w:type="dxa"/>
            <w:tcBorders>
              <w:top w:val="nil"/>
              <w:left w:val="nil"/>
              <w:bottom w:val="single" w:sz="4" w:space="0" w:color="auto"/>
              <w:right w:val="single" w:sz="4" w:space="0" w:color="auto"/>
            </w:tcBorders>
            <w:shd w:val="clear" w:color="auto" w:fill="auto"/>
            <w:noWrap/>
            <w:vAlign w:val="bottom"/>
            <w:hideMark/>
          </w:tcPr>
          <w:p w14:paraId="2874F01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95,36</w:t>
            </w:r>
          </w:p>
        </w:tc>
        <w:tc>
          <w:tcPr>
            <w:tcW w:w="567" w:type="dxa"/>
            <w:tcBorders>
              <w:top w:val="nil"/>
              <w:left w:val="nil"/>
              <w:bottom w:val="single" w:sz="4" w:space="0" w:color="auto"/>
              <w:right w:val="single" w:sz="4" w:space="0" w:color="auto"/>
            </w:tcBorders>
            <w:shd w:val="clear" w:color="auto" w:fill="auto"/>
            <w:noWrap/>
            <w:vAlign w:val="bottom"/>
            <w:hideMark/>
          </w:tcPr>
          <w:p w14:paraId="292B383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103,73</w:t>
            </w:r>
          </w:p>
        </w:tc>
      </w:tr>
      <w:tr w:rsidR="00381A7A" w:rsidRPr="00381A7A" w14:paraId="7950FC18" w14:textId="77777777" w:rsidTr="00346604">
        <w:trPr>
          <w:trHeight w:val="525"/>
        </w:trPr>
        <w:tc>
          <w:tcPr>
            <w:tcW w:w="1754" w:type="dxa"/>
            <w:tcBorders>
              <w:top w:val="nil"/>
              <w:left w:val="single" w:sz="4" w:space="0" w:color="auto"/>
              <w:bottom w:val="single" w:sz="4" w:space="0" w:color="auto"/>
              <w:right w:val="single" w:sz="4" w:space="0" w:color="auto"/>
            </w:tcBorders>
            <w:shd w:val="clear" w:color="auto" w:fill="auto"/>
            <w:vAlign w:val="bottom"/>
            <w:hideMark/>
          </w:tcPr>
          <w:p w14:paraId="337ECF4D"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091 Predškolsko i osnovno obrazovanje</w:t>
            </w:r>
          </w:p>
        </w:tc>
        <w:tc>
          <w:tcPr>
            <w:tcW w:w="992" w:type="dxa"/>
            <w:tcBorders>
              <w:top w:val="nil"/>
              <w:left w:val="nil"/>
              <w:bottom w:val="single" w:sz="4" w:space="0" w:color="auto"/>
              <w:right w:val="single" w:sz="4" w:space="0" w:color="auto"/>
            </w:tcBorders>
            <w:shd w:val="clear" w:color="auto" w:fill="auto"/>
            <w:noWrap/>
            <w:vAlign w:val="bottom"/>
            <w:hideMark/>
          </w:tcPr>
          <w:p w14:paraId="22E390D2"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1.009.420,95</w:t>
            </w:r>
          </w:p>
        </w:tc>
        <w:tc>
          <w:tcPr>
            <w:tcW w:w="993" w:type="dxa"/>
            <w:tcBorders>
              <w:top w:val="nil"/>
              <w:left w:val="nil"/>
              <w:bottom w:val="single" w:sz="4" w:space="0" w:color="auto"/>
              <w:right w:val="single" w:sz="4" w:space="0" w:color="auto"/>
            </w:tcBorders>
            <w:shd w:val="clear" w:color="auto" w:fill="auto"/>
            <w:noWrap/>
            <w:vAlign w:val="bottom"/>
            <w:hideMark/>
          </w:tcPr>
          <w:p w14:paraId="0F37859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1.194.622,04</w:t>
            </w:r>
          </w:p>
        </w:tc>
        <w:tc>
          <w:tcPr>
            <w:tcW w:w="992" w:type="dxa"/>
            <w:tcBorders>
              <w:top w:val="nil"/>
              <w:left w:val="nil"/>
              <w:bottom w:val="single" w:sz="4" w:space="0" w:color="auto"/>
              <w:right w:val="single" w:sz="4" w:space="0" w:color="auto"/>
            </w:tcBorders>
            <w:shd w:val="clear" w:color="auto" w:fill="auto"/>
            <w:noWrap/>
            <w:vAlign w:val="bottom"/>
            <w:hideMark/>
          </w:tcPr>
          <w:p w14:paraId="600C6EE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1.430.369,11</w:t>
            </w:r>
          </w:p>
        </w:tc>
        <w:tc>
          <w:tcPr>
            <w:tcW w:w="992" w:type="dxa"/>
            <w:tcBorders>
              <w:top w:val="nil"/>
              <w:left w:val="nil"/>
              <w:bottom w:val="single" w:sz="4" w:space="0" w:color="auto"/>
              <w:right w:val="single" w:sz="4" w:space="0" w:color="auto"/>
            </w:tcBorders>
            <w:shd w:val="clear" w:color="auto" w:fill="auto"/>
            <w:noWrap/>
            <w:vAlign w:val="bottom"/>
            <w:hideMark/>
          </w:tcPr>
          <w:p w14:paraId="58089D7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1.362.201,11</w:t>
            </w:r>
          </w:p>
        </w:tc>
        <w:tc>
          <w:tcPr>
            <w:tcW w:w="992" w:type="dxa"/>
            <w:tcBorders>
              <w:top w:val="nil"/>
              <w:left w:val="nil"/>
              <w:bottom w:val="single" w:sz="4" w:space="0" w:color="auto"/>
              <w:right w:val="single" w:sz="4" w:space="0" w:color="auto"/>
            </w:tcBorders>
            <w:shd w:val="clear" w:color="auto" w:fill="auto"/>
            <w:noWrap/>
            <w:vAlign w:val="bottom"/>
            <w:hideMark/>
          </w:tcPr>
          <w:p w14:paraId="5D8CD0F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1.414.451,11</w:t>
            </w:r>
          </w:p>
        </w:tc>
        <w:tc>
          <w:tcPr>
            <w:tcW w:w="709" w:type="dxa"/>
            <w:tcBorders>
              <w:top w:val="nil"/>
              <w:left w:val="nil"/>
              <w:bottom w:val="single" w:sz="4" w:space="0" w:color="auto"/>
              <w:right w:val="single" w:sz="4" w:space="0" w:color="auto"/>
            </w:tcBorders>
            <w:shd w:val="clear" w:color="auto" w:fill="auto"/>
            <w:noWrap/>
            <w:vAlign w:val="bottom"/>
            <w:hideMark/>
          </w:tcPr>
          <w:p w14:paraId="7E3A6B0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118,35</w:t>
            </w:r>
          </w:p>
        </w:tc>
        <w:tc>
          <w:tcPr>
            <w:tcW w:w="656" w:type="dxa"/>
            <w:tcBorders>
              <w:top w:val="nil"/>
              <w:left w:val="nil"/>
              <w:bottom w:val="single" w:sz="4" w:space="0" w:color="auto"/>
              <w:right w:val="single" w:sz="4" w:space="0" w:color="auto"/>
            </w:tcBorders>
            <w:shd w:val="clear" w:color="auto" w:fill="auto"/>
            <w:noWrap/>
            <w:vAlign w:val="bottom"/>
            <w:hideMark/>
          </w:tcPr>
          <w:p w14:paraId="2229B634"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119,73</w:t>
            </w:r>
          </w:p>
        </w:tc>
        <w:tc>
          <w:tcPr>
            <w:tcW w:w="709" w:type="dxa"/>
            <w:tcBorders>
              <w:top w:val="nil"/>
              <w:left w:val="nil"/>
              <w:bottom w:val="single" w:sz="4" w:space="0" w:color="auto"/>
              <w:right w:val="single" w:sz="4" w:space="0" w:color="auto"/>
            </w:tcBorders>
            <w:shd w:val="clear" w:color="auto" w:fill="auto"/>
            <w:noWrap/>
            <w:vAlign w:val="bottom"/>
            <w:hideMark/>
          </w:tcPr>
          <w:p w14:paraId="353FB2B2"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95,23</w:t>
            </w:r>
          </w:p>
        </w:tc>
        <w:tc>
          <w:tcPr>
            <w:tcW w:w="567" w:type="dxa"/>
            <w:tcBorders>
              <w:top w:val="nil"/>
              <w:left w:val="nil"/>
              <w:bottom w:val="single" w:sz="4" w:space="0" w:color="auto"/>
              <w:right w:val="single" w:sz="4" w:space="0" w:color="auto"/>
            </w:tcBorders>
            <w:shd w:val="clear" w:color="auto" w:fill="auto"/>
            <w:noWrap/>
            <w:vAlign w:val="bottom"/>
            <w:hideMark/>
          </w:tcPr>
          <w:p w14:paraId="67B72D47"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103,84</w:t>
            </w:r>
          </w:p>
        </w:tc>
      </w:tr>
      <w:tr w:rsidR="00381A7A" w:rsidRPr="00381A7A" w14:paraId="08895B92" w14:textId="77777777" w:rsidTr="00346604">
        <w:trPr>
          <w:trHeight w:val="300"/>
        </w:trPr>
        <w:tc>
          <w:tcPr>
            <w:tcW w:w="1754" w:type="dxa"/>
            <w:tcBorders>
              <w:top w:val="nil"/>
              <w:left w:val="single" w:sz="4" w:space="0" w:color="auto"/>
              <w:bottom w:val="single" w:sz="4" w:space="0" w:color="auto"/>
              <w:right w:val="single" w:sz="4" w:space="0" w:color="auto"/>
            </w:tcBorders>
            <w:shd w:val="clear" w:color="auto" w:fill="auto"/>
            <w:vAlign w:val="bottom"/>
            <w:hideMark/>
          </w:tcPr>
          <w:p w14:paraId="32E415DD"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092 Srednjoškolsko  obrazovanje</w:t>
            </w:r>
          </w:p>
        </w:tc>
        <w:tc>
          <w:tcPr>
            <w:tcW w:w="992" w:type="dxa"/>
            <w:tcBorders>
              <w:top w:val="nil"/>
              <w:left w:val="nil"/>
              <w:bottom w:val="single" w:sz="4" w:space="0" w:color="auto"/>
              <w:right w:val="single" w:sz="4" w:space="0" w:color="auto"/>
            </w:tcBorders>
            <w:shd w:val="clear" w:color="auto" w:fill="auto"/>
            <w:noWrap/>
            <w:vAlign w:val="bottom"/>
            <w:hideMark/>
          </w:tcPr>
          <w:p w14:paraId="73277D8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15.183,36</w:t>
            </w:r>
          </w:p>
        </w:tc>
        <w:tc>
          <w:tcPr>
            <w:tcW w:w="993" w:type="dxa"/>
            <w:tcBorders>
              <w:top w:val="nil"/>
              <w:left w:val="nil"/>
              <w:bottom w:val="single" w:sz="4" w:space="0" w:color="auto"/>
              <w:right w:val="single" w:sz="4" w:space="0" w:color="auto"/>
            </w:tcBorders>
            <w:shd w:val="clear" w:color="auto" w:fill="auto"/>
            <w:noWrap/>
            <w:vAlign w:val="bottom"/>
            <w:hideMark/>
          </w:tcPr>
          <w:p w14:paraId="4D0861E3"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14.955,00</w:t>
            </w:r>
          </w:p>
        </w:tc>
        <w:tc>
          <w:tcPr>
            <w:tcW w:w="992" w:type="dxa"/>
            <w:tcBorders>
              <w:top w:val="nil"/>
              <w:left w:val="nil"/>
              <w:bottom w:val="single" w:sz="4" w:space="0" w:color="auto"/>
              <w:right w:val="single" w:sz="4" w:space="0" w:color="auto"/>
            </w:tcBorders>
            <w:shd w:val="clear" w:color="auto" w:fill="auto"/>
            <w:noWrap/>
            <w:vAlign w:val="bottom"/>
            <w:hideMark/>
          </w:tcPr>
          <w:p w14:paraId="55A02F62"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19.065,00</w:t>
            </w:r>
          </w:p>
        </w:tc>
        <w:tc>
          <w:tcPr>
            <w:tcW w:w="992" w:type="dxa"/>
            <w:tcBorders>
              <w:top w:val="nil"/>
              <w:left w:val="nil"/>
              <w:bottom w:val="single" w:sz="4" w:space="0" w:color="auto"/>
              <w:right w:val="single" w:sz="4" w:space="0" w:color="auto"/>
            </w:tcBorders>
            <w:shd w:val="clear" w:color="auto" w:fill="auto"/>
            <w:noWrap/>
            <w:vAlign w:val="bottom"/>
            <w:hideMark/>
          </w:tcPr>
          <w:p w14:paraId="7D46AE58"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19.065,00</w:t>
            </w:r>
          </w:p>
        </w:tc>
        <w:tc>
          <w:tcPr>
            <w:tcW w:w="992" w:type="dxa"/>
            <w:tcBorders>
              <w:top w:val="nil"/>
              <w:left w:val="nil"/>
              <w:bottom w:val="single" w:sz="4" w:space="0" w:color="auto"/>
              <w:right w:val="single" w:sz="4" w:space="0" w:color="auto"/>
            </w:tcBorders>
            <w:shd w:val="clear" w:color="auto" w:fill="auto"/>
            <w:noWrap/>
            <w:vAlign w:val="bottom"/>
            <w:hideMark/>
          </w:tcPr>
          <w:p w14:paraId="1B9B6DD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19.065,00</w:t>
            </w:r>
          </w:p>
        </w:tc>
        <w:tc>
          <w:tcPr>
            <w:tcW w:w="709" w:type="dxa"/>
            <w:tcBorders>
              <w:top w:val="nil"/>
              <w:left w:val="nil"/>
              <w:bottom w:val="single" w:sz="4" w:space="0" w:color="auto"/>
              <w:right w:val="single" w:sz="4" w:space="0" w:color="auto"/>
            </w:tcBorders>
            <w:shd w:val="clear" w:color="auto" w:fill="auto"/>
            <w:noWrap/>
            <w:vAlign w:val="bottom"/>
            <w:hideMark/>
          </w:tcPr>
          <w:p w14:paraId="34D0AA8A"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98,50</w:t>
            </w:r>
          </w:p>
        </w:tc>
        <w:tc>
          <w:tcPr>
            <w:tcW w:w="656" w:type="dxa"/>
            <w:tcBorders>
              <w:top w:val="nil"/>
              <w:left w:val="nil"/>
              <w:bottom w:val="single" w:sz="4" w:space="0" w:color="auto"/>
              <w:right w:val="single" w:sz="4" w:space="0" w:color="auto"/>
            </w:tcBorders>
            <w:shd w:val="clear" w:color="auto" w:fill="auto"/>
            <w:noWrap/>
            <w:vAlign w:val="bottom"/>
            <w:hideMark/>
          </w:tcPr>
          <w:p w14:paraId="442B5224"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127,48</w:t>
            </w:r>
          </w:p>
        </w:tc>
        <w:tc>
          <w:tcPr>
            <w:tcW w:w="709" w:type="dxa"/>
            <w:tcBorders>
              <w:top w:val="nil"/>
              <w:left w:val="nil"/>
              <w:bottom w:val="single" w:sz="4" w:space="0" w:color="auto"/>
              <w:right w:val="single" w:sz="4" w:space="0" w:color="auto"/>
            </w:tcBorders>
            <w:shd w:val="clear" w:color="auto" w:fill="auto"/>
            <w:noWrap/>
            <w:vAlign w:val="bottom"/>
            <w:hideMark/>
          </w:tcPr>
          <w:p w14:paraId="4CFAF908"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567" w:type="dxa"/>
            <w:tcBorders>
              <w:top w:val="nil"/>
              <w:left w:val="nil"/>
              <w:bottom w:val="single" w:sz="4" w:space="0" w:color="auto"/>
              <w:right w:val="single" w:sz="4" w:space="0" w:color="auto"/>
            </w:tcBorders>
            <w:shd w:val="clear" w:color="auto" w:fill="auto"/>
            <w:noWrap/>
            <w:vAlign w:val="bottom"/>
            <w:hideMark/>
          </w:tcPr>
          <w:p w14:paraId="53308C7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39C73FE1" w14:textId="77777777" w:rsidTr="00346604">
        <w:trPr>
          <w:trHeight w:val="300"/>
        </w:trPr>
        <w:tc>
          <w:tcPr>
            <w:tcW w:w="1754" w:type="dxa"/>
            <w:tcBorders>
              <w:top w:val="nil"/>
              <w:left w:val="single" w:sz="4" w:space="0" w:color="auto"/>
              <w:bottom w:val="single" w:sz="4" w:space="0" w:color="auto"/>
              <w:right w:val="single" w:sz="4" w:space="0" w:color="auto"/>
            </w:tcBorders>
            <w:shd w:val="clear" w:color="auto" w:fill="auto"/>
            <w:vAlign w:val="bottom"/>
            <w:hideMark/>
          </w:tcPr>
          <w:p w14:paraId="188A9535"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094 Visoka naobrazba</w:t>
            </w:r>
          </w:p>
        </w:tc>
        <w:tc>
          <w:tcPr>
            <w:tcW w:w="992" w:type="dxa"/>
            <w:tcBorders>
              <w:top w:val="nil"/>
              <w:left w:val="nil"/>
              <w:bottom w:val="single" w:sz="4" w:space="0" w:color="auto"/>
              <w:right w:val="single" w:sz="4" w:space="0" w:color="auto"/>
            </w:tcBorders>
            <w:shd w:val="clear" w:color="auto" w:fill="auto"/>
            <w:noWrap/>
            <w:vAlign w:val="bottom"/>
            <w:hideMark/>
          </w:tcPr>
          <w:p w14:paraId="178AC954"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11.693,31</w:t>
            </w:r>
          </w:p>
        </w:tc>
        <w:tc>
          <w:tcPr>
            <w:tcW w:w="993" w:type="dxa"/>
            <w:tcBorders>
              <w:top w:val="nil"/>
              <w:left w:val="nil"/>
              <w:bottom w:val="single" w:sz="4" w:space="0" w:color="auto"/>
              <w:right w:val="single" w:sz="4" w:space="0" w:color="auto"/>
            </w:tcBorders>
            <w:shd w:val="clear" w:color="auto" w:fill="auto"/>
            <w:noWrap/>
            <w:vAlign w:val="bottom"/>
            <w:hideMark/>
          </w:tcPr>
          <w:p w14:paraId="425A626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16.500,00</w:t>
            </w:r>
          </w:p>
        </w:tc>
        <w:tc>
          <w:tcPr>
            <w:tcW w:w="992" w:type="dxa"/>
            <w:tcBorders>
              <w:top w:val="nil"/>
              <w:left w:val="nil"/>
              <w:bottom w:val="single" w:sz="4" w:space="0" w:color="auto"/>
              <w:right w:val="single" w:sz="4" w:space="0" w:color="auto"/>
            </w:tcBorders>
            <w:shd w:val="clear" w:color="auto" w:fill="auto"/>
            <w:noWrap/>
            <w:vAlign w:val="bottom"/>
            <w:hideMark/>
          </w:tcPr>
          <w:p w14:paraId="207DB674"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20.400,00</w:t>
            </w:r>
          </w:p>
        </w:tc>
        <w:tc>
          <w:tcPr>
            <w:tcW w:w="992" w:type="dxa"/>
            <w:tcBorders>
              <w:top w:val="nil"/>
              <w:left w:val="nil"/>
              <w:bottom w:val="single" w:sz="4" w:space="0" w:color="auto"/>
              <w:right w:val="single" w:sz="4" w:space="0" w:color="auto"/>
            </w:tcBorders>
            <w:shd w:val="clear" w:color="auto" w:fill="auto"/>
            <w:noWrap/>
            <w:vAlign w:val="bottom"/>
            <w:hideMark/>
          </w:tcPr>
          <w:p w14:paraId="11CD39F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20.400,00</w:t>
            </w:r>
          </w:p>
        </w:tc>
        <w:tc>
          <w:tcPr>
            <w:tcW w:w="992" w:type="dxa"/>
            <w:tcBorders>
              <w:top w:val="nil"/>
              <w:left w:val="nil"/>
              <w:bottom w:val="single" w:sz="4" w:space="0" w:color="auto"/>
              <w:right w:val="single" w:sz="4" w:space="0" w:color="auto"/>
            </w:tcBorders>
            <w:shd w:val="clear" w:color="auto" w:fill="auto"/>
            <w:noWrap/>
            <w:vAlign w:val="bottom"/>
            <w:hideMark/>
          </w:tcPr>
          <w:p w14:paraId="09365B1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20.400,00</w:t>
            </w:r>
          </w:p>
        </w:tc>
        <w:tc>
          <w:tcPr>
            <w:tcW w:w="709" w:type="dxa"/>
            <w:tcBorders>
              <w:top w:val="nil"/>
              <w:left w:val="nil"/>
              <w:bottom w:val="single" w:sz="4" w:space="0" w:color="auto"/>
              <w:right w:val="single" w:sz="4" w:space="0" w:color="auto"/>
            </w:tcBorders>
            <w:shd w:val="clear" w:color="auto" w:fill="auto"/>
            <w:noWrap/>
            <w:vAlign w:val="bottom"/>
            <w:hideMark/>
          </w:tcPr>
          <w:p w14:paraId="0550E2A4"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141,11</w:t>
            </w:r>
          </w:p>
        </w:tc>
        <w:tc>
          <w:tcPr>
            <w:tcW w:w="656" w:type="dxa"/>
            <w:tcBorders>
              <w:top w:val="nil"/>
              <w:left w:val="nil"/>
              <w:bottom w:val="single" w:sz="4" w:space="0" w:color="auto"/>
              <w:right w:val="single" w:sz="4" w:space="0" w:color="auto"/>
            </w:tcBorders>
            <w:shd w:val="clear" w:color="auto" w:fill="auto"/>
            <w:noWrap/>
            <w:vAlign w:val="bottom"/>
            <w:hideMark/>
          </w:tcPr>
          <w:p w14:paraId="0B134EE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123,64</w:t>
            </w:r>
          </w:p>
        </w:tc>
        <w:tc>
          <w:tcPr>
            <w:tcW w:w="709" w:type="dxa"/>
            <w:tcBorders>
              <w:top w:val="nil"/>
              <w:left w:val="nil"/>
              <w:bottom w:val="single" w:sz="4" w:space="0" w:color="auto"/>
              <w:right w:val="single" w:sz="4" w:space="0" w:color="auto"/>
            </w:tcBorders>
            <w:shd w:val="clear" w:color="auto" w:fill="auto"/>
            <w:noWrap/>
            <w:vAlign w:val="bottom"/>
            <w:hideMark/>
          </w:tcPr>
          <w:p w14:paraId="7EC7870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567" w:type="dxa"/>
            <w:tcBorders>
              <w:top w:val="nil"/>
              <w:left w:val="nil"/>
              <w:bottom w:val="single" w:sz="4" w:space="0" w:color="auto"/>
              <w:right w:val="single" w:sz="4" w:space="0" w:color="auto"/>
            </w:tcBorders>
            <w:shd w:val="clear" w:color="auto" w:fill="auto"/>
            <w:noWrap/>
            <w:vAlign w:val="bottom"/>
            <w:hideMark/>
          </w:tcPr>
          <w:p w14:paraId="4794FD53"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42F8A600" w14:textId="77777777" w:rsidTr="00346604">
        <w:trPr>
          <w:trHeight w:val="525"/>
        </w:trPr>
        <w:tc>
          <w:tcPr>
            <w:tcW w:w="1754" w:type="dxa"/>
            <w:tcBorders>
              <w:top w:val="nil"/>
              <w:left w:val="single" w:sz="4" w:space="0" w:color="auto"/>
              <w:bottom w:val="single" w:sz="4" w:space="0" w:color="auto"/>
              <w:right w:val="single" w:sz="4" w:space="0" w:color="auto"/>
            </w:tcBorders>
            <w:shd w:val="clear" w:color="auto" w:fill="auto"/>
            <w:vAlign w:val="bottom"/>
            <w:hideMark/>
          </w:tcPr>
          <w:p w14:paraId="2BEA75B4"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095 Obrazovanje koje se ne može definirati po stupnju</w:t>
            </w:r>
          </w:p>
        </w:tc>
        <w:tc>
          <w:tcPr>
            <w:tcW w:w="992" w:type="dxa"/>
            <w:tcBorders>
              <w:top w:val="nil"/>
              <w:left w:val="nil"/>
              <w:bottom w:val="single" w:sz="4" w:space="0" w:color="auto"/>
              <w:right w:val="single" w:sz="4" w:space="0" w:color="auto"/>
            </w:tcBorders>
            <w:shd w:val="clear" w:color="auto" w:fill="auto"/>
            <w:noWrap/>
            <w:vAlign w:val="bottom"/>
            <w:hideMark/>
          </w:tcPr>
          <w:p w14:paraId="5CB2417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0,00</w:t>
            </w:r>
          </w:p>
        </w:tc>
        <w:tc>
          <w:tcPr>
            <w:tcW w:w="993" w:type="dxa"/>
            <w:tcBorders>
              <w:top w:val="nil"/>
              <w:left w:val="nil"/>
              <w:bottom w:val="single" w:sz="4" w:space="0" w:color="auto"/>
              <w:right w:val="single" w:sz="4" w:space="0" w:color="auto"/>
            </w:tcBorders>
            <w:shd w:val="clear" w:color="auto" w:fill="auto"/>
            <w:noWrap/>
            <w:vAlign w:val="bottom"/>
            <w:hideMark/>
          </w:tcPr>
          <w:p w14:paraId="3D878D7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550,00</w:t>
            </w:r>
          </w:p>
        </w:tc>
        <w:tc>
          <w:tcPr>
            <w:tcW w:w="992" w:type="dxa"/>
            <w:tcBorders>
              <w:top w:val="nil"/>
              <w:left w:val="nil"/>
              <w:bottom w:val="single" w:sz="4" w:space="0" w:color="auto"/>
              <w:right w:val="single" w:sz="4" w:space="0" w:color="auto"/>
            </w:tcBorders>
            <w:shd w:val="clear" w:color="auto" w:fill="auto"/>
            <w:noWrap/>
            <w:vAlign w:val="bottom"/>
            <w:hideMark/>
          </w:tcPr>
          <w:p w14:paraId="1449D589"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550,00</w:t>
            </w:r>
          </w:p>
        </w:tc>
        <w:tc>
          <w:tcPr>
            <w:tcW w:w="992" w:type="dxa"/>
            <w:tcBorders>
              <w:top w:val="nil"/>
              <w:left w:val="nil"/>
              <w:bottom w:val="single" w:sz="4" w:space="0" w:color="auto"/>
              <w:right w:val="single" w:sz="4" w:space="0" w:color="auto"/>
            </w:tcBorders>
            <w:shd w:val="clear" w:color="auto" w:fill="auto"/>
            <w:noWrap/>
            <w:vAlign w:val="bottom"/>
            <w:hideMark/>
          </w:tcPr>
          <w:p w14:paraId="6F91A60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550,00</w:t>
            </w:r>
          </w:p>
        </w:tc>
        <w:tc>
          <w:tcPr>
            <w:tcW w:w="992" w:type="dxa"/>
            <w:tcBorders>
              <w:top w:val="nil"/>
              <w:left w:val="nil"/>
              <w:bottom w:val="single" w:sz="4" w:space="0" w:color="auto"/>
              <w:right w:val="single" w:sz="4" w:space="0" w:color="auto"/>
            </w:tcBorders>
            <w:shd w:val="clear" w:color="auto" w:fill="auto"/>
            <w:noWrap/>
            <w:vAlign w:val="bottom"/>
            <w:hideMark/>
          </w:tcPr>
          <w:p w14:paraId="419C7D9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550,00</w:t>
            </w:r>
          </w:p>
        </w:tc>
        <w:tc>
          <w:tcPr>
            <w:tcW w:w="709" w:type="dxa"/>
            <w:tcBorders>
              <w:top w:val="nil"/>
              <w:left w:val="nil"/>
              <w:bottom w:val="single" w:sz="4" w:space="0" w:color="auto"/>
              <w:right w:val="single" w:sz="4" w:space="0" w:color="auto"/>
            </w:tcBorders>
            <w:shd w:val="clear" w:color="auto" w:fill="auto"/>
            <w:noWrap/>
            <w:vAlign w:val="bottom"/>
            <w:hideMark/>
          </w:tcPr>
          <w:p w14:paraId="2B8BED18"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0,00</w:t>
            </w:r>
          </w:p>
        </w:tc>
        <w:tc>
          <w:tcPr>
            <w:tcW w:w="656" w:type="dxa"/>
            <w:tcBorders>
              <w:top w:val="nil"/>
              <w:left w:val="nil"/>
              <w:bottom w:val="single" w:sz="4" w:space="0" w:color="auto"/>
              <w:right w:val="single" w:sz="4" w:space="0" w:color="auto"/>
            </w:tcBorders>
            <w:shd w:val="clear" w:color="auto" w:fill="auto"/>
            <w:noWrap/>
            <w:vAlign w:val="bottom"/>
            <w:hideMark/>
          </w:tcPr>
          <w:p w14:paraId="32136B44"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709" w:type="dxa"/>
            <w:tcBorders>
              <w:top w:val="nil"/>
              <w:left w:val="nil"/>
              <w:bottom w:val="single" w:sz="4" w:space="0" w:color="auto"/>
              <w:right w:val="single" w:sz="4" w:space="0" w:color="auto"/>
            </w:tcBorders>
            <w:shd w:val="clear" w:color="auto" w:fill="auto"/>
            <w:noWrap/>
            <w:vAlign w:val="bottom"/>
            <w:hideMark/>
          </w:tcPr>
          <w:p w14:paraId="2E06D65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567" w:type="dxa"/>
            <w:tcBorders>
              <w:top w:val="nil"/>
              <w:left w:val="nil"/>
              <w:bottom w:val="single" w:sz="4" w:space="0" w:color="auto"/>
              <w:right w:val="single" w:sz="4" w:space="0" w:color="auto"/>
            </w:tcBorders>
            <w:shd w:val="clear" w:color="auto" w:fill="auto"/>
            <w:noWrap/>
            <w:vAlign w:val="bottom"/>
            <w:hideMark/>
          </w:tcPr>
          <w:p w14:paraId="575A6C4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2B7BD4A4" w14:textId="77777777" w:rsidTr="00346604">
        <w:trPr>
          <w:trHeight w:val="525"/>
        </w:trPr>
        <w:tc>
          <w:tcPr>
            <w:tcW w:w="1754" w:type="dxa"/>
            <w:tcBorders>
              <w:top w:val="nil"/>
              <w:left w:val="single" w:sz="4" w:space="0" w:color="auto"/>
              <w:bottom w:val="single" w:sz="4" w:space="0" w:color="auto"/>
              <w:right w:val="single" w:sz="4" w:space="0" w:color="auto"/>
            </w:tcBorders>
            <w:shd w:val="clear" w:color="auto" w:fill="auto"/>
            <w:vAlign w:val="bottom"/>
            <w:hideMark/>
          </w:tcPr>
          <w:p w14:paraId="58052F68"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098 Usluge obrazovanja koje nisu drugdje svrstane</w:t>
            </w:r>
          </w:p>
        </w:tc>
        <w:tc>
          <w:tcPr>
            <w:tcW w:w="992" w:type="dxa"/>
            <w:tcBorders>
              <w:top w:val="nil"/>
              <w:left w:val="nil"/>
              <w:bottom w:val="single" w:sz="4" w:space="0" w:color="auto"/>
              <w:right w:val="single" w:sz="4" w:space="0" w:color="auto"/>
            </w:tcBorders>
            <w:shd w:val="clear" w:color="auto" w:fill="auto"/>
            <w:noWrap/>
            <w:vAlign w:val="bottom"/>
            <w:hideMark/>
          </w:tcPr>
          <w:p w14:paraId="59F887B7"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4.977,11</w:t>
            </w:r>
          </w:p>
        </w:tc>
        <w:tc>
          <w:tcPr>
            <w:tcW w:w="993" w:type="dxa"/>
            <w:tcBorders>
              <w:top w:val="nil"/>
              <w:left w:val="nil"/>
              <w:bottom w:val="single" w:sz="4" w:space="0" w:color="auto"/>
              <w:right w:val="single" w:sz="4" w:space="0" w:color="auto"/>
            </w:tcBorders>
            <w:shd w:val="clear" w:color="auto" w:fill="auto"/>
            <w:noWrap/>
            <w:vAlign w:val="bottom"/>
            <w:hideMark/>
          </w:tcPr>
          <w:p w14:paraId="2E7B56A4"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64.702,00</w:t>
            </w:r>
          </w:p>
        </w:tc>
        <w:tc>
          <w:tcPr>
            <w:tcW w:w="992" w:type="dxa"/>
            <w:tcBorders>
              <w:top w:val="nil"/>
              <w:left w:val="nil"/>
              <w:bottom w:val="single" w:sz="4" w:space="0" w:color="auto"/>
              <w:right w:val="single" w:sz="4" w:space="0" w:color="auto"/>
            </w:tcBorders>
            <w:shd w:val="clear" w:color="auto" w:fill="auto"/>
            <w:noWrap/>
            <w:vAlign w:val="bottom"/>
            <w:hideMark/>
          </w:tcPr>
          <w:p w14:paraId="4CB79F47"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0,00</w:t>
            </w:r>
          </w:p>
        </w:tc>
        <w:tc>
          <w:tcPr>
            <w:tcW w:w="992" w:type="dxa"/>
            <w:tcBorders>
              <w:top w:val="nil"/>
              <w:left w:val="nil"/>
              <w:bottom w:val="single" w:sz="4" w:space="0" w:color="auto"/>
              <w:right w:val="single" w:sz="4" w:space="0" w:color="auto"/>
            </w:tcBorders>
            <w:shd w:val="clear" w:color="auto" w:fill="auto"/>
            <w:noWrap/>
            <w:vAlign w:val="bottom"/>
            <w:hideMark/>
          </w:tcPr>
          <w:p w14:paraId="3B664E7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0,00</w:t>
            </w:r>
          </w:p>
        </w:tc>
        <w:tc>
          <w:tcPr>
            <w:tcW w:w="992" w:type="dxa"/>
            <w:tcBorders>
              <w:top w:val="nil"/>
              <w:left w:val="nil"/>
              <w:bottom w:val="single" w:sz="4" w:space="0" w:color="auto"/>
              <w:right w:val="single" w:sz="4" w:space="0" w:color="auto"/>
            </w:tcBorders>
            <w:shd w:val="clear" w:color="auto" w:fill="auto"/>
            <w:noWrap/>
            <w:vAlign w:val="bottom"/>
            <w:hideMark/>
          </w:tcPr>
          <w:p w14:paraId="5EDE2099"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0,00</w:t>
            </w:r>
          </w:p>
        </w:tc>
        <w:tc>
          <w:tcPr>
            <w:tcW w:w="709" w:type="dxa"/>
            <w:tcBorders>
              <w:top w:val="nil"/>
              <w:left w:val="nil"/>
              <w:bottom w:val="single" w:sz="4" w:space="0" w:color="auto"/>
              <w:right w:val="single" w:sz="4" w:space="0" w:color="auto"/>
            </w:tcBorders>
            <w:shd w:val="clear" w:color="auto" w:fill="auto"/>
            <w:noWrap/>
            <w:vAlign w:val="bottom"/>
            <w:hideMark/>
          </w:tcPr>
          <w:p w14:paraId="0A956BD8"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1.299,99</w:t>
            </w:r>
          </w:p>
        </w:tc>
        <w:tc>
          <w:tcPr>
            <w:tcW w:w="656" w:type="dxa"/>
            <w:tcBorders>
              <w:top w:val="nil"/>
              <w:left w:val="nil"/>
              <w:bottom w:val="single" w:sz="4" w:space="0" w:color="auto"/>
              <w:right w:val="single" w:sz="4" w:space="0" w:color="auto"/>
            </w:tcBorders>
            <w:shd w:val="clear" w:color="auto" w:fill="auto"/>
            <w:noWrap/>
            <w:vAlign w:val="bottom"/>
            <w:hideMark/>
          </w:tcPr>
          <w:p w14:paraId="21570447"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0,00</w:t>
            </w:r>
          </w:p>
        </w:tc>
        <w:tc>
          <w:tcPr>
            <w:tcW w:w="709" w:type="dxa"/>
            <w:tcBorders>
              <w:top w:val="nil"/>
              <w:left w:val="nil"/>
              <w:bottom w:val="single" w:sz="4" w:space="0" w:color="auto"/>
              <w:right w:val="single" w:sz="4" w:space="0" w:color="auto"/>
            </w:tcBorders>
            <w:shd w:val="clear" w:color="auto" w:fill="auto"/>
            <w:noWrap/>
            <w:vAlign w:val="bottom"/>
            <w:hideMark/>
          </w:tcPr>
          <w:p w14:paraId="224BE439"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0,00</w:t>
            </w:r>
          </w:p>
        </w:tc>
        <w:tc>
          <w:tcPr>
            <w:tcW w:w="567" w:type="dxa"/>
            <w:tcBorders>
              <w:top w:val="nil"/>
              <w:left w:val="nil"/>
              <w:bottom w:val="single" w:sz="4" w:space="0" w:color="auto"/>
              <w:right w:val="single" w:sz="4" w:space="0" w:color="auto"/>
            </w:tcBorders>
            <w:shd w:val="clear" w:color="auto" w:fill="auto"/>
            <w:noWrap/>
            <w:vAlign w:val="bottom"/>
            <w:hideMark/>
          </w:tcPr>
          <w:p w14:paraId="547F1CA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0,00</w:t>
            </w:r>
          </w:p>
        </w:tc>
      </w:tr>
      <w:tr w:rsidR="00381A7A" w:rsidRPr="00381A7A" w14:paraId="238C5691" w14:textId="77777777" w:rsidTr="00346604">
        <w:trPr>
          <w:trHeight w:val="300"/>
        </w:trPr>
        <w:tc>
          <w:tcPr>
            <w:tcW w:w="1754" w:type="dxa"/>
            <w:tcBorders>
              <w:top w:val="nil"/>
              <w:left w:val="single" w:sz="4" w:space="0" w:color="auto"/>
              <w:bottom w:val="single" w:sz="4" w:space="0" w:color="auto"/>
              <w:right w:val="single" w:sz="4" w:space="0" w:color="auto"/>
            </w:tcBorders>
            <w:shd w:val="clear" w:color="auto" w:fill="auto"/>
            <w:vAlign w:val="bottom"/>
            <w:hideMark/>
          </w:tcPr>
          <w:p w14:paraId="48996F78"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 Socijalna zaštita</w:t>
            </w:r>
          </w:p>
        </w:tc>
        <w:tc>
          <w:tcPr>
            <w:tcW w:w="992" w:type="dxa"/>
            <w:tcBorders>
              <w:top w:val="nil"/>
              <w:left w:val="nil"/>
              <w:bottom w:val="single" w:sz="4" w:space="0" w:color="auto"/>
              <w:right w:val="single" w:sz="4" w:space="0" w:color="auto"/>
            </w:tcBorders>
            <w:shd w:val="clear" w:color="auto" w:fill="auto"/>
            <w:noWrap/>
            <w:vAlign w:val="bottom"/>
            <w:hideMark/>
          </w:tcPr>
          <w:p w14:paraId="41562AE8"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112.359,18</w:t>
            </w:r>
          </w:p>
        </w:tc>
        <w:tc>
          <w:tcPr>
            <w:tcW w:w="993" w:type="dxa"/>
            <w:tcBorders>
              <w:top w:val="nil"/>
              <w:left w:val="nil"/>
              <w:bottom w:val="single" w:sz="4" w:space="0" w:color="auto"/>
              <w:right w:val="single" w:sz="4" w:space="0" w:color="auto"/>
            </w:tcBorders>
            <w:shd w:val="clear" w:color="auto" w:fill="auto"/>
            <w:noWrap/>
            <w:vAlign w:val="bottom"/>
            <w:hideMark/>
          </w:tcPr>
          <w:p w14:paraId="21B8D7B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141.786,00</w:t>
            </w:r>
          </w:p>
        </w:tc>
        <w:tc>
          <w:tcPr>
            <w:tcW w:w="992" w:type="dxa"/>
            <w:tcBorders>
              <w:top w:val="nil"/>
              <w:left w:val="nil"/>
              <w:bottom w:val="single" w:sz="4" w:space="0" w:color="auto"/>
              <w:right w:val="single" w:sz="4" w:space="0" w:color="auto"/>
            </w:tcBorders>
            <w:shd w:val="clear" w:color="auto" w:fill="auto"/>
            <w:noWrap/>
            <w:vAlign w:val="bottom"/>
            <w:hideMark/>
          </w:tcPr>
          <w:p w14:paraId="4B38E56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150.675,00</w:t>
            </w:r>
          </w:p>
        </w:tc>
        <w:tc>
          <w:tcPr>
            <w:tcW w:w="992" w:type="dxa"/>
            <w:tcBorders>
              <w:top w:val="nil"/>
              <w:left w:val="nil"/>
              <w:bottom w:val="single" w:sz="4" w:space="0" w:color="auto"/>
              <w:right w:val="single" w:sz="4" w:space="0" w:color="auto"/>
            </w:tcBorders>
            <w:shd w:val="clear" w:color="auto" w:fill="auto"/>
            <w:noWrap/>
            <w:vAlign w:val="bottom"/>
            <w:hideMark/>
          </w:tcPr>
          <w:p w14:paraId="60C61475"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150.675,00</w:t>
            </w:r>
          </w:p>
        </w:tc>
        <w:tc>
          <w:tcPr>
            <w:tcW w:w="992" w:type="dxa"/>
            <w:tcBorders>
              <w:top w:val="nil"/>
              <w:left w:val="nil"/>
              <w:bottom w:val="single" w:sz="4" w:space="0" w:color="auto"/>
              <w:right w:val="single" w:sz="4" w:space="0" w:color="auto"/>
            </w:tcBorders>
            <w:shd w:val="clear" w:color="auto" w:fill="auto"/>
            <w:noWrap/>
            <w:vAlign w:val="bottom"/>
            <w:hideMark/>
          </w:tcPr>
          <w:p w14:paraId="2A0BBD7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150.675,00</w:t>
            </w:r>
          </w:p>
        </w:tc>
        <w:tc>
          <w:tcPr>
            <w:tcW w:w="709" w:type="dxa"/>
            <w:tcBorders>
              <w:top w:val="nil"/>
              <w:left w:val="nil"/>
              <w:bottom w:val="single" w:sz="4" w:space="0" w:color="auto"/>
              <w:right w:val="single" w:sz="4" w:space="0" w:color="auto"/>
            </w:tcBorders>
            <w:shd w:val="clear" w:color="auto" w:fill="auto"/>
            <w:noWrap/>
            <w:vAlign w:val="bottom"/>
            <w:hideMark/>
          </w:tcPr>
          <w:p w14:paraId="1F7187A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126,19</w:t>
            </w:r>
          </w:p>
        </w:tc>
        <w:tc>
          <w:tcPr>
            <w:tcW w:w="656" w:type="dxa"/>
            <w:tcBorders>
              <w:top w:val="nil"/>
              <w:left w:val="nil"/>
              <w:bottom w:val="single" w:sz="4" w:space="0" w:color="auto"/>
              <w:right w:val="single" w:sz="4" w:space="0" w:color="auto"/>
            </w:tcBorders>
            <w:shd w:val="clear" w:color="auto" w:fill="auto"/>
            <w:noWrap/>
            <w:vAlign w:val="bottom"/>
            <w:hideMark/>
          </w:tcPr>
          <w:p w14:paraId="616EF02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106,27</w:t>
            </w:r>
          </w:p>
        </w:tc>
        <w:tc>
          <w:tcPr>
            <w:tcW w:w="709" w:type="dxa"/>
            <w:tcBorders>
              <w:top w:val="nil"/>
              <w:left w:val="nil"/>
              <w:bottom w:val="single" w:sz="4" w:space="0" w:color="auto"/>
              <w:right w:val="single" w:sz="4" w:space="0" w:color="auto"/>
            </w:tcBorders>
            <w:shd w:val="clear" w:color="auto" w:fill="auto"/>
            <w:noWrap/>
            <w:vAlign w:val="bottom"/>
            <w:hideMark/>
          </w:tcPr>
          <w:p w14:paraId="780109F8"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567" w:type="dxa"/>
            <w:tcBorders>
              <w:top w:val="nil"/>
              <w:left w:val="nil"/>
              <w:bottom w:val="single" w:sz="4" w:space="0" w:color="auto"/>
              <w:right w:val="single" w:sz="4" w:space="0" w:color="auto"/>
            </w:tcBorders>
            <w:shd w:val="clear" w:color="auto" w:fill="auto"/>
            <w:noWrap/>
            <w:vAlign w:val="bottom"/>
            <w:hideMark/>
          </w:tcPr>
          <w:p w14:paraId="5AE8798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51AAFF6D" w14:textId="77777777" w:rsidTr="00346604">
        <w:trPr>
          <w:trHeight w:val="300"/>
        </w:trPr>
        <w:tc>
          <w:tcPr>
            <w:tcW w:w="1754" w:type="dxa"/>
            <w:tcBorders>
              <w:top w:val="nil"/>
              <w:left w:val="single" w:sz="4" w:space="0" w:color="auto"/>
              <w:bottom w:val="single" w:sz="4" w:space="0" w:color="auto"/>
              <w:right w:val="single" w:sz="4" w:space="0" w:color="auto"/>
            </w:tcBorders>
            <w:shd w:val="clear" w:color="auto" w:fill="auto"/>
            <w:vAlign w:val="bottom"/>
            <w:hideMark/>
          </w:tcPr>
          <w:p w14:paraId="59E1B691"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101 Bolest i invaliditet</w:t>
            </w:r>
          </w:p>
        </w:tc>
        <w:tc>
          <w:tcPr>
            <w:tcW w:w="992" w:type="dxa"/>
            <w:tcBorders>
              <w:top w:val="nil"/>
              <w:left w:val="nil"/>
              <w:bottom w:val="single" w:sz="4" w:space="0" w:color="auto"/>
              <w:right w:val="single" w:sz="4" w:space="0" w:color="auto"/>
            </w:tcBorders>
            <w:shd w:val="clear" w:color="auto" w:fill="auto"/>
            <w:noWrap/>
            <w:vAlign w:val="bottom"/>
            <w:hideMark/>
          </w:tcPr>
          <w:p w14:paraId="4325B3D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0,00</w:t>
            </w:r>
          </w:p>
        </w:tc>
        <w:tc>
          <w:tcPr>
            <w:tcW w:w="993" w:type="dxa"/>
            <w:tcBorders>
              <w:top w:val="nil"/>
              <w:left w:val="nil"/>
              <w:bottom w:val="single" w:sz="4" w:space="0" w:color="auto"/>
              <w:right w:val="single" w:sz="4" w:space="0" w:color="auto"/>
            </w:tcBorders>
            <w:shd w:val="clear" w:color="auto" w:fill="auto"/>
            <w:noWrap/>
            <w:vAlign w:val="bottom"/>
            <w:hideMark/>
          </w:tcPr>
          <w:p w14:paraId="1872014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550,00</w:t>
            </w:r>
          </w:p>
        </w:tc>
        <w:tc>
          <w:tcPr>
            <w:tcW w:w="992" w:type="dxa"/>
            <w:tcBorders>
              <w:top w:val="nil"/>
              <w:left w:val="nil"/>
              <w:bottom w:val="single" w:sz="4" w:space="0" w:color="auto"/>
              <w:right w:val="single" w:sz="4" w:space="0" w:color="auto"/>
            </w:tcBorders>
            <w:shd w:val="clear" w:color="auto" w:fill="auto"/>
            <w:noWrap/>
            <w:vAlign w:val="bottom"/>
            <w:hideMark/>
          </w:tcPr>
          <w:p w14:paraId="68A89C8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550,00</w:t>
            </w:r>
          </w:p>
        </w:tc>
        <w:tc>
          <w:tcPr>
            <w:tcW w:w="992" w:type="dxa"/>
            <w:tcBorders>
              <w:top w:val="nil"/>
              <w:left w:val="nil"/>
              <w:bottom w:val="single" w:sz="4" w:space="0" w:color="auto"/>
              <w:right w:val="single" w:sz="4" w:space="0" w:color="auto"/>
            </w:tcBorders>
            <w:shd w:val="clear" w:color="auto" w:fill="auto"/>
            <w:noWrap/>
            <w:vAlign w:val="bottom"/>
            <w:hideMark/>
          </w:tcPr>
          <w:p w14:paraId="278A7BD4"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550,00</w:t>
            </w:r>
          </w:p>
        </w:tc>
        <w:tc>
          <w:tcPr>
            <w:tcW w:w="992" w:type="dxa"/>
            <w:tcBorders>
              <w:top w:val="nil"/>
              <w:left w:val="nil"/>
              <w:bottom w:val="single" w:sz="4" w:space="0" w:color="auto"/>
              <w:right w:val="single" w:sz="4" w:space="0" w:color="auto"/>
            </w:tcBorders>
            <w:shd w:val="clear" w:color="auto" w:fill="auto"/>
            <w:noWrap/>
            <w:vAlign w:val="bottom"/>
            <w:hideMark/>
          </w:tcPr>
          <w:p w14:paraId="06BD4D1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550,00</w:t>
            </w:r>
          </w:p>
        </w:tc>
        <w:tc>
          <w:tcPr>
            <w:tcW w:w="709" w:type="dxa"/>
            <w:tcBorders>
              <w:top w:val="nil"/>
              <w:left w:val="nil"/>
              <w:bottom w:val="single" w:sz="4" w:space="0" w:color="auto"/>
              <w:right w:val="single" w:sz="4" w:space="0" w:color="auto"/>
            </w:tcBorders>
            <w:shd w:val="clear" w:color="auto" w:fill="auto"/>
            <w:noWrap/>
            <w:vAlign w:val="bottom"/>
            <w:hideMark/>
          </w:tcPr>
          <w:p w14:paraId="2743DD87"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0,00</w:t>
            </w:r>
          </w:p>
        </w:tc>
        <w:tc>
          <w:tcPr>
            <w:tcW w:w="656" w:type="dxa"/>
            <w:tcBorders>
              <w:top w:val="nil"/>
              <w:left w:val="nil"/>
              <w:bottom w:val="single" w:sz="4" w:space="0" w:color="auto"/>
              <w:right w:val="single" w:sz="4" w:space="0" w:color="auto"/>
            </w:tcBorders>
            <w:shd w:val="clear" w:color="auto" w:fill="auto"/>
            <w:noWrap/>
            <w:vAlign w:val="bottom"/>
            <w:hideMark/>
          </w:tcPr>
          <w:p w14:paraId="719639EA"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709" w:type="dxa"/>
            <w:tcBorders>
              <w:top w:val="nil"/>
              <w:left w:val="nil"/>
              <w:bottom w:val="single" w:sz="4" w:space="0" w:color="auto"/>
              <w:right w:val="single" w:sz="4" w:space="0" w:color="auto"/>
            </w:tcBorders>
            <w:shd w:val="clear" w:color="auto" w:fill="auto"/>
            <w:noWrap/>
            <w:vAlign w:val="bottom"/>
            <w:hideMark/>
          </w:tcPr>
          <w:p w14:paraId="2B38B6DA"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567" w:type="dxa"/>
            <w:tcBorders>
              <w:top w:val="nil"/>
              <w:left w:val="nil"/>
              <w:bottom w:val="single" w:sz="4" w:space="0" w:color="auto"/>
              <w:right w:val="single" w:sz="4" w:space="0" w:color="auto"/>
            </w:tcBorders>
            <w:shd w:val="clear" w:color="auto" w:fill="auto"/>
            <w:noWrap/>
            <w:vAlign w:val="bottom"/>
            <w:hideMark/>
          </w:tcPr>
          <w:p w14:paraId="39CB91F4"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7D3E1F48" w14:textId="77777777" w:rsidTr="00346604">
        <w:trPr>
          <w:trHeight w:val="300"/>
        </w:trPr>
        <w:tc>
          <w:tcPr>
            <w:tcW w:w="1754" w:type="dxa"/>
            <w:tcBorders>
              <w:top w:val="nil"/>
              <w:left w:val="single" w:sz="4" w:space="0" w:color="auto"/>
              <w:bottom w:val="single" w:sz="4" w:space="0" w:color="auto"/>
              <w:right w:val="single" w:sz="4" w:space="0" w:color="auto"/>
            </w:tcBorders>
            <w:shd w:val="clear" w:color="auto" w:fill="auto"/>
            <w:vAlign w:val="bottom"/>
            <w:hideMark/>
          </w:tcPr>
          <w:p w14:paraId="2815E4DF"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102 Starost</w:t>
            </w:r>
          </w:p>
        </w:tc>
        <w:tc>
          <w:tcPr>
            <w:tcW w:w="992" w:type="dxa"/>
            <w:tcBorders>
              <w:top w:val="nil"/>
              <w:left w:val="nil"/>
              <w:bottom w:val="single" w:sz="4" w:space="0" w:color="auto"/>
              <w:right w:val="single" w:sz="4" w:space="0" w:color="auto"/>
            </w:tcBorders>
            <w:shd w:val="clear" w:color="auto" w:fill="auto"/>
            <w:noWrap/>
            <w:vAlign w:val="bottom"/>
            <w:hideMark/>
          </w:tcPr>
          <w:p w14:paraId="6AFA048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11.308,01</w:t>
            </w:r>
          </w:p>
        </w:tc>
        <w:tc>
          <w:tcPr>
            <w:tcW w:w="993" w:type="dxa"/>
            <w:tcBorders>
              <w:top w:val="nil"/>
              <w:left w:val="nil"/>
              <w:bottom w:val="single" w:sz="4" w:space="0" w:color="auto"/>
              <w:right w:val="single" w:sz="4" w:space="0" w:color="auto"/>
            </w:tcBorders>
            <w:shd w:val="clear" w:color="auto" w:fill="auto"/>
            <w:noWrap/>
            <w:vAlign w:val="bottom"/>
            <w:hideMark/>
          </w:tcPr>
          <w:p w14:paraId="148D37E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11.980,00</w:t>
            </w:r>
          </w:p>
        </w:tc>
        <w:tc>
          <w:tcPr>
            <w:tcW w:w="992" w:type="dxa"/>
            <w:tcBorders>
              <w:top w:val="nil"/>
              <w:left w:val="nil"/>
              <w:bottom w:val="single" w:sz="4" w:space="0" w:color="auto"/>
              <w:right w:val="single" w:sz="4" w:space="0" w:color="auto"/>
            </w:tcBorders>
            <w:shd w:val="clear" w:color="auto" w:fill="auto"/>
            <w:noWrap/>
            <w:vAlign w:val="bottom"/>
            <w:hideMark/>
          </w:tcPr>
          <w:p w14:paraId="08A6E9B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11.980,00</w:t>
            </w:r>
          </w:p>
        </w:tc>
        <w:tc>
          <w:tcPr>
            <w:tcW w:w="992" w:type="dxa"/>
            <w:tcBorders>
              <w:top w:val="nil"/>
              <w:left w:val="nil"/>
              <w:bottom w:val="single" w:sz="4" w:space="0" w:color="auto"/>
              <w:right w:val="single" w:sz="4" w:space="0" w:color="auto"/>
            </w:tcBorders>
            <w:shd w:val="clear" w:color="auto" w:fill="auto"/>
            <w:noWrap/>
            <w:vAlign w:val="bottom"/>
            <w:hideMark/>
          </w:tcPr>
          <w:p w14:paraId="066200C8"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11.980,00</w:t>
            </w:r>
          </w:p>
        </w:tc>
        <w:tc>
          <w:tcPr>
            <w:tcW w:w="992" w:type="dxa"/>
            <w:tcBorders>
              <w:top w:val="nil"/>
              <w:left w:val="nil"/>
              <w:bottom w:val="single" w:sz="4" w:space="0" w:color="auto"/>
              <w:right w:val="single" w:sz="4" w:space="0" w:color="auto"/>
            </w:tcBorders>
            <w:shd w:val="clear" w:color="auto" w:fill="auto"/>
            <w:noWrap/>
            <w:vAlign w:val="bottom"/>
            <w:hideMark/>
          </w:tcPr>
          <w:p w14:paraId="78C4BB9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11.980,00</w:t>
            </w:r>
          </w:p>
        </w:tc>
        <w:tc>
          <w:tcPr>
            <w:tcW w:w="709" w:type="dxa"/>
            <w:tcBorders>
              <w:top w:val="nil"/>
              <w:left w:val="nil"/>
              <w:bottom w:val="single" w:sz="4" w:space="0" w:color="auto"/>
              <w:right w:val="single" w:sz="4" w:space="0" w:color="auto"/>
            </w:tcBorders>
            <w:shd w:val="clear" w:color="auto" w:fill="auto"/>
            <w:noWrap/>
            <w:vAlign w:val="bottom"/>
            <w:hideMark/>
          </w:tcPr>
          <w:p w14:paraId="2E5C8B62"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105,94</w:t>
            </w:r>
          </w:p>
        </w:tc>
        <w:tc>
          <w:tcPr>
            <w:tcW w:w="656" w:type="dxa"/>
            <w:tcBorders>
              <w:top w:val="nil"/>
              <w:left w:val="nil"/>
              <w:bottom w:val="single" w:sz="4" w:space="0" w:color="auto"/>
              <w:right w:val="single" w:sz="4" w:space="0" w:color="auto"/>
            </w:tcBorders>
            <w:shd w:val="clear" w:color="auto" w:fill="auto"/>
            <w:noWrap/>
            <w:vAlign w:val="bottom"/>
            <w:hideMark/>
          </w:tcPr>
          <w:p w14:paraId="2F5C030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709" w:type="dxa"/>
            <w:tcBorders>
              <w:top w:val="nil"/>
              <w:left w:val="nil"/>
              <w:bottom w:val="single" w:sz="4" w:space="0" w:color="auto"/>
              <w:right w:val="single" w:sz="4" w:space="0" w:color="auto"/>
            </w:tcBorders>
            <w:shd w:val="clear" w:color="auto" w:fill="auto"/>
            <w:noWrap/>
            <w:vAlign w:val="bottom"/>
            <w:hideMark/>
          </w:tcPr>
          <w:p w14:paraId="77EDB208"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567" w:type="dxa"/>
            <w:tcBorders>
              <w:top w:val="nil"/>
              <w:left w:val="nil"/>
              <w:bottom w:val="single" w:sz="4" w:space="0" w:color="auto"/>
              <w:right w:val="single" w:sz="4" w:space="0" w:color="auto"/>
            </w:tcBorders>
            <w:shd w:val="clear" w:color="auto" w:fill="auto"/>
            <w:noWrap/>
            <w:vAlign w:val="bottom"/>
            <w:hideMark/>
          </w:tcPr>
          <w:p w14:paraId="74D3D277"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2DADEBEF" w14:textId="77777777" w:rsidTr="00346604">
        <w:trPr>
          <w:trHeight w:val="300"/>
        </w:trPr>
        <w:tc>
          <w:tcPr>
            <w:tcW w:w="1754" w:type="dxa"/>
            <w:tcBorders>
              <w:top w:val="nil"/>
              <w:left w:val="single" w:sz="4" w:space="0" w:color="auto"/>
              <w:bottom w:val="single" w:sz="4" w:space="0" w:color="auto"/>
              <w:right w:val="single" w:sz="4" w:space="0" w:color="auto"/>
            </w:tcBorders>
            <w:shd w:val="clear" w:color="auto" w:fill="auto"/>
            <w:vAlign w:val="bottom"/>
            <w:hideMark/>
          </w:tcPr>
          <w:p w14:paraId="5342F754"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103 Sljednici</w:t>
            </w:r>
          </w:p>
        </w:tc>
        <w:tc>
          <w:tcPr>
            <w:tcW w:w="992" w:type="dxa"/>
            <w:tcBorders>
              <w:top w:val="nil"/>
              <w:left w:val="nil"/>
              <w:bottom w:val="single" w:sz="4" w:space="0" w:color="auto"/>
              <w:right w:val="single" w:sz="4" w:space="0" w:color="auto"/>
            </w:tcBorders>
            <w:shd w:val="clear" w:color="auto" w:fill="auto"/>
            <w:noWrap/>
            <w:vAlign w:val="bottom"/>
            <w:hideMark/>
          </w:tcPr>
          <w:p w14:paraId="4B173A3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1.074,42</w:t>
            </w:r>
          </w:p>
        </w:tc>
        <w:tc>
          <w:tcPr>
            <w:tcW w:w="993" w:type="dxa"/>
            <w:tcBorders>
              <w:top w:val="nil"/>
              <w:left w:val="nil"/>
              <w:bottom w:val="single" w:sz="4" w:space="0" w:color="auto"/>
              <w:right w:val="single" w:sz="4" w:space="0" w:color="auto"/>
            </w:tcBorders>
            <w:shd w:val="clear" w:color="auto" w:fill="auto"/>
            <w:noWrap/>
            <w:vAlign w:val="bottom"/>
            <w:hideMark/>
          </w:tcPr>
          <w:p w14:paraId="55203A1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1.730,00</w:t>
            </w:r>
          </w:p>
        </w:tc>
        <w:tc>
          <w:tcPr>
            <w:tcW w:w="992" w:type="dxa"/>
            <w:tcBorders>
              <w:top w:val="nil"/>
              <w:left w:val="nil"/>
              <w:bottom w:val="single" w:sz="4" w:space="0" w:color="auto"/>
              <w:right w:val="single" w:sz="4" w:space="0" w:color="auto"/>
            </w:tcBorders>
            <w:shd w:val="clear" w:color="auto" w:fill="auto"/>
            <w:noWrap/>
            <w:vAlign w:val="bottom"/>
            <w:hideMark/>
          </w:tcPr>
          <w:p w14:paraId="5062ACA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1.730,00</w:t>
            </w:r>
          </w:p>
        </w:tc>
        <w:tc>
          <w:tcPr>
            <w:tcW w:w="992" w:type="dxa"/>
            <w:tcBorders>
              <w:top w:val="nil"/>
              <w:left w:val="nil"/>
              <w:bottom w:val="single" w:sz="4" w:space="0" w:color="auto"/>
              <w:right w:val="single" w:sz="4" w:space="0" w:color="auto"/>
            </w:tcBorders>
            <w:shd w:val="clear" w:color="auto" w:fill="auto"/>
            <w:noWrap/>
            <w:vAlign w:val="bottom"/>
            <w:hideMark/>
          </w:tcPr>
          <w:p w14:paraId="7487348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1.730,00</w:t>
            </w:r>
          </w:p>
        </w:tc>
        <w:tc>
          <w:tcPr>
            <w:tcW w:w="992" w:type="dxa"/>
            <w:tcBorders>
              <w:top w:val="nil"/>
              <w:left w:val="nil"/>
              <w:bottom w:val="single" w:sz="4" w:space="0" w:color="auto"/>
              <w:right w:val="single" w:sz="4" w:space="0" w:color="auto"/>
            </w:tcBorders>
            <w:shd w:val="clear" w:color="auto" w:fill="auto"/>
            <w:noWrap/>
            <w:vAlign w:val="bottom"/>
            <w:hideMark/>
          </w:tcPr>
          <w:p w14:paraId="01F6E40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1.730,00</w:t>
            </w:r>
          </w:p>
        </w:tc>
        <w:tc>
          <w:tcPr>
            <w:tcW w:w="709" w:type="dxa"/>
            <w:tcBorders>
              <w:top w:val="nil"/>
              <w:left w:val="nil"/>
              <w:bottom w:val="single" w:sz="4" w:space="0" w:color="auto"/>
              <w:right w:val="single" w:sz="4" w:space="0" w:color="auto"/>
            </w:tcBorders>
            <w:shd w:val="clear" w:color="auto" w:fill="auto"/>
            <w:noWrap/>
            <w:vAlign w:val="bottom"/>
            <w:hideMark/>
          </w:tcPr>
          <w:p w14:paraId="7797ABC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161,02</w:t>
            </w:r>
          </w:p>
        </w:tc>
        <w:tc>
          <w:tcPr>
            <w:tcW w:w="656" w:type="dxa"/>
            <w:tcBorders>
              <w:top w:val="nil"/>
              <w:left w:val="nil"/>
              <w:bottom w:val="single" w:sz="4" w:space="0" w:color="auto"/>
              <w:right w:val="single" w:sz="4" w:space="0" w:color="auto"/>
            </w:tcBorders>
            <w:shd w:val="clear" w:color="auto" w:fill="auto"/>
            <w:noWrap/>
            <w:vAlign w:val="bottom"/>
            <w:hideMark/>
          </w:tcPr>
          <w:p w14:paraId="10A6B297"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709" w:type="dxa"/>
            <w:tcBorders>
              <w:top w:val="nil"/>
              <w:left w:val="nil"/>
              <w:bottom w:val="single" w:sz="4" w:space="0" w:color="auto"/>
              <w:right w:val="single" w:sz="4" w:space="0" w:color="auto"/>
            </w:tcBorders>
            <w:shd w:val="clear" w:color="auto" w:fill="auto"/>
            <w:noWrap/>
            <w:vAlign w:val="bottom"/>
            <w:hideMark/>
          </w:tcPr>
          <w:p w14:paraId="661E109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567" w:type="dxa"/>
            <w:tcBorders>
              <w:top w:val="nil"/>
              <w:left w:val="nil"/>
              <w:bottom w:val="single" w:sz="4" w:space="0" w:color="auto"/>
              <w:right w:val="single" w:sz="4" w:space="0" w:color="auto"/>
            </w:tcBorders>
            <w:shd w:val="clear" w:color="auto" w:fill="auto"/>
            <w:noWrap/>
            <w:vAlign w:val="bottom"/>
            <w:hideMark/>
          </w:tcPr>
          <w:p w14:paraId="2A7034F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61A5E0D0" w14:textId="77777777" w:rsidTr="00346604">
        <w:trPr>
          <w:trHeight w:val="300"/>
        </w:trPr>
        <w:tc>
          <w:tcPr>
            <w:tcW w:w="1754" w:type="dxa"/>
            <w:tcBorders>
              <w:top w:val="nil"/>
              <w:left w:val="single" w:sz="4" w:space="0" w:color="auto"/>
              <w:bottom w:val="single" w:sz="4" w:space="0" w:color="auto"/>
              <w:right w:val="single" w:sz="4" w:space="0" w:color="auto"/>
            </w:tcBorders>
            <w:shd w:val="clear" w:color="auto" w:fill="auto"/>
            <w:vAlign w:val="bottom"/>
            <w:hideMark/>
          </w:tcPr>
          <w:p w14:paraId="04410CBD"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104 Obitelj i djeca</w:t>
            </w:r>
          </w:p>
        </w:tc>
        <w:tc>
          <w:tcPr>
            <w:tcW w:w="992" w:type="dxa"/>
            <w:tcBorders>
              <w:top w:val="nil"/>
              <w:left w:val="nil"/>
              <w:bottom w:val="single" w:sz="4" w:space="0" w:color="auto"/>
              <w:right w:val="single" w:sz="4" w:space="0" w:color="auto"/>
            </w:tcBorders>
            <w:shd w:val="clear" w:color="auto" w:fill="auto"/>
            <w:noWrap/>
            <w:vAlign w:val="bottom"/>
            <w:hideMark/>
          </w:tcPr>
          <w:p w14:paraId="4E926B2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15.171,45</w:t>
            </w:r>
          </w:p>
        </w:tc>
        <w:tc>
          <w:tcPr>
            <w:tcW w:w="993" w:type="dxa"/>
            <w:tcBorders>
              <w:top w:val="nil"/>
              <w:left w:val="nil"/>
              <w:bottom w:val="single" w:sz="4" w:space="0" w:color="auto"/>
              <w:right w:val="single" w:sz="4" w:space="0" w:color="auto"/>
            </w:tcBorders>
            <w:shd w:val="clear" w:color="auto" w:fill="auto"/>
            <w:noWrap/>
            <w:vAlign w:val="bottom"/>
            <w:hideMark/>
          </w:tcPr>
          <w:p w14:paraId="62249AD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32.510,00</w:t>
            </w:r>
          </w:p>
        </w:tc>
        <w:tc>
          <w:tcPr>
            <w:tcW w:w="992" w:type="dxa"/>
            <w:tcBorders>
              <w:top w:val="nil"/>
              <w:left w:val="nil"/>
              <w:bottom w:val="single" w:sz="4" w:space="0" w:color="auto"/>
              <w:right w:val="single" w:sz="4" w:space="0" w:color="auto"/>
            </w:tcBorders>
            <w:shd w:val="clear" w:color="auto" w:fill="auto"/>
            <w:noWrap/>
            <w:vAlign w:val="bottom"/>
            <w:hideMark/>
          </w:tcPr>
          <w:p w14:paraId="3156143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32.510,00</w:t>
            </w:r>
          </w:p>
        </w:tc>
        <w:tc>
          <w:tcPr>
            <w:tcW w:w="992" w:type="dxa"/>
            <w:tcBorders>
              <w:top w:val="nil"/>
              <w:left w:val="nil"/>
              <w:bottom w:val="single" w:sz="4" w:space="0" w:color="auto"/>
              <w:right w:val="single" w:sz="4" w:space="0" w:color="auto"/>
            </w:tcBorders>
            <w:shd w:val="clear" w:color="auto" w:fill="auto"/>
            <w:noWrap/>
            <w:vAlign w:val="bottom"/>
            <w:hideMark/>
          </w:tcPr>
          <w:p w14:paraId="4E53169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32.510,00</w:t>
            </w:r>
          </w:p>
        </w:tc>
        <w:tc>
          <w:tcPr>
            <w:tcW w:w="992" w:type="dxa"/>
            <w:tcBorders>
              <w:top w:val="nil"/>
              <w:left w:val="nil"/>
              <w:bottom w:val="single" w:sz="4" w:space="0" w:color="auto"/>
              <w:right w:val="single" w:sz="4" w:space="0" w:color="auto"/>
            </w:tcBorders>
            <w:shd w:val="clear" w:color="auto" w:fill="auto"/>
            <w:noWrap/>
            <w:vAlign w:val="bottom"/>
            <w:hideMark/>
          </w:tcPr>
          <w:p w14:paraId="6497768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32.510,00</w:t>
            </w:r>
          </w:p>
        </w:tc>
        <w:tc>
          <w:tcPr>
            <w:tcW w:w="709" w:type="dxa"/>
            <w:tcBorders>
              <w:top w:val="nil"/>
              <w:left w:val="nil"/>
              <w:bottom w:val="single" w:sz="4" w:space="0" w:color="auto"/>
              <w:right w:val="single" w:sz="4" w:space="0" w:color="auto"/>
            </w:tcBorders>
            <w:shd w:val="clear" w:color="auto" w:fill="auto"/>
            <w:noWrap/>
            <w:vAlign w:val="bottom"/>
            <w:hideMark/>
          </w:tcPr>
          <w:p w14:paraId="21ABE02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214,28</w:t>
            </w:r>
          </w:p>
        </w:tc>
        <w:tc>
          <w:tcPr>
            <w:tcW w:w="656" w:type="dxa"/>
            <w:tcBorders>
              <w:top w:val="nil"/>
              <w:left w:val="nil"/>
              <w:bottom w:val="single" w:sz="4" w:space="0" w:color="auto"/>
              <w:right w:val="single" w:sz="4" w:space="0" w:color="auto"/>
            </w:tcBorders>
            <w:shd w:val="clear" w:color="auto" w:fill="auto"/>
            <w:noWrap/>
            <w:vAlign w:val="bottom"/>
            <w:hideMark/>
          </w:tcPr>
          <w:p w14:paraId="59C42032"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709" w:type="dxa"/>
            <w:tcBorders>
              <w:top w:val="nil"/>
              <w:left w:val="nil"/>
              <w:bottom w:val="single" w:sz="4" w:space="0" w:color="auto"/>
              <w:right w:val="single" w:sz="4" w:space="0" w:color="auto"/>
            </w:tcBorders>
            <w:shd w:val="clear" w:color="auto" w:fill="auto"/>
            <w:noWrap/>
            <w:vAlign w:val="bottom"/>
            <w:hideMark/>
          </w:tcPr>
          <w:p w14:paraId="5414160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567" w:type="dxa"/>
            <w:tcBorders>
              <w:top w:val="nil"/>
              <w:left w:val="nil"/>
              <w:bottom w:val="single" w:sz="4" w:space="0" w:color="auto"/>
              <w:right w:val="single" w:sz="4" w:space="0" w:color="auto"/>
            </w:tcBorders>
            <w:shd w:val="clear" w:color="auto" w:fill="auto"/>
            <w:noWrap/>
            <w:vAlign w:val="bottom"/>
            <w:hideMark/>
          </w:tcPr>
          <w:p w14:paraId="219EBC2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048ED304" w14:textId="77777777" w:rsidTr="00346604">
        <w:trPr>
          <w:trHeight w:val="300"/>
        </w:trPr>
        <w:tc>
          <w:tcPr>
            <w:tcW w:w="1754" w:type="dxa"/>
            <w:tcBorders>
              <w:top w:val="nil"/>
              <w:left w:val="single" w:sz="4" w:space="0" w:color="auto"/>
              <w:bottom w:val="single" w:sz="4" w:space="0" w:color="auto"/>
              <w:right w:val="single" w:sz="4" w:space="0" w:color="auto"/>
            </w:tcBorders>
            <w:shd w:val="clear" w:color="auto" w:fill="auto"/>
            <w:vAlign w:val="bottom"/>
            <w:hideMark/>
          </w:tcPr>
          <w:p w14:paraId="33AE7CEE"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106 Stanovanje</w:t>
            </w:r>
          </w:p>
        </w:tc>
        <w:tc>
          <w:tcPr>
            <w:tcW w:w="992" w:type="dxa"/>
            <w:tcBorders>
              <w:top w:val="nil"/>
              <w:left w:val="nil"/>
              <w:bottom w:val="single" w:sz="4" w:space="0" w:color="auto"/>
              <w:right w:val="single" w:sz="4" w:space="0" w:color="auto"/>
            </w:tcBorders>
            <w:shd w:val="clear" w:color="auto" w:fill="auto"/>
            <w:noWrap/>
            <w:vAlign w:val="bottom"/>
            <w:hideMark/>
          </w:tcPr>
          <w:p w14:paraId="47FB897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11.857,88</w:t>
            </w:r>
          </w:p>
        </w:tc>
        <w:tc>
          <w:tcPr>
            <w:tcW w:w="993" w:type="dxa"/>
            <w:tcBorders>
              <w:top w:val="nil"/>
              <w:left w:val="nil"/>
              <w:bottom w:val="single" w:sz="4" w:space="0" w:color="auto"/>
              <w:right w:val="single" w:sz="4" w:space="0" w:color="auto"/>
            </w:tcBorders>
            <w:shd w:val="clear" w:color="auto" w:fill="auto"/>
            <w:noWrap/>
            <w:vAlign w:val="bottom"/>
            <w:hideMark/>
          </w:tcPr>
          <w:p w14:paraId="17D6176A"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12.350,00</w:t>
            </w:r>
          </w:p>
        </w:tc>
        <w:tc>
          <w:tcPr>
            <w:tcW w:w="992" w:type="dxa"/>
            <w:tcBorders>
              <w:top w:val="nil"/>
              <w:left w:val="nil"/>
              <w:bottom w:val="single" w:sz="4" w:space="0" w:color="auto"/>
              <w:right w:val="single" w:sz="4" w:space="0" w:color="auto"/>
            </w:tcBorders>
            <w:shd w:val="clear" w:color="auto" w:fill="auto"/>
            <w:noWrap/>
            <w:vAlign w:val="bottom"/>
            <w:hideMark/>
          </w:tcPr>
          <w:p w14:paraId="0B4D0E49"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12.350,00</w:t>
            </w:r>
          </w:p>
        </w:tc>
        <w:tc>
          <w:tcPr>
            <w:tcW w:w="992" w:type="dxa"/>
            <w:tcBorders>
              <w:top w:val="nil"/>
              <w:left w:val="nil"/>
              <w:bottom w:val="single" w:sz="4" w:space="0" w:color="auto"/>
              <w:right w:val="single" w:sz="4" w:space="0" w:color="auto"/>
            </w:tcBorders>
            <w:shd w:val="clear" w:color="auto" w:fill="auto"/>
            <w:noWrap/>
            <w:vAlign w:val="bottom"/>
            <w:hideMark/>
          </w:tcPr>
          <w:p w14:paraId="2629B2A7"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12.350,00</w:t>
            </w:r>
          </w:p>
        </w:tc>
        <w:tc>
          <w:tcPr>
            <w:tcW w:w="992" w:type="dxa"/>
            <w:tcBorders>
              <w:top w:val="nil"/>
              <w:left w:val="nil"/>
              <w:bottom w:val="single" w:sz="4" w:space="0" w:color="auto"/>
              <w:right w:val="single" w:sz="4" w:space="0" w:color="auto"/>
            </w:tcBorders>
            <w:shd w:val="clear" w:color="auto" w:fill="auto"/>
            <w:noWrap/>
            <w:vAlign w:val="bottom"/>
            <w:hideMark/>
          </w:tcPr>
          <w:p w14:paraId="28B789F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12.350,00</w:t>
            </w:r>
          </w:p>
        </w:tc>
        <w:tc>
          <w:tcPr>
            <w:tcW w:w="709" w:type="dxa"/>
            <w:tcBorders>
              <w:top w:val="nil"/>
              <w:left w:val="nil"/>
              <w:bottom w:val="single" w:sz="4" w:space="0" w:color="auto"/>
              <w:right w:val="single" w:sz="4" w:space="0" w:color="auto"/>
            </w:tcBorders>
            <w:shd w:val="clear" w:color="auto" w:fill="auto"/>
            <w:noWrap/>
            <w:vAlign w:val="bottom"/>
            <w:hideMark/>
          </w:tcPr>
          <w:p w14:paraId="24354FCE"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104,15</w:t>
            </w:r>
          </w:p>
        </w:tc>
        <w:tc>
          <w:tcPr>
            <w:tcW w:w="656" w:type="dxa"/>
            <w:tcBorders>
              <w:top w:val="nil"/>
              <w:left w:val="nil"/>
              <w:bottom w:val="single" w:sz="4" w:space="0" w:color="auto"/>
              <w:right w:val="single" w:sz="4" w:space="0" w:color="auto"/>
            </w:tcBorders>
            <w:shd w:val="clear" w:color="auto" w:fill="auto"/>
            <w:noWrap/>
            <w:vAlign w:val="bottom"/>
            <w:hideMark/>
          </w:tcPr>
          <w:p w14:paraId="2C4361B6"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709" w:type="dxa"/>
            <w:tcBorders>
              <w:top w:val="nil"/>
              <w:left w:val="nil"/>
              <w:bottom w:val="single" w:sz="4" w:space="0" w:color="auto"/>
              <w:right w:val="single" w:sz="4" w:space="0" w:color="auto"/>
            </w:tcBorders>
            <w:shd w:val="clear" w:color="auto" w:fill="auto"/>
            <w:noWrap/>
            <w:vAlign w:val="bottom"/>
            <w:hideMark/>
          </w:tcPr>
          <w:p w14:paraId="30084EB9"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567" w:type="dxa"/>
            <w:tcBorders>
              <w:top w:val="nil"/>
              <w:left w:val="nil"/>
              <w:bottom w:val="single" w:sz="4" w:space="0" w:color="auto"/>
              <w:right w:val="single" w:sz="4" w:space="0" w:color="auto"/>
            </w:tcBorders>
            <w:shd w:val="clear" w:color="auto" w:fill="auto"/>
            <w:noWrap/>
            <w:vAlign w:val="bottom"/>
            <w:hideMark/>
          </w:tcPr>
          <w:p w14:paraId="49C0CD3F"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r w:rsidR="00381A7A" w:rsidRPr="00381A7A" w14:paraId="20A8FDC2" w14:textId="77777777" w:rsidTr="00346604">
        <w:trPr>
          <w:trHeight w:val="697"/>
        </w:trPr>
        <w:tc>
          <w:tcPr>
            <w:tcW w:w="1754" w:type="dxa"/>
            <w:tcBorders>
              <w:top w:val="nil"/>
              <w:left w:val="single" w:sz="4" w:space="0" w:color="auto"/>
              <w:bottom w:val="single" w:sz="4" w:space="0" w:color="auto"/>
              <w:right w:val="single" w:sz="4" w:space="0" w:color="auto"/>
            </w:tcBorders>
            <w:shd w:val="clear" w:color="auto" w:fill="auto"/>
            <w:vAlign w:val="bottom"/>
            <w:hideMark/>
          </w:tcPr>
          <w:p w14:paraId="7641EDDB" w14:textId="77777777" w:rsidR="00381A7A" w:rsidRPr="00381A7A" w:rsidRDefault="00381A7A" w:rsidP="00381A7A">
            <w:pPr>
              <w:spacing w:after="0" w:line="240" w:lineRule="auto"/>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107 Socijalna pomoć stanovništvu koje nije obuhvaćeno redovnim socijalnim programima</w:t>
            </w:r>
          </w:p>
        </w:tc>
        <w:tc>
          <w:tcPr>
            <w:tcW w:w="992" w:type="dxa"/>
            <w:tcBorders>
              <w:top w:val="nil"/>
              <w:left w:val="nil"/>
              <w:bottom w:val="single" w:sz="4" w:space="0" w:color="auto"/>
              <w:right w:val="single" w:sz="4" w:space="0" w:color="auto"/>
            </w:tcBorders>
            <w:shd w:val="clear" w:color="auto" w:fill="auto"/>
            <w:noWrap/>
            <w:vAlign w:val="bottom"/>
            <w:hideMark/>
          </w:tcPr>
          <w:p w14:paraId="5A4EED9B"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72.947,42</w:t>
            </w:r>
          </w:p>
        </w:tc>
        <w:tc>
          <w:tcPr>
            <w:tcW w:w="993" w:type="dxa"/>
            <w:tcBorders>
              <w:top w:val="nil"/>
              <w:left w:val="nil"/>
              <w:bottom w:val="single" w:sz="4" w:space="0" w:color="auto"/>
              <w:right w:val="single" w:sz="4" w:space="0" w:color="auto"/>
            </w:tcBorders>
            <w:shd w:val="clear" w:color="auto" w:fill="auto"/>
            <w:noWrap/>
            <w:vAlign w:val="bottom"/>
            <w:hideMark/>
          </w:tcPr>
          <w:p w14:paraId="20FE47AD"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82.666,00</w:t>
            </w:r>
          </w:p>
        </w:tc>
        <w:tc>
          <w:tcPr>
            <w:tcW w:w="992" w:type="dxa"/>
            <w:tcBorders>
              <w:top w:val="nil"/>
              <w:left w:val="nil"/>
              <w:bottom w:val="single" w:sz="4" w:space="0" w:color="auto"/>
              <w:right w:val="single" w:sz="4" w:space="0" w:color="auto"/>
            </w:tcBorders>
            <w:shd w:val="clear" w:color="auto" w:fill="auto"/>
            <w:noWrap/>
            <w:vAlign w:val="bottom"/>
            <w:hideMark/>
          </w:tcPr>
          <w:p w14:paraId="56106EB2"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91.555,00</w:t>
            </w:r>
          </w:p>
        </w:tc>
        <w:tc>
          <w:tcPr>
            <w:tcW w:w="992" w:type="dxa"/>
            <w:tcBorders>
              <w:top w:val="nil"/>
              <w:left w:val="nil"/>
              <w:bottom w:val="single" w:sz="4" w:space="0" w:color="auto"/>
              <w:right w:val="single" w:sz="4" w:space="0" w:color="auto"/>
            </w:tcBorders>
            <w:shd w:val="clear" w:color="auto" w:fill="auto"/>
            <w:noWrap/>
            <w:vAlign w:val="bottom"/>
            <w:hideMark/>
          </w:tcPr>
          <w:p w14:paraId="4F737B0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91.555,00</w:t>
            </w:r>
          </w:p>
        </w:tc>
        <w:tc>
          <w:tcPr>
            <w:tcW w:w="992" w:type="dxa"/>
            <w:tcBorders>
              <w:top w:val="nil"/>
              <w:left w:val="nil"/>
              <w:bottom w:val="single" w:sz="4" w:space="0" w:color="auto"/>
              <w:right w:val="single" w:sz="4" w:space="0" w:color="auto"/>
            </w:tcBorders>
            <w:shd w:val="clear" w:color="auto" w:fill="auto"/>
            <w:noWrap/>
            <w:vAlign w:val="bottom"/>
            <w:hideMark/>
          </w:tcPr>
          <w:p w14:paraId="1C42B520"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91.555,00</w:t>
            </w:r>
          </w:p>
        </w:tc>
        <w:tc>
          <w:tcPr>
            <w:tcW w:w="709" w:type="dxa"/>
            <w:tcBorders>
              <w:top w:val="nil"/>
              <w:left w:val="nil"/>
              <w:bottom w:val="single" w:sz="4" w:space="0" w:color="auto"/>
              <w:right w:val="single" w:sz="4" w:space="0" w:color="auto"/>
            </w:tcBorders>
            <w:shd w:val="clear" w:color="auto" w:fill="auto"/>
            <w:noWrap/>
            <w:vAlign w:val="bottom"/>
            <w:hideMark/>
          </w:tcPr>
          <w:p w14:paraId="462B4558"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113,32</w:t>
            </w:r>
          </w:p>
        </w:tc>
        <w:tc>
          <w:tcPr>
            <w:tcW w:w="656" w:type="dxa"/>
            <w:tcBorders>
              <w:top w:val="nil"/>
              <w:left w:val="nil"/>
              <w:bottom w:val="single" w:sz="4" w:space="0" w:color="auto"/>
              <w:right w:val="single" w:sz="4" w:space="0" w:color="auto"/>
            </w:tcBorders>
            <w:shd w:val="clear" w:color="auto" w:fill="auto"/>
            <w:noWrap/>
            <w:vAlign w:val="bottom"/>
            <w:hideMark/>
          </w:tcPr>
          <w:p w14:paraId="05102E11"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110,75</w:t>
            </w:r>
          </w:p>
        </w:tc>
        <w:tc>
          <w:tcPr>
            <w:tcW w:w="709" w:type="dxa"/>
            <w:tcBorders>
              <w:top w:val="nil"/>
              <w:left w:val="nil"/>
              <w:bottom w:val="single" w:sz="4" w:space="0" w:color="auto"/>
              <w:right w:val="single" w:sz="4" w:space="0" w:color="auto"/>
            </w:tcBorders>
            <w:shd w:val="clear" w:color="auto" w:fill="auto"/>
            <w:noWrap/>
            <w:vAlign w:val="bottom"/>
            <w:hideMark/>
          </w:tcPr>
          <w:p w14:paraId="58C407A2"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c>
          <w:tcPr>
            <w:tcW w:w="567" w:type="dxa"/>
            <w:tcBorders>
              <w:top w:val="nil"/>
              <w:left w:val="nil"/>
              <w:bottom w:val="single" w:sz="4" w:space="0" w:color="auto"/>
              <w:right w:val="single" w:sz="4" w:space="0" w:color="auto"/>
            </w:tcBorders>
            <w:shd w:val="clear" w:color="auto" w:fill="auto"/>
            <w:noWrap/>
            <w:vAlign w:val="bottom"/>
            <w:hideMark/>
          </w:tcPr>
          <w:p w14:paraId="7365BA4C" w14:textId="77777777" w:rsidR="00381A7A" w:rsidRPr="00381A7A" w:rsidRDefault="00381A7A" w:rsidP="00381A7A">
            <w:pPr>
              <w:spacing w:after="0" w:line="240" w:lineRule="auto"/>
              <w:jc w:val="right"/>
              <w:rPr>
                <w:rFonts w:ascii="Times New Roman" w:eastAsia="Times New Roman" w:hAnsi="Times New Roman"/>
                <w:color w:val="000000"/>
                <w:sz w:val="12"/>
                <w:szCs w:val="12"/>
                <w:lang w:eastAsia="hr-HR"/>
              </w:rPr>
            </w:pPr>
            <w:r w:rsidRPr="00381A7A">
              <w:rPr>
                <w:rFonts w:ascii="Times New Roman" w:eastAsia="Times New Roman" w:hAnsi="Times New Roman"/>
                <w:color w:val="000000"/>
                <w:sz w:val="12"/>
                <w:szCs w:val="12"/>
                <w:lang w:eastAsia="hr-HR"/>
              </w:rPr>
              <w:t>100,00</w:t>
            </w:r>
          </w:p>
        </w:tc>
      </w:tr>
    </w:tbl>
    <w:p w14:paraId="0E1BB09B"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5752D577"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U proračunu za 2024. godinu najveći udio 27,59% imaju rashodi za službe rekreacije, sporta  i kulture koji osim rashoda za klubove i udruge obuhvaćaju i rashode za rekonstrukciju zgrade Pučkog otvorenog učilišta Buje, drugih objekata i spomenika te rashode proračunskog korisnika Pučkog otvorenog učilišta. Slijede rashodi za obrazovanje koji čine 17,87% ukupnih rashoda, a odnose se na prvenstveno na rashode za predškolski odgoj (rashodi dječjih vrtića) te rashode za sufinanciranje ostalih stupnjeva obrazovanja. Rashodi za opće javne usluge s udjelom od 16,10% odnose se na izvršna i zakonodavna tijela, financijske i fiskalne poslove te transakcije koje se odnose na javni dug. Rashodi raspoređeni u funkciju ekonomskih poslova sudjeluju s 15,86%, a najveću stavku čine rashodi za cestovni promet. Usluge unapređenja stanovanja i zajednice čine 13,10% ukupnih rashoda, a odnose se na razvoj stanovanja i zajednice, opskrbu vodom i uličnu rasvjetu. Rashodi za javni red i sigurnost imaju udjel od 3,95%, a odnose se uglavnom na rashode za protupožarnu zaštitu.</w:t>
      </w:r>
    </w:p>
    <w:p w14:paraId="1FD4280D"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 xml:space="preserve">Udjel od 2,91% imaju rashodi za zaštitu okoliša, 1,83% rashodi za socijalnu zaštitu, 0,69% rashodi za funkcije zdravstva te 0,10% rashodi za funkciju obrane odnosno civilne zaštite. </w:t>
      </w:r>
    </w:p>
    <w:p w14:paraId="29112AD4"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12A4D206"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 xml:space="preserve"> </w:t>
      </w:r>
    </w:p>
    <w:p w14:paraId="5819DCD6" w14:textId="77777777" w:rsidR="00381A7A" w:rsidRPr="00381A7A" w:rsidRDefault="00381A7A">
      <w:pPr>
        <w:keepNext/>
        <w:keepLines/>
        <w:numPr>
          <w:ilvl w:val="1"/>
          <w:numId w:val="2"/>
        </w:numPr>
        <w:spacing w:before="40" w:after="0" w:line="259" w:lineRule="auto"/>
        <w:outlineLvl w:val="1"/>
        <w:rPr>
          <w:rFonts w:ascii="Times New Roman" w:eastAsiaTheme="majorEastAsia" w:hAnsi="Times New Roman"/>
          <w:b/>
          <w:bCs/>
          <w:sz w:val="26"/>
          <w:szCs w:val="26"/>
        </w:rPr>
      </w:pPr>
      <w:r w:rsidRPr="00381A7A">
        <w:rPr>
          <w:rFonts w:ascii="Times New Roman" w:eastAsiaTheme="majorEastAsia" w:hAnsi="Times New Roman"/>
          <w:b/>
          <w:bCs/>
          <w:sz w:val="26"/>
          <w:szCs w:val="26"/>
        </w:rPr>
        <w:t xml:space="preserve">  </w:t>
      </w:r>
      <w:bookmarkStart w:id="27" w:name="_Toc150855797"/>
      <w:r w:rsidRPr="00381A7A">
        <w:rPr>
          <w:rFonts w:ascii="Times New Roman" w:eastAsiaTheme="majorEastAsia" w:hAnsi="Times New Roman"/>
          <w:b/>
          <w:bCs/>
          <w:sz w:val="26"/>
          <w:szCs w:val="26"/>
        </w:rPr>
        <w:t>RAČUN FINANCIRANJA</w:t>
      </w:r>
      <w:bookmarkEnd w:id="27"/>
    </w:p>
    <w:p w14:paraId="7339E178"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0E8BAFBC" w14:textId="77777777" w:rsidR="00381A7A" w:rsidRPr="00381A7A" w:rsidRDefault="00381A7A" w:rsidP="00381A7A">
      <w:pPr>
        <w:spacing w:after="0" w:line="240" w:lineRule="auto"/>
        <w:ind w:left="1080"/>
        <w:contextualSpacing/>
        <w:jc w:val="both"/>
        <w:rPr>
          <w:rFonts w:ascii="Times New Roman" w:eastAsia="Times New Roman" w:hAnsi="Times New Roman"/>
          <w:b/>
          <w:sz w:val="24"/>
          <w:szCs w:val="24"/>
          <w:lang w:eastAsia="hr-HR"/>
        </w:rPr>
      </w:pPr>
      <w:r w:rsidRPr="00381A7A">
        <w:rPr>
          <w:rFonts w:ascii="Times New Roman" w:eastAsia="Times New Roman" w:hAnsi="Times New Roman"/>
          <w:b/>
          <w:sz w:val="24"/>
          <w:szCs w:val="24"/>
          <w:lang w:eastAsia="hr-HR"/>
        </w:rPr>
        <w:t>PRIMICI OD FINANCIJSKE IMOVINE I ZADUŽIVANJA</w:t>
      </w:r>
    </w:p>
    <w:p w14:paraId="1FE16B95"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25E8F405"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 xml:space="preserve">Za realizaciju projekta Energetske obnove zgrade Pučkog otvorenog učilišta Buja u tekućoj godini planirani su primici od financijske imovine odnosno dugoročnog kreditnog zaduženja u iznosu od 995.500,00 eura. S obzirom na to da je izvjesno da će realizacija projekta započeti u narednoj godini, za istu namjenu i u istom iznosu planirani su primici u 2024. godini. </w:t>
      </w:r>
    </w:p>
    <w:p w14:paraId="74E622D4"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 xml:space="preserve">Osim toga, u 2024. godini planirana je realizacija razlike od 25.000,00 eura dugoročnog kreditnog zaduženja po projektu Rekonstrukcije krova na zgradi bivše škole na Trgu sv. Servula.  </w:t>
      </w:r>
    </w:p>
    <w:p w14:paraId="3BD31601"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 xml:space="preserve">U projekcijama za 2025. i 2026. godinu nisu planirani primici od nefinancijske imovine i zaduživanja.  </w:t>
      </w:r>
    </w:p>
    <w:p w14:paraId="2BFFE8ED"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1397874B"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372E0EC1" w14:textId="77777777" w:rsidR="00381A7A" w:rsidRPr="00381A7A" w:rsidRDefault="00381A7A" w:rsidP="00381A7A">
      <w:pPr>
        <w:spacing w:after="0" w:line="240" w:lineRule="auto"/>
        <w:ind w:left="1080"/>
        <w:contextualSpacing/>
        <w:jc w:val="both"/>
        <w:rPr>
          <w:rFonts w:ascii="Times New Roman" w:eastAsia="Times New Roman" w:hAnsi="Times New Roman"/>
          <w:b/>
          <w:sz w:val="24"/>
          <w:szCs w:val="24"/>
          <w:lang w:eastAsia="hr-HR"/>
        </w:rPr>
      </w:pPr>
      <w:r w:rsidRPr="00381A7A">
        <w:rPr>
          <w:rFonts w:ascii="Times New Roman" w:eastAsia="Times New Roman" w:hAnsi="Times New Roman"/>
          <w:b/>
          <w:sz w:val="24"/>
          <w:szCs w:val="24"/>
          <w:lang w:eastAsia="hr-HR"/>
        </w:rPr>
        <w:t>IZDACI ZA FINANCIJSKU IMOVINU I OTPLATE ZAJMOVA</w:t>
      </w:r>
    </w:p>
    <w:p w14:paraId="7CF8D907"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71AAD65A"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Za 2024. godinu planirano je ukupno 123.118,00 eura za izdatke za financijsku imovinu i otplate zajmova, u 2025. godini planirano je 181.218,00 eura, a u 2026. godini 222.818,00 eura.</w:t>
      </w:r>
    </w:p>
    <w:p w14:paraId="41EE41CB"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Iznos od 11.618,00 eura za dionice i udjele u glavnici trgovačkih društava u svim trima godinama odnosi se na otplatu temeljem Ugovora iz 2017. godine sa Istarskom županijom o načinu i uvjetima povrata sredstava u proračun Istarske županije za izgradnju ŽCGO Kaštijun kojim je definirano da će uplaćena sredstva predstavljati vlasničke udjele JLS u Kaštijunu d.o.o.</w:t>
      </w:r>
    </w:p>
    <w:p w14:paraId="6C5ECF67"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Razlika od 111.500,00 eura u 2024. godini, 169.600,00 eura u 2025. godini i 222.818,00 eura u 2026. godini, odnosi se na izdatke za otplatu dugoročnih kredita korištenih za financiranje kapitalnih projekata energetske obnove (zgrada Uprave, zgrada Centra za inkluziju i podršku zajednici, zgrada dječjeg vrtića i LED javna rasvjeta), kredita koji je u fazi realizacije za projekt Rekonstrukcije krova na zgradi bivše škole na Trgu sv. Servula te kredita koji se planira realizirati u slijedećoj godini za financiranje projekta Energetske obnove zgrade Pučkog otvorenog učilišta.</w:t>
      </w:r>
    </w:p>
    <w:p w14:paraId="0C478746" w14:textId="77777777" w:rsidR="00381A7A" w:rsidRPr="00381A7A" w:rsidRDefault="00381A7A" w:rsidP="00381A7A">
      <w:pPr>
        <w:tabs>
          <w:tab w:val="left" w:pos="709"/>
        </w:tabs>
        <w:autoSpaceDE w:val="0"/>
        <w:autoSpaceDN w:val="0"/>
        <w:adjustRightInd w:val="0"/>
        <w:spacing w:line="240" w:lineRule="auto"/>
        <w:jc w:val="both"/>
        <w:rPr>
          <w:rFonts w:ascii="Times New Roman" w:eastAsiaTheme="minorHAnsi" w:hAnsi="Times New Roman"/>
        </w:rPr>
      </w:pPr>
    </w:p>
    <w:p w14:paraId="2F1D4ECA"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1264645E" w14:textId="77777777" w:rsidR="00381A7A" w:rsidRPr="00381A7A" w:rsidRDefault="00381A7A">
      <w:pPr>
        <w:keepNext/>
        <w:keepLines/>
        <w:numPr>
          <w:ilvl w:val="1"/>
          <w:numId w:val="2"/>
        </w:numPr>
        <w:spacing w:before="40" w:after="0" w:line="259" w:lineRule="auto"/>
        <w:outlineLvl w:val="1"/>
        <w:rPr>
          <w:rFonts w:ascii="Times New Roman" w:eastAsiaTheme="majorEastAsia" w:hAnsi="Times New Roman"/>
          <w:b/>
          <w:bCs/>
          <w:sz w:val="26"/>
          <w:szCs w:val="26"/>
        </w:rPr>
      </w:pPr>
      <w:r w:rsidRPr="00381A7A">
        <w:rPr>
          <w:rFonts w:ascii="Times New Roman" w:eastAsiaTheme="majorEastAsia" w:hAnsi="Times New Roman"/>
          <w:sz w:val="26"/>
          <w:szCs w:val="26"/>
        </w:rPr>
        <w:t xml:space="preserve">  </w:t>
      </w:r>
      <w:bookmarkStart w:id="28" w:name="_Toc150855798"/>
      <w:r w:rsidRPr="00381A7A">
        <w:rPr>
          <w:rFonts w:ascii="Times New Roman" w:eastAsiaTheme="majorEastAsia" w:hAnsi="Times New Roman"/>
          <w:b/>
          <w:bCs/>
          <w:sz w:val="26"/>
          <w:szCs w:val="26"/>
        </w:rPr>
        <w:t>PRENESENI VIŠAK ILI PRENESENI MANJAK - RASPOLOŽIVA SREDSTVA IZ PRETHODNIH GODINA</w:t>
      </w:r>
      <w:bookmarkEnd w:id="28"/>
    </w:p>
    <w:p w14:paraId="306B1A7A"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p>
    <w:p w14:paraId="17E39A3B"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 xml:space="preserve">Procijenjeni višak prihoda iz prethodnih godina Grada koji se planira utrošiti u 2024. godini iznosi 5.000,00 eura. </w:t>
      </w:r>
    </w:p>
    <w:p w14:paraId="11A09018"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Procijenjeni višak prihoda proračunskih korisnika iznosi ukupno 2.200,00 eura, od čega se višak od 1.000,00 eura odnosi na Dječji vrtić Buje, višak od 700,00 eura na Talijanski dječji vrtić Mrvica i višak od 500,00 eura na Pučko otvoreno učilište Buje.</w:t>
      </w:r>
    </w:p>
    <w:p w14:paraId="57C4A735" w14:textId="77777777" w:rsidR="00381A7A" w:rsidRPr="00381A7A" w:rsidRDefault="00381A7A" w:rsidP="00381A7A">
      <w:pPr>
        <w:tabs>
          <w:tab w:val="left" w:pos="709"/>
        </w:tabs>
        <w:autoSpaceDE w:val="0"/>
        <w:autoSpaceDN w:val="0"/>
        <w:adjustRightInd w:val="0"/>
        <w:spacing w:line="240" w:lineRule="auto"/>
        <w:contextualSpacing/>
        <w:jc w:val="both"/>
        <w:rPr>
          <w:rFonts w:ascii="Times New Roman" w:eastAsiaTheme="minorHAnsi" w:hAnsi="Times New Roman"/>
        </w:rPr>
      </w:pPr>
      <w:r w:rsidRPr="00381A7A">
        <w:rPr>
          <w:rFonts w:ascii="Times New Roman" w:eastAsiaTheme="minorHAnsi" w:hAnsi="Times New Roman"/>
        </w:rPr>
        <w:tab/>
        <w:t>Svi preneseni viškovi planiraju se utrošiti u 2024. godini.</w:t>
      </w:r>
    </w:p>
    <w:p w14:paraId="2E4F88D4" w14:textId="77777777" w:rsidR="00381A7A" w:rsidRPr="00381A7A" w:rsidRDefault="00381A7A" w:rsidP="00381A7A">
      <w:pPr>
        <w:tabs>
          <w:tab w:val="left" w:pos="709"/>
        </w:tabs>
        <w:autoSpaceDE w:val="0"/>
        <w:autoSpaceDN w:val="0"/>
        <w:adjustRightInd w:val="0"/>
        <w:spacing w:line="240" w:lineRule="auto"/>
        <w:jc w:val="both"/>
        <w:rPr>
          <w:rFonts w:ascii="Times New Roman" w:eastAsiaTheme="minorHAnsi" w:hAnsi="Times New Roman"/>
        </w:rPr>
      </w:pPr>
    </w:p>
    <w:p w14:paraId="3C40E80F" w14:textId="77777777" w:rsidR="00381A7A" w:rsidRPr="00381A7A" w:rsidRDefault="00381A7A" w:rsidP="00381A7A">
      <w:pPr>
        <w:tabs>
          <w:tab w:val="left" w:pos="709"/>
        </w:tabs>
        <w:autoSpaceDE w:val="0"/>
        <w:autoSpaceDN w:val="0"/>
        <w:adjustRightInd w:val="0"/>
        <w:spacing w:line="240" w:lineRule="auto"/>
        <w:jc w:val="both"/>
        <w:rPr>
          <w:rFonts w:ascii="Times New Roman" w:eastAsiaTheme="minorHAnsi" w:hAnsi="Times New Roman"/>
        </w:rPr>
      </w:pPr>
    </w:p>
    <w:p w14:paraId="21136663" w14:textId="77777777" w:rsidR="00381A7A" w:rsidRPr="00381A7A" w:rsidRDefault="00381A7A" w:rsidP="00381A7A">
      <w:pPr>
        <w:tabs>
          <w:tab w:val="left" w:pos="709"/>
        </w:tabs>
        <w:autoSpaceDE w:val="0"/>
        <w:autoSpaceDN w:val="0"/>
        <w:adjustRightInd w:val="0"/>
        <w:spacing w:line="240" w:lineRule="auto"/>
        <w:jc w:val="both"/>
        <w:rPr>
          <w:rFonts w:ascii="Times New Roman" w:eastAsiaTheme="minorHAnsi" w:hAnsi="Times New Roman"/>
        </w:rPr>
      </w:pPr>
    </w:p>
    <w:p w14:paraId="004B9CC4" w14:textId="77777777" w:rsidR="00381A7A" w:rsidRPr="00381A7A" w:rsidRDefault="00381A7A" w:rsidP="00381A7A">
      <w:pPr>
        <w:tabs>
          <w:tab w:val="left" w:pos="709"/>
        </w:tabs>
        <w:autoSpaceDE w:val="0"/>
        <w:autoSpaceDN w:val="0"/>
        <w:adjustRightInd w:val="0"/>
        <w:spacing w:line="240" w:lineRule="auto"/>
        <w:jc w:val="both"/>
        <w:rPr>
          <w:rFonts w:ascii="Times New Roman" w:eastAsiaTheme="minorHAnsi" w:hAnsi="Times New Roman"/>
        </w:rPr>
      </w:pPr>
    </w:p>
    <w:p w14:paraId="6FC9B28A" w14:textId="77777777" w:rsidR="00381A7A" w:rsidRPr="00381A7A" w:rsidRDefault="00381A7A" w:rsidP="00381A7A">
      <w:pPr>
        <w:tabs>
          <w:tab w:val="left" w:pos="709"/>
        </w:tabs>
        <w:autoSpaceDE w:val="0"/>
        <w:autoSpaceDN w:val="0"/>
        <w:adjustRightInd w:val="0"/>
        <w:spacing w:line="240" w:lineRule="auto"/>
        <w:jc w:val="both"/>
        <w:rPr>
          <w:rFonts w:ascii="Times New Roman" w:eastAsiaTheme="minorHAnsi" w:hAnsi="Times New Roman"/>
        </w:rPr>
      </w:pPr>
    </w:p>
    <w:p w14:paraId="27D33FD6" w14:textId="77777777" w:rsidR="00381A7A" w:rsidRPr="00381A7A" w:rsidRDefault="00381A7A" w:rsidP="00381A7A">
      <w:pPr>
        <w:tabs>
          <w:tab w:val="left" w:pos="709"/>
        </w:tabs>
        <w:autoSpaceDE w:val="0"/>
        <w:autoSpaceDN w:val="0"/>
        <w:adjustRightInd w:val="0"/>
        <w:spacing w:line="240" w:lineRule="auto"/>
        <w:jc w:val="both"/>
        <w:rPr>
          <w:rFonts w:ascii="Times New Roman" w:eastAsiaTheme="minorHAnsi" w:hAnsi="Times New Roman"/>
        </w:rPr>
      </w:pPr>
    </w:p>
    <w:p w14:paraId="6E44C596" w14:textId="77777777" w:rsidR="00381A7A" w:rsidRDefault="00381A7A" w:rsidP="00381A7A">
      <w:pPr>
        <w:tabs>
          <w:tab w:val="left" w:pos="709"/>
        </w:tabs>
        <w:autoSpaceDE w:val="0"/>
        <w:autoSpaceDN w:val="0"/>
        <w:adjustRightInd w:val="0"/>
        <w:spacing w:line="240" w:lineRule="auto"/>
        <w:jc w:val="both"/>
        <w:rPr>
          <w:rFonts w:ascii="Times New Roman" w:eastAsiaTheme="minorHAnsi" w:hAnsi="Times New Roman"/>
        </w:rPr>
      </w:pPr>
    </w:p>
    <w:p w14:paraId="58E1A112" w14:textId="77777777" w:rsidR="00CB1AA3" w:rsidRDefault="00CB1AA3" w:rsidP="00381A7A">
      <w:pPr>
        <w:tabs>
          <w:tab w:val="left" w:pos="709"/>
        </w:tabs>
        <w:autoSpaceDE w:val="0"/>
        <w:autoSpaceDN w:val="0"/>
        <w:adjustRightInd w:val="0"/>
        <w:spacing w:line="240" w:lineRule="auto"/>
        <w:jc w:val="both"/>
        <w:rPr>
          <w:rFonts w:ascii="Times New Roman" w:eastAsiaTheme="minorHAnsi" w:hAnsi="Times New Roman"/>
        </w:rPr>
      </w:pPr>
    </w:p>
    <w:p w14:paraId="3BF7CF9E" w14:textId="77777777" w:rsidR="00CB1AA3" w:rsidRDefault="00CB1AA3" w:rsidP="00381A7A">
      <w:pPr>
        <w:tabs>
          <w:tab w:val="left" w:pos="709"/>
        </w:tabs>
        <w:autoSpaceDE w:val="0"/>
        <w:autoSpaceDN w:val="0"/>
        <w:adjustRightInd w:val="0"/>
        <w:spacing w:line="240" w:lineRule="auto"/>
        <w:jc w:val="both"/>
        <w:rPr>
          <w:rFonts w:ascii="Times New Roman" w:eastAsiaTheme="minorHAnsi" w:hAnsi="Times New Roman"/>
        </w:rPr>
      </w:pPr>
    </w:p>
    <w:p w14:paraId="5AA4AC0B" w14:textId="77777777" w:rsidR="00CB1AA3" w:rsidRPr="00381A7A" w:rsidRDefault="00CB1AA3" w:rsidP="00381A7A">
      <w:pPr>
        <w:tabs>
          <w:tab w:val="left" w:pos="709"/>
        </w:tabs>
        <w:autoSpaceDE w:val="0"/>
        <w:autoSpaceDN w:val="0"/>
        <w:adjustRightInd w:val="0"/>
        <w:spacing w:line="240" w:lineRule="auto"/>
        <w:jc w:val="both"/>
        <w:rPr>
          <w:rFonts w:ascii="Times New Roman" w:eastAsiaTheme="minorHAnsi" w:hAnsi="Times New Roman"/>
        </w:rPr>
      </w:pPr>
    </w:p>
    <w:p w14:paraId="5F5D0B51" w14:textId="77777777" w:rsidR="00381A7A" w:rsidRPr="00381A7A" w:rsidRDefault="00381A7A" w:rsidP="00381A7A">
      <w:pPr>
        <w:tabs>
          <w:tab w:val="left" w:pos="709"/>
        </w:tabs>
        <w:autoSpaceDE w:val="0"/>
        <w:autoSpaceDN w:val="0"/>
        <w:adjustRightInd w:val="0"/>
        <w:spacing w:line="240" w:lineRule="auto"/>
        <w:jc w:val="both"/>
        <w:rPr>
          <w:rFonts w:ascii="Times New Roman" w:eastAsiaTheme="minorHAnsi" w:hAnsi="Times New Roman"/>
        </w:rPr>
      </w:pPr>
    </w:p>
    <w:p w14:paraId="0F881E23" w14:textId="77777777" w:rsidR="00381A7A" w:rsidRPr="00381A7A" w:rsidRDefault="00381A7A" w:rsidP="00381A7A">
      <w:pPr>
        <w:tabs>
          <w:tab w:val="left" w:pos="709"/>
        </w:tabs>
        <w:autoSpaceDE w:val="0"/>
        <w:autoSpaceDN w:val="0"/>
        <w:adjustRightInd w:val="0"/>
        <w:spacing w:line="240" w:lineRule="auto"/>
        <w:jc w:val="both"/>
        <w:rPr>
          <w:rFonts w:ascii="Times New Roman" w:eastAsiaTheme="minorHAnsi" w:hAnsi="Times New Roman"/>
        </w:rPr>
      </w:pPr>
    </w:p>
    <w:p w14:paraId="73F8D3EB" w14:textId="77777777" w:rsidR="00381A7A" w:rsidRPr="00381A7A" w:rsidRDefault="00381A7A" w:rsidP="00381A7A">
      <w:pPr>
        <w:tabs>
          <w:tab w:val="left" w:pos="709"/>
        </w:tabs>
        <w:autoSpaceDE w:val="0"/>
        <w:autoSpaceDN w:val="0"/>
        <w:adjustRightInd w:val="0"/>
        <w:spacing w:line="240" w:lineRule="auto"/>
        <w:jc w:val="both"/>
        <w:rPr>
          <w:rFonts w:ascii="Times New Roman" w:eastAsiaTheme="minorHAnsi" w:hAnsi="Times New Roman"/>
        </w:rPr>
      </w:pPr>
    </w:p>
    <w:p w14:paraId="2BE6C8D9" w14:textId="77777777" w:rsidR="00381A7A" w:rsidRPr="00381A7A" w:rsidRDefault="00381A7A" w:rsidP="00381A7A">
      <w:pPr>
        <w:tabs>
          <w:tab w:val="left" w:pos="709"/>
        </w:tabs>
        <w:autoSpaceDE w:val="0"/>
        <w:autoSpaceDN w:val="0"/>
        <w:adjustRightInd w:val="0"/>
        <w:spacing w:line="240" w:lineRule="auto"/>
        <w:jc w:val="both"/>
        <w:rPr>
          <w:rFonts w:ascii="Times New Roman" w:eastAsiaTheme="minorHAnsi" w:hAnsi="Times New Roman"/>
        </w:rPr>
      </w:pPr>
    </w:p>
    <w:p w14:paraId="4FB3E4A7" w14:textId="77777777" w:rsidR="00381A7A" w:rsidRPr="00381A7A" w:rsidRDefault="00381A7A" w:rsidP="00381A7A">
      <w:pPr>
        <w:tabs>
          <w:tab w:val="left" w:pos="709"/>
        </w:tabs>
        <w:autoSpaceDE w:val="0"/>
        <w:autoSpaceDN w:val="0"/>
        <w:adjustRightInd w:val="0"/>
        <w:spacing w:line="240" w:lineRule="auto"/>
        <w:jc w:val="both"/>
        <w:rPr>
          <w:rFonts w:ascii="Times New Roman" w:eastAsiaTheme="minorHAnsi" w:hAnsi="Times New Roman"/>
        </w:rPr>
      </w:pPr>
    </w:p>
    <w:p w14:paraId="4357C0DF" w14:textId="77777777" w:rsidR="00381A7A" w:rsidRPr="00381A7A" w:rsidRDefault="00381A7A" w:rsidP="00381A7A">
      <w:pPr>
        <w:tabs>
          <w:tab w:val="left" w:pos="709"/>
        </w:tabs>
        <w:autoSpaceDE w:val="0"/>
        <w:autoSpaceDN w:val="0"/>
        <w:adjustRightInd w:val="0"/>
        <w:spacing w:line="240" w:lineRule="auto"/>
        <w:jc w:val="both"/>
        <w:rPr>
          <w:rFonts w:ascii="Times New Roman" w:eastAsiaTheme="minorHAnsi" w:hAnsi="Times New Roman"/>
        </w:rPr>
      </w:pPr>
    </w:p>
    <w:p w14:paraId="188EFB90" w14:textId="77777777" w:rsidR="00381A7A" w:rsidRPr="00381A7A" w:rsidRDefault="00381A7A">
      <w:pPr>
        <w:numPr>
          <w:ilvl w:val="0"/>
          <w:numId w:val="2"/>
        </w:numPr>
        <w:spacing w:before="100" w:beforeAutospacing="1" w:after="100" w:afterAutospacing="1" w:line="240" w:lineRule="auto"/>
        <w:outlineLvl w:val="0"/>
        <w:rPr>
          <w:rFonts w:ascii="Times New Roman" w:eastAsia="Times New Roman" w:hAnsi="Times New Roman"/>
          <w:b/>
          <w:bCs/>
          <w:kern w:val="36"/>
          <w:sz w:val="28"/>
          <w:szCs w:val="28"/>
          <w:lang w:eastAsia="hr-HR"/>
        </w:rPr>
      </w:pPr>
      <w:bookmarkStart w:id="29" w:name="_Toc150855799"/>
      <w:r w:rsidRPr="00381A7A">
        <w:rPr>
          <w:rFonts w:ascii="Times New Roman" w:eastAsia="Times New Roman" w:hAnsi="Times New Roman"/>
          <w:b/>
          <w:bCs/>
          <w:kern w:val="36"/>
          <w:sz w:val="28"/>
          <w:szCs w:val="28"/>
          <w:lang w:eastAsia="hr-HR"/>
        </w:rPr>
        <w:lastRenderedPageBreak/>
        <w:t>OBRAZLOŽENJE POSEBNOG DIJELA PRORAČUNA</w:t>
      </w:r>
      <w:bookmarkEnd w:id="29"/>
    </w:p>
    <w:p w14:paraId="2B3F0399" w14:textId="77777777" w:rsidR="00381A7A" w:rsidRPr="00381A7A" w:rsidRDefault="00381A7A" w:rsidP="00381A7A">
      <w:pPr>
        <w:spacing w:before="100" w:beforeAutospacing="1" w:after="100" w:afterAutospacing="1" w:line="240" w:lineRule="auto"/>
        <w:outlineLvl w:val="2"/>
        <w:rPr>
          <w:rFonts w:ascii="Times New Roman" w:eastAsia="Times New Roman" w:hAnsi="Times New Roman"/>
          <w:b/>
          <w:bCs/>
          <w:i/>
          <w:iCs/>
          <w:color w:val="404040" w:themeColor="text1" w:themeTint="BF"/>
          <w:sz w:val="28"/>
          <w:szCs w:val="28"/>
          <w:lang w:eastAsia="en-GB"/>
        </w:rPr>
      </w:pPr>
      <w:bookmarkStart w:id="30" w:name="_Toc119999620"/>
      <w:bookmarkStart w:id="31" w:name="_Toc150855800"/>
      <w:r w:rsidRPr="00381A7A">
        <w:rPr>
          <w:rFonts w:ascii="Times New Roman" w:eastAsia="Times New Roman" w:hAnsi="Times New Roman"/>
          <w:b/>
          <w:bCs/>
          <w:i/>
          <w:iCs/>
          <w:color w:val="404040" w:themeColor="text1" w:themeTint="BF"/>
          <w:sz w:val="28"/>
          <w:szCs w:val="28"/>
          <w:lang w:eastAsia="en-GB"/>
        </w:rPr>
        <w:t>UPRAVNI ODJEL ZA OPĆE POSLOVE</w:t>
      </w:r>
      <w:bookmarkEnd w:id="30"/>
      <w:bookmarkEnd w:id="31"/>
    </w:p>
    <w:p w14:paraId="2B79CAB7" w14:textId="77777777" w:rsidR="00381A7A" w:rsidRPr="00381A7A" w:rsidRDefault="00381A7A" w:rsidP="00381A7A">
      <w:pPr>
        <w:spacing w:before="100" w:beforeAutospacing="1" w:after="100" w:afterAutospacing="1" w:line="240" w:lineRule="auto"/>
        <w:outlineLvl w:val="2"/>
        <w:rPr>
          <w:rFonts w:ascii="Times New Roman" w:eastAsia="Times New Roman" w:hAnsi="Times New Roman"/>
          <w:b/>
          <w:bCs/>
          <w:i/>
          <w:iCs/>
          <w:color w:val="404040" w:themeColor="text1" w:themeTint="BF"/>
          <w:sz w:val="28"/>
          <w:szCs w:val="28"/>
          <w:lang w:eastAsia="en-GB"/>
        </w:rPr>
      </w:pPr>
    </w:p>
    <w:tbl>
      <w:tblPr>
        <w:tblW w:w="9060" w:type="dxa"/>
        <w:tblInd w:w="93" w:type="dxa"/>
        <w:tblLook w:val="04A0" w:firstRow="1" w:lastRow="0" w:firstColumn="1" w:lastColumn="0" w:noHBand="0" w:noVBand="1"/>
      </w:tblPr>
      <w:tblGrid>
        <w:gridCol w:w="3255"/>
        <w:gridCol w:w="1161"/>
        <w:gridCol w:w="1161"/>
        <w:gridCol w:w="1161"/>
        <w:gridCol w:w="1161"/>
        <w:gridCol w:w="1161"/>
      </w:tblGrid>
      <w:tr w:rsidR="00381A7A" w:rsidRPr="00381A7A" w14:paraId="78BCA818" w14:textId="77777777" w:rsidTr="00346604">
        <w:trPr>
          <w:trHeight w:val="645"/>
        </w:trPr>
        <w:tc>
          <w:tcPr>
            <w:tcW w:w="3760" w:type="dxa"/>
            <w:tcBorders>
              <w:top w:val="nil"/>
              <w:left w:val="nil"/>
              <w:bottom w:val="nil"/>
              <w:right w:val="nil"/>
            </w:tcBorders>
            <w:shd w:val="clear" w:color="000000" w:fill="F2F2F2"/>
            <w:vAlign w:val="bottom"/>
            <w:hideMark/>
          </w:tcPr>
          <w:p w14:paraId="7A62A8EA" w14:textId="77777777" w:rsidR="00381A7A" w:rsidRPr="00381A7A" w:rsidRDefault="00381A7A" w:rsidP="00381A7A">
            <w:pPr>
              <w:spacing w:after="0" w:line="240" w:lineRule="auto"/>
              <w:rPr>
                <w:rFonts w:ascii="Times New Roman" w:eastAsia="Times New Roman" w:hAnsi="Times New Roman"/>
                <w:sz w:val="18"/>
                <w:szCs w:val="18"/>
                <w:lang w:val="pt-BR"/>
              </w:rPr>
            </w:pPr>
            <w:r w:rsidRPr="00381A7A">
              <w:rPr>
                <w:rFonts w:ascii="Times New Roman" w:eastAsia="Times New Roman" w:hAnsi="Times New Roman"/>
                <w:sz w:val="18"/>
                <w:szCs w:val="18"/>
                <w:lang w:val="pt-BR"/>
              </w:rPr>
              <w:t> </w:t>
            </w:r>
          </w:p>
        </w:tc>
        <w:tc>
          <w:tcPr>
            <w:tcW w:w="1060" w:type="dxa"/>
            <w:tcBorders>
              <w:top w:val="nil"/>
              <w:left w:val="nil"/>
              <w:bottom w:val="nil"/>
              <w:right w:val="nil"/>
            </w:tcBorders>
            <w:shd w:val="clear" w:color="000000" w:fill="E2EFD9"/>
            <w:vAlign w:val="bottom"/>
            <w:hideMark/>
          </w:tcPr>
          <w:p w14:paraId="35F7226D"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64F08E88"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7B98D690"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316C4661"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21D4B8A7"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06866DF9" w14:textId="77777777" w:rsidTr="00346604">
        <w:trPr>
          <w:trHeight w:val="480"/>
        </w:trPr>
        <w:tc>
          <w:tcPr>
            <w:tcW w:w="3760" w:type="dxa"/>
            <w:tcBorders>
              <w:top w:val="nil"/>
              <w:left w:val="nil"/>
              <w:bottom w:val="nil"/>
              <w:right w:val="nil"/>
            </w:tcBorders>
            <w:shd w:val="clear" w:color="000000" w:fill="000080"/>
            <w:vAlign w:val="bottom"/>
            <w:hideMark/>
          </w:tcPr>
          <w:p w14:paraId="7889A138" w14:textId="77777777" w:rsidR="00381A7A" w:rsidRPr="00381A7A" w:rsidRDefault="00381A7A" w:rsidP="00381A7A">
            <w:pPr>
              <w:spacing w:after="0" w:line="240" w:lineRule="auto"/>
              <w:rPr>
                <w:rFonts w:ascii="Times New Roman" w:eastAsia="Times New Roman" w:hAnsi="Times New Roman"/>
                <w:b/>
                <w:bCs/>
                <w:color w:val="FFFFFF"/>
                <w:sz w:val="18"/>
                <w:szCs w:val="18"/>
                <w:lang w:val="pt-BR"/>
              </w:rPr>
            </w:pPr>
            <w:r w:rsidRPr="00381A7A">
              <w:rPr>
                <w:rFonts w:ascii="Times New Roman" w:eastAsia="Times New Roman" w:hAnsi="Times New Roman"/>
                <w:b/>
                <w:bCs/>
                <w:color w:val="FFFFFF"/>
                <w:sz w:val="18"/>
                <w:szCs w:val="18"/>
                <w:lang w:val="pt-BR"/>
              </w:rPr>
              <w:t>Razdjel 001 UPRAVNI ODJEL ZA OPĆE POSLOVE</w:t>
            </w:r>
          </w:p>
        </w:tc>
        <w:tc>
          <w:tcPr>
            <w:tcW w:w="1060" w:type="dxa"/>
            <w:tcBorders>
              <w:top w:val="nil"/>
              <w:left w:val="nil"/>
              <w:bottom w:val="nil"/>
              <w:right w:val="nil"/>
            </w:tcBorders>
            <w:shd w:val="clear" w:color="000000" w:fill="000080"/>
            <w:noWrap/>
            <w:vAlign w:val="bottom"/>
            <w:hideMark/>
          </w:tcPr>
          <w:p w14:paraId="52FACEF7" w14:textId="77777777" w:rsidR="00381A7A" w:rsidRPr="00381A7A" w:rsidRDefault="00381A7A" w:rsidP="00381A7A">
            <w:pPr>
              <w:spacing w:after="0" w:line="240" w:lineRule="auto"/>
              <w:jc w:val="right"/>
              <w:rPr>
                <w:rFonts w:ascii="Times New Roman" w:eastAsia="Times New Roman" w:hAnsi="Times New Roman"/>
                <w:b/>
                <w:bCs/>
                <w:color w:val="FFFFFF"/>
                <w:sz w:val="18"/>
                <w:szCs w:val="18"/>
                <w:lang w:val="en-US"/>
              </w:rPr>
            </w:pPr>
            <w:r w:rsidRPr="00381A7A">
              <w:rPr>
                <w:rFonts w:ascii="Times New Roman" w:eastAsia="Times New Roman" w:hAnsi="Times New Roman"/>
                <w:b/>
                <w:bCs/>
                <w:color w:val="FFFFFF"/>
                <w:sz w:val="18"/>
                <w:szCs w:val="18"/>
                <w:lang w:val="en-US"/>
              </w:rPr>
              <w:t>2.342.303,12</w:t>
            </w:r>
          </w:p>
        </w:tc>
        <w:tc>
          <w:tcPr>
            <w:tcW w:w="1060" w:type="dxa"/>
            <w:tcBorders>
              <w:top w:val="nil"/>
              <w:left w:val="nil"/>
              <w:bottom w:val="nil"/>
              <w:right w:val="nil"/>
            </w:tcBorders>
            <w:shd w:val="clear" w:color="000000" w:fill="000080"/>
            <w:noWrap/>
            <w:vAlign w:val="bottom"/>
            <w:hideMark/>
          </w:tcPr>
          <w:p w14:paraId="7AE2A9AD" w14:textId="77777777" w:rsidR="00381A7A" w:rsidRPr="00381A7A" w:rsidRDefault="00381A7A" w:rsidP="00381A7A">
            <w:pPr>
              <w:spacing w:after="0" w:line="240" w:lineRule="auto"/>
              <w:jc w:val="right"/>
              <w:rPr>
                <w:rFonts w:ascii="Times New Roman" w:eastAsia="Times New Roman" w:hAnsi="Times New Roman"/>
                <w:b/>
                <w:bCs/>
                <w:color w:val="FFFFFF"/>
                <w:sz w:val="18"/>
                <w:szCs w:val="18"/>
                <w:lang w:val="en-US"/>
              </w:rPr>
            </w:pPr>
            <w:r w:rsidRPr="00381A7A">
              <w:rPr>
                <w:rFonts w:ascii="Times New Roman" w:eastAsia="Times New Roman" w:hAnsi="Times New Roman"/>
                <w:b/>
                <w:bCs/>
                <w:color w:val="FFFFFF"/>
                <w:sz w:val="18"/>
                <w:szCs w:val="18"/>
                <w:lang w:val="en-US"/>
              </w:rPr>
              <w:t>2.726.641,88</w:t>
            </w:r>
          </w:p>
        </w:tc>
        <w:tc>
          <w:tcPr>
            <w:tcW w:w="1060" w:type="dxa"/>
            <w:tcBorders>
              <w:top w:val="nil"/>
              <w:left w:val="nil"/>
              <w:bottom w:val="nil"/>
              <w:right w:val="nil"/>
            </w:tcBorders>
            <w:shd w:val="clear" w:color="000000" w:fill="000080"/>
            <w:noWrap/>
            <w:vAlign w:val="bottom"/>
            <w:hideMark/>
          </w:tcPr>
          <w:p w14:paraId="64944AC8" w14:textId="77777777" w:rsidR="00381A7A" w:rsidRPr="00381A7A" w:rsidRDefault="00381A7A" w:rsidP="00381A7A">
            <w:pPr>
              <w:spacing w:after="0" w:line="240" w:lineRule="auto"/>
              <w:jc w:val="right"/>
              <w:rPr>
                <w:rFonts w:ascii="Times New Roman" w:eastAsia="Times New Roman" w:hAnsi="Times New Roman"/>
                <w:b/>
                <w:bCs/>
                <w:color w:val="FFFFFF"/>
                <w:sz w:val="18"/>
                <w:szCs w:val="18"/>
                <w:lang w:val="en-US"/>
              </w:rPr>
            </w:pPr>
            <w:r w:rsidRPr="00381A7A">
              <w:rPr>
                <w:rFonts w:ascii="Times New Roman" w:eastAsia="Times New Roman" w:hAnsi="Times New Roman"/>
                <w:b/>
                <w:bCs/>
                <w:color w:val="FFFFFF"/>
                <w:sz w:val="18"/>
                <w:szCs w:val="18"/>
                <w:lang w:val="en-US"/>
              </w:rPr>
              <w:t>3.033.227,47</w:t>
            </w:r>
          </w:p>
        </w:tc>
        <w:tc>
          <w:tcPr>
            <w:tcW w:w="1060" w:type="dxa"/>
            <w:tcBorders>
              <w:top w:val="nil"/>
              <w:left w:val="nil"/>
              <w:bottom w:val="nil"/>
              <w:right w:val="nil"/>
            </w:tcBorders>
            <w:shd w:val="clear" w:color="000000" w:fill="000080"/>
            <w:noWrap/>
            <w:vAlign w:val="bottom"/>
            <w:hideMark/>
          </w:tcPr>
          <w:p w14:paraId="2805BB17" w14:textId="77777777" w:rsidR="00381A7A" w:rsidRPr="00381A7A" w:rsidRDefault="00381A7A" w:rsidP="00381A7A">
            <w:pPr>
              <w:spacing w:after="0" w:line="240" w:lineRule="auto"/>
              <w:jc w:val="right"/>
              <w:rPr>
                <w:rFonts w:ascii="Times New Roman" w:eastAsia="Times New Roman" w:hAnsi="Times New Roman"/>
                <w:b/>
                <w:bCs/>
                <w:color w:val="FFFFFF"/>
                <w:sz w:val="18"/>
                <w:szCs w:val="18"/>
                <w:lang w:val="en-US"/>
              </w:rPr>
            </w:pPr>
            <w:r w:rsidRPr="00381A7A">
              <w:rPr>
                <w:rFonts w:ascii="Times New Roman" w:eastAsia="Times New Roman" w:hAnsi="Times New Roman"/>
                <w:b/>
                <w:bCs/>
                <w:color w:val="FFFFFF"/>
                <w:sz w:val="18"/>
                <w:szCs w:val="18"/>
                <w:lang w:val="en-US"/>
              </w:rPr>
              <w:t>3.032.936,47</w:t>
            </w:r>
          </w:p>
        </w:tc>
        <w:tc>
          <w:tcPr>
            <w:tcW w:w="1060" w:type="dxa"/>
            <w:tcBorders>
              <w:top w:val="nil"/>
              <w:left w:val="nil"/>
              <w:bottom w:val="nil"/>
              <w:right w:val="nil"/>
            </w:tcBorders>
            <w:shd w:val="clear" w:color="000000" w:fill="000080"/>
            <w:noWrap/>
            <w:vAlign w:val="bottom"/>
            <w:hideMark/>
          </w:tcPr>
          <w:p w14:paraId="7EE7326D" w14:textId="77777777" w:rsidR="00381A7A" w:rsidRPr="00381A7A" w:rsidRDefault="00381A7A" w:rsidP="00381A7A">
            <w:pPr>
              <w:spacing w:after="0" w:line="240" w:lineRule="auto"/>
              <w:jc w:val="right"/>
              <w:rPr>
                <w:rFonts w:ascii="Times New Roman" w:eastAsia="Times New Roman" w:hAnsi="Times New Roman"/>
                <w:b/>
                <w:bCs/>
                <w:color w:val="FFFFFF"/>
                <w:sz w:val="18"/>
                <w:szCs w:val="18"/>
                <w:lang w:val="en-US"/>
              </w:rPr>
            </w:pPr>
            <w:r w:rsidRPr="00381A7A">
              <w:rPr>
                <w:rFonts w:ascii="Times New Roman" w:eastAsia="Times New Roman" w:hAnsi="Times New Roman"/>
                <w:b/>
                <w:bCs/>
                <w:color w:val="FFFFFF"/>
                <w:sz w:val="18"/>
                <w:szCs w:val="18"/>
                <w:lang w:val="en-US"/>
              </w:rPr>
              <w:t>3.143.992,47</w:t>
            </w:r>
          </w:p>
        </w:tc>
      </w:tr>
      <w:tr w:rsidR="00381A7A" w:rsidRPr="00381A7A" w14:paraId="526AE8AD" w14:textId="77777777" w:rsidTr="00346604">
        <w:trPr>
          <w:trHeight w:val="480"/>
        </w:trPr>
        <w:tc>
          <w:tcPr>
            <w:tcW w:w="3760" w:type="dxa"/>
            <w:tcBorders>
              <w:top w:val="nil"/>
              <w:left w:val="nil"/>
              <w:bottom w:val="nil"/>
              <w:right w:val="nil"/>
            </w:tcBorders>
            <w:shd w:val="clear" w:color="000000" w:fill="0000FF"/>
            <w:vAlign w:val="bottom"/>
            <w:hideMark/>
          </w:tcPr>
          <w:p w14:paraId="6E358BFF" w14:textId="77777777" w:rsidR="00381A7A" w:rsidRPr="00381A7A" w:rsidRDefault="00381A7A" w:rsidP="00381A7A">
            <w:pPr>
              <w:spacing w:after="0" w:line="240" w:lineRule="auto"/>
              <w:rPr>
                <w:rFonts w:ascii="Times New Roman" w:eastAsia="Times New Roman" w:hAnsi="Times New Roman"/>
                <w:b/>
                <w:bCs/>
                <w:color w:val="FFFFFF"/>
                <w:sz w:val="18"/>
                <w:szCs w:val="18"/>
                <w:lang w:val="pt-BR"/>
              </w:rPr>
            </w:pPr>
            <w:r w:rsidRPr="00381A7A">
              <w:rPr>
                <w:rFonts w:ascii="Times New Roman" w:eastAsia="Times New Roman" w:hAnsi="Times New Roman"/>
                <w:b/>
                <w:bCs/>
                <w:color w:val="FFFFFF"/>
                <w:sz w:val="18"/>
                <w:szCs w:val="18"/>
                <w:lang w:val="pt-BR"/>
              </w:rPr>
              <w:t>Glava 00101 PREDSTAVNIČKO, IZVRŠNA I RADNA TIJELA GRADA</w:t>
            </w:r>
          </w:p>
        </w:tc>
        <w:tc>
          <w:tcPr>
            <w:tcW w:w="1060" w:type="dxa"/>
            <w:tcBorders>
              <w:top w:val="nil"/>
              <w:left w:val="nil"/>
              <w:bottom w:val="nil"/>
              <w:right w:val="nil"/>
            </w:tcBorders>
            <w:shd w:val="clear" w:color="000000" w:fill="0000FF"/>
            <w:noWrap/>
            <w:vAlign w:val="bottom"/>
            <w:hideMark/>
          </w:tcPr>
          <w:p w14:paraId="1748ABBA" w14:textId="77777777" w:rsidR="00381A7A" w:rsidRPr="00381A7A" w:rsidRDefault="00381A7A" w:rsidP="00381A7A">
            <w:pPr>
              <w:spacing w:after="0" w:line="240" w:lineRule="auto"/>
              <w:jc w:val="right"/>
              <w:rPr>
                <w:rFonts w:ascii="Times New Roman" w:eastAsia="Times New Roman" w:hAnsi="Times New Roman"/>
                <w:b/>
                <w:bCs/>
                <w:color w:val="FFFFFF"/>
                <w:sz w:val="18"/>
                <w:szCs w:val="18"/>
                <w:lang w:val="en-US"/>
              </w:rPr>
            </w:pPr>
            <w:r w:rsidRPr="00381A7A">
              <w:rPr>
                <w:rFonts w:ascii="Times New Roman" w:eastAsia="Times New Roman" w:hAnsi="Times New Roman"/>
                <w:b/>
                <w:bCs/>
                <w:color w:val="FFFFFF"/>
                <w:sz w:val="18"/>
                <w:szCs w:val="18"/>
                <w:lang w:val="en-US"/>
              </w:rPr>
              <w:t>134.316,71</w:t>
            </w:r>
          </w:p>
        </w:tc>
        <w:tc>
          <w:tcPr>
            <w:tcW w:w="1060" w:type="dxa"/>
            <w:tcBorders>
              <w:top w:val="nil"/>
              <w:left w:val="nil"/>
              <w:bottom w:val="nil"/>
              <w:right w:val="nil"/>
            </w:tcBorders>
            <w:shd w:val="clear" w:color="000000" w:fill="0000FF"/>
            <w:noWrap/>
            <w:vAlign w:val="bottom"/>
            <w:hideMark/>
          </w:tcPr>
          <w:p w14:paraId="59F0BC3C" w14:textId="77777777" w:rsidR="00381A7A" w:rsidRPr="00381A7A" w:rsidRDefault="00381A7A" w:rsidP="00381A7A">
            <w:pPr>
              <w:spacing w:after="0" w:line="240" w:lineRule="auto"/>
              <w:jc w:val="right"/>
              <w:rPr>
                <w:rFonts w:ascii="Times New Roman" w:eastAsia="Times New Roman" w:hAnsi="Times New Roman"/>
                <w:b/>
                <w:bCs/>
                <w:color w:val="FFFFFF"/>
                <w:sz w:val="18"/>
                <w:szCs w:val="18"/>
                <w:lang w:val="en-US"/>
              </w:rPr>
            </w:pPr>
            <w:r w:rsidRPr="00381A7A">
              <w:rPr>
                <w:rFonts w:ascii="Times New Roman" w:eastAsia="Times New Roman" w:hAnsi="Times New Roman"/>
                <w:b/>
                <w:bCs/>
                <w:color w:val="FFFFFF"/>
                <w:sz w:val="18"/>
                <w:szCs w:val="18"/>
                <w:lang w:val="en-US"/>
              </w:rPr>
              <w:t>162.686,59</w:t>
            </w:r>
          </w:p>
        </w:tc>
        <w:tc>
          <w:tcPr>
            <w:tcW w:w="1060" w:type="dxa"/>
            <w:tcBorders>
              <w:top w:val="nil"/>
              <w:left w:val="nil"/>
              <w:bottom w:val="nil"/>
              <w:right w:val="nil"/>
            </w:tcBorders>
            <w:shd w:val="clear" w:color="000000" w:fill="0000FF"/>
            <w:noWrap/>
            <w:vAlign w:val="bottom"/>
            <w:hideMark/>
          </w:tcPr>
          <w:p w14:paraId="03723672" w14:textId="77777777" w:rsidR="00381A7A" w:rsidRPr="00381A7A" w:rsidRDefault="00381A7A" w:rsidP="00381A7A">
            <w:pPr>
              <w:spacing w:after="0" w:line="240" w:lineRule="auto"/>
              <w:jc w:val="right"/>
              <w:rPr>
                <w:rFonts w:ascii="Times New Roman" w:eastAsia="Times New Roman" w:hAnsi="Times New Roman"/>
                <w:b/>
                <w:bCs/>
                <w:color w:val="FFFFFF"/>
                <w:sz w:val="18"/>
                <w:szCs w:val="18"/>
                <w:lang w:val="en-US"/>
              </w:rPr>
            </w:pPr>
            <w:r w:rsidRPr="00381A7A">
              <w:rPr>
                <w:rFonts w:ascii="Times New Roman" w:eastAsia="Times New Roman" w:hAnsi="Times New Roman"/>
                <w:b/>
                <w:bCs/>
                <w:color w:val="FFFFFF"/>
                <w:sz w:val="18"/>
                <w:szCs w:val="18"/>
                <w:lang w:val="en-US"/>
              </w:rPr>
              <w:t>147.780,56</w:t>
            </w:r>
          </w:p>
        </w:tc>
        <w:tc>
          <w:tcPr>
            <w:tcW w:w="1060" w:type="dxa"/>
            <w:tcBorders>
              <w:top w:val="nil"/>
              <w:left w:val="nil"/>
              <w:bottom w:val="nil"/>
              <w:right w:val="nil"/>
            </w:tcBorders>
            <w:shd w:val="clear" w:color="000000" w:fill="0000FF"/>
            <w:noWrap/>
            <w:vAlign w:val="bottom"/>
            <w:hideMark/>
          </w:tcPr>
          <w:p w14:paraId="4F9F756D" w14:textId="77777777" w:rsidR="00381A7A" w:rsidRPr="00381A7A" w:rsidRDefault="00381A7A" w:rsidP="00381A7A">
            <w:pPr>
              <w:spacing w:after="0" w:line="240" w:lineRule="auto"/>
              <w:jc w:val="right"/>
              <w:rPr>
                <w:rFonts w:ascii="Times New Roman" w:eastAsia="Times New Roman" w:hAnsi="Times New Roman"/>
                <w:b/>
                <w:bCs/>
                <w:color w:val="FFFFFF"/>
                <w:sz w:val="18"/>
                <w:szCs w:val="18"/>
                <w:lang w:val="en-US"/>
              </w:rPr>
            </w:pPr>
            <w:r w:rsidRPr="00381A7A">
              <w:rPr>
                <w:rFonts w:ascii="Times New Roman" w:eastAsia="Times New Roman" w:hAnsi="Times New Roman"/>
                <w:b/>
                <w:bCs/>
                <w:color w:val="FFFFFF"/>
                <w:sz w:val="18"/>
                <w:szCs w:val="18"/>
                <w:lang w:val="en-US"/>
              </w:rPr>
              <w:t>148.945,56</w:t>
            </w:r>
          </w:p>
        </w:tc>
        <w:tc>
          <w:tcPr>
            <w:tcW w:w="1060" w:type="dxa"/>
            <w:tcBorders>
              <w:top w:val="nil"/>
              <w:left w:val="nil"/>
              <w:bottom w:val="nil"/>
              <w:right w:val="nil"/>
            </w:tcBorders>
            <w:shd w:val="clear" w:color="000000" w:fill="0000FF"/>
            <w:noWrap/>
            <w:vAlign w:val="bottom"/>
            <w:hideMark/>
          </w:tcPr>
          <w:p w14:paraId="3368B169" w14:textId="77777777" w:rsidR="00381A7A" w:rsidRPr="00381A7A" w:rsidRDefault="00381A7A" w:rsidP="00381A7A">
            <w:pPr>
              <w:spacing w:after="0" w:line="240" w:lineRule="auto"/>
              <w:jc w:val="right"/>
              <w:rPr>
                <w:rFonts w:ascii="Times New Roman" w:eastAsia="Times New Roman" w:hAnsi="Times New Roman"/>
                <w:b/>
                <w:bCs/>
                <w:color w:val="FFFFFF"/>
                <w:sz w:val="18"/>
                <w:szCs w:val="18"/>
                <w:lang w:val="en-US"/>
              </w:rPr>
            </w:pPr>
            <w:r w:rsidRPr="00381A7A">
              <w:rPr>
                <w:rFonts w:ascii="Times New Roman" w:eastAsia="Times New Roman" w:hAnsi="Times New Roman"/>
                <w:b/>
                <w:bCs/>
                <w:color w:val="FFFFFF"/>
                <w:sz w:val="18"/>
                <w:szCs w:val="18"/>
                <w:lang w:val="en-US"/>
              </w:rPr>
              <w:t>150.110,56</w:t>
            </w:r>
          </w:p>
        </w:tc>
      </w:tr>
      <w:tr w:rsidR="00381A7A" w:rsidRPr="00381A7A" w14:paraId="3B67E63C" w14:textId="77777777" w:rsidTr="00346604">
        <w:trPr>
          <w:trHeight w:val="255"/>
        </w:trPr>
        <w:tc>
          <w:tcPr>
            <w:tcW w:w="3760" w:type="dxa"/>
            <w:tcBorders>
              <w:top w:val="nil"/>
              <w:left w:val="nil"/>
              <w:bottom w:val="nil"/>
              <w:right w:val="nil"/>
            </w:tcBorders>
            <w:shd w:val="clear" w:color="000000" w:fill="9999FF"/>
            <w:vAlign w:val="bottom"/>
            <w:hideMark/>
          </w:tcPr>
          <w:p w14:paraId="6A6D2563"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Program 1001 REDOVNA DJELATNOST</w:t>
            </w:r>
          </w:p>
        </w:tc>
        <w:tc>
          <w:tcPr>
            <w:tcW w:w="1060" w:type="dxa"/>
            <w:tcBorders>
              <w:top w:val="nil"/>
              <w:left w:val="nil"/>
              <w:bottom w:val="nil"/>
              <w:right w:val="nil"/>
            </w:tcBorders>
            <w:shd w:val="clear" w:color="000000" w:fill="9999FF"/>
            <w:noWrap/>
            <w:vAlign w:val="bottom"/>
            <w:hideMark/>
          </w:tcPr>
          <w:p w14:paraId="7840406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127.486,57</w:t>
            </w:r>
          </w:p>
        </w:tc>
        <w:tc>
          <w:tcPr>
            <w:tcW w:w="1060" w:type="dxa"/>
            <w:tcBorders>
              <w:top w:val="nil"/>
              <w:left w:val="nil"/>
              <w:bottom w:val="nil"/>
              <w:right w:val="nil"/>
            </w:tcBorders>
            <w:shd w:val="clear" w:color="000000" w:fill="9999FF"/>
            <w:noWrap/>
            <w:vAlign w:val="bottom"/>
            <w:hideMark/>
          </w:tcPr>
          <w:p w14:paraId="53F459E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132.960,00</w:t>
            </w:r>
          </w:p>
        </w:tc>
        <w:tc>
          <w:tcPr>
            <w:tcW w:w="1060" w:type="dxa"/>
            <w:tcBorders>
              <w:top w:val="nil"/>
              <w:left w:val="nil"/>
              <w:bottom w:val="nil"/>
              <w:right w:val="nil"/>
            </w:tcBorders>
            <w:shd w:val="clear" w:color="000000" w:fill="9999FF"/>
            <w:noWrap/>
            <w:vAlign w:val="bottom"/>
            <w:hideMark/>
          </w:tcPr>
          <w:p w14:paraId="602AF27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132.030,00</w:t>
            </w:r>
          </w:p>
        </w:tc>
        <w:tc>
          <w:tcPr>
            <w:tcW w:w="1060" w:type="dxa"/>
            <w:tcBorders>
              <w:top w:val="nil"/>
              <w:left w:val="nil"/>
              <w:bottom w:val="nil"/>
              <w:right w:val="nil"/>
            </w:tcBorders>
            <w:shd w:val="clear" w:color="000000" w:fill="9999FF"/>
            <w:noWrap/>
            <w:vAlign w:val="bottom"/>
            <w:hideMark/>
          </w:tcPr>
          <w:p w14:paraId="6AA5053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133.195,00</w:t>
            </w:r>
          </w:p>
        </w:tc>
        <w:tc>
          <w:tcPr>
            <w:tcW w:w="1060" w:type="dxa"/>
            <w:tcBorders>
              <w:top w:val="nil"/>
              <w:left w:val="nil"/>
              <w:bottom w:val="nil"/>
              <w:right w:val="nil"/>
            </w:tcBorders>
            <w:shd w:val="clear" w:color="000000" w:fill="9999FF"/>
            <w:noWrap/>
            <w:vAlign w:val="bottom"/>
            <w:hideMark/>
          </w:tcPr>
          <w:p w14:paraId="57C4FE9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134.360,00</w:t>
            </w:r>
          </w:p>
        </w:tc>
      </w:tr>
      <w:tr w:rsidR="00381A7A" w:rsidRPr="00381A7A" w14:paraId="7E9A3459" w14:textId="77777777" w:rsidTr="00346604">
        <w:trPr>
          <w:trHeight w:val="480"/>
        </w:trPr>
        <w:tc>
          <w:tcPr>
            <w:tcW w:w="3760" w:type="dxa"/>
            <w:tcBorders>
              <w:top w:val="nil"/>
              <w:left w:val="nil"/>
              <w:bottom w:val="nil"/>
              <w:right w:val="nil"/>
            </w:tcBorders>
            <w:shd w:val="clear" w:color="000000" w:fill="CCCCFF"/>
            <w:vAlign w:val="bottom"/>
            <w:hideMark/>
          </w:tcPr>
          <w:p w14:paraId="1BF85D8C"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Aktivnost A100001 RASHODI ZA ZAPOSLENE</w:t>
            </w:r>
          </w:p>
        </w:tc>
        <w:tc>
          <w:tcPr>
            <w:tcW w:w="1060" w:type="dxa"/>
            <w:tcBorders>
              <w:top w:val="nil"/>
              <w:left w:val="nil"/>
              <w:bottom w:val="nil"/>
              <w:right w:val="nil"/>
            </w:tcBorders>
            <w:shd w:val="clear" w:color="000000" w:fill="CCCCFF"/>
            <w:noWrap/>
            <w:vAlign w:val="bottom"/>
            <w:hideMark/>
          </w:tcPr>
          <w:p w14:paraId="22297DD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36.538,53</w:t>
            </w:r>
          </w:p>
        </w:tc>
        <w:tc>
          <w:tcPr>
            <w:tcW w:w="1060" w:type="dxa"/>
            <w:tcBorders>
              <w:top w:val="nil"/>
              <w:left w:val="nil"/>
              <w:bottom w:val="nil"/>
              <w:right w:val="nil"/>
            </w:tcBorders>
            <w:shd w:val="clear" w:color="000000" w:fill="CCCCFF"/>
            <w:noWrap/>
            <w:vAlign w:val="bottom"/>
            <w:hideMark/>
          </w:tcPr>
          <w:p w14:paraId="2CCE04A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38.077,00</w:t>
            </w:r>
          </w:p>
        </w:tc>
        <w:tc>
          <w:tcPr>
            <w:tcW w:w="1060" w:type="dxa"/>
            <w:tcBorders>
              <w:top w:val="nil"/>
              <w:left w:val="nil"/>
              <w:bottom w:val="nil"/>
              <w:right w:val="nil"/>
            </w:tcBorders>
            <w:shd w:val="clear" w:color="000000" w:fill="CCCCFF"/>
            <w:noWrap/>
            <w:vAlign w:val="bottom"/>
            <w:hideMark/>
          </w:tcPr>
          <w:p w14:paraId="7695B9E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38.077,00</w:t>
            </w:r>
          </w:p>
        </w:tc>
        <w:tc>
          <w:tcPr>
            <w:tcW w:w="1060" w:type="dxa"/>
            <w:tcBorders>
              <w:top w:val="nil"/>
              <w:left w:val="nil"/>
              <w:bottom w:val="nil"/>
              <w:right w:val="nil"/>
            </w:tcBorders>
            <w:shd w:val="clear" w:color="000000" w:fill="CCCCFF"/>
            <w:noWrap/>
            <w:vAlign w:val="bottom"/>
            <w:hideMark/>
          </w:tcPr>
          <w:p w14:paraId="690901E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39.242,00</w:t>
            </w:r>
          </w:p>
        </w:tc>
        <w:tc>
          <w:tcPr>
            <w:tcW w:w="1060" w:type="dxa"/>
            <w:tcBorders>
              <w:top w:val="nil"/>
              <w:left w:val="nil"/>
              <w:bottom w:val="nil"/>
              <w:right w:val="nil"/>
            </w:tcBorders>
            <w:shd w:val="clear" w:color="000000" w:fill="CCCCFF"/>
            <w:noWrap/>
            <w:vAlign w:val="bottom"/>
            <w:hideMark/>
          </w:tcPr>
          <w:p w14:paraId="199B871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40.407,00</w:t>
            </w:r>
          </w:p>
        </w:tc>
      </w:tr>
      <w:tr w:rsidR="00381A7A" w:rsidRPr="00381A7A" w14:paraId="700FC38A" w14:textId="77777777" w:rsidTr="00346604">
        <w:trPr>
          <w:trHeight w:val="255"/>
        </w:trPr>
        <w:tc>
          <w:tcPr>
            <w:tcW w:w="3760" w:type="dxa"/>
            <w:tcBorders>
              <w:top w:val="nil"/>
              <w:left w:val="nil"/>
              <w:bottom w:val="nil"/>
              <w:right w:val="nil"/>
            </w:tcBorders>
            <w:shd w:val="clear" w:color="000000" w:fill="FFFF99"/>
            <w:vAlign w:val="bottom"/>
            <w:hideMark/>
          </w:tcPr>
          <w:p w14:paraId="7CD746F8"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69CA960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36.538,53</w:t>
            </w:r>
          </w:p>
        </w:tc>
        <w:tc>
          <w:tcPr>
            <w:tcW w:w="1060" w:type="dxa"/>
            <w:tcBorders>
              <w:top w:val="nil"/>
              <w:left w:val="nil"/>
              <w:bottom w:val="nil"/>
              <w:right w:val="nil"/>
            </w:tcBorders>
            <w:shd w:val="clear" w:color="000000" w:fill="FFFF99"/>
            <w:noWrap/>
            <w:vAlign w:val="bottom"/>
            <w:hideMark/>
          </w:tcPr>
          <w:p w14:paraId="1BEB313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38.077,00</w:t>
            </w:r>
          </w:p>
        </w:tc>
        <w:tc>
          <w:tcPr>
            <w:tcW w:w="1060" w:type="dxa"/>
            <w:tcBorders>
              <w:top w:val="nil"/>
              <w:left w:val="nil"/>
              <w:bottom w:val="nil"/>
              <w:right w:val="nil"/>
            </w:tcBorders>
            <w:shd w:val="clear" w:color="000000" w:fill="FFFF99"/>
            <w:noWrap/>
            <w:vAlign w:val="bottom"/>
            <w:hideMark/>
          </w:tcPr>
          <w:p w14:paraId="28CCB3B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38.077,00</w:t>
            </w:r>
          </w:p>
        </w:tc>
        <w:tc>
          <w:tcPr>
            <w:tcW w:w="1060" w:type="dxa"/>
            <w:tcBorders>
              <w:top w:val="nil"/>
              <w:left w:val="nil"/>
              <w:bottom w:val="nil"/>
              <w:right w:val="nil"/>
            </w:tcBorders>
            <w:shd w:val="clear" w:color="000000" w:fill="FFFF99"/>
            <w:noWrap/>
            <w:vAlign w:val="bottom"/>
            <w:hideMark/>
          </w:tcPr>
          <w:p w14:paraId="501698E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39.242,00</w:t>
            </w:r>
          </w:p>
        </w:tc>
        <w:tc>
          <w:tcPr>
            <w:tcW w:w="1060" w:type="dxa"/>
            <w:tcBorders>
              <w:top w:val="nil"/>
              <w:left w:val="nil"/>
              <w:bottom w:val="nil"/>
              <w:right w:val="nil"/>
            </w:tcBorders>
            <w:shd w:val="clear" w:color="000000" w:fill="FFFF99"/>
            <w:noWrap/>
            <w:vAlign w:val="bottom"/>
            <w:hideMark/>
          </w:tcPr>
          <w:p w14:paraId="0DF44BE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40.407,00</w:t>
            </w:r>
          </w:p>
        </w:tc>
      </w:tr>
    </w:tbl>
    <w:p w14:paraId="27CD65F1" w14:textId="77777777" w:rsidR="00381A7A" w:rsidRPr="00381A7A" w:rsidRDefault="00381A7A" w:rsidP="00381A7A">
      <w:pPr>
        <w:spacing w:after="0" w:line="240" w:lineRule="auto"/>
        <w:jc w:val="both"/>
        <w:rPr>
          <w:rFonts w:ascii="Times New Roman" w:eastAsiaTheme="minorHAnsi" w:hAnsi="Times New Roman"/>
          <w:b/>
        </w:rPr>
      </w:pPr>
    </w:p>
    <w:p w14:paraId="0DCC9C1B"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Zakonska osnova:</w:t>
      </w:r>
      <w:r w:rsidRPr="00381A7A">
        <w:rPr>
          <w:rFonts w:ascii="Times New Roman" w:eastAsiaTheme="minorHAnsi" w:hAnsi="Times New Roman"/>
        </w:rPr>
        <w:t xml:space="preserve"> Zakon o lokalnoj i područnoj (regionalnoj) samoupravi, Zakon o plaćama u lokalnoj i područnoj (regionalnoj) samoupravi, Zakon o službenicima i namještenicima u lokalnoj i područnoj (regionalnoj) samoupravi, Zakon o radu, Pravilnik o radu, Odluka o ustrojstvu upravnih tijela Grada, Zakon o financiranju političkih aktivnosti i izborne promidžbe, Zakon o pravu na pristup informacijama, Zakon o financiranju jedinica lokalne i područne (regionalne) samouprave,  Zakon o proračunu,  Zakon o upravnom postupku, Zakon o reviziji, Zakon o fiskalnoj odgovornosti, Zakon o sustavu unutarnjih kontrola u javnom sektoru, Statut grada Buja te drugi opći akti Gradskog vijeća i Gradonačelnika. </w:t>
      </w:r>
    </w:p>
    <w:p w14:paraId="7D8D6B35"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Opis programa</w:t>
      </w:r>
      <w:r w:rsidRPr="00381A7A">
        <w:rPr>
          <w:rFonts w:ascii="Times New Roman" w:eastAsiaTheme="minorHAnsi" w:hAnsi="Times New Roman"/>
        </w:rPr>
        <w:t>: Program obuhvaća aktivnosti kojima se osiguravaju sredstva za plaću Gradonačelnika, doprinose na plaće, ostale rashode vezane uz prava zaposlenika iz radnog odnosa</w:t>
      </w:r>
    </w:p>
    <w:p w14:paraId="3556C152"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Cilj</w:t>
      </w:r>
      <w:r w:rsidRPr="00381A7A">
        <w:rPr>
          <w:rFonts w:ascii="Times New Roman" w:eastAsiaTheme="minorHAnsi" w:hAnsi="Times New Roman"/>
        </w:rPr>
        <w:t>: Funkcionalnost, efikasnost i učinkovitost dužnosnika, provođenje politike plaća i drugih materijalnih prava zaposlenika gradske uprave u skladu s proračunskim mogućnostima te osiguranje sredstva za nesmetano obavljanje upravnih, stručnih i ostalih poslova Grada. Ujedno, poboljšanje i kontrola rada ustanova i drugih proračunskih korisnika te zakonito i racionalno raspolaganje proračunskim sredstvima, zakonito postupanje u primjeni propisa na kojima je utemeljen platni sustav dužnosnika, službenika i namještenika, postupanje po drugim propisima. Nesmetan i učinkovit rad Gradonačelnika.</w:t>
      </w:r>
    </w:p>
    <w:p w14:paraId="5C434460"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Pokazatelj uspješnosti</w:t>
      </w:r>
      <w:r w:rsidRPr="00381A7A">
        <w:rPr>
          <w:rFonts w:ascii="Times New Roman" w:eastAsiaTheme="minorHAnsi" w:hAnsi="Times New Roman"/>
        </w:rPr>
        <w:t>: Učinkovit rad dužnosnika u cjelini uz zadržavanje troškova aktivnosti u okviru Proračunom predviđenih iznosa, ispunjavanje zakonskih obveza i obveza preuzetih Kolektivnim ugovorom za zaposlene, ispunjavanje obveza prema drugim propisima te uspješan rad ustanova Grada i drugih proračunskih korisnika. Zadovoljenje potreba građana Grada Buje -Buie.</w:t>
      </w:r>
    </w:p>
    <w:p w14:paraId="1BA2EBB2" w14:textId="77777777" w:rsidR="00381A7A" w:rsidRPr="00381A7A" w:rsidRDefault="00381A7A" w:rsidP="00381A7A">
      <w:pPr>
        <w:spacing w:after="0" w:line="240" w:lineRule="auto"/>
        <w:jc w:val="both"/>
        <w:rPr>
          <w:rFonts w:ascii="Times New Roman" w:eastAsiaTheme="minorHAnsi" w:hAnsi="Times New Roman"/>
        </w:rPr>
      </w:pPr>
    </w:p>
    <w:tbl>
      <w:tblPr>
        <w:tblW w:w="9060" w:type="dxa"/>
        <w:tblInd w:w="94" w:type="dxa"/>
        <w:tblLook w:val="04A0" w:firstRow="1" w:lastRow="0" w:firstColumn="1" w:lastColumn="0" w:noHBand="0" w:noVBand="1"/>
      </w:tblPr>
      <w:tblGrid>
        <w:gridCol w:w="3760"/>
        <w:gridCol w:w="1060"/>
        <w:gridCol w:w="1060"/>
        <w:gridCol w:w="1060"/>
        <w:gridCol w:w="1060"/>
        <w:gridCol w:w="1060"/>
      </w:tblGrid>
      <w:tr w:rsidR="00381A7A" w:rsidRPr="00381A7A" w14:paraId="6BFC2391" w14:textId="77777777" w:rsidTr="00346604">
        <w:trPr>
          <w:trHeight w:val="645"/>
        </w:trPr>
        <w:tc>
          <w:tcPr>
            <w:tcW w:w="3760" w:type="dxa"/>
            <w:tcBorders>
              <w:top w:val="nil"/>
              <w:left w:val="nil"/>
              <w:bottom w:val="nil"/>
              <w:right w:val="nil"/>
            </w:tcBorders>
            <w:shd w:val="clear" w:color="000000" w:fill="F2F2F2"/>
            <w:vAlign w:val="bottom"/>
            <w:hideMark/>
          </w:tcPr>
          <w:p w14:paraId="5438D6D1" w14:textId="77777777" w:rsidR="00381A7A" w:rsidRPr="00381A7A" w:rsidRDefault="00381A7A" w:rsidP="00381A7A">
            <w:pPr>
              <w:spacing w:after="0" w:line="240" w:lineRule="auto"/>
              <w:rPr>
                <w:rFonts w:ascii="Times New Roman" w:eastAsia="Times New Roman" w:hAnsi="Times New Roman"/>
                <w:sz w:val="18"/>
                <w:szCs w:val="18"/>
                <w:lang w:val="en-US"/>
              </w:rPr>
            </w:pPr>
            <w:r w:rsidRPr="00381A7A">
              <w:rPr>
                <w:rFonts w:ascii="Times New Roman" w:eastAsia="Times New Roman" w:hAnsi="Times New Roman"/>
                <w:sz w:val="18"/>
                <w:szCs w:val="18"/>
                <w:lang w:val="en-US"/>
              </w:rPr>
              <w:t> </w:t>
            </w:r>
          </w:p>
        </w:tc>
        <w:tc>
          <w:tcPr>
            <w:tcW w:w="1060" w:type="dxa"/>
            <w:tcBorders>
              <w:top w:val="nil"/>
              <w:left w:val="nil"/>
              <w:bottom w:val="nil"/>
              <w:right w:val="nil"/>
            </w:tcBorders>
            <w:shd w:val="clear" w:color="000000" w:fill="E2EFD9"/>
            <w:vAlign w:val="bottom"/>
            <w:hideMark/>
          </w:tcPr>
          <w:p w14:paraId="2395F0E3"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4A46E997"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1D7C1761"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3C99AFB1"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6EF5EFC4"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1A89AC3A" w14:textId="77777777" w:rsidTr="00346604">
        <w:trPr>
          <w:trHeight w:val="480"/>
        </w:trPr>
        <w:tc>
          <w:tcPr>
            <w:tcW w:w="3760" w:type="dxa"/>
            <w:tcBorders>
              <w:top w:val="nil"/>
              <w:left w:val="nil"/>
              <w:bottom w:val="nil"/>
              <w:right w:val="nil"/>
            </w:tcBorders>
            <w:shd w:val="clear" w:color="000000" w:fill="CCCCFF"/>
            <w:vAlign w:val="bottom"/>
            <w:hideMark/>
          </w:tcPr>
          <w:p w14:paraId="42ED6B22"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Aktivnost A100002 PRORAČUNSKA ZALIHA</w:t>
            </w:r>
          </w:p>
        </w:tc>
        <w:tc>
          <w:tcPr>
            <w:tcW w:w="1060" w:type="dxa"/>
            <w:tcBorders>
              <w:top w:val="nil"/>
              <w:left w:val="nil"/>
              <w:bottom w:val="nil"/>
              <w:right w:val="nil"/>
            </w:tcBorders>
            <w:shd w:val="clear" w:color="000000" w:fill="CCCCFF"/>
            <w:noWrap/>
            <w:vAlign w:val="bottom"/>
            <w:hideMark/>
          </w:tcPr>
          <w:p w14:paraId="2933E22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CCCCFF"/>
            <w:noWrap/>
            <w:vAlign w:val="bottom"/>
            <w:hideMark/>
          </w:tcPr>
          <w:p w14:paraId="4676B93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11.500,00</w:t>
            </w:r>
          </w:p>
        </w:tc>
        <w:tc>
          <w:tcPr>
            <w:tcW w:w="1060" w:type="dxa"/>
            <w:tcBorders>
              <w:top w:val="nil"/>
              <w:left w:val="nil"/>
              <w:bottom w:val="nil"/>
              <w:right w:val="nil"/>
            </w:tcBorders>
            <w:shd w:val="clear" w:color="000000" w:fill="CCCCFF"/>
            <w:noWrap/>
            <w:vAlign w:val="bottom"/>
            <w:hideMark/>
          </w:tcPr>
          <w:p w14:paraId="53AD74A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11.500,00</w:t>
            </w:r>
          </w:p>
        </w:tc>
        <w:tc>
          <w:tcPr>
            <w:tcW w:w="1060" w:type="dxa"/>
            <w:tcBorders>
              <w:top w:val="nil"/>
              <w:left w:val="nil"/>
              <w:bottom w:val="nil"/>
              <w:right w:val="nil"/>
            </w:tcBorders>
            <w:shd w:val="clear" w:color="000000" w:fill="CCCCFF"/>
            <w:noWrap/>
            <w:vAlign w:val="bottom"/>
            <w:hideMark/>
          </w:tcPr>
          <w:p w14:paraId="4060676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11.500,00</w:t>
            </w:r>
          </w:p>
        </w:tc>
        <w:tc>
          <w:tcPr>
            <w:tcW w:w="1060" w:type="dxa"/>
            <w:tcBorders>
              <w:top w:val="nil"/>
              <w:left w:val="nil"/>
              <w:bottom w:val="nil"/>
              <w:right w:val="nil"/>
            </w:tcBorders>
            <w:shd w:val="clear" w:color="000000" w:fill="CCCCFF"/>
            <w:noWrap/>
            <w:vAlign w:val="bottom"/>
            <w:hideMark/>
          </w:tcPr>
          <w:p w14:paraId="4D6AF01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11.500,00</w:t>
            </w:r>
          </w:p>
        </w:tc>
      </w:tr>
      <w:tr w:rsidR="00381A7A" w:rsidRPr="00381A7A" w14:paraId="0517176C" w14:textId="77777777" w:rsidTr="00346604">
        <w:trPr>
          <w:trHeight w:val="255"/>
        </w:trPr>
        <w:tc>
          <w:tcPr>
            <w:tcW w:w="3760" w:type="dxa"/>
            <w:tcBorders>
              <w:top w:val="nil"/>
              <w:left w:val="nil"/>
              <w:bottom w:val="nil"/>
              <w:right w:val="nil"/>
            </w:tcBorders>
            <w:shd w:val="clear" w:color="000000" w:fill="FFFF99"/>
            <w:vAlign w:val="bottom"/>
            <w:hideMark/>
          </w:tcPr>
          <w:p w14:paraId="2EA0E8F0"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6E151E0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3B2E8A8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11.500,00</w:t>
            </w:r>
          </w:p>
        </w:tc>
        <w:tc>
          <w:tcPr>
            <w:tcW w:w="1060" w:type="dxa"/>
            <w:tcBorders>
              <w:top w:val="nil"/>
              <w:left w:val="nil"/>
              <w:bottom w:val="nil"/>
              <w:right w:val="nil"/>
            </w:tcBorders>
            <w:shd w:val="clear" w:color="000000" w:fill="FFFF99"/>
            <w:noWrap/>
            <w:vAlign w:val="bottom"/>
            <w:hideMark/>
          </w:tcPr>
          <w:p w14:paraId="0386152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11.500,00</w:t>
            </w:r>
          </w:p>
        </w:tc>
        <w:tc>
          <w:tcPr>
            <w:tcW w:w="1060" w:type="dxa"/>
            <w:tcBorders>
              <w:top w:val="nil"/>
              <w:left w:val="nil"/>
              <w:bottom w:val="nil"/>
              <w:right w:val="nil"/>
            </w:tcBorders>
            <w:shd w:val="clear" w:color="000000" w:fill="FFFF99"/>
            <w:noWrap/>
            <w:vAlign w:val="bottom"/>
            <w:hideMark/>
          </w:tcPr>
          <w:p w14:paraId="49E50E3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11.500,00</w:t>
            </w:r>
          </w:p>
        </w:tc>
        <w:tc>
          <w:tcPr>
            <w:tcW w:w="1060" w:type="dxa"/>
            <w:tcBorders>
              <w:top w:val="nil"/>
              <w:left w:val="nil"/>
              <w:bottom w:val="nil"/>
              <w:right w:val="nil"/>
            </w:tcBorders>
            <w:shd w:val="clear" w:color="000000" w:fill="FFFF99"/>
            <w:noWrap/>
            <w:vAlign w:val="bottom"/>
            <w:hideMark/>
          </w:tcPr>
          <w:p w14:paraId="735E560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11.500,00</w:t>
            </w:r>
          </w:p>
        </w:tc>
      </w:tr>
    </w:tbl>
    <w:p w14:paraId="61EA4BCB" w14:textId="77777777" w:rsidR="00381A7A" w:rsidRPr="00381A7A" w:rsidRDefault="00381A7A" w:rsidP="00381A7A">
      <w:pPr>
        <w:spacing w:after="0" w:line="240" w:lineRule="auto"/>
        <w:jc w:val="both"/>
        <w:rPr>
          <w:rFonts w:ascii="Times New Roman" w:eastAsiaTheme="minorHAnsi" w:hAnsi="Times New Roman"/>
          <w:b/>
        </w:rPr>
      </w:pPr>
    </w:p>
    <w:p w14:paraId="746AA879"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Zakonska osnova</w:t>
      </w:r>
      <w:r w:rsidRPr="00381A7A">
        <w:rPr>
          <w:rFonts w:ascii="Times New Roman" w:eastAsiaTheme="minorHAnsi" w:hAnsi="Times New Roman"/>
        </w:rPr>
        <w:t>: Zakon o proračunu.</w:t>
      </w:r>
    </w:p>
    <w:p w14:paraId="3ACE2238"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Opis aktivnosti</w:t>
      </w:r>
      <w:r w:rsidRPr="00381A7A">
        <w:rPr>
          <w:rFonts w:ascii="Times New Roman" w:eastAsiaTheme="minorHAnsi" w:hAnsi="Times New Roman"/>
        </w:rPr>
        <w:t>: Zakonom o proračunu utvrđena je obaveza osiguranja sredstava za nepredviđene namjene.</w:t>
      </w:r>
    </w:p>
    <w:p w14:paraId="1103865A"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Cilj</w:t>
      </w:r>
      <w:r w:rsidRPr="00381A7A">
        <w:rPr>
          <w:rFonts w:ascii="Times New Roman" w:eastAsiaTheme="minorHAnsi" w:hAnsi="Times New Roman"/>
        </w:rPr>
        <w:t>: zadovoljavanje zakonske obaveze.</w:t>
      </w:r>
    </w:p>
    <w:p w14:paraId="4F45F386"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Pokazatelj uspješnosti</w:t>
      </w:r>
      <w:r w:rsidRPr="00381A7A">
        <w:rPr>
          <w:rFonts w:ascii="Times New Roman" w:eastAsiaTheme="minorHAnsi" w:hAnsi="Times New Roman"/>
        </w:rPr>
        <w:t>: pravovremeno osiguranje sredstava u svrhu zadovoljavanja posebnih potreba u slučaju otklanjanja posljedica elementarnih nepogoda, epidemija,ekoloških nesreća i slično.</w:t>
      </w:r>
    </w:p>
    <w:p w14:paraId="499C4ACC" w14:textId="77777777" w:rsidR="00381A7A" w:rsidRPr="00381A7A" w:rsidRDefault="00381A7A" w:rsidP="00381A7A">
      <w:pPr>
        <w:spacing w:line="259" w:lineRule="auto"/>
        <w:rPr>
          <w:rFonts w:ascii="Times New Roman" w:eastAsiaTheme="minorHAnsi" w:hAnsi="Times New Roman"/>
        </w:rPr>
      </w:pPr>
    </w:p>
    <w:tbl>
      <w:tblPr>
        <w:tblW w:w="9060" w:type="dxa"/>
        <w:tblInd w:w="94" w:type="dxa"/>
        <w:tblLook w:val="04A0" w:firstRow="1" w:lastRow="0" w:firstColumn="1" w:lastColumn="0" w:noHBand="0" w:noVBand="1"/>
      </w:tblPr>
      <w:tblGrid>
        <w:gridCol w:w="3760"/>
        <w:gridCol w:w="1060"/>
        <w:gridCol w:w="1060"/>
        <w:gridCol w:w="1060"/>
        <w:gridCol w:w="1060"/>
        <w:gridCol w:w="1060"/>
      </w:tblGrid>
      <w:tr w:rsidR="00381A7A" w:rsidRPr="00381A7A" w14:paraId="6D28727A" w14:textId="77777777" w:rsidTr="00346604">
        <w:trPr>
          <w:trHeight w:val="645"/>
        </w:trPr>
        <w:tc>
          <w:tcPr>
            <w:tcW w:w="3760" w:type="dxa"/>
            <w:tcBorders>
              <w:top w:val="nil"/>
              <w:left w:val="nil"/>
              <w:bottom w:val="nil"/>
              <w:right w:val="nil"/>
            </w:tcBorders>
            <w:shd w:val="clear" w:color="000000" w:fill="F2F2F2"/>
            <w:vAlign w:val="bottom"/>
            <w:hideMark/>
          </w:tcPr>
          <w:p w14:paraId="0BEE5C43" w14:textId="77777777" w:rsidR="00381A7A" w:rsidRPr="00381A7A" w:rsidRDefault="00381A7A" w:rsidP="00381A7A">
            <w:pPr>
              <w:spacing w:after="0" w:line="240" w:lineRule="auto"/>
              <w:rPr>
                <w:rFonts w:ascii="Times New Roman" w:eastAsia="Times New Roman" w:hAnsi="Times New Roman"/>
                <w:sz w:val="18"/>
                <w:szCs w:val="18"/>
              </w:rPr>
            </w:pPr>
            <w:r w:rsidRPr="00381A7A">
              <w:rPr>
                <w:rFonts w:ascii="Times New Roman" w:eastAsia="Times New Roman" w:hAnsi="Times New Roman"/>
                <w:sz w:val="18"/>
                <w:szCs w:val="18"/>
              </w:rPr>
              <w:lastRenderedPageBreak/>
              <w:t> </w:t>
            </w:r>
          </w:p>
        </w:tc>
        <w:tc>
          <w:tcPr>
            <w:tcW w:w="1060" w:type="dxa"/>
            <w:tcBorders>
              <w:top w:val="nil"/>
              <w:left w:val="nil"/>
              <w:bottom w:val="nil"/>
              <w:right w:val="nil"/>
            </w:tcBorders>
            <w:shd w:val="clear" w:color="000000" w:fill="E2EFD9"/>
            <w:vAlign w:val="bottom"/>
            <w:hideMark/>
          </w:tcPr>
          <w:p w14:paraId="52563C3F"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515228C8"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57F37013"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311F6690"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1CAE7E1A"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54EC5A9A" w14:textId="77777777" w:rsidTr="00346604">
        <w:trPr>
          <w:trHeight w:val="480"/>
        </w:trPr>
        <w:tc>
          <w:tcPr>
            <w:tcW w:w="3760" w:type="dxa"/>
            <w:tcBorders>
              <w:top w:val="nil"/>
              <w:left w:val="nil"/>
              <w:bottom w:val="nil"/>
              <w:right w:val="nil"/>
            </w:tcBorders>
            <w:shd w:val="clear" w:color="000000" w:fill="CCCCFF"/>
            <w:vAlign w:val="bottom"/>
            <w:hideMark/>
          </w:tcPr>
          <w:p w14:paraId="43BC93A7"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Aktivnost A100003 PROTOKOL, PROMIDŽBA I PROSLAVE</w:t>
            </w:r>
          </w:p>
        </w:tc>
        <w:tc>
          <w:tcPr>
            <w:tcW w:w="1060" w:type="dxa"/>
            <w:tcBorders>
              <w:top w:val="nil"/>
              <w:left w:val="nil"/>
              <w:bottom w:val="nil"/>
              <w:right w:val="nil"/>
            </w:tcBorders>
            <w:shd w:val="clear" w:color="000000" w:fill="CCCCFF"/>
            <w:noWrap/>
            <w:vAlign w:val="bottom"/>
            <w:hideMark/>
          </w:tcPr>
          <w:p w14:paraId="347945B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22.420,83</w:t>
            </w:r>
          </w:p>
        </w:tc>
        <w:tc>
          <w:tcPr>
            <w:tcW w:w="1060" w:type="dxa"/>
            <w:tcBorders>
              <w:top w:val="nil"/>
              <w:left w:val="nil"/>
              <w:bottom w:val="nil"/>
              <w:right w:val="nil"/>
            </w:tcBorders>
            <w:shd w:val="clear" w:color="000000" w:fill="CCCCFF"/>
            <w:noWrap/>
            <w:vAlign w:val="bottom"/>
            <w:hideMark/>
          </w:tcPr>
          <w:p w14:paraId="2B741B0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20.000,00</w:t>
            </w:r>
          </w:p>
        </w:tc>
        <w:tc>
          <w:tcPr>
            <w:tcW w:w="1060" w:type="dxa"/>
            <w:tcBorders>
              <w:top w:val="nil"/>
              <w:left w:val="nil"/>
              <w:bottom w:val="nil"/>
              <w:right w:val="nil"/>
            </w:tcBorders>
            <w:shd w:val="clear" w:color="000000" w:fill="CCCCFF"/>
            <w:noWrap/>
            <w:vAlign w:val="bottom"/>
            <w:hideMark/>
          </w:tcPr>
          <w:p w14:paraId="203CBE9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20.000,00</w:t>
            </w:r>
          </w:p>
        </w:tc>
        <w:tc>
          <w:tcPr>
            <w:tcW w:w="1060" w:type="dxa"/>
            <w:tcBorders>
              <w:top w:val="nil"/>
              <w:left w:val="nil"/>
              <w:bottom w:val="nil"/>
              <w:right w:val="nil"/>
            </w:tcBorders>
            <w:shd w:val="clear" w:color="000000" w:fill="CCCCFF"/>
            <w:noWrap/>
            <w:vAlign w:val="bottom"/>
            <w:hideMark/>
          </w:tcPr>
          <w:p w14:paraId="5567AC4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20.000,00</w:t>
            </w:r>
          </w:p>
        </w:tc>
        <w:tc>
          <w:tcPr>
            <w:tcW w:w="1060" w:type="dxa"/>
            <w:tcBorders>
              <w:top w:val="nil"/>
              <w:left w:val="nil"/>
              <w:bottom w:val="nil"/>
              <w:right w:val="nil"/>
            </w:tcBorders>
            <w:shd w:val="clear" w:color="000000" w:fill="CCCCFF"/>
            <w:noWrap/>
            <w:vAlign w:val="bottom"/>
            <w:hideMark/>
          </w:tcPr>
          <w:p w14:paraId="0548CCF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20.000,00</w:t>
            </w:r>
          </w:p>
        </w:tc>
      </w:tr>
      <w:tr w:rsidR="00381A7A" w:rsidRPr="00381A7A" w14:paraId="029B73CE" w14:textId="77777777" w:rsidTr="00346604">
        <w:trPr>
          <w:trHeight w:val="255"/>
        </w:trPr>
        <w:tc>
          <w:tcPr>
            <w:tcW w:w="3760" w:type="dxa"/>
            <w:tcBorders>
              <w:top w:val="nil"/>
              <w:left w:val="nil"/>
              <w:bottom w:val="nil"/>
              <w:right w:val="nil"/>
            </w:tcBorders>
            <w:shd w:val="clear" w:color="000000" w:fill="FFFF99"/>
            <w:vAlign w:val="bottom"/>
            <w:hideMark/>
          </w:tcPr>
          <w:p w14:paraId="0A5CA03D"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1E7BF2E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22.420,83</w:t>
            </w:r>
          </w:p>
        </w:tc>
        <w:tc>
          <w:tcPr>
            <w:tcW w:w="1060" w:type="dxa"/>
            <w:tcBorders>
              <w:top w:val="nil"/>
              <w:left w:val="nil"/>
              <w:bottom w:val="nil"/>
              <w:right w:val="nil"/>
            </w:tcBorders>
            <w:shd w:val="clear" w:color="000000" w:fill="FFFF99"/>
            <w:noWrap/>
            <w:vAlign w:val="bottom"/>
            <w:hideMark/>
          </w:tcPr>
          <w:p w14:paraId="1422E20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20.000,00</w:t>
            </w:r>
          </w:p>
        </w:tc>
        <w:tc>
          <w:tcPr>
            <w:tcW w:w="1060" w:type="dxa"/>
            <w:tcBorders>
              <w:top w:val="nil"/>
              <w:left w:val="nil"/>
              <w:bottom w:val="nil"/>
              <w:right w:val="nil"/>
            </w:tcBorders>
            <w:shd w:val="clear" w:color="000000" w:fill="FFFF99"/>
            <w:noWrap/>
            <w:vAlign w:val="bottom"/>
            <w:hideMark/>
          </w:tcPr>
          <w:p w14:paraId="194643B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20.000,00</w:t>
            </w:r>
          </w:p>
        </w:tc>
        <w:tc>
          <w:tcPr>
            <w:tcW w:w="1060" w:type="dxa"/>
            <w:tcBorders>
              <w:top w:val="nil"/>
              <w:left w:val="nil"/>
              <w:bottom w:val="nil"/>
              <w:right w:val="nil"/>
            </w:tcBorders>
            <w:shd w:val="clear" w:color="000000" w:fill="FFFF99"/>
            <w:noWrap/>
            <w:vAlign w:val="bottom"/>
            <w:hideMark/>
          </w:tcPr>
          <w:p w14:paraId="37A1AD0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20.000,00</w:t>
            </w:r>
          </w:p>
        </w:tc>
        <w:tc>
          <w:tcPr>
            <w:tcW w:w="1060" w:type="dxa"/>
            <w:tcBorders>
              <w:top w:val="nil"/>
              <w:left w:val="nil"/>
              <w:bottom w:val="nil"/>
              <w:right w:val="nil"/>
            </w:tcBorders>
            <w:shd w:val="clear" w:color="000000" w:fill="FFFF99"/>
            <w:noWrap/>
            <w:vAlign w:val="bottom"/>
            <w:hideMark/>
          </w:tcPr>
          <w:p w14:paraId="50770F8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20.000,00</w:t>
            </w:r>
          </w:p>
        </w:tc>
      </w:tr>
    </w:tbl>
    <w:p w14:paraId="20B65D6F" w14:textId="77777777" w:rsidR="00381A7A" w:rsidRPr="00381A7A" w:rsidRDefault="00381A7A" w:rsidP="00381A7A">
      <w:pPr>
        <w:spacing w:after="0" w:line="240" w:lineRule="auto"/>
        <w:jc w:val="both"/>
        <w:rPr>
          <w:rFonts w:ascii="Times New Roman" w:eastAsiaTheme="minorHAnsi" w:hAnsi="Times New Roman"/>
          <w:b/>
        </w:rPr>
      </w:pPr>
    </w:p>
    <w:p w14:paraId="0F2B3CA1"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Zakonska osnova</w:t>
      </w:r>
      <w:r w:rsidRPr="00381A7A">
        <w:rPr>
          <w:rFonts w:ascii="Times New Roman" w:eastAsiaTheme="minorHAnsi" w:hAnsi="Times New Roman"/>
        </w:rPr>
        <w:t>: Zakon o lokalnoj i područnoj (regionalnoj) samoupravi, Statut Grada Buje - Buie.</w:t>
      </w:r>
    </w:p>
    <w:p w14:paraId="08C193AE"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Opis aktivnosti</w:t>
      </w:r>
      <w:r w:rsidRPr="00381A7A">
        <w:rPr>
          <w:rFonts w:ascii="Times New Roman" w:eastAsiaTheme="minorHAnsi" w:hAnsi="Times New Roman"/>
        </w:rPr>
        <w:t>: Sredstva za protokol i promidžbu gradonačelnika namijenjena su za promociju</w:t>
      </w:r>
    </w:p>
    <w:p w14:paraId="054B2D9E"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rPr>
        <w:t>Grada Buje -Buie i njegovih razvojnih mogućnosti. Protokolarne aktivnosti gradonačelnika odvijaju se kako prema unaprijed poznatim događanjima tako i za događanja koja su od interesa za Grad Buje - Buie, a koja nisu unaprijed poznata. Aktivnost obuhvaća suradnju sa medijima kako bi građani bili informirani o aktivnostima i projektima koji se financiraju iz proračuna te se omogućava kontinuirano</w:t>
      </w:r>
    </w:p>
    <w:p w14:paraId="3021AABD"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rPr>
        <w:t>praćenje rada gradonačelnika, Gradskog vijeća i Gradske uprave, ustanova i trgovačkog društava čiji je osnivač Grad Buje - Buie, što doprinosi transparentnosti rada navedenih tijela i pravnih subjekata.</w:t>
      </w:r>
    </w:p>
    <w:p w14:paraId="169FF22C"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Cilj</w:t>
      </w:r>
      <w:r w:rsidRPr="00381A7A">
        <w:rPr>
          <w:rFonts w:ascii="Times New Roman" w:eastAsiaTheme="minorHAnsi" w:hAnsi="Times New Roman"/>
        </w:rPr>
        <w:t>: Omogućavanje transparentnosti rada gradske vlasti te primjereno odvijanje protokolarnih aktivnosti.</w:t>
      </w:r>
    </w:p>
    <w:p w14:paraId="111A4FD7"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Pokazatelj uspješnosti</w:t>
      </w:r>
      <w:r w:rsidRPr="00381A7A">
        <w:rPr>
          <w:rFonts w:ascii="Times New Roman" w:eastAsiaTheme="minorHAnsi" w:hAnsi="Times New Roman"/>
        </w:rPr>
        <w:t>: Primjereno izvršene protokolarne obaveze, doprinos promociji Grada Buje - Buie, njegove kulturno - povijesne baštine te primjereno i pravovremeno informirani građani o svim segmentima djelovanja lokalnog javnog sektora.</w:t>
      </w:r>
    </w:p>
    <w:p w14:paraId="39759404" w14:textId="77777777" w:rsidR="00381A7A" w:rsidRPr="00381A7A" w:rsidRDefault="00381A7A" w:rsidP="00381A7A">
      <w:pPr>
        <w:spacing w:line="259" w:lineRule="auto"/>
        <w:rPr>
          <w:rFonts w:ascii="Times New Roman" w:eastAsiaTheme="minorHAnsi" w:hAnsi="Times New Roman"/>
        </w:rPr>
      </w:pPr>
    </w:p>
    <w:tbl>
      <w:tblPr>
        <w:tblW w:w="9060" w:type="dxa"/>
        <w:tblInd w:w="94" w:type="dxa"/>
        <w:tblLook w:val="04A0" w:firstRow="1" w:lastRow="0" w:firstColumn="1" w:lastColumn="0" w:noHBand="0" w:noVBand="1"/>
      </w:tblPr>
      <w:tblGrid>
        <w:gridCol w:w="3760"/>
        <w:gridCol w:w="1060"/>
        <w:gridCol w:w="1060"/>
        <w:gridCol w:w="1060"/>
        <w:gridCol w:w="1060"/>
        <w:gridCol w:w="1060"/>
      </w:tblGrid>
      <w:tr w:rsidR="00381A7A" w:rsidRPr="00381A7A" w14:paraId="2C63EC79" w14:textId="77777777" w:rsidTr="00346604">
        <w:trPr>
          <w:trHeight w:val="645"/>
        </w:trPr>
        <w:tc>
          <w:tcPr>
            <w:tcW w:w="3760" w:type="dxa"/>
            <w:tcBorders>
              <w:top w:val="nil"/>
              <w:left w:val="nil"/>
              <w:bottom w:val="nil"/>
              <w:right w:val="nil"/>
            </w:tcBorders>
            <w:shd w:val="clear" w:color="000000" w:fill="F2F2F2"/>
            <w:vAlign w:val="bottom"/>
            <w:hideMark/>
          </w:tcPr>
          <w:p w14:paraId="6EBC3E08" w14:textId="77777777" w:rsidR="00381A7A" w:rsidRPr="00381A7A" w:rsidRDefault="00381A7A" w:rsidP="00381A7A">
            <w:pPr>
              <w:spacing w:after="0" w:line="240" w:lineRule="auto"/>
              <w:rPr>
                <w:rFonts w:ascii="Times New Roman" w:eastAsia="Times New Roman" w:hAnsi="Times New Roman"/>
                <w:sz w:val="18"/>
                <w:szCs w:val="18"/>
              </w:rPr>
            </w:pPr>
            <w:r w:rsidRPr="00381A7A">
              <w:rPr>
                <w:rFonts w:ascii="Times New Roman" w:eastAsia="Times New Roman" w:hAnsi="Times New Roman"/>
                <w:sz w:val="18"/>
                <w:szCs w:val="18"/>
              </w:rPr>
              <w:t> </w:t>
            </w:r>
          </w:p>
        </w:tc>
        <w:tc>
          <w:tcPr>
            <w:tcW w:w="1060" w:type="dxa"/>
            <w:tcBorders>
              <w:top w:val="nil"/>
              <w:left w:val="nil"/>
              <w:bottom w:val="nil"/>
              <w:right w:val="nil"/>
            </w:tcBorders>
            <w:shd w:val="clear" w:color="000000" w:fill="E2EFD9"/>
            <w:vAlign w:val="bottom"/>
            <w:hideMark/>
          </w:tcPr>
          <w:p w14:paraId="46A4BE47"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39248FEC"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4AB21A50"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2DA85724"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2E23BF05"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3FE1D7CC" w14:textId="77777777" w:rsidTr="00346604">
        <w:trPr>
          <w:trHeight w:val="480"/>
        </w:trPr>
        <w:tc>
          <w:tcPr>
            <w:tcW w:w="3760" w:type="dxa"/>
            <w:tcBorders>
              <w:top w:val="nil"/>
              <w:left w:val="nil"/>
              <w:bottom w:val="nil"/>
              <w:right w:val="nil"/>
            </w:tcBorders>
            <w:shd w:val="clear" w:color="000000" w:fill="CCCCFF"/>
            <w:vAlign w:val="bottom"/>
            <w:hideMark/>
          </w:tcPr>
          <w:p w14:paraId="1073A6A4"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 xml:space="preserve">Aktivnost A100004 REDOVITO FINANCIRANJE POLITIČKIH STRANAKA </w:t>
            </w:r>
          </w:p>
        </w:tc>
        <w:tc>
          <w:tcPr>
            <w:tcW w:w="1060" w:type="dxa"/>
            <w:tcBorders>
              <w:top w:val="nil"/>
              <w:left w:val="nil"/>
              <w:bottom w:val="nil"/>
              <w:right w:val="nil"/>
            </w:tcBorders>
            <w:shd w:val="clear" w:color="000000" w:fill="CCCCFF"/>
            <w:noWrap/>
            <w:vAlign w:val="bottom"/>
            <w:hideMark/>
          </w:tcPr>
          <w:p w14:paraId="3FCC9C6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4.486,04</w:t>
            </w:r>
          </w:p>
        </w:tc>
        <w:tc>
          <w:tcPr>
            <w:tcW w:w="1060" w:type="dxa"/>
            <w:tcBorders>
              <w:top w:val="nil"/>
              <w:left w:val="nil"/>
              <w:bottom w:val="nil"/>
              <w:right w:val="nil"/>
            </w:tcBorders>
            <w:shd w:val="clear" w:color="000000" w:fill="CCCCFF"/>
            <w:noWrap/>
            <w:vAlign w:val="bottom"/>
            <w:hideMark/>
          </w:tcPr>
          <w:p w14:paraId="2798BF1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4.488,00</w:t>
            </w:r>
          </w:p>
        </w:tc>
        <w:tc>
          <w:tcPr>
            <w:tcW w:w="1060" w:type="dxa"/>
            <w:tcBorders>
              <w:top w:val="nil"/>
              <w:left w:val="nil"/>
              <w:bottom w:val="nil"/>
              <w:right w:val="nil"/>
            </w:tcBorders>
            <w:shd w:val="clear" w:color="000000" w:fill="CCCCFF"/>
            <w:noWrap/>
            <w:vAlign w:val="bottom"/>
            <w:hideMark/>
          </w:tcPr>
          <w:p w14:paraId="29E7742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4.488,00</w:t>
            </w:r>
          </w:p>
        </w:tc>
        <w:tc>
          <w:tcPr>
            <w:tcW w:w="1060" w:type="dxa"/>
            <w:tcBorders>
              <w:top w:val="nil"/>
              <w:left w:val="nil"/>
              <w:bottom w:val="nil"/>
              <w:right w:val="nil"/>
            </w:tcBorders>
            <w:shd w:val="clear" w:color="000000" w:fill="CCCCFF"/>
            <w:noWrap/>
            <w:vAlign w:val="bottom"/>
            <w:hideMark/>
          </w:tcPr>
          <w:p w14:paraId="2F5FC8B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4.488,00</w:t>
            </w:r>
          </w:p>
        </w:tc>
        <w:tc>
          <w:tcPr>
            <w:tcW w:w="1060" w:type="dxa"/>
            <w:tcBorders>
              <w:top w:val="nil"/>
              <w:left w:val="nil"/>
              <w:bottom w:val="nil"/>
              <w:right w:val="nil"/>
            </w:tcBorders>
            <w:shd w:val="clear" w:color="000000" w:fill="CCCCFF"/>
            <w:noWrap/>
            <w:vAlign w:val="bottom"/>
            <w:hideMark/>
          </w:tcPr>
          <w:p w14:paraId="08A5134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4.488,00</w:t>
            </w:r>
          </w:p>
        </w:tc>
      </w:tr>
      <w:tr w:rsidR="00381A7A" w:rsidRPr="00381A7A" w14:paraId="150B1BCE" w14:textId="77777777" w:rsidTr="00346604">
        <w:trPr>
          <w:trHeight w:val="255"/>
        </w:trPr>
        <w:tc>
          <w:tcPr>
            <w:tcW w:w="3760" w:type="dxa"/>
            <w:tcBorders>
              <w:top w:val="nil"/>
              <w:left w:val="nil"/>
              <w:bottom w:val="nil"/>
              <w:right w:val="nil"/>
            </w:tcBorders>
            <w:shd w:val="clear" w:color="000000" w:fill="FFFF99"/>
            <w:vAlign w:val="bottom"/>
            <w:hideMark/>
          </w:tcPr>
          <w:p w14:paraId="562085C0"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38B7EC0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4.486,04</w:t>
            </w:r>
          </w:p>
        </w:tc>
        <w:tc>
          <w:tcPr>
            <w:tcW w:w="1060" w:type="dxa"/>
            <w:tcBorders>
              <w:top w:val="nil"/>
              <w:left w:val="nil"/>
              <w:bottom w:val="nil"/>
              <w:right w:val="nil"/>
            </w:tcBorders>
            <w:shd w:val="clear" w:color="000000" w:fill="FFFF99"/>
            <w:noWrap/>
            <w:vAlign w:val="bottom"/>
            <w:hideMark/>
          </w:tcPr>
          <w:p w14:paraId="02E64A6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4.488,00</w:t>
            </w:r>
          </w:p>
        </w:tc>
        <w:tc>
          <w:tcPr>
            <w:tcW w:w="1060" w:type="dxa"/>
            <w:tcBorders>
              <w:top w:val="nil"/>
              <w:left w:val="nil"/>
              <w:bottom w:val="nil"/>
              <w:right w:val="nil"/>
            </w:tcBorders>
            <w:shd w:val="clear" w:color="000000" w:fill="FFFF99"/>
            <w:noWrap/>
            <w:vAlign w:val="bottom"/>
            <w:hideMark/>
          </w:tcPr>
          <w:p w14:paraId="57C1B31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4.488,00</w:t>
            </w:r>
          </w:p>
        </w:tc>
        <w:tc>
          <w:tcPr>
            <w:tcW w:w="1060" w:type="dxa"/>
            <w:tcBorders>
              <w:top w:val="nil"/>
              <w:left w:val="nil"/>
              <w:bottom w:val="nil"/>
              <w:right w:val="nil"/>
            </w:tcBorders>
            <w:shd w:val="clear" w:color="000000" w:fill="FFFF99"/>
            <w:noWrap/>
            <w:vAlign w:val="bottom"/>
            <w:hideMark/>
          </w:tcPr>
          <w:p w14:paraId="3D00CA2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4.488,00</w:t>
            </w:r>
          </w:p>
        </w:tc>
        <w:tc>
          <w:tcPr>
            <w:tcW w:w="1060" w:type="dxa"/>
            <w:tcBorders>
              <w:top w:val="nil"/>
              <w:left w:val="nil"/>
              <w:bottom w:val="nil"/>
              <w:right w:val="nil"/>
            </w:tcBorders>
            <w:shd w:val="clear" w:color="000000" w:fill="FFFF99"/>
            <w:noWrap/>
            <w:vAlign w:val="bottom"/>
            <w:hideMark/>
          </w:tcPr>
          <w:p w14:paraId="6259407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4.488,00</w:t>
            </w:r>
          </w:p>
        </w:tc>
      </w:tr>
    </w:tbl>
    <w:p w14:paraId="66366A00" w14:textId="77777777" w:rsidR="00381A7A" w:rsidRPr="00381A7A" w:rsidRDefault="00381A7A" w:rsidP="00381A7A">
      <w:pPr>
        <w:spacing w:after="0" w:line="240" w:lineRule="auto"/>
        <w:jc w:val="both"/>
        <w:rPr>
          <w:rFonts w:ascii="Times New Roman" w:eastAsiaTheme="minorHAnsi" w:hAnsi="Times New Roman"/>
          <w:b/>
        </w:rPr>
      </w:pPr>
    </w:p>
    <w:p w14:paraId="508D7CBB"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Zakonska osnova</w:t>
      </w:r>
      <w:r w:rsidRPr="00381A7A">
        <w:rPr>
          <w:rFonts w:ascii="Times New Roman" w:eastAsiaTheme="minorHAnsi" w:hAnsi="Times New Roman"/>
        </w:rPr>
        <w:t>: Zakon o financiranju političkih aktivnosti, izborne promidžbe i referenduma.</w:t>
      </w:r>
    </w:p>
    <w:p w14:paraId="5EF70000"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Opis aktivnosti</w:t>
      </w:r>
      <w:r w:rsidRPr="00381A7A">
        <w:rPr>
          <w:rFonts w:ascii="Times New Roman" w:eastAsiaTheme="minorHAnsi" w:hAnsi="Times New Roman"/>
        </w:rPr>
        <w:t>: sukladno Zakonu o financiranju političkih aktivnosti, izborne promidžbe i referenduma osiguravaju se sredstva za rad političkim strankama, uvažavajući njihovu razmjernu zastupljenost u Gradskom vijeću.</w:t>
      </w:r>
    </w:p>
    <w:p w14:paraId="44C7F9AF"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Cilj</w:t>
      </w:r>
      <w:r w:rsidRPr="00381A7A">
        <w:rPr>
          <w:rFonts w:ascii="Times New Roman" w:eastAsiaTheme="minorHAnsi" w:hAnsi="Times New Roman"/>
        </w:rPr>
        <w:t>: Omogućavanje višestranačkog političkog djelovanja.</w:t>
      </w:r>
    </w:p>
    <w:p w14:paraId="46C287D0"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Pokazatelj uspješnosti</w:t>
      </w:r>
      <w:r w:rsidRPr="00381A7A">
        <w:rPr>
          <w:rFonts w:ascii="Times New Roman" w:eastAsiaTheme="minorHAnsi" w:hAnsi="Times New Roman"/>
        </w:rPr>
        <w:t>: Pravovremena doznaka sredstava političkim strankama, ostvarivanje njihovih programa i ciljeva.</w:t>
      </w:r>
    </w:p>
    <w:p w14:paraId="2FE11D37" w14:textId="77777777" w:rsidR="00381A7A" w:rsidRPr="00381A7A" w:rsidRDefault="00381A7A" w:rsidP="00381A7A">
      <w:pPr>
        <w:spacing w:line="259" w:lineRule="auto"/>
        <w:rPr>
          <w:rFonts w:ascii="Times New Roman" w:eastAsiaTheme="minorHAnsi" w:hAnsi="Times New Roman"/>
        </w:rPr>
      </w:pPr>
    </w:p>
    <w:tbl>
      <w:tblPr>
        <w:tblW w:w="9060" w:type="dxa"/>
        <w:tblInd w:w="94" w:type="dxa"/>
        <w:tblLook w:val="04A0" w:firstRow="1" w:lastRow="0" w:firstColumn="1" w:lastColumn="0" w:noHBand="0" w:noVBand="1"/>
      </w:tblPr>
      <w:tblGrid>
        <w:gridCol w:w="3760"/>
        <w:gridCol w:w="1060"/>
        <w:gridCol w:w="1060"/>
        <w:gridCol w:w="1060"/>
        <w:gridCol w:w="1060"/>
        <w:gridCol w:w="1060"/>
      </w:tblGrid>
      <w:tr w:rsidR="00381A7A" w:rsidRPr="00381A7A" w14:paraId="14BB20E9" w14:textId="77777777" w:rsidTr="00346604">
        <w:trPr>
          <w:trHeight w:val="645"/>
        </w:trPr>
        <w:tc>
          <w:tcPr>
            <w:tcW w:w="3760" w:type="dxa"/>
            <w:tcBorders>
              <w:top w:val="nil"/>
              <w:left w:val="nil"/>
              <w:bottom w:val="nil"/>
              <w:right w:val="nil"/>
            </w:tcBorders>
            <w:shd w:val="clear" w:color="000000" w:fill="F2F2F2"/>
            <w:vAlign w:val="bottom"/>
            <w:hideMark/>
          </w:tcPr>
          <w:p w14:paraId="6A2A9AF9" w14:textId="77777777" w:rsidR="00381A7A" w:rsidRPr="00381A7A" w:rsidRDefault="00381A7A" w:rsidP="00381A7A">
            <w:pPr>
              <w:spacing w:after="0" w:line="240" w:lineRule="auto"/>
              <w:rPr>
                <w:rFonts w:ascii="Times New Roman" w:eastAsia="Times New Roman" w:hAnsi="Times New Roman"/>
                <w:sz w:val="18"/>
                <w:szCs w:val="18"/>
              </w:rPr>
            </w:pPr>
            <w:r w:rsidRPr="00381A7A">
              <w:rPr>
                <w:rFonts w:ascii="Times New Roman" w:eastAsia="Times New Roman" w:hAnsi="Times New Roman"/>
                <w:sz w:val="18"/>
                <w:szCs w:val="18"/>
              </w:rPr>
              <w:t> </w:t>
            </w:r>
          </w:p>
        </w:tc>
        <w:tc>
          <w:tcPr>
            <w:tcW w:w="1060" w:type="dxa"/>
            <w:tcBorders>
              <w:top w:val="nil"/>
              <w:left w:val="nil"/>
              <w:bottom w:val="nil"/>
              <w:right w:val="nil"/>
            </w:tcBorders>
            <w:shd w:val="clear" w:color="000000" w:fill="E2EFD9"/>
            <w:vAlign w:val="bottom"/>
            <w:hideMark/>
          </w:tcPr>
          <w:p w14:paraId="7F88340B"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27419849"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1A7BFFF7"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2217593C"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74C7169B"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33F27660" w14:textId="77777777" w:rsidTr="00346604">
        <w:trPr>
          <w:trHeight w:val="720"/>
        </w:trPr>
        <w:tc>
          <w:tcPr>
            <w:tcW w:w="3760" w:type="dxa"/>
            <w:tcBorders>
              <w:top w:val="nil"/>
              <w:left w:val="nil"/>
              <w:bottom w:val="nil"/>
              <w:right w:val="nil"/>
            </w:tcBorders>
            <w:shd w:val="clear" w:color="000000" w:fill="CCCCFF"/>
            <w:vAlign w:val="bottom"/>
            <w:hideMark/>
          </w:tcPr>
          <w:p w14:paraId="69EA53FF"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Aktivnost A100005 RAD PREDSTAVNIČKOG, IZVRŠNIH I RADNIH TIJELA</w:t>
            </w:r>
          </w:p>
        </w:tc>
        <w:tc>
          <w:tcPr>
            <w:tcW w:w="1060" w:type="dxa"/>
            <w:tcBorders>
              <w:top w:val="nil"/>
              <w:left w:val="nil"/>
              <w:bottom w:val="nil"/>
              <w:right w:val="nil"/>
            </w:tcBorders>
            <w:shd w:val="clear" w:color="000000" w:fill="CCCCFF"/>
            <w:noWrap/>
            <w:vAlign w:val="bottom"/>
            <w:hideMark/>
          </w:tcPr>
          <w:p w14:paraId="5DA5572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58.622,69</w:t>
            </w:r>
          </w:p>
        </w:tc>
        <w:tc>
          <w:tcPr>
            <w:tcW w:w="1060" w:type="dxa"/>
            <w:tcBorders>
              <w:top w:val="nil"/>
              <w:left w:val="nil"/>
              <w:bottom w:val="nil"/>
              <w:right w:val="nil"/>
            </w:tcBorders>
            <w:shd w:val="clear" w:color="000000" w:fill="CCCCFF"/>
            <w:noWrap/>
            <w:vAlign w:val="bottom"/>
            <w:hideMark/>
          </w:tcPr>
          <w:p w14:paraId="2B0DFE4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51.200,00</w:t>
            </w:r>
          </w:p>
        </w:tc>
        <w:tc>
          <w:tcPr>
            <w:tcW w:w="1060" w:type="dxa"/>
            <w:tcBorders>
              <w:top w:val="nil"/>
              <w:left w:val="nil"/>
              <w:bottom w:val="nil"/>
              <w:right w:val="nil"/>
            </w:tcBorders>
            <w:shd w:val="clear" w:color="000000" w:fill="CCCCFF"/>
            <w:noWrap/>
            <w:vAlign w:val="bottom"/>
            <w:hideMark/>
          </w:tcPr>
          <w:p w14:paraId="52E1256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52.200,00</w:t>
            </w:r>
          </w:p>
        </w:tc>
        <w:tc>
          <w:tcPr>
            <w:tcW w:w="1060" w:type="dxa"/>
            <w:tcBorders>
              <w:top w:val="nil"/>
              <w:left w:val="nil"/>
              <w:bottom w:val="nil"/>
              <w:right w:val="nil"/>
            </w:tcBorders>
            <w:shd w:val="clear" w:color="000000" w:fill="CCCCFF"/>
            <w:noWrap/>
            <w:vAlign w:val="bottom"/>
            <w:hideMark/>
          </w:tcPr>
          <w:p w14:paraId="226526C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52.200,00</w:t>
            </w:r>
          </w:p>
        </w:tc>
        <w:tc>
          <w:tcPr>
            <w:tcW w:w="1060" w:type="dxa"/>
            <w:tcBorders>
              <w:top w:val="nil"/>
              <w:left w:val="nil"/>
              <w:bottom w:val="nil"/>
              <w:right w:val="nil"/>
            </w:tcBorders>
            <w:shd w:val="clear" w:color="000000" w:fill="CCCCFF"/>
            <w:noWrap/>
            <w:vAlign w:val="bottom"/>
            <w:hideMark/>
          </w:tcPr>
          <w:p w14:paraId="1D8C8C6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52.200,00</w:t>
            </w:r>
          </w:p>
        </w:tc>
      </w:tr>
      <w:tr w:rsidR="00381A7A" w:rsidRPr="00381A7A" w14:paraId="0617DEAB" w14:textId="77777777" w:rsidTr="00346604">
        <w:trPr>
          <w:trHeight w:val="255"/>
        </w:trPr>
        <w:tc>
          <w:tcPr>
            <w:tcW w:w="3760" w:type="dxa"/>
            <w:tcBorders>
              <w:top w:val="nil"/>
              <w:left w:val="nil"/>
              <w:bottom w:val="nil"/>
              <w:right w:val="nil"/>
            </w:tcBorders>
            <w:shd w:val="clear" w:color="000000" w:fill="FFFF99"/>
            <w:vAlign w:val="bottom"/>
            <w:hideMark/>
          </w:tcPr>
          <w:p w14:paraId="77B4147E"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52831AE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58.622,69</w:t>
            </w:r>
          </w:p>
        </w:tc>
        <w:tc>
          <w:tcPr>
            <w:tcW w:w="1060" w:type="dxa"/>
            <w:tcBorders>
              <w:top w:val="nil"/>
              <w:left w:val="nil"/>
              <w:bottom w:val="nil"/>
              <w:right w:val="nil"/>
            </w:tcBorders>
            <w:shd w:val="clear" w:color="000000" w:fill="FFFF99"/>
            <w:noWrap/>
            <w:vAlign w:val="bottom"/>
            <w:hideMark/>
          </w:tcPr>
          <w:p w14:paraId="0AAB4CB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51.200,00</w:t>
            </w:r>
          </w:p>
        </w:tc>
        <w:tc>
          <w:tcPr>
            <w:tcW w:w="1060" w:type="dxa"/>
            <w:tcBorders>
              <w:top w:val="nil"/>
              <w:left w:val="nil"/>
              <w:bottom w:val="nil"/>
              <w:right w:val="nil"/>
            </w:tcBorders>
            <w:shd w:val="clear" w:color="000000" w:fill="FFFF99"/>
            <w:noWrap/>
            <w:vAlign w:val="bottom"/>
            <w:hideMark/>
          </w:tcPr>
          <w:p w14:paraId="68AA983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52.200,00</w:t>
            </w:r>
          </w:p>
        </w:tc>
        <w:tc>
          <w:tcPr>
            <w:tcW w:w="1060" w:type="dxa"/>
            <w:tcBorders>
              <w:top w:val="nil"/>
              <w:left w:val="nil"/>
              <w:bottom w:val="nil"/>
              <w:right w:val="nil"/>
            </w:tcBorders>
            <w:shd w:val="clear" w:color="000000" w:fill="FFFF99"/>
            <w:noWrap/>
            <w:vAlign w:val="bottom"/>
            <w:hideMark/>
          </w:tcPr>
          <w:p w14:paraId="739E555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52.200,00</w:t>
            </w:r>
          </w:p>
        </w:tc>
        <w:tc>
          <w:tcPr>
            <w:tcW w:w="1060" w:type="dxa"/>
            <w:tcBorders>
              <w:top w:val="nil"/>
              <w:left w:val="nil"/>
              <w:bottom w:val="nil"/>
              <w:right w:val="nil"/>
            </w:tcBorders>
            <w:shd w:val="clear" w:color="000000" w:fill="FFFF99"/>
            <w:noWrap/>
            <w:vAlign w:val="bottom"/>
            <w:hideMark/>
          </w:tcPr>
          <w:p w14:paraId="1C3DB36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52.200,00</w:t>
            </w:r>
          </w:p>
        </w:tc>
      </w:tr>
    </w:tbl>
    <w:p w14:paraId="5CC609B4" w14:textId="77777777" w:rsidR="00381A7A" w:rsidRPr="00381A7A" w:rsidRDefault="00381A7A" w:rsidP="00381A7A">
      <w:pPr>
        <w:spacing w:after="0" w:line="240" w:lineRule="auto"/>
        <w:jc w:val="both"/>
        <w:rPr>
          <w:rFonts w:ascii="Times New Roman" w:eastAsiaTheme="minorHAnsi" w:hAnsi="Times New Roman"/>
          <w:b/>
        </w:rPr>
      </w:pPr>
    </w:p>
    <w:p w14:paraId="346F3873"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Zakonska osnova</w:t>
      </w:r>
      <w:r w:rsidRPr="00381A7A">
        <w:rPr>
          <w:rFonts w:ascii="Times New Roman" w:eastAsiaTheme="minorHAnsi" w:hAnsi="Times New Roman"/>
        </w:rPr>
        <w:t>: Zakon o lokalnoj i područnoj (regionalnoj) samoupravi, Statut Grada Buje - Buie, ostali opći i podzakonski akti.</w:t>
      </w:r>
    </w:p>
    <w:p w14:paraId="29D5697F"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Opis aktivnosti</w:t>
      </w:r>
      <w:r w:rsidRPr="00381A7A">
        <w:rPr>
          <w:rFonts w:ascii="Times New Roman" w:eastAsiaTheme="minorHAnsi" w:hAnsi="Times New Roman"/>
        </w:rPr>
        <w:t>: Obilježavanje značajnijih datuma obuhvaća poslove i aktivnosti vezane za prigodno obilježavanje državnih blagdana i značajnijih datuma iz povijesti grada te druge gradske manifestacije koje imaju za cilj turističku i kulturnu promidžbu grada, isplata naknade za rad članovima predstavničkih i izvršnih tijela, podmirivanje troškova intelektualne usluge prijevoda materijala za gradsko vijeće</w:t>
      </w:r>
    </w:p>
    <w:p w14:paraId="7B3CFF2E"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Cilj</w:t>
      </w:r>
      <w:r w:rsidRPr="00381A7A">
        <w:rPr>
          <w:rFonts w:ascii="Times New Roman" w:eastAsiaTheme="minorHAnsi" w:hAnsi="Times New Roman"/>
        </w:rPr>
        <w:t>: Dostojanstveno obilježavanje protokolarnih događanja, pravovremeno izvršavanje obveze prema članovima tijela, pružateljima intelektualnih usluga.</w:t>
      </w:r>
    </w:p>
    <w:p w14:paraId="6E1683F1" w14:textId="77777777" w:rsidR="00381A7A" w:rsidRPr="00381A7A" w:rsidRDefault="00381A7A" w:rsidP="00381A7A">
      <w:pPr>
        <w:autoSpaceDE w:val="0"/>
        <w:autoSpaceDN w:val="0"/>
        <w:adjustRightInd w:val="0"/>
        <w:spacing w:after="0" w:line="240" w:lineRule="auto"/>
        <w:rPr>
          <w:rFonts w:ascii="Times New Roman" w:eastAsia="CIDFont+F6" w:hAnsi="Times New Roman"/>
          <w:sz w:val="23"/>
          <w:szCs w:val="23"/>
        </w:rPr>
      </w:pPr>
      <w:r w:rsidRPr="00381A7A">
        <w:rPr>
          <w:rFonts w:ascii="Times New Roman" w:eastAsiaTheme="minorHAnsi" w:hAnsi="Times New Roman"/>
          <w:b/>
        </w:rPr>
        <w:t>Pokazatelj uspješnosti</w:t>
      </w:r>
      <w:r w:rsidRPr="00381A7A">
        <w:rPr>
          <w:rFonts w:ascii="Times New Roman" w:eastAsiaTheme="minorHAnsi" w:hAnsi="Times New Roman"/>
        </w:rPr>
        <w:t xml:space="preserve">: Realizacija svih aktivnosti, primjereno obilježavanje svih važnih datuma i uspješno provođenje manifestacija značajnih za bujsku lokalnu zajednicu, kao i obilježavanja državnih </w:t>
      </w:r>
      <w:r w:rsidRPr="00381A7A">
        <w:rPr>
          <w:rFonts w:ascii="Times New Roman" w:eastAsiaTheme="minorHAnsi" w:hAnsi="Times New Roman"/>
        </w:rPr>
        <w:lastRenderedPageBreak/>
        <w:t>praznika i blagdana,</w:t>
      </w:r>
      <w:r w:rsidRPr="00381A7A">
        <w:rPr>
          <w:rFonts w:ascii="Times New Roman" w:eastAsia="CIDFont+F6" w:hAnsi="Times New Roman"/>
        </w:rPr>
        <w:t>broj donesenih akata u usporedbi sa Planom rada Gradskoga vijeća i u odnosu na zakonske obaveze jedinice lokalne samouprave</w:t>
      </w:r>
      <w:r w:rsidRPr="00381A7A">
        <w:rPr>
          <w:rFonts w:ascii="Times New Roman" w:eastAsiaTheme="minorHAnsi" w:hAnsi="Times New Roman"/>
        </w:rPr>
        <w:t>.</w:t>
      </w:r>
    </w:p>
    <w:p w14:paraId="70D094AE" w14:textId="77777777" w:rsidR="00381A7A" w:rsidRPr="00381A7A" w:rsidRDefault="00381A7A" w:rsidP="00381A7A">
      <w:pPr>
        <w:spacing w:line="259" w:lineRule="auto"/>
        <w:rPr>
          <w:rFonts w:ascii="Times New Roman" w:eastAsiaTheme="minorHAnsi" w:hAnsi="Times New Roman"/>
        </w:rPr>
      </w:pPr>
    </w:p>
    <w:tbl>
      <w:tblPr>
        <w:tblW w:w="9060" w:type="dxa"/>
        <w:tblInd w:w="94" w:type="dxa"/>
        <w:tblLook w:val="04A0" w:firstRow="1" w:lastRow="0" w:firstColumn="1" w:lastColumn="0" w:noHBand="0" w:noVBand="1"/>
      </w:tblPr>
      <w:tblGrid>
        <w:gridCol w:w="3760"/>
        <w:gridCol w:w="1060"/>
        <w:gridCol w:w="1060"/>
        <w:gridCol w:w="1060"/>
        <w:gridCol w:w="1060"/>
        <w:gridCol w:w="1060"/>
      </w:tblGrid>
      <w:tr w:rsidR="00381A7A" w:rsidRPr="00381A7A" w14:paraId="119C784A" w14:textId="77777777" w:rsidTr="00346604">
        <w:trPr>
          <w:trHeight w:val="645"/>
        </w:trPr>
        <w:tc>
          <w:tcPr>
            <w:tcW w:w="3760" w:type="dxa"/>
            <w:tcBorders>
              <w:top w:val="nil"/>
              <w:left w:val="nil"/>
              <w:bottom w:val="nil"/>
              <w:right w:val="nil"/>
            </w:tcBorders>
            <w:shd w:val="clear" w:color="000000" w:fill="F2F2F2"/>
            <w:vAlign w:val="bottom"/>
            <w:hideMark/>
          </w:tcPr>
          <w:p w14:paraId="0CE4D937" w14:textId="77777777" w:rsidR="00381A7A" w:rsidRPr="00381A7A" w:rsidRDefault="00381A7A" w:rsidP="00381A7A">
            <w:pPr>
              <w:spacing w:after="0" w:line="240" w:lineRule="auto"/>
              <w:rPr>
                <w:rFonts w:ascii="Times New Roman" w:eastAsia="Times New Roman" w:hAnsi="Times New Roman"/>
                <w:sz w:val="18"/>
                <w:szCs w:val="18"/>
              </w:rPr>
            </w:pPr>
            <w:r w:rsidRPr="00381A7A">
              <w:rPr>
                <w:rFonts w:ascii="Times New Roman" w:eastAsia="Times New Roman" w:hAnsi="Times New Roman"/>
                <w:sz w:val="18"/>
                <w:szCs w:val="18"/>
              </w:rPr>
              <w:t> </w:t>
            </w:r>
          </w:p>
        </w:tc>
        <w:tc>
          <w:tcPr>
            <w:tcW w:w="1060" w:type="dxa"/>
            <w:tcBorders>
              <w:top w:val="nil"/>
              <w:left w:val="nil"/>
              <w:bottom w:val="nil"/>
              <w:right w:val="nil"/>
            </w:tcBorders>
            <w:shd w:val="clear" w:color="000000" w:fill="E2EFD9"/>
            <w:vAlign w:val="bottom"/>
            <w:hideMark/>
          </w:tcPr>
          <w:p w14:paraId="426DCC27"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093DBE5A"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20BC2F6E"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6E74534B"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7FAC5742"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0D786969" w14:textId="77777777" w:rsidTr="00346604">
        <w:trPr>
          <w:trHeight w:val="255"/>
        </w:trPr>
        <w:tc>
          <w:tcPr>
            <w:tcW w:w="3760" w:type="dxa"/>
            <w:tcBorders>
              <w:top w:val="nil"/>
              <w:left w:val="nil"/>
              <w:bottom w:val="nil"/>
              <w:right w:val="nil"/>
            </w:tcBorders>
            <w:shd w:val="clear" w:color="000000" w:fill="CCCCFF"/>
            <w:vAlign w:val="bottom"/>
            <w:hideMark/>
          </w:tcPr>
          <w:p w14:paraId="3ABF655B"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Aktivnost A100103 POMOĆI I DONACIJE</w:t>
            </w:r>
          </w:p>
        </w:tc>
        <w:tc>
          <w:tcPr>
            <w:tcW w:w="1060" w:type="dxa"/>
            <w:tcBorders>
              <w:top w:val="nil"/>
              <w:left w:val="nil"/>
              <w:bottom w:val="nil"/>
              <w:right w:val="nil"/>
            </w:tcBorders>
            <w:shd w:val="clear" w:color="000000" w:fill="CCCCFF"/>
            <w:noWrap/>
            <w:vAlign w:val="bottom"/>
            <w:hideMark/>
          </w:tcPr>
          <w:p w14:paraId="5BA02FE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5.242,55</w:t>
            </w:r>
          </w:p>
        </w:tc>
        <w:tc>
          <w:tcPr>
            <w:tcW w:w="1060" w:type="dxa"/>
            <w:tcBorders>
              <w:top w:val="nil"/>
              <w:left w:val="nil"/>
              <w:bottom w:val="nil"/>
              <w:right w:val="nil"/>
            </w:tcBorders>
            <w:shd w:val="clear" w:color="000000" w:fill="CCCCFF"/>
            <w:noWrap/>
            <w:vAlign w:val="bottom"/>
            <w:hideMark/>
          </w:tcPr>
          <w:p w14:paraId="2B5B3EB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5.195,00</w:t>
            </w:r>
          </w:p>
        </w:tc>
        <w:tc>
          <w:tcPr>
            <w:tcW w:w="1060" w:type="dxa"/>
            <w:tcBorders>
              <w:top w:val="nil"/>
              <w:left w:val="nil"/>
              <w:bottom w:val="nil"/>
              <w:right w:val="nil"/>
            </w:tcBorders>
            <w:shd w:val="clear" w:color="000000" w:fill="CCCCFF"/>
            <w:noWrap/>
            <w:vAlign w:val="bottom"/>
            <w:hideMark/>
          </w:tcPr>
          <w:p w14:paraId="66828F8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3.265,00</w:t>
            </w:r>
          </w:p>
        </w:tc>
        <w:tc>
          <w:tcPr>
            <w:tcW w:w="1060" w:type="dxa"/>
            <w:tcBorders>
              <w:top w:val="nil"/>
              <w:left w:val="nil"/>
              <w:bottom w:val="nil"/>
              <w:right w:val="nil"/>
            </w:tcBorders>
            <w:shd w:val="clear" w:color="000000" w:fill="CCCCFF"/>
            <w:noWrap/>
            <w:vAlign w:val="bottom"/>
            <w:hideMark/>
          </w:tcPr>
          <w:p w14:paraId="39C8469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3.265,00</w:t>
            </w:r>
          </w:p>
        </w:tc>
        <w:tc>
          <w:tcPr>
            <w:tcW w:w="1060" w:type="dxa"/>
            <w:tcBorders>
              <w:top w:val="nil"/>
              <w:left w:val="nil"/>
              <w:bottom w:val="nil"/>
              <w:right w:val="nil"/>
            </w:tcBorders>
            <w:shd w:val="clear" w:color="000000" w:fill="CCCCFF"/>
            <w:noWrap/>
            <w:vAlign w:val="bottom"/>
            <w:hideMark/>
          </w:tcPr>
          <w:p w14:paraId="5348086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3.265,00</w:t>
            </w:r>
          </w:p>
        </w:tc>
      </w:tr>
      <w:tr w:rsidR="00381A7A" w:rsidRPr="00381A7A" w14:paraId="779B43DF" w14:textId="77777777" w:rsidTr="00346604">
        <w:trPr>
          <w:trHeight w:val="255"/>
        </w:trPr>
        <w:tc>
          <w:tcPr>
            <w:tcW w:w="3760" w:type="dxa"/>
            <w:tcBorders>
              <w:top w:val="nil"/>
              <w:left w:val="nil"/>
              <w:bottom w:val="nil"/>
              <w:right w:val="nil"/>
            </w:tcBorders>
            <w:shd w:val="clear" w:color="000000" w:fill="FFFF99"/>
            <w:vAlign w:val="bottom"/>
            <w:hideMark/>
          </w:tcPr>
          <w:p w14:paraId="5F70A7E0"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7FE5283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5.242,55</w:t>
            </w:r>
          </w:p>
        </w:tc>
        <w:tc>
          <w:tcPr>
            <w:tcW w:w="1060" w:type="dxa"/>
            <w:tcBorders>
              <w:top w:val="nil"/>
              <w:left w:val="nil"/>
              <w:bottom w:val="nil"/>
              <w:right w:val="nil"/>
            </w:tcBorders>
            <w:shd w:val="clear" w:color="000000" w:fill="FFFF99"/>
            <w:noWrap/>
            <w:vAlign w:val="bottom"/>
            <w:hideMark/>
          </w:tcPr>
          <w:p w14:paraId="1543EE9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5.195,00</w:t>
            </w:r>
          </w:p>
        </w:tc>
        <w:tc>
          <w:tcPr>
            <w:tcW w:w="1060" w:type="dxa"/>
            <w:tcBorders>
              <w:top w:val="nil"/>
              <w:left w:val="nil"/>
              <w:bottom w:val="nil"/>
              <w:right w:val="nil"/>
            </w:tcBorders>
            <w:shd w:val="clear" w:color="000000" w:fill="FFFF99"/>
            <w:noWrap/>
            <w:vAlign w:val="bottom"/>
            <w:hideMark/>
          </w:tcPr>
          <w:p w14:paraId="6A25DEF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3.265,00</w:t>
            </w:r>
          </w:p>
        </w:tc>
        <w:tc>
          <w:tcPr>
            <w:tcW w:w="1060" w:type="dxa"/>
            <w:tcBorders>
              <w:top w:val="nil"/>
              <w:left w:val="nil"/>
              <w:bottom w:val="nil"/>
              <w:right w:val="nil"/>
            </w:tcBorders>
            <w:shd w:val="clear" w:color="000000" w:fill="FFFF99"/>
            <w:noWrap/>
            <w:vAlign w:val="bottom"/>
            <w:hideMark/>
          </w:tcPr>
          <w:p w14:paraId="49E7931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3.265,00</w:t>
            </w:r>
          </w:p>
        </w:tc>
        <w:tc>
          <w:tcPr>
            <w:tcW w:w="1060" w:type="dxa"/>
            <w:tcBorders>
              <w:top w:val="nil"/>
              <w:left w:val="nil"/>
              <w:bottom w:val="nil"/>
              <w:right w:val="nil"/>
            </w:tcBorders>
            <w:shd w:val="clear" w:color="000000" w:fill="FFFF99"/>
            <w:noWrap/>
            <w:vAlign w:val="bottom"/>
            <w:hideMark/>
          </w:tcPr>
          <w:p w14:paraId="54024EF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3.265,00</w:t>
            </w:r>
          </w:p>
        </w:tc>
      </w:tr>
    </w:tbl>
    <w:p w14:paraId="1A87B76D" w14:textId="77777777" w:rsidR="00381A7A" w:rsidRPr="00381A7A" w:rsidRDefault="00381A7A" w:rsidP="00381A7A">
      <w:pPr>
        <w:spacing w:after="0" w:line="240" w:lineRule="auto"/>
        <w:jc w:val="both"/>
        <w:rPr>
          <w:rFonts w:ascii="Times New Roman" w:eastAsiaTheme="minorHAnsi" w:hAnsi="Times New Roman"/>
          <w:b/>
          <w:bCs/>
          <w:color w:val="000000"/>
        </w:rPr>
      </w:pPr>
    </w:p>
    <w:p w14:paraId="63949C59" w14:textId="77777777" w:rsidR="00381A7A" w:rsidRPr="00381A7A" w:rsidRDefault="00381A7A" w:rsidP="00381A7A">
      <w:pPr>
        <w:spacing w:after="0" w:line="240" w:lineRule="auto"/>
        <w:jc w:val="both"/>
        <w:rPr>
          <w:rFonts w:ascii="Times New Roman" w:eastAsiaTheme="minorHAnsi" w:hAnsi="Times New Roman"/>
          <w:b/>
          <w:bCs/>
          <w:color w:val="000000"/>
        </w:rPr>
      </w:pPr>
    </w:p>
    <w:p w14:paraId="573EF4AC"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bCs/>
          <w:color w:val="000000"/>
        </w:rPr>
        <w:t>Zakonska osnova</w:t>
      </w:r>
      <w:r w:rsidRPr="00381A7A">
        <w:rPr>
          <w:rFonts w:ascii="Times New Roman" w:eastAsiaTheme="minorHAnsi" w:hAnsi="Times New Roman"/>
          <w:bCs/>
          <w:color w:val="000000"/>
        </w:rPr>
        <w:t xml:space="preserve">: </w:t>
      </w:r>
      <w:r w:rsidRPr="00381A7A">
        <w:rPr>
          <w:rFonts w:ascii="Times New Roman" w:eastAsiaTheme="minorHAnsi" w:hAnsi="Times New Roman"/>
        </w:rPr>
        <w:t>Zakon o lokalnoj i područnoj (regionalnoj) samoupravi, Statut Grada Buje - Buie, Zakon o financiranju javnih potreba u kulturi, Zakon o sportu, Zakon o udrugama, Uredba o financiranju programa i projekata udruga i drugih organizacija civilnog društva financiranih sredstvima javnih izvora, ostali opći akti.</w:t>
      </w:r>
    </w:p>
    <w:p w14:paraId="253D4B5E" w14:textId="77777777" w:rsidR="00381A7A" w:rsidRPr="00381A7A" w:rsidRDefault="00381A7A" w:rsidP="00381A7A">
      <w:pPr>
        <w:spacing w:after="0" w:line="240" w:lineRule="auto"/>
        <w:jc w:val="both"/>
        <w:rPr>
          <w:rFonts w:ascii="Times New Roman" w:eastAsiaTheme="minorHAnsi" w:hAnsi="Times New Roman"/>
          <w:b/>
        </w:rPr>
      </w:pPr>
      <w:r w:rsidRPr="00381A7A">
        <w:rPr>
          <w:rFonts w:ascii="Times New Roman" w:eastAsiaTheme="minorHAnsi" w:hAnsi="Times New Roman"/>
          <w:b/>
        </w:rPr>
        <w:t>Opis aktivnosti</w:t>
      </w:r>
      <w:r w:rsidRPr="00381A7A">
        <w:rPr>
          <w:rFonts w:ascii="Times New Roman" w:eastAsiaTheme="minorHAnsi" w:hAnsi="Times New Roman"/>
        </w:rPr>
        <w:t xml:space="preserve">: Financiranje programa/projekata sredstvima iz javnih izvora koje nije bilo moguće planirati pri donošenju proračuna. </w:t>
      </w:r>
    </w:p>
    <w:p w14:paraId="3B8129AB" w14:textId="77777777" w:rsidR="00381A7A" w:rsidRPr="00381A7A" w:rsidRDefault="00381A7A" w:rsidP="00381A7A">
      <w:pPr>
        <w:spacing w:after="0" w:line="240" w:lineRule="auto"/>
        <w:jc w:val="both"/>
        <w:rPr>
          <w:rFonts w:ascii="Times New Roman" w:eastAsiaTheme="minorHAnsi" w:hAnsi="Times New Roman"/>
          <w:b/>
        </w:rPr>
      </w:pPr>
      <w:r w:rsidRPr="00381A7A">
        <w:rPr>
          <w:rFonts w:ascii="Times New Roman" w:eastAsiaTheme="minorHAnsi" w:hAnsi="Times New Roman"/>
          <w:b/>
        </w:rPr>
        <w:t>Cilj</w:t>
      </w:r>
      <w:r w:rsidRPr="00381A7A">
        <w:rPr>
          <w:rFonts w:ascii="Times New Roman" w:eastAsiaTheme="minorHAnsi" w:hAnsi="Times New Roman"/>
        </w:rPr>
        <w:t>: Razvoj, unapređenje i povećanje kulturne/sportske/vjerske ponude Grada, povećanje društvene uključenosti građana u očuvanje tradicijskih vrijednosti, povećanje turističke ponude Grada, poticanje i vrednovanje tradicionalnih kulturnih manifestacija, programa, vjerskih sadržaja koji su dio kulturnihsadržaja Grada Buja, poticanje kulturno-umjetničkog amaterizma</w:t>
      </w:r>
    </w:p>
    <w:p w14:paraId="65285AC3"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Pokazatelj uspješnosti</w:t>
      </w:r>
      <w:r w:rsidRPr="00381A7A">
        <w:rPr>
          <w:rFonts w:ascii="Times New Roman" w:eastAsiaTheme="minorHAnsi" w:hAnsi="Times New Roman"/>
        </w:rPr>
        <w:t>: Realizacija svih planiranih aktivnosti, povećanje broja kulturnih događanja na području Grada i posjetitelja istih.</w:t>
      </w:r>
    </w:p>
    <w:p w14:paraId="582EDC48" w14:textId="77777777" w:rsidR="00381A7A" w:rsidRPr="00381A7A" w:rsidRDefault="00381A7A" w:rsidP="00381A7A">
      <w:pPr>
        <w:spacing w:line="259" w:lineRule="auto"/>
        <w:rPr>
          <w:rFonts w:ascii="Times New Roman" w:eastAsiaTheme="minorHAnsi" w:hAnsi="Times New Roman"/>
        </w:rPr>
      </w:pPr>
    </w:p>
    <w:tbl>
      <w:tblPr>
        <w:tblW w:w="9060" w:type="dxa"/>
        <w:tblInd w:w="94" w:type="dxa"/>
        <w:tblLook w:val="04A0" w:firstRow="1" w:lastRow="0" w:firstColumn="1" w:lastColumn="0" w:noHBand="0" w:noVBand="1"/>
      </w:tblPr>
      <w:tblGrid>
        <w:gridCol w:w="3760"/>
        <w:gridCol w:w="1060"/>
        <w:gridCol w:w="1060"/>
        <w:gridCol w:w="1060"/>
        <w:gridCol w:w="1060"/>
        <w:gridCol w:w="1060"/>
      </w:tblGrid>
      <w:tr w:rsidR="00381A7A" w:rsidRPr="00381A7A" w14:paraId="0754828E" w14:textId="77777777" w:rsidTr="00346604">
        <w:trPr>
          <w:trHeight w:val="645"/>
        </w:trPr>
        <w:tc>
          <w:tcPr>
            <w:tcW w:w="3760" w:type="dxa"/>
            <w:tcBorders>
              <w:top w:val="nil"/>
              <w:left w:val="nil"/>
              <w:bottom w:val="nil"/>
              <w:right w:val="nil"/>
            </w:tcBorders>
            <w:shd w:val="clear" w:color="000000" w:fill="F2F2F2"/>
            <w:vAlign w:val="bottom"/>
            <w:hideMark/>
          </w:tcPr>
          <w:p w14:paraId="18C59026" w14:textId="77777777" w:rsidR="00381A7A" w:rsidRPr="00381A7A" w:rsidRDefault="00381A7A" w:rsidP="00381A7A">
            <w:pPr>
              <w:spacing w:after="0" w:line="240" w:lineRule="auto"/>
              <w:rPr>
                <w:rFonts w:ascii="Times New Roman" w:eastAsia="Times New Roman" w:hAnsi="Times New Roman"/>
                <w:sz w:val="18"/>
                <w:szCs w:val="18"/>
              </w:rPr>
            </w:pPr>
            <w:r w:rsidRPr="00381A7A">
              <w:rPr>
                <w:rFonts w:ascii="Times New Roman" w:eastAsia="Times New Roman" w:hAnsi="Times New Roman"/>
                <w:sz w:val="18"/>
                <w:szCs w:val="18"/>
              </w:rPr>
              <w:t> </w:t>
            </w:r>
          </w:p>
        </w:tc>
        <w:tc>
          <w:tcPr>
            <w:tcW w:w="1060" w:type="dxa"/>
            <w:tcBorders>
              <w:top w:val="nil"/>
              <w:left w:val="nil"/>
              <w:bottom w:val="nil"/>
              <w:right w:val="nil"/>
            </w:tcBorders>
            <w:shd w:val="clear" w:color="000000" w:fill="E2EFD9"/>
            <w:vAlign w:val="bottom"/>
            <w:hideMark/>
          </w:tcPr>
          <w:p w14:paraId="6E37BB0C"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6B0FB2DE"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544DE40F"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4B330591"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7F6957A6"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23D48BDE" w14:textId="77777777" w:rsidTr="00346604">
        <w:trPr>
          <w:trHeight w:val="720"/>
        </w:trPr>
        <w:tc>
          <w:tcPr>
            <w:tcW w:w="3760" w:type="dxa"/>
            <w:tcBorders>
              <w:top w:val="nil"/>
              <w:left w:val="nil"/>
              <w:bottom w:val="nil"/>
              <w:right w:val="nil"/>
            </w:tcBorders>
            <w:shd w:val="clear" w:color="000000" w:fill="CCCCFF"/>
            <w:vAlign w:val="bottom"/>
            <w:hideMark/>
          </w:tcPr>
          <w:p w14:paraId="50212FD1"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Aktivnost A100104 COVID 19 - MATERIJALNI RASHODI, POMOĆI I DONACIJE</w:t>
            </w:r>
          </w:p>
        </w:tc>
        <w:tc>
          <w:tcPr>
            <w:tcW w:w="1060" w:type="dxa"/>
            <w:tcBorders>
              <w:top w:val="nil"/>
              <w:left w:val="nil"/>
              <w:bottom w:val="nil"/>
              <w:right w:val="nil"/>
            </w:tcBorders>
            <w:shd w:val="clear" w:color="000000" w:fill="CCCCFF"/>
            <w:noWrap/>
            <w:vAlign w:val="bottom"/>
            <w:hideMark/>
          </w:tcPr>
          <w:p w14:paraId="2434418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175,93</w:t>
            </w:r>
          </w:p>
        </w:tc>
        <w:tc>
          <w:tcPr>
            <w:tcW w:w="1060" w:type="dxa"/>
            <w:tcBorders>
              <w:top w:val="nil"/>
              <w:left w:val="nil"/>
              <w:bottom w:val="nil"/>
              <w:right w:val="nil"/>
            </w:tcBorders>
            <w:shd w:val="clear" w:color="000000" w:fill="CCCCFF"/>
            <w:noWrap/>
            <w:vAlign w:val="bottom"/>
            <w:hideMark/>
          </w:tcPr>
          <w:p w14:paraId="03C3121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2.500,00</w:t>
            </w:r>
          </w:p>
        </w:tc>
        <w:tc>
          <w:tcPr>
            <w:tcW w:w="1060" w:type="dxa"/>
            <w:tcBorders>
              <w:top w:val="nil"/>
              <w:left w:val="nil"/>
              <w:bottom w:val="nil"/>
              <w:right w:val="nil"/>
            </w:tcBorders>
            <w:shd w:val="clear" w:color="000000" w:fill="CCCCFF"/>
            <w:noWrap/>
            <w:vAlign w:val="bottom"/>
            <w:hideMark/>
          </w:tcPr>
          <w:p w14:paraId="6D99D6B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2.500,00</w:t>
            </w:r>
          </w:p>
        </w:tc>
        <w:tc>
          <w:tcPr>
            <w:tcW w:w="1060" w:type="dxa"/>
            <w:tcBorders>
              <w:top w:val="nil"/>
              <w:left w:val="nil"/>
              <w:bottom w:val="nil"/>
              <w:right w:val="nil"/>
            </w:tcBorders>
            <w:shd w:val="clear" w:color="000000" w:fill="CCCCFF"/>
            <w:noWrap/>
            <w:vAlign w:val="bottom"/>
            <w:hideMark/>
          </w:tcPr>
          <w:p w14:paraId="41CF2CE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2.500,00</w:t>
            </w:r>
          </w:p>
        </w:tc>
        <w:tc>
          <w:tcPr>
            <w:tcW w:w="1060" w:type="dxa"/>
            <w:tcBorders>
              <w:top w:val="nil"/>
              <w:left w:val="nil"/>
              <w:bottom w:val="nil"/>
              <w:right w:val="nil"/>
            </w:tcBorders>
            <w:shd w:val="clear" w:color="000000" w:fill="CCCCFF"/>
            <w:noWrap/>
            <w:vAlign w:val="bottom"/>
            <w:hideMark/>
          </w:tcPr>
          <w:p w14:paraId="43FB897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2.500,00</w:t>
            </w:r>
          </w:p>
        </w:tc>
      </w:tr>
      <w:tr w:rsidR="00381A7A" w:rsidRPr="00381A7A" w14:paraId="6D81F02F" w14:textId="77777777" w:rsidTr="00346604">
        <w:trPr>
          <w:trHeight w:val="255"/>
        </w:trPr>
        <w:tc>
          <w:tcPr>
            <w:tcW w:w="3760" w:type="dxa"/>
            <w:tcBorders>
              <w:top w:val="nil"/>
              <w:left w:val="nil"/>
              <w:bottom w:val="nil"/>
              <w:right w:val="nil"/>
            </w:tcBorders>
            <w:shd w:val="clear" w:color="000000" w:fill="FFFF99"/>
            <w:vAlign w:val="bottom"/>
            <w:hideMark/>
          </w:tcPr>
          <w:p w14:paraId="2C0698FE"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14281DD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175,93</w:t>
            </w:r>
          </w:p>
        </w:tc>
        <w:tc>
          <w:tcPr>
            <w:tcW w:w="1060" w:type="dxa"/>
            <w:tcBorders>
              <w:top w:val="nil"/>
              <w:left w:val="nil"/>
              <w:bottom w:val="nil"/>
              <w:right w:val="nil"/>
            </w:tcBorders>
            <w:shd w:val="clear" w:color="000000" w:fill="FFFF99"/>
            <w:noWrap/>
            <w:vAlign w:val="bottom"/>
            <w:hideMark/>
          </w:tcPr>
          <w:p w14:paraId="620DAB9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2.500,00</w:t>
            </w:r>
          </w:p>
        </w:tc>
        <w:tc>
          <w:tcPr>
            <w:tcW w:w="1060" w:type="dxa"/>
            <w:tcBorders>
              <w:top w:val="nil"/>
              <w:left w:val="nil"/>
              <w:bottom w:val="nil"/>
              <w:right w:val="nil"/>
            </w:tcBorders>
            <w:shd w:val="clear" w:color="000000" w:fill="FFFF99"/>
            <w:noWrap/>
            <w:vAlign w:val="bottom"/>
            <w:hideMark/>
          </w:tcPr>
          <w:p w14:paraId="417C2AE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2.500,00</w:t>
            </w:r>
          </w:p>
        </w:tc>
        <w:tc>
          <w:tcPr>
            <w:tcW w:w="1060" w:type="dxa"/>
            <w:tcBorders>
              <w:top w:val="nil"/>
              <w:left w:val="nil"/>
              <w:bottom w:val="nil"/>
              <w:right w:val="nil"/>
            </w:tcBorders>
            <w:shd w:val="clear" w:color="000000" w:fill="FFFF99"/>
            <w:noWrap/>
            <w:vAlign w:val="bottom"/>
            <w:hideMark/>
          </w:tcPr>
          <w:p w14:paraId="5385B29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2.500,00</w:t>
            </w:r>
          </w:p>
        </w:tc>
        <w:tc>
          <w:tcPr>
            <w:tcW w:w="1060" w:type="dxa"/>
            <w:tcBorders>
              <w:top w:val="nil"/>
              <w:left w:val="nil"/>
              <w:bottom w:val="nil"/>
              <w:right w:val="nil"/>
            </w:tcBorders>
            <w:shd w:val="clear" w:color="000000" w:fill="FFFF99"/>
            <w:noWrap/>
            <w:vAlign w:val="bottom"/>
            <w:hideMark/>
          </w:tcPr>
          <w:p w14:paraId="4B21DF5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2.500,00</w:t>
            </w:r>
          </w:p>
        </w:tc>
      </w:tr>
    </w:tbl>
    <w:p w14:paraId="2CE82446" w14:textId="77777777" w:rsidR="00381A7A" w:rsidRPr="00381A7A" w:rsidRDefault="00381A7A" w:rsidP="00381A7A">
      <w:pPr>
        <w:autoSpaceDE w:val="0"/>
        <w:autoSpaceDN w:val="0"/>
        <w:adjustRightInd w:val="0"/>
        <w:spacing w:after="0" w:line="240" w:lineRule="auto"/>
        <w:jc w:val="both"/>
        <w:rPr>
          <w:rFonts w:ascii="Times New Roman" w:eastAsia="CIDFont+F3" w:hAnsi="Times New Roman"/>
          <w:b/>
        </w:rPr>
      </w:pPr>
    </w:p>
    <w:p w14:paraId="60C46C2B" w14:textId="77777777" w:rsidR="00381A7A" w:rsidRPr="00381A7A" w:rsidRDefault="00381A7A" w:rsidP="00381A7A">
      <w:pPr>
        <w:autoSpaceDE w:val="0"/>
        <w:autoSpaceDN w:val="0"/>
        <w:adjustRightInd w:val="0"/>
        <w:spacing w:after="0" w:line="240" w:lineRule="auto"/>
        <w:jc w:val="both"/>
        <w:rPr>
          <w:rFonts w:ascii="Times New Roman" w:eastAsia="CIDFont+F6" w:hAnsi="Times New Roman"/>
        </w:rPr>
      </w:pPr>
      <w:r w:rsidRPr="00381A7A">
        <w:rPr>
          <w:rFonts w:ascii="Times New Roman" w:eastAsia="CIDFont+F3" w:hAnsi="Times New Roman"/>
          <w:b/>
        </w:rPr>
        <w:t>Zakonska osnova</w:t>
      </w:r>
      <w:r w:rsidRPr="00381A7A">
        <w:rPr>
          <w:rFonts w:ascii="Times New Roman" w:eastAsia="CIDFont+F3" w:hAnsi="Times New Roman"/>
        </w:rPr>
        <w:t xml:space="preserve">: </w:t>
      </w:r>
      <w:r w:rsidRPr="00381A7A">
        <w:rPr>
          <w:rFonts w:ascii="Times New Roman" w:eastAsia="CIDFont+F6" w:hAnsi="Times New Roman"/>
        </w:rPr>
        <w:t>Zakon o lokalnoj i područnoj (regionalnoj) samoupravi, Statut Grada Buje - Buie i ostali zakonski i podzakonski akti vezani uz pandemiju COVID-19.</w:t>
      </w:r>
    </w:p>
    <w:p w14:paraId="6A76862F" w14:textId="77777777" w:rsidR="00381A7A" w:rsidRPr="00381A7A" w:rsidRDefault="00381A7A" w:rsidP="00381A7A">
      <w:pPr>
        <w:autoSpaceDE w:val="0"/>
        <w:autoSpaceDN w:val="0"/>
        <w:adjustRightInd w:val="0"/>
        <w:spacing w:after="0" w:line="240" w:lineRule="auto"/>
        <w:jc w:val="both"/>
        <w:rPr>
          <w:rFonts w:ascii="Times New Roman" w:eastAsia="CIDFont+F6" w:hAnsi="Times New Roman"/>
        </w:rPr>
      </w:pPr>
      <w:r w:rsidRPr="00381A7A">
        <w:rPr>
          <w:rFonts w:ascii="Times New Roman" w:eastAsia="CIDFont+F3" w:hAnsi="Times New Roman"/>
          <w:b/>
        </w:rPr>
        <w:t>Opis aktivnosti</w:t>
      </w:r>
      <w:r w:rsidRPr="00381A7A">
        <w:rPr>
          <w:rFonts w:ascii="Times New Roman" w:eastAsia="CIDFont+F3" w:hAnsi="Times New Roman"/>
        </w:rPr>
        <w:t xml:space="preserve">: </w:t>
      </w:r>
      <w:r w:rsidRPr="00381A7A">
        <w:rPr>
          <w:rFonts w:ascii="Times New Roman" w:eastAsia="CIDFont+F6" w:hAnsi="Times New Roman"/>
        </w:rPr>
        <w:t>Osiguranje sredstava za suzbijanje i sprječavanje širenja zaraze unutar gradske uprave</w:t>
      </w:r>
    </w:p>
    <w:p w14:paraId="6006ADBC" w14:textId="77777777" w:rsidR="00381A7A" w:rsidRPr="00381A7A" w:rsidRDefault="00381A7A" w:rsidP="00381A7A">
      <w:pPr>
        <w:autoSpaceDE w:val="0"/>
        <w:autoSpaceDN w:val="0"/>
        <w:adjustRightInd w:val="0"/>
        <w:spacing w:after="0" w:line="240" w:lineRule="auto"/>
        <w:jc w:val="both"/>
        <w:rPr>
          <w:rFonts w:ascii="Times New Roman" w:eastAsia="CIDFont+F6" w:hAnsi="Times New Roman"/>
        </w:rPr>
      </w:pPr>
      <w:r w:rsidRPr="00381A7A">
        <w:rPr>
          <w:rFonts w:ascii="Times New Roman" w:eastAsia="CIDFont+F3" w:hAnsi="Times New Roman"/>
          <w:b/>
        </w:rPr>
        <w:t>Cilj</w:t>
      </w:r>
      <w:r w:rsidRPr="00381A7A">
        <w:rPr>
          <w:rFonts w:ascii="Times New Roman" w:eastAsia="CIDFont+F3" w:hAnsi="Times New Roman"/>
        </w:rPr>
        <w:t xml:space="preserve">: </w:t>
      </w:r>
      <w:r w:rsidRPr="00381A7A">
        <w:rPr>
          <w:rFonts w:ascii="Times New Roman" w:eastAsia="CIDFont+F6" w:hAnsi="Times New Roman"/>
        </w:rPr>
        <w:t>Sprječavanje i minimaliziranje širenja zaraze među djelatnicima te pri radu sa strankama.</w:t>
      </w:r>
    </w:p>
    <w:p w14:paraId="7B43FE61" w14:textId="77777777" w:rsidR="00381A7A" w:rsidRPr="00381A7A" w:rsidRDefault="00381A7A" w:rsidP="00381A7A">
      <w:pPr>
        <w:autoSpaceDE w:val="0"/>
        <w:autoSpaceDN w:val="0"/>
        <w:adjustRightInd w:val="0"/>
        <w:spacing w:after="0" w:line="240" w:lineRule="auto"/>
        <w:jc w:val="both"/>
        <w:rPr>
          <w:rFonts w:ascii="Times New Roman" w:eastAsia="CIDFont+F6" w:hAnsi="Times New Roman"/>
        </w:rPr>
      </w:pPr>
      <w:r w:rsidRPr="00381A7A">
        <w:rPr>
          <w:rFonts w:ascii="Times New Roman" w:eastAsia="CIDFont+F3" w:hAnsi="Times New Roman"/>
          <w:b/>
        </w:rPr>
        <w:t>Pokazatelj uspješnosti</w:t>
      </w:r>
      <w:r w:rsidRPr="00381A7A">
        <w:rPr>
          <w:rFonts w:ascii="Times New Roman" w:eastAsia="CIDFont+F3" w:hAnsi="Times New Roman"/>
        </w:rPr>
        <w:t xml:space="preserve">: </w:t>
      </w:r>
      <w:r w:rsidRPr="00381A7A">
        <w:rPr>
          <w:rFonts w:ascii="Times New Roman" w:eastAsia="CIDFont+F6" w:hAnsi="Times New Roman"/>
        </w:rPr>
        <w:t>Manji broj zaraženih osoba, učinkovita uprava</w:t>
      </w:r>
    </w:p>
    <w:p w14:paraId="7A82BD74" w14:textId="77777777" w:rsidR="00381A7A" w:rsidRPr="00381A7A" w:rsidRDefault="00381A7A" w:rsidP="00381A7A">
      <w:pPr>
        <w:spacing w:line="259" w:lineRule="auto"/>
        <w:rPr>
          <w:rFonts w:ascii="Times New Roman" w:eastAsiaTheme="minorHAnsi" w:hAnsi="Times New Roman"/>
        </w:rPr>
      </w:pPr>
    </w:p>
    <w:tbl>
      <w:tblPr>
        <w:tblW w:w="9060" w:type="dxa"/>
        <w:tblInd w:w="94" w:type="dxa"/>
        <w:tblLook w:val="04A0" w:firstRow="1" w:lastRow="0" w:firstColumn="1" w:lastColumn="0" w:noHBand="0" w:noVBand="1"/>
      </w:tblPr>
      <w:tblGrid>
        <w:gridCol w:w="3760"/>
        <w:gridCol w:w="1060"/>
        <w:gridCol w:w="1060"/>
        <w:gridCol w:w="1060"/>
        <w:gridCol w:w="1060"/>
        <w:gridCol w:w="1060"/>
      </w:tblGrid>
      <w:tr w:rsidR="00381A7A" w:rsidRPr="00381A7A" w14:paraId="7AF7F630" w14:textId="77777777" w:rsidTr="00346604">
        <w:trPr>
          <w:trHeight w:val="645"/>
        </w:trPr>
        <w:tc>
          <w:tcPr>
            <w:tcW w:w="3760" w:type="dxa"/>
            <w:tcBorders>
              <w:top w:val="nil"/>
              <w:left w:val="nil"/>
              <w:bottom w:val="nil"/>
              <w:right w:val="nil"/>
            </w:tcBorders>
            <w:shd w:val="clear" w:color="000000" w:fill="F2F2F2"/>
            <w:vAlign w:val="bottom"/>
            <w:hideMark/>
          </w:tcPr>
          <w:p w14:paraId="04AB12D7" w14:textId="77777777" w:rsidR="00381A7A" w:rsidRPr="00381A7A" w:rsidRDefault="00381A7A" w:rsidP="00381A7A">
            <w:pPr>
              <w:spacing w:after="0" w:line="240" w:lineRule="auto"/>
              <w:rPr>
                <w:rFonts w:ascii="Times New Roman" w:eastAsia="Times New Roman" w:hAnsi="Times New Roman"/>
                <w:sz w:val="18"/>
                <w:szCs w:val="18"/>
              </w:rPr>
            </w:pPr>
            <w:r w:rsidRPr="00381A7A">
              <w:rPr>
                <w:rFonts w:ascii="Times New Roman" w:eastAsia="Times New Roman" w:hAnsi="Times New Roman"/>
                <w:sz w:val="18"/>
                <w:szCs w:val="18"/>
              </w:rPr>
              <w:t> </w:t>
            </w:r>
          </w:p>
        </w:tc>
        <w:tc>
          <w:tcPr>
            <w:tcW w:w="1060" w:type="dxa"/>
            <w:tcBorders>
              <w:top w:val="nil"/>
              <w:left w:val="nil"/>
              <w:bottom w:val="nil"/>
              <w:right w:val="nil"/>
            </w:tcBorders>
            <w:shd w:val="clear" w:color="000000" w:fill="E2EFD9"/>
            <w:vAlign w:val="bottom"/>
            <w:hideMark/>
          </w:tcPr>
          <w:p w14:paraId="31FE73C9"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09ACA9E9"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3FFEF27D"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32A96AA5"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286D0F7D"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79791317" w14:textId="77777777" w:rsidTr="00346604">
        <w:trPr>
          <w:trHeight w:val="255"/>
        </w:trPr>
        <w:tc>
          <w:tcPr>
            <w:tcW w:w="3760" w:type="dxa"/>
            <w:tcBorders>
              <w:top w:val="nil"/>
              <w:left w:val="nil"/>
              <w:bottom w:val="nil"/>
              <w:right w:val="nil"/>
            </w:tcBorders>
            <w:shd w:val="clear" w:color="000000" w:fill="9999FF"/>
            <w:vAlign w:val="bottom"/>
            <w:hideMark/>
          </w:tcPr>
          <w:p w14:paraId="15AC9018"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Program 1002 MJESNA SAMOUPRAVA</w:t>
            </w:r>
          </w:p>
        </w:tc>
        <w:tc>
          <w:tcPr>
            <w:tcW w:w="1060" w:type="dxa"/>
            <w:tcBorders>
              <w:top w:val="nil"/>
              <w:left w:val="nil"/>
              <w:bottom w:val="nil"/>
              <w:right w:val="nil"/>
            </w:tcBorders>
            <w:shd w:val="clear" w:color="000000" w:fill="9999FF"/>
            <w:noWrap/>
            <w:vAlign w:val="bottom"/>
            <w:hideMark/>
          </w:tcPr>
          <w:p w14:paraId="1820978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4.930,03</w:t>
            </w:r>
          </w:p>
        </w:tc>
        <w:tc>
          <w:tcPr>
            <w:tcW w:w="1060" w:type="dxa"/>
            <w:tcBorders>
              <w:top w:val="nil"/>
              <w:left w:val="nil"/>
              <w:bottom w:val="nil"/>
              <w:right w:val="nil"/>
            </w:tcBorders>
            <w:shd w:val="clear" w:color="000000" w:fill="9999FF"/>
            <w:noWrap/>
            <w:vAlign w:val="bottom"/>
            <w:hideMark/>
          </w:tcPr>
          <w:p w14:paraId="3562C3D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19.310,00</w:t>
            </w:r>
          </w:p>
        </w:tc>
        <w:tc>
          <w:tcPr>
            <w:tcW w:w="1060" w:type="dxa"/>
            <w:tcBorders>
              <w:top w:val="nil"/>
              <w:left w:val="nil"/>
              <w:bottom w:val="nil"/>
              <w:right w:val="nil"/>
            </w:tcBorders>
            <w:shd w:val="clear" w:color="000000" w:fill="9999FF"/>
            <w:noWrap/>
            <w:vAlign w:val="bottom"/>
            <w:hideMark/>
          </w:tcPr>
          <w:p w14:paraId="290074E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9.800,00</w:t>
            </w:r>
          </w:p>
        </w:tc>
        <w:tc>
          <w:tcPr>
            <w:tcW w:w="1060" w:type="dxa"/>
            <w:tcBorders>
              <w:top w:val="nil"/>
              <w:left w:val="nil"/>
              <w:bottom w:val="nil"/>
              <w:right w:val="nil"/>
            </w:tcBorders>
            <w:shd w:val="clear" w:color="000000" w:fill="9999FF"/>
            <w:noWrap/>
            <w:vAlign w:val="bottom"/>
            <w:hideMark/>
          </w:tcPr>
          <w:p w14:paraId="1191EC0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9.800,00</w:t>
            </w:r>
          </w:p>
        </w:tc>
        <w:tc>
          <w:tcPr>
            <w:tcW w:w="1060" w:type="dxa"/>
            <w:tcBorders>
              <w:top w:val="nil"/>
              <w:left w:val="nil"/>
              <w:bottom w:val="nil"/>
              <w:right w:val="nil"/>
            </w:tcBorders>
            <w:shd w:val="clear" w:color="000000" w:fill="9999FF"/>
            <w:noWrap/>
            <w:vAlign w:val="bottom"/>
            <w:hideMark/>
          </w:tcPr>
          <w:p w14:paraId="2617C8A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9.800,00</w:t>
            </w:r>
          </w:p>
        </w:tc>
      </w:tr>
      <w:tr w:rsidR="00381A7A" w:rsidRPr="00381A7A" w14:paraId="387B4679" w14:textId="77777777" w:rsidTr="00346604">
        <w:trPr>
          <w:trHeight w:val="480"/>
        </w:trPr>
        <w:tc>
          <w:tcPr>
            <w:tcW w:w="3760" w:type="dxa"/>
            <w:tcBorders>
              <w:top w:val="nil"/>
              <w:left w:val="nil"/>
              <w:bottom w:val="nil"/>
              <w:right w:val="nil"/>
            </w:tcBorders>
            <w:shd w:val="clear" w:color="000000" w:fill="CCCCFF"/>
            <w:vAlign w:val="bottom"/>
            <w:hideMark/>
          </w:tcPr>
          <w:p w14:paraId="34DE5F8E" w14:textId="77777777" w:rsidR="00381A7A" w:rsidRPr="00381A7A" w:rsidRDefault="00381A7A" w:rsidP="00381A7A">
            <w:pPr>
              <w:spacing w:after="0" w:line="240" w:lineRule="auto"/>
              <w:rPr>
                <w:rFonts w:ascii="Times New Roman" w:eastAsia="Times New Roman" w:hAnsi="Times New Roman"/>
                <w:b/>
                <w:bCs/>
                <w:color w:val="000000"/>
                <w:sz w:val="18"/>
                <w:szCs w:val="18"/>
              </w:rPr>
            </w:pPr>
            <w:r w:rsidRPr="00381A7A">
              <w:rPr>
                <w:rFonts w:ascii="Times New Roman" w:eastAsia="Times New Roman" w:hAnsi="Times New Roman"/>
                <w:b/>
                <w:bCs/>
                <w:color w:val="000000"/>
                <w:sz w:val="18"/>
                <w:szCs w:val="18"/>
              </w:rPr>
              <w:t>Aktivnost A100085 IZBORI ZA VIJEĆA MJESNIH ODBORA</w:t>
            </w:r>
          </w:p>
        </w:tc>
        <w:tc>
          <w:tcPr>
            <w:tcW w:w="1060" w:type="dxa"/>
            <w:tcBorders>
              <w:top w:val="nil"/>
              <w:left w:val="nil"/>
              <w:bottom w:val="nil"/>
              <w:right w:val="nil"/>
            </w:tcBorders>
            <w:shd w:val="clear" w:color="000000" w:fill="CCCCFF"/>
            <w:noWrap/>
            <w:vAlign w:val="bottom"/>
            <w:hideMark/>
          </w:tcPr>
          <w:p w14:paraId="52048A5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CCCCFF"/>
            <w:noWrap/>
            <w:vAlign w:val="bottom"/>
            <w:hideMark/>
          </w:tcPr>
          <w:p w14:paraId="133C684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10.000,00</w:t>
            </w:r>
          </w:p>
        </w:tc>
        <w:tc>
          <w:tcPr>
            <w:tcW w:w="1060" w:type="dxa"/>
            <w:tcBorders>
              <w:top w:val="nil"/>
              <w:left w:val="nil"/>
              <w:bottom w:val="nil"/>
              <w:right w:val="nil"/>
            </w:tcBorders>
            <w:shd w:val="clear" w:color="000000" w:fill="CCCCFF"/>
            <w:noWrap/>
            <w:vAlign w:val="bottom"/>
            <w:hideMark/>
          </w:tcPr>
          <w:p w14:paraId="0F792D8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CCCCFF"/>
            <w:noWrap/>
            <w:vAlign w:val="bottom"/>
            <w:hideMark/>
          </w:tcPr>
          <w:p w14:paraId="36D3932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CCCCFF"/>
            <w:noWrap/>
            <w:vAlign w:val="bottom"/>
            <w:hideMark/>
          </w:tcPr>
          <w:p w14:paraId="6DC1A24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r>
      <w:tr w:rsidR="00381A7A" w:rsidRPr="00381A7A" w14:paraId="2D81BB39" w14:textId="77777777" w:rsidTr="00346604">
        <w:trPr>
          <w:trHeight w:val="255"/>
        </w:trPr>
        <w:tc>
          <w:tcPr>
            <w:tcW w:w="3760" w:type="dxa"/>
            <w:tcBorders>
              <w:top w:val="nil"/>
              <w:left w:val="nil"/>
              <w:bottom w:val="nil"/>
              <w:right w:val="nil"/>
            </w:tcBorders>
            <w:shd w:val="clear" w:color="000000" w:fill="FFFF99"/>
            <w:vAlign w:val="bottom"/>
            <w:hideMark/>
          </w:tcPr>
          <w:p w14:paraId="6C4B7149"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2545FBD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08DB974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10.000,00</w:t>
            </w:r>
          </w:p>
        </w:tc>
        <w:tc>
          <w:tcPr>
            <w:tcW w:w="1060" w:type="dxa"/>
            <w:tcBorders>
              <w:top w:val="nil"/>
              <w:left w:val="nil"/>
              <w:bottom w:val="nil"/>
              <w:right w:val="nil"/>
            </w:tcBorders>
            <w:shd w:val="clear" w:color="000000" w:fill="FFFF99"/>
            <w:noWrap/>
            <w:vAlign w:val="bottom"/>
            <w:hideMark/>
          </w:tcPr>
          <w:p w14:paraId="6B46C09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1457B6E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041179F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r>
      <w:tr w:rsidR="00381A7A" w:rsidRPr="00381A7A" w14:paraId="6A9CDF9E" w14:textId="77777777" w:rsidTr="00346604">
        <w:trPr>
          <w:trHeight w:val="255"/>
        </w:trPr>
        <w:tc>
          <w:tcPr>
            <w:tcW w:w="3760" w:type="dxa"/>
            <w:tcBorders>
              <w:top w:val="nil"/>
              <w:left w:val="nil"/>
              <w:bottom w:val="nil"/>
              <w:right w:val="nil"/>
            </w:tcBorders>
            <w:shd w:val="clear" w:color="000000" w:fill="CCCCFF"/>
            <w:vAlign w:val="bottom"/>
            <w:hideMark/>
          </w:tcPr>
          <w:p w14:paraId="64F84B27"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Aktivnost A100095 MJESNI ODBOR BUJE</w:t>
            </w:r>
          </w:p>
        </w:tc>
        <w:tc>
          <w:tcPr>
            <w:tcW w:w="1060" w:type="dxa"/>
            <w:tcBorders>
              <w:top w:val="nil"/>
              <w:left w:val="nil"/>
              <w:bottom w:val="nil"/>
              <w:right w:val="nil"/>
            </w:tcBorders>
            <w:shd w:val="clear" w:color="000000" w:fill="CCCCFF"/>
            <w:noWrap/>
            <w:vAlign w:val="bottom"/>
            <w:hideMark/>
          </w:tcPr>
          <w:p w14:paraId="2468020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CCCCFF"/>
            <w:noWrap/>
            <w:vAlign w:val="bottom"/>
            <w:hideMark/>
          </w:tcPr>
          <w:p w14:paraId="45222E0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1.330,00</w:t>
            </w:r>
          </w:p>
        </w:tc>
        <w:tc>
          <w:tcPr>
            <w:tcW w:w="1060" w:type="dxa"/>
            <w:tcBorders>
              <w:top w:val="nil"/>
              <w:left w:val="nil"/>
              <w:bottom w:val="nil"/>
              <w:right w:val="nil"/>
            </w:tcBorders>
            <w:shd w:val="clear" w:color="000000" w:fill="CCCCFF"/>
            <w:noWrap/>
            <w:vAlign w:val="bottom"/>
            <w:hideMark/>
          </w:tcPr>
          <w:p w14:paraId="4B4D26A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c>
          <w:tcPr>
            <w:tcW w:w="1060" w:type="dxa"/>
            <w:tcBorders>
              <w:top w:val="nil"/>
              <w:left w:val="nil"/>
              <w:bottom w:val="nil"/>
              <w:right w:val="nil"/>
            </w:tcBorders>
            <w:shd w:val="clear" w:color="000000" w:fill="CCCCFF"/>
            <w:noWrap/>
            <w:vAlign w:val="bottom"/>
            <w:hideMark/>
          </w:tcPr>
          <w:p w14:paraId="69CF9EA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c>
          <w:tcPr>
            <w:tcW w:w="1060" w:type="dxa"/>
            <w:tcBorders>
              <w:top w:val="nil"/>
              <w:left w:val="nil"/>
              <w:bottom w:val="nil"/>
              <w:right w:val="nil"/>
            </w:tcBorders>
            <w:shd w:val="clear" w:color="000000" w:fill="CCCCFF"/>
            <w:noWrap/>
            <w:vAlign w:val="bottom"/>
            <w:hideMark/>
          </w:tcPr>
          <w:p w14:paraId="5D06D81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r>
      <w:tr w:rsidR="00381A7A" w:rsidRPr="00381A7A" w14:paraId="64C0ED5C" w14:textId="77777777" w:rsidTr="00346604">
        <w:trPr>
          <w:trHeight w:val="255"/>
        </w:trPr>
        <w:tc>
          <w:tcPr>
            <w:tcW w:w="3760" w:type="dxa"/>
            <w:tcBorders>
              <w:top w:val="nil"/>
              <w:left w:val="nil"/>
              <w:bottom w:val="nil"/>
              <w:right w:val="nil"/>
            </w:tcBorders>
            <w:shd w:val="clear" w:color="000000" w:fill="FFFF99"/>
            <w:vAlign w:val="bottom"/>
            <w:hideMark/>
          </w:tcPr>
          <w:p w14:paraId="1F3B9481"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4BBCE61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28D4CAC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1.330,00</w:t>
            </w:r>
          </w:p>
        </w:tc>
        <w:tc>
          <w:tcPr>
            <w:tcW w:w="1060" w:type="dxa"/>
            <w:tcBorders>
              <w:top w:val="nil"/>
              <w:left w:val="nil"/>
              <w:bottom w:val="nil"/>
              <w:right w:val="nil"/>
            </w:tcBorders>
            <w:shd w:val="clear" w:color="000000" w:fill="FFFF99"/>
            <w:noWrap/>
            <w:vAlign w:val="bottom"/>
            <w:hideMark/>
          </w:tcPr>
          <w:p w14:paraId="0674829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c>
          <w:tcPr>
            <w:tcW w:w="1060" w:type="dxa"/>
            <w:tcBorders>
              <w:top w:val="nil"/>
              <w:left w:val="nil"/>
              <w:bottom w:val="nil"/>
              <w:right w:val="nil"/>
            </w:tcBorders>
            <w:shd w:val="clear" w:color="000000" w:fill="FFFF99"/>
            <w:noWrap/>
            <w:vAlign w:val="bottom"/>
            <w:hideMark/>
          </w:tcPr>
          <w:p w14:paraId="3EC1F70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c>
          <w:tcPr>
            <w:tcW w:w="1060" w:type="dxa"/>
            <w:tcBorders>
              <w:top w:val="nil"/>
              <w:left w:val="nil"/>
              <w:bottom w:val="nil"/>
              <w:right w:val="nil"/>
            </w:tcBorders>
            <w:shd w:val="clear" w:color="000000" w:fill="FFFF99"/>
            <w:noWrap/>
            <w:vAlign w:val="bottom"/>
            <w:hideMark/>
          </w:tcPr>
          <w:p w14:paraId="322F89A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r>
      <w:tr w:rsidR="00381A7A" w:rsidRPr="00381A7A" w14:paraId="5389A853" w14:textId="77777777" w:rsidTr="00346604">
        <w:trPr>
          <w:trHeight w:val="480"/>
        </w:trPr>
        <w:tc>
          <w:tcPr>
            <w:tcW w:w="3760" w:type="dxa"/>
            <w:tcBorders>
              <w:top w:val="nil"/>
              <w:left w:val="nil"/>
              <w:bottom w:val="nil"/>
              <w:right w:val="nil"/>
            </w:tcBorders>
            <w:shd w:val="clear" w:color="000000" w:fill="CCCCFF"/>
            <w:vAlign w:val="bottom"/>
            <w:hideMark/>
          </w:tcPr>
          <w:p w14:paraId="585EE1E0"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Aktivnost A100096 MJESNI ODBOR KAŠTEL</w:t>
            </w:r>
          </w:p>
        </w:tc>
        <w:tc>
          <w:tcPr>
            <w:tcW w:w="1060" w:type="dxa"/>
            <w:tcBorders>
              <w:top w:val="nil"/>
              <w:left w:val="nil"/>
              <w:bottom w:val="nil"/>
              <w:right w:val="nil"/>
            </w:tcBorders>
            <w:shd w:val="clear" w:color="000000" w:fill="CCCCFF"/>
            <w:noWrap/>
            <w:vAlign w:val="bottom"/>
            <w:hideMark/>
          </w:tcPr>
          <w:p w14:paraId="4B0C271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CCCCFF"/>
            <w:noWrap/>
            <w:vAlign w:val="bottom"/>
            <w:hideMark/>
          </w:tcPr>
          <w:p w14:paraId="2C44799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1.330,00</w:t>
            </w:r>
          </w:p>
        </w:tc>
        <w:tc>
          <w:tcPr>
            <w:tcW w:w="1060" w:type="dxa"/>
            <w:tcBorders>
              <w:top w:val="nil"/>
              <w:left w:val="nil"/>
              <w:bottom w:val="nil"/>
              <w:right w:val="nil"/>
            </w:tcBorders>
            <w:shd w:val="clear" w:color="000000" w:fill="CCCCFF"/>
            <w:noWrap/>
            <w:vAlign w:val="bottom"/>
            <w:hideMark/>
          </w:tcPr>
          <w:p w14:paraId="59F986B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c>
          <w:tcPr>
            <w:tcW w:w="1060" w:type="dxa"/>
            <w:tcBorders>
              <w:top w:val="nil"/>
              <w:left w:val="nil"/>
              <w:bottom w:val="nil"/>
              <w:right w:val="nil"/>
            </w:tcBorders>
            <w:shd w:val="clear" w:color="000000" w:fill="CCCCFF"/>
            <w:noWrap/>
            <w:vAlign w:val="bottom"/>
            <w:hideMark/>
          </w:tcPr>
          <w:p w14:paraId="54B149A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c>
          <w:tcPr>
            <w:tcW w:w="1060" w:type="dxa"/>
            <w:tcBorders>
              <w:top w:val="nil"/>
              <w:left w:val="nil"/>
              <w:bottom w:val="nil"/>
              <w:right w:val="nil"/>
            </w:tcBorders>
            <w:shd w:val="clear" w:color="000000" w:fill="CCCCFF"/>
            <w:noWrap/>
            <w:vAlign w:val="bottom"/>
            <w:hideMark/>
          </w:tcPr>
          <w:p w14:paraId="3062A61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r>
      <w:tr w:rsidR="00381A7A" w:rsidRPr="00381A7A" w14:paraId="1B3BCDBB" w14:textId="77777777" w:rsidTr="00346604">
        <w:trPr>
          <w:trHeight w:val="255"/>
        </w:trPr>
        <w:tc>
          <w:tcPr>
            <w:tcW w:w="3760" w:type="dxa"/>
            <w:tcBorders>
              <w:top w:val="nil"/>
              <w:left w:val="nil"/>
              <w:bottom w:val="nil"/>
              <w:right w:val="nil"/>
            </w:tcBorders>
            <w:shd w:val="clear" w:color="000000" w:fill="FFFF99"/>
            <w:vAlign w:val="bottom"/>
            <w:hideMark/>
          </w:tcPr>
          <w:p w14:paraId="630B634C"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46ED511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194C000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1.330,00</w:t>
            </w:r>
          </w:p>
        </w:tc>
        <w:tc>
          <w:tcPr>
            <w:tcW w:w="1060" w:type="dxa"/>
            <w:tcBorders>
              <w:top w:val="nil"/>
              <w:left w:val="nil"/>
              <w:bottom w:val="nil"/>
              <w:right w:val="nil"/>
            </w:tcBorders>
            <w:shd w:val="clear" w:color="000000" w:fill="FFFF99"/>
            <w:noWrap/>
            <w:vAlign w:val="bottom"/>
            <w:hideMark/>
          </w:tcPr>
          <w:p w14:paraId="13AAA46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c>
          <w:tcPr>
            <w:tcW w:w="1060" w:type="dxa"/>
            <w:tcBorders>
              <w:top w:val="nil"/>
              <w:left w:val="nil"/>
              <w:bottom w:val="nil"/>
              <w:right w:val="nil"/>
            </w:tcBorders>
            <w:shd w:val="clear" w:color="000000" w:fill="FFFF99"/>
            <w:noWrap/>
            <w:vAlign w:val="bottom"/>
            <w:hideMark/>
          </w:tcPr>
          <w:p w14:paraId="1471C74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c>
          <w:tcPr>
            <w:tcW w:w="1060" w:type="dxa"/>
            <w:tcBorders>
              <w:top w:val="nil"/>
              <w:left w:val="nil"/>
              <w:bottom w:val="nil"/>
              <w:right w:val="nil"/>
            </w:tcBorders>
            <w:shd w:val="clear" w:color="000000" w:fill="FFFF99"/>
            <w:noWrap/>
            <w:vAlign w:val="bottom"/>
            <w:hideMark/>
          </w:tcPr>
          <w:p w14:paraId="6BF7C48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r>
      <w:tr w:rsidR="00381A7A" w:rsidRPr="00381A7A" w14:paraId="5FDB86C1" w14:textId="77777777" w:rsidTr="00346604">
        <w:trPr>
          <w:trHeight w:val="480"/>
        </w:trPr>
        <w:tc>
          <w:tcPr>
            <w:tcW w:w="3760" w:type="dxa"/>
            <w:tcBorders>
              <w:top w:val="nil"/>
              <w:left w:val="nil"/>
              <w:bottom w:val="nil"/>
              <w:right w:val="nil"/>
            </w:tcBorders>
            <w:shd w:val="clear" w:color="000000" w:fill="CCCCFF"/>
            <w:vAlign w:val="bottom"/>
            <w:hideMark/>
          </w:tcPr>
          <w:p w14:paraId="6050527A"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Aktivnost A100097 MJESNI ODBOR KRASICA</w:t>
            </w:r>
          </w:p>
        </w:tc>
        <w:tc>
          <w:tcPr>
            <w:tcW w:w="1060" w:type="dxa"/>
            <w:tcBorders>
              <w:top w:val="nil"/>
              <w:left w:val="nil"/>
              <w:bottom w:val="nil"/>
              <w:right w:val="nil"/>
            </w:tcBorders>
            <w:shd w:val="clear" w:color="000000" w:fill="CCCCFF"/>
            <w:noWrap/>
            <w:vAlign w:val="bottom"/>
            <w:hideMark/>
          </w:tcPr>
          <w:p w14:paraId="0479007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1.578,60</w:t>
            </w:r>
          </w:p>
        </w:tc>
        <w:tc>
          <w:tcPr>
            <w:tcW w:w="1060" w:type="dxa"/>
            <w:tcBorders>
              <w:top w:val="nil"/>
              <w:left w:val="nil"/>
              <w:bottom w:val="nil"/>
              <w:right w:val="nil"/>
            </w:tcBorders>
            <w:shd w:val="clear" w:color="000000" w:fill="CCCCFF"/>
            <w:noWrap/>
            <w:vAlign w:val="bottom"/>
            <w:hideMark/>
          </w:tcPr>
          <w:p w14:paraId="3113AF8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1.330,00</w:t>
            </w:r>
          </w:p>
        </w:tc>
        <w:tc>
          <w:tcPr>
            <w:tcW w:w="1060" w:type="dxa"/>
            <w:tcBorders>
              <w:top w:val="nil"/>
              <w:left w:val="nil"/>
              <w:bottom w:val="nil"/>
              <w:right w:val="nil"/>
            </w:tcBorders>
            <w:shd w:val="clear" w:color="000000" w:fill="CCCCFF"/>
            <w:noWrap/>
            <w:vAlign w:val="bottom"/>
            <w:hideMark/>
          </w:tcPr>
          <w:p w14:paraId="5B41566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c>
          <w:tcPr>
            <w:tcW w:w="1060" w:type="dxa"/>
            <w:tcBorders>
              <w:top w:val="nil"/>
              <w:left w:val="nil"/>
              <w:bottom w:val="nil"/>
              <w:right w:val="nil"/>
            </w:tcBorders>
            <w:shd w:val="clear" w:color="000000" w:fill="CCCCFF"/>
            <w:noWrap/>
            <w:vAlign w:val="bottom"/>
            <w:hideMark/>
          </w:tcPr>
          <w:p w14:paraId="749DC75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c>
          <w:tcPr>
            <w:tcW w:w="1060" w:type="dxa"/>
            <w:tcBorders>
              <w:top w:val="nil"/>
              <w:left w:val="nil"/>
              <w:bottom w:val="nil"/>
              <w:right w:val="nil"/>
            </w:tcBorders>
            <w:shd w:val="clear" w:color="000000" w:fill="CCCCFF"/>
            <w:noWrap/>
            <w:vAlign w:val="bottom"/>
            <w:hideMark/>
          </w:tcPr>
          <w:p w14:paraId="63F5982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r>
      <w:tr w:rsidR="00381A7A" w:rsidRPr="00381A7A" w14:paraId="310483B6" w14:textId="77777777" w:rsidTr="00346604">
        <w:trPr>
          <w:trHeight w:val="255"/>
        </w:trPr>
        <w:tc>
          <w:tcPr>
            <w:tcW w:w="3760" w:type="dxa"/>
            <w:tcBorders>
              <w:top w:val="nil"/>
              <w:left w:val="nil"/>
              <w:bottom w:val="nil"/>
              <w:right w:val="nil"/>
            </w:tcBorders>
            <w:shd w:val="clear" w:color="000000" w:fill="FFFF99"/>
            <w:vAlign w:val="bottom"/>
            <w:hideMark/>
          </w:tcPr>
          <w:p w14:paraId="03CD91DA"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006115B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1.578,60</w:t>
            </w:r>
          </w:p>
        </w:tc>
        <w:tc>
          <w:tcPr>
            <w:tcW w:w="1060" w:type="dxa"/>
            <w:tcBorders>
              <w:top w:val="nil"/>
              <w:left w:val="nil"/>
              <w:bottom w:val="nil"/>
              <w:right w:val="nil"/>
            </w:tcBorders>
            <w:shd w:val="clear" w:color="000000" w:fill="FFFF99"/>
            <w:noWrap/>
            <w:vAlign w:val="bottom"/>
            <w:hideMark/>
          </w:tcPr>
          <w:p w14:paraId="278AC5D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1.330,00</w:t>
            </w:r>
          </w:p>
        </w:tc>
        <w:tc>
          <w:tcPr>
            <w:tcW w:w="1060" w:type="dxa"/>
            <w:tcBorders>
              <w:top w:val="nil"/>
              <w:left w:val="nil"/>
              <w:bottom w:val="nil"/>
              <w:right w:val="nil"/>
            </w:tcBorders>
            <w:shd w:val="clear" w:color="000000" w:fill="FFFF99"/>
            <w:noWrap/>
            <w:vAlign w:val="bottom"/>
            <w:hideMark/>
          </w:tcPr>
          <w:p w14:paraId="11D4204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c>
          <w:tcPr>
            <w:tcW w:w="1060" w:type="dxa"/>
            <w:tcBorders>
              <w:top w:val="nil"/>
              <w:left w:val="nil"/>
              <w:bottom w:val="nil"/>
              <w:right w:val="nil"/>
            </w:tcBorders>
            <w:shd w:val="clear" w:color="000000" w:fill="FFFF99"/>
            <w:noWrap/>
            <w:vAlign w:val="bottom"/>
            <w:hideMark/>
          </w:tcPr>
          <w:p w14:paraId="11E6DF8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c>
          <w:tcPr>
            <w:tcW w:w="1060" w:type="dxa"/>
            <w:tcBorders>
              <w:top w:val="nil"/>
              <w:left w:val="nil"/>
              <w:bottom w:val="nil"/>
              <w:right w:val="nil"/>
            </w:tcBorders>
            <w:shd w:val="clear" w:color="000000" w:fill="FFFF99"/>
            <w:noWrap/>
            <w:vAlign w:val="bottom"/>
            <w:hideMark/>
          </w:tcPr>
          <w:p w14:paraId="6119ACB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r>
      <w:tr w:rsidR="00381A7A" w:rsidRPr="00381A7A" w14:paraId="09D390C2" w14:textId="77777777" w:rsidTr="00346604">
        <w:trPr>
          <w:trHeight w:val="480"/>
        </w:trPr>
        <w:tc>
          <w:tcPr>
            <w:tcW w:w="3760" w:type="dxa"/>
            <w:tcBorders>
              <w:top w:val="nil"/>
              <w:left w:val="nil"/>
              <w:bottom w:val="nil"/>
              <w:right w:val="nil"/>
            </w:tcBorders>
            <w:shd w:val="clear" w:color="000000" w:fill="CCCCFF"/>
            <w:vAlign w:val="bottom"/>
            <w:hideMark/>
          </w:tcPr>
          <w:p w14:paraId="153DA7AC"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Aktivnost A100098 MJESNI ODBOR KRŠETE</w:t>
            </w:r>
          </w:p>
        </w:tc>
        <w:tc>
          <w:tcPr>
            <w:tcW w:w="1060" w:type="dxa"/>
            <w:tcBorders>
              <w:top w:val="nil"/>
              <w:left w:val="nil"/>
              <w:bottom w:val="nil"/>
              <w:right w:val="nil"/>
            </w:tcBorders>
            <w:shd w:val="clear" w:color="000000" w:fill="CCCCFF"/>
            <w:noWrap/>
            <w:vAlign w:val="bottom"/>
            <w:hideMark/>
          </w:tcPr>
          <w:p w14:paraId="7956410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789,30</w:t>
            </w:r>
          </w:p>
        </w:tc>
        <w:tc>
          <w:tcPr>
            <w:tcW w:w="1060" w:type="dxa"/>
            <w:tcBorders>
              <w:top w:val="nil"/>
              <w:left w:val="nil"/>
              <w:bottom w:val="nil"/>
              <w:right w:val="nil"/>
            </w:tcBorders>
            <w:shd w:val="clear" w:color="000000" w:fill="CCCCFF"/>
            <w:noWrap/>
            <w:vAlign w:val="bottom"/>
            <w:hideMark/>
          </w:tcPr>
          <w:p w14:paraId="7D0AB28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1.330,00</w:t>
            </w:r>
          </w:p>
        </w:tc>
        <w:tc>
          <w:tcPr>
            <w:tcW w:w="1060" w:type="dxa"/>
            <w:tcBorders>
              <w:top w:val="nil"/>
              <w:left w:val="nil"/>
              <w:bottom w:val="nil"/>
              <w:right w:val="nil"/>
            </w:tcBorders>
            <w:shd w:val="clear" w:color="000000" w:fill="CCCCFF"/>
            <w:noWrap/>
            <w:vAlign w:val="bottom"/>
            <w:hideMark/>
          </w:tcPr>
          <w:p w14:paraId="1E704D1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c>
          <w:tcPr>
            <w:tcW w:w="1060" w:type="dxa"/>
            <w:tcBorders>
              <w:top w:val="nil"/>
              <w:left w:val="nil"/>
              <w:bottom w:val="nil"/>
              <w:right w:val="nil"/>
            </w:tcBorders>
            <w:shd w:val="clear" w:color="000000" w:fill="CCCCFF"/>
            <w:noWrap/>
            <w:vAlign w:val="bottom"/>
            <w:hideMark/>
          </w:tcPr>
          <w:p w14:paraId="554A806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c>
          <w:tcPr>
            <w:tcW w:w="1060" w:type="dxa"/>
            <w:tcBorders>
              <w:top w:val="nil"/>
              <w:left w:val="nil"/>
              <w:bottom w:val="nil"/>
              <w:right w:val="nil"/>
            </w:tcBorders>
            <w:shd w:val="clear" w:color="000000" w:fill="CCCCFF"/>
            <w:noWrap/>
            <w:vAlign w:val="bottom"/>
            <w:hideMark/>
          </w:tcPr>
          <w:p w14:paraId="262C3AA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r>
      <w:tr w:rsidR="00381A7A" w:rsidRPr="00381A7A" w14:paraId="156C8D69" w14:textId="77777777" w:rsidTr="00346604">
        <w:trPr>
          <w:trHeight w:val="255"/>
        </w:trPr>
        <w:tc>
          <w:tcPr>
            <w:tcW w:w="3760" w:type="dxa"/>
            <w:tcBorders>
              <w:top w:val="nil"/>
              <w:left w:val="nil"/>
              <w:bottom w:val="nil"/>
              <w:right w:val="nil"/>
            </w:tcBorders>
            <w:shd w:val="clear" w:color="000000" w:fill="FFFF99"/>
            <w:vAlign w:val="bottom"/>
            <w:hideMark/>
          </w:tcPr>
          <w:p w14:paraId="146525C4"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lastRenderedPageBreak/>
              <w:t>Izvor 1.1. OPĆI PRIHODI I PRIMICI</w:t>
            </w:r>
          </w:p>
        </w:tc>
        <w:tc>
          <w:tcPr>
            <w:tcW w:w="1060" w:type="dxa"/>
            <w:tcBorders>
              <w:top w:val="nil"/>
              <w:left w:val="nil"/>
              <w:bottom w:val="nil"/>
              <w:right w:val="nil"/>
            </w:tcBorders>
            <w:shd w:val="clear" w:color="000000" w:fill="FFFF99"/>
            <w:noWrap/>
            <w:vAlign w:val="bottom"/>
            <w:hideMark/>
          </w:tcPr>
          <w:p w14:paraId="0766880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789,30</w:t>
            </w:r>
          </w:p>
        </w:tc>
        <w:tc>
          <w:tcPr>
            <w:tcW w:w="1060" w:type="dxa"/>
            <w:tcBorders>
              <w:top w:val="nil"/>
              <w:left w:val="nil"/>
              <w:bottom w:val="nil"/>
              <w:right w:val="nil"/>
            </w:tcBorders>
            <w:shd w:val="clear" w:color="000000" w:fill="FFFF99"/>
            <w:noWrap/>
            <w:vAlign w:val="bottom"/>
            <w:hideMark/>
          </w:tcPr>
          <w:p w14:paraId="037D346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1.330,00</w:t>
            </w:r>
          </w:p>
        </w:tc>
        <w:tc>
          <w:tcPr>
            <w:tcW w:w="1060" w:type="dxa"/>
            <w:tcBorders>
              <w:top w:val="nil"/>
              <w:left w:val="nil"/>
              <w:bottom w:val="nil"/>
              <w:right w:val="nil"/>
            </w:tcBorders>
            <w:shd w:val="clear" w:color="000000" w:fill="FFFF99"/>
            <w:noWrap/>
            <w:vAlign w:val="bottom"/>
            <w:hideMark/>
          </w:tcPr>
          <w:p w14:paraId="754F642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c>
          <w:tcPr>
            <w:tcW w:w="1060" w:type="dxa"/>
            <w:tcBorders>
              <w:top w:val="nil"/>
              <w:left w:val="nil"/>
              <w:bottom w:val="nil"/>
              <w:right w:val="nil"/>
            </w:tcBorders>
            <w:shd w:val="clear" w:color="000000" w:fill="FFFF99"/>
            <w:noWrap/>
            <w:vAlign w:val="bottom"/>
            <w:hideMark/>
          </w:tcPr>
          <w:p w14:paraId="01C1E9C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c>
          <w:tcPr>
            <w:tcW w:w="1060" w:type="dxa"/>
            <w:tcBorders>
              <w:top w:val="nil"/>
              <w:left w:val="nil"/>
              <w:bottom w:val="nil"/>
              <w:right w:val="nil"/>
            </w:tcBorders>
            <w:shd w:val="clear" w:color="000000" w:fill="FFFF99"/>
            <w:noWrap/>
            <w:vAlign w:val="bottom"/>
            <w:hideMark/>
          </w:tcPr>
          <w:p w14:paraId="07319D4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r>
      <w:tr w:rsidR="00381A7A" w:rsidRPr="00381A7A" w14:paraId="02DAD6E9" w14:textId="77777777" w:rsidTr="00346604">
        <w:trPr>
          <w:trHeight w:val="480"/>
        </w:trPr>
        <w:tc>
          <w:tcPr>
            <w:tcW w:w="3760" w:type="dxa"/>
            <w:tcBorders>
              <w:top w:val="nil"/>
              <w:left w:val="nil"/>
              <w:bottom w:val="nil"/>
              <w:right w:val="nil"/>
            </w:tcBorders>
            <w:shd w:val="clear" w:color="000000" w:fill="CCCCFF"/>
            <w:vAlign w:val="bottom"/>
            <w:hideMark/>
          </w:tcPr>
          <w:p w14:paraId="0079B7FA"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Aktivnost A100099 MJESNI ODBOR MARUŠIĆI</w:t>
            </w:r>
          </w:p>
        </w:tc>
        <w:tc>
          <w:tcPr>
            <w:tcW w:w="1060" w:type="dxa"/>
            <w:tcBorders>
              <w:top w:val="nil"/>
              <w:left w:val="nil"/>
              <w:bottom w:val="nil"/>
              <w:right w:val="nil"/>
            </w:tcBorders>
            <w:shd w:val="clear" w:color="000000" w:fill="CCCCFF"/>
            <w:noWrap/>
            <w:vAlign w:val="bottom"/>
            <w:hideMark/>
          </w:tcPr>
          <w:p w14:paraId="589396F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586,32</w:t>
            </w:r>
          </w:p>
        </w:tc>
        <w:tc>
          <w:tcPr>
            <w:tcW w:w="1060" w:type="dxa"/>
            <w:tcBorders>
              <w:top w:val="nil"/>
              <w:left w:val="nil"/>
              <w:bottom w:val="nil"/>
              <w:right w:val="nil"/>
            </w:tcBorders>
            <w:shd w:val="clear" w:color="000000" w:fill="CCCCFF"/>
            <w:noWrap/>
            <w:vAlign w:val="bottom"/>
            <w:hideMark/>
          </w:tcPr>
          <w:p w14:paraId="3112AF0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1.330,00</w:t>
            </w:r>
          </w:p>
        </w:tc>
        <w:tc>
          <w:tcPr>
            <w:tcW w:w="1060" w:type="dxa"/>
            <w:tcBorders>
              <w:top w:val="nil"/>
              <w:left w:val="nil"/>
              <w:bottom w:val="nil"/>
              <w:right w:val="nil"/>
            </w:tcBorders>
            <w:shd w:val="clear" w:color="000000" w:fill="CCCCFF"/>
            <w:noWrap/>
            <w:vAlign w:val="bottom"/>
            <w:hideMark/>
          </w:tcPr>
          <w:p w14:paraId="34D246F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c>
          <w:tcPr>
            <w:tcW w:w="1060" w:type="dxa"/>
            <w:tcBorders>
              <w:top w:val="nil"/>
              <w:left w:val="nil"/>
              <w:bottom w:val="nil"/>
              <w:right w:val="nil"/>
            </w:tcBorders>
            <w:shd w:val="clear" w:color="000000" w:fill="CCCCFF"/>
            <w:noWrap/>
            <w:vAlign w:val="bottom"/>
            <w:hideMark/>
          </w:tcPr>
          <w:p w14:paraId="01FA136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c>
          <w:tcPr>
            <w:tcW w:w="1060" w:type="dxa"/>
            <w:tcBorders>
              <w:top w:val="nil"/>
              <w:left w:val="nil"/>
              <w:bottom w:val="nil"/>
              <w:right w:val="nil"/>
            </w:tcBorders>
            <w:shd w:val="clear" w:color="000000" w:fill="CCCCFF"/>
            <w:noWrap/>
            <w:vAlign w:val="bottom"/>
            <w:hideMark/>
          </w:tcPr>
          <w:p w14:paraId="71C738C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r>
      <w:tr w:rsidR="00381A7A" w:rsidRPr="00381A7A" w14:paraId="333198BD" w14:textId="77777777" w:rsidTr="00346604">
        <w:trPr>
          <w:trHeight w:val="255"/>
        </w:trPr>
        <w:tc>
          <w:tcPr>
            <w:tcW w:w="3760" w:type="dxa"/>
            <w:tcBorders>
              <w:top w:val="nil"/>
              <w:left w:val="nil"/>
              <w:bottom w:val="nil"/>
              <w:right w:val="nil"/>
            </w:tcBorders>
            <w:shd w:val="clear" w:color="000000" w:fill="FFFF99"/>
            <w:vAlign w:val="bottom"/>
            <w:hideMark/>
          </w:tcPr>
          <w:p w14:paraId="2073694F"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069BCC2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586,32</w:t>
            </w:r>
          </w:p>
        </w:tc>
        <w:tc>
          <w:tcPr>
            <w:tcW w:w="1060" w:type="dxa"/>
            <w:tcBorders>
              <w:top w:val="nil"/>
              <w:left w:val="nil"/>
              <w:bottom w:val="nil"/>
              <w:right w:val="nil"/>
            </w:tcBorders>
            <w:shd w:val="clear" w:color="000000" w:fill="FFFF99"/>
            <w:noWrap/>
            <w:vAlign w:val="bottom"/>
            <w:hideMark/>
          </w:tcPr>
          <w:p w14:paraId="21F4A7F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1.330,00</w:t>
            </w:r>
          </w:p>
        </w:tc>
        <w:tc>
          <w:tcPr>
            <w:tcW w:w="1060" w:type="dxa"/>
            <w:tcBorders>
              <w:top w:val="nil"/>
              <w:left w:val="nil"/>
              <w:bottom w:val="nil"/>
              <w:right w:val="nil"/>
            </w:tcBorders>
            <w:shd w:val="clear" w:color="000000" w:fill="FFFF99"/>
            <w:noWrap/>
            <w:vAlign w:val="bottom"/>
            <w:hideMark/>
          </w:tcPr>
          <w:p w14:paraId="41DCDC3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c>
          <w:tcPr>
            <w:tcW w:w="1060" w:type="dxa"/>
            <w:tcBorders>
              <w:top w:val="nil"/>
              <w:left w:val="nil"/>
              <w:bottom w:val="nil"/>
              <w:right w:val="nil"/>
            </w:tcBorders>
            <w:shd w:val="clear" w:color="000000" w:fill="FFFF99"/>
            <w:noWrap/>
            <w:vAlign w:val="bottom"/>
            <w:hideMark/>
          </w:tcPr>
          <w:p w14:paraId="50F80A6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c>
          <w:tcPr>
            <w:tcW w:w="1060" w:type="dxa"/>
            <w:tcBorders>
              <w:top w:val="nil"/>
              <w:left w:val="nil"/>
              <w:bottom w:val="nil"/>
              <w:right w:val="nil"/>
            </w:tcBorders>
            <w:shd w:val="clear" w:color="000000" w:fill="FFFF99"/>
            <w:noWrap/>
            <w:vAlign w:val="bottom"/>
            <w:hideMark/>
          </w:tcPr>
          <w:p w14:paraId="56B32F7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r>
      <w:tr w:rsidR="00381A7A" w:rsidRPr="00381A7A" w14:paraId="0E41E794" w14:textId="77777777" w:rsidTr="00346604">
        <w:trPr>
          <w:trHeight w:val="480"/>
        </w:trPr>
        <w:tc>
          <w:tcPr>
            <w:tcW w:w="3760" w:type="dxa"/>
            <w:tcBorders>
              <w:top w:val="nil"/>
              <w:left w:val="nil"/>
              <w:bottom w:val="nil"/>
              <w:right w:val="nil"/>
            </w:tcBorders>
            <w:shd w:val="clear" w:color="000000" w:fill="CCCCFF"/>
            <w:vAlign w:val="bottom"/>
            <w:hideMark/>
          </w:tcPr>
          <w:p w14:paraId="10BD6BB2"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Aktivnost A100100 MJESNI ODBOR MOMJAN</w:t>
            </w:r>
          </w:p>
        </w:tc>
        <w:tc>
          <w:tcPr>
            <w:tcW w:w="1060" w:type="dxa"/>
            <w:tcBorders>
              <w:top w:val="nil"/>
              <w:left w:val="nil"/>
              <w:bottom w:val="nil"/>
              <w:right w:val="nil"/>
            </w:tcBorders>
            <w:shd w:val="clear" w:color="000000" w:fill="CCCCFF"/>
            <w:noWrap/>
            <w:vAlign w:val="bottom"/>
            <w:hideMark/>
          </w:tcPr>
          <w:p w14:paraId="4DD947C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1.311,44</w:t>
            </w:r>
          </w:p>
        </w:tc>
        <w:tc>
          <w:tcPr>
            <w:tcW w:w="1060" w:type="dxa"/>
            <w:tcBorders>
              <w:top w:val="nil"/>
              <w:left w:val="nil"/>
              <w:bottom w:val="nil"/>
              <w:right w:val="nil"/>
            </w:tcBorders>
            <w:shd w:val="clear" w:color="000000" w:fill="CCCCFF"/>
            <w:noWrap/>
            <w:vAlign w:val="bottom"/>
            <w:hideMark/>
          </w:tcPr>
          <w:p w14:paraId="23A2AAE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1.330,00</w:t>
            </w:r>
          </w:p>
        </w:tc>
        <w:tc>
          <w:tcPr>
            <w:tcW w:w="1060" w:type="dxa"/>
            <w:tcBorders>
              <w:top w:val="nil"/>
              <w:left w:val="nil"/>
              <w:bottom w:val="nil"/>
              <w:right w:val="nil"/>
            </w:tcBorders>
            <w:shd w:val="clear" w:color="000000" w:fill="CCCCFF"/>
            <w:noWrap/>
            <w:vAlign w:val="bottom"/>
            <w:hideMark/>
          </w:tcPr>
          <w:p w14:paraId="3282459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c>
          <w:tcPr>
            <w:tcW w:w="1060" w:type="dxa"/>
            <w:tcBorders>
              <w:top w:val="nil"/>
              <w:left w:val="nil"/>
              <w:bottom w:val="nil"/>
              <w:right w:val="nil"/>
            </w:tcBorders>
            <w:shd w:val="clear" w:color="000000" w:fill="CCCCFF"/>
            <w:noWrap/>
            <w:vAlign w:val="bottom"/>
            <w:hideMark/>
          </w:tcPr>
          <w:p w14:paraId="4AB39E9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c>
          <w:tcPr>
            <w:tcW w:w="1060" w:type="dxa"/>
            <w:tcBorders>
              <w:top w:val="nil"/>
              <w:left w:val="nil"/>
              <w:bottom w:val="nil"/>
              <w:right w:val="nil"/>
            </w:tcBorders>
            <w:shd w:val="clear" w:color="000000" w:fill="CCCCFF"/>
            <w:noWrap/>
            <w:vAlign w:val="bottom"/>
            <w:hideMark/>
          </w:tcPr>
          <w:p w14:paraId="67D9168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r>
      <w:tr w:rsidR="00381A7A" w:rsidRPr="00381A7A" w14:paraId="01117449" w14:textId="77777777" w:rsidTr="00346604">
        <w:trPr>
          <w:trHeight w:val="255"/>
        </w:trPr>
        <w:tc>
          <w:tcPr>
            <w:tcW w:w="3760" w:type="dxa"/>
            <w:tcBorders>
              <w:top w:val="nil"/>
              <w:left w:val="nil"/>
              <w:bottom w:val="nil"/>
              <w:right w:val="nil"/>
            </w:tcBorders>
            <w:shd w:val="clear" w:color="000000" w:fill="FFFF99"/>
            <w:vAlign w:val="bottom"/>
            <w:hideMark/>
          </w:tcPr>
          <w:p w14:paraId="115DC487"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5549258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1.311,44</w:t>
            </w:r>
          </w:p>
        </w:tc>
        <w:tc>
          <w:tcPr>
            <w:tcW w:w="1060" w:type="dxa"/>
            <w:tcBorders>
              <w:top w:val="nil"/>
              <w:left w:val="nil"/>
              <w:bottom w:val="nil"/>
              <w:right w:val="nil"/>
            </w:tcBorders>
            <w:shd w:val="clear" w:color="000000" w:fill="FFFF99"/>
            <w:noWrap/>
            <w:vAlign w:val="bottom"/>
            <w:hideMark/>
          </w:tcPr>
          <w:p w14:paraId="723114D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1.330,00</w:t>
            </w:r>
          </w:p>
        </w:tc>
        <w:tc>
          <w:tcPr>
            <w:tcW w:w="1060" w:type="dxa"/>
            <w:tcBorders>
              <w:top w:val="nil"/>
              <w:left w:val="nil"/>
              <w:bottom w:val="nil"/>
              <w:right w:val="nil"/>
            </w:tcBorders>
            <w:shd w:val="clear" w:color="000000" w:fill="FFFF99"/>
            <w:noWrap/>
            <w:vAlign w:val="bottom"/>
            <w:hideMark/>
          </w:tcPr>
          <w:p w14:paraId="5FF863E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c>
          <w:tcPr>
            <w:tcW w:w="1060" w:type="dxa"/>
            <w:tcBorders>
              <w:top w:val="nil"/>
              <w:left w:val="nil"/>
              <w:bottom w:val="nil"/>
              <w:right w:val="nil"/>
            </w:tcBorders>
            <w:shd w:val="clear" w:color="000000" w:fill="FFFF99"/>
            <w:noWrap/>
            <w:vAlign w:val="bottom"/>
            <w:hideMark/>
          </w:tcPr>
          <w:p w14:paraId="571E586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c>
          <w:tcPr>
            <w:tcW w:w="1060" w:type="dxa"/>
            <w:tcBorders>
              <w:top w:val="nil"/>
              <w:left w:val="nil"/>
              <w:bottom w:val="nil"/>
              <w:right w:val="nil"/>
            </w:tcBorders>
            <w:shd w:val="clear" w:color="000000" w:fill="FFFF99"/>
            <w:noWrap/>
            <w:vAlign w:val="bottom"/>
            <w:hideMark/>
          </w:tcPr>
          <w:p w14:paraId="423186E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r>
      <w:tr w:rsidR="00381A7A" w:rsidRPr="00381A7A" w14:paraId="0A82DA8E" w14:textId="77777777" w:rsidTr="00346604">
        <w:trPr>
          <w:trHeight w:val="480"/>
        </w:trPr>
        <w:tc>
          <w:tcPr>
            <w:tcW w:w="3760" w:type="dxa"/>
            <w:tcBorders>
              <w:top w:val="nil"/>
              <w:left w:val="nil"/>
              <w:bottom w:val="nil"/>
              <w:right w:val="nil"/>
            </w:tcBorders>
            <w:shd w:val="clear" w:color="000000" w:fill="CCCCFF"/>
            <w:vAlign w:val="bottom"/>
            <w:hideMark/>
          </w:tcPr>
          <w:p w14:paraId="15A6CD9E"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Aktivnost A100101 MJESNI ODBOR TRIBAN</w:t>
            </w:r>
          </w:p>
        </w:tc>
        <w:tc>
          <w:tcPr>
            <w:tcW w:w="1060" w:type="dxa"/>
            <w:tcBorders>
              <w:top w:val="nil"/>
              <w:left w:val="nil"/>
              <w:bottom w:val="nil"/>
              <w:right w:val="nil"/>
            </w:tcBorders>
            <w:shd w:val="clear" w:color="000000" w:fill="CCCCFF"/>
            <w:noWrap/>
            <w:vAlign w:val="bottom"/>
            <w:hideMark/>
          </w:tcPr>
          <w:p w14:paraId="3B2AE99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664,37</w:t>
            </w:r>
          </w:p>
        </w:tc>
        <w:tc>
          <w:tcPr>
            <w:tcW w:w="1060" w:type="dxa"/>
            <w:tcBorders>
              <w:top w:val="nil"/>
              <w:left w:val="nil"/>
              <w:bottom w:val="nil"/>
              <w:right w:val="nil"/>
            </w:tcBorders>
            <w:shd w:val="clear" w:color="000000" w:fill="CCCCFF"/>
            <w:noWrap/>
            <w:vAlign w:val="bottom"/>
            <w:hideMark/>
          </w:tcPr>
          <w:p w14:paraId="7850E86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1.330,00</w:t>
            </w:r>
          </w:p>
        </w:tc>
        <w:tc>
          <w:tcPr>
            <w:tcW w:w="1060" w:type="dxa"/>
            <w:tcBorders>
              <w:top w:val="nil"/>
              <w:left w:val="nil"/>
              <w:bottom w:val="nil"/>
              <w:right w:val="nil"/>
            </w:tcBorders>
            <w:shd w:val="clear" w:color="000000" w:fill="CCCCFF"/>
            <w:noWrap/>
            <w:vAlign w:val="bottom"/>
            <w:hideMark/>
          </w:tcPr>
          <w:p w14:paraId="52F016E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c>
          <w:tcPr>
            <w:tcW w:w="1060" w:type="dxa"/>
            <w:tcBorders>
              <w:top w:val="nil"/>
              <w:left w:val="nil"/>
              <w:bottom w:val="nil"/>
              <w:right w:val="nil"/>
            </w:tcBorders>
            <w:shd w:val="clear" w:color="000000" w:fill="CCCCFF"/>
            <w:noWrap/>
            <w:vAlign w:val="bottom"/>
            <w:hideMark/>
          </w:tcPr>
          <w:p w14:paraId="5FAB55F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c>
          <w:tcPr>
            <w:tcW w:w="1060" w:type="dxa"/>
            <w:tcBorders>
              <w:top w:val="nil"/>
              <w:left w:val="nil"/>
              <w:bottom w:val="nil"/>
              <w:right w:val="nil"/>
            </w:tcBorders>
            <w:shd w:val="clear" w:color="000000" w:fill="CCCCFF"/>
            <w:noWrap/>
            <w:vAlign w:val="bottom"/>
            <w:hideMark/>
          </w:tcPr>
          <w:p w14:paraId="4B0E9BF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r>
      <w:tr w:rsidR="00381A7A" w:rsidRPr="00381A7A" w14:paraId="618D5AD4" w14:textId="77777777" w:rsidTr="00346604">
        <w:trPr>
          <w:trHeight w:val="255"/>
        </w:trPr>
        <w:tc>
          <w:tcPr>
            <w:tcW w:w="3760" w:type="dxa"/>
            <w:tcBorders>
              <w:top w:val="nil"/>
              <w:left w:val="nil"/>
              <w:bottom w:val="nil"/>
              <w:right w:val="nil"/>
            </w:tcBorders>
            <w:shd w:val="clear" w:color="000000" w:fill="FFFF99"/>
            <w:vAlign w:val="bottom"/>
            <w:hideMark/>
          </w:tcPr>
          <w:p w14:paraId="5907426A"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068BCBA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664,37</w:t>
            </w:r>
          </w:p>
        </w:tc>
        <w:tc>
          <w:tcPr>
            <w:tcW w:w="1060" w:type="dxa"/>
            <w:tcBorders>
              <w:top w:val="nil"/>
              <w:left w:val="nil"/>
              <w:bottom w:val="nil"/>
              <w:right w:val="nil"/>
            </w:tcBorders>
            <w:shd w:val="clear" w:color="000000" w:fill="FFFF99"/>
            <w:noWrap/>
            <w:vAlign w:val="bottom"/>
            <w:hideMark/>
          </w:tcPr>
          <w:p w14:paraId="3C0FA14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1.330,00</w:t>
            </w:r>
          </w:p>
        </w:tc>
        <w:tc>
          <w:tcPr>
            <w:tcW w:w="1060" w:type="dxa"/>
            <w:tcBorders>
              <w:top w:val="nil"/>
              <w:left w:val="nil"/>
              <w:bottom w:val="nil"/>
              <w:right w:val="nil"/>
            </w:tcBorders>
            <w:shd w:val="clear" w:color="000000" w:fill="FFFF99"/>
            <w:noWrap/>
            <w:vAlign w:val="bottom"/>
            <w:hideMark/>
          </w:tcPr>
          <w:p w14:paraId="3EAAE6B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c>
          <w:tcPr>
            <w:tcW w:w="1060" w:type="dxa"/>
            <w:tcBorders>
              <w:top w:val="nil"/>
              <w:left w:val="nil"/>
              <w:bottom w:val="nil"/>
              <w:right w:val="nil"/>
            </w:tcBorders>
            <w:shd w:val="clear" w:color="000000" w:fill="FFFF99"/>
            <w:noWrap/>
            <w:vAlign w:val="bottom"/>
            <w:hideMark/>
          </w:tcPr>
          <w:p w14:paraId="3D614CE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c>
          <w:tcPr>
            <w:tcW w:w="1060" w:type="dxa"/>
            <w:tcBorders>
              <w:top w:val="nil"/>
              <w:left w:val="nil"/>
              <w:bottom w:val="nil"/>
              <w:right w:val="nil"/>
            </w:tcBorders>
            <w:shd w:val="clear" w:color="000000" w:fill="FFFF99"/>
            <w:noWrap/>
            <w:vAlign w:val="bottom"/>
            <w:hideMark/>
          </w:tcPr>
          <w:p w14:paraId="58D0E92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r>
    </w:tbl>
    <w:p w14:paraId="06E252CE" w14:textId="77777777" w:rsidR="00381A7A" w:rsidRPr="00381A7A" w:rsidRDefault="00381A7A" w:rsidP="00381A7A">
      <w:pPr>
        <w:autoSpaceDE w:val="0"/>
        <w:autoSpaceDN w:val="0"/>
        <w:adjustRightInd w:val="0"/>
        <w:spacing w:after="0" w:line="240" w:lineRule="auto"/>
        <w:jc w:val="both"/>
        <w:rPr>
          <w:rFonts w:ascii="Times New Roman" w:eastAsia="CIDFont+F3" w:hAnsi="Times New Roman"/>
          <w:b/>
        </w:rPr>
      </w:pPr>
    </w:p>
    <w:p w14:paraId="338F6FDE" w14:textId="77777777" w:rsidR="00381A7A" w:rsidRPr="00381A7A" w:rsidRDefault="00381A7A" w:rsidP="00381A7A">
      <w:pPr>
        <w:autoSpaceDE w:val="0"/>
        <w:autoSpaceDN w:val="0"/>
        <w:adjustRightInd w:val="0"/>
        <w:spacing w:after="0" w:line="240" w:lineRule="auto"/>
        <w:jc w:val="both"/>
        <w:rPr>
          <w:rFonts w:ascii="Times New Roman" w:eastAsia="CIDFont+F6" w:hAnsi="Times New Roman"/>
        </w:rPr>
      </w:pPr>
      <w:r w:rsidRPr="00381A7A">
        <w:rPr>
          <w:rFonts w:ascii="Times New Roman" w:eastAsia="CIDFont+F3" w:hAnsi="Times New Roman"/>
          <w:b/>
        </w:rPr>
        <w:t>Zakonska osnova</w:t>
      </w:r>
      <w:r w:rsidRPr="00381A7A">
        <w:rPr>
          <w:rFonts w:ascii="Times New Roman" w:eastAsia="CIDFont+F3" w:hAnsi="Times New Roman"/>
        </w:rPr>
        <w:t xml:space="preserve">: </w:t>
      </w:r>
      <w:r w:rsidRPr="00381A7A">
        <w:rPr>
          <w:rFonts w:ascii="Times New Roman" w:eastAsia="CIDFont+F6" w:hAnsi="Times New Roman"/>
        </w:rPr>
        <w:t>Zakon o lokalnoj i područnoj (regionalnoj) samoupravi, Statut Grada Buje - Buie i Odluka o osnivanju mjesnih odbora.</w:t>
      </w:r>
    </w:p>
    <w:p w14:paraId="20C378FC" w14:textId="77777777" w:rsidR="00381A7A" w:rsidRPr="00381A7A" w:rsidRDefault="00381A7A" w:rsidP="00381A7A">
      <w:pPr>
        <w:autoSpaceDE w:val="0"/>
        <w:autoSpaceDN w:val="0"/>
        <w:adjustRightInd w:val="0"/>
        <w:spacing w:after="0" w:line="240" w:lineRule="auto"/>
        <w:jc w:val="both"/>
        <w:rPr>
          <w:rFonts w:ascii="Times New Roman" w:eastAsia="CIDFont+F6" w:hAnsi="Times New Roman"/>
        </w:rPr>
      </w:pPr>
      <w:r w:rsidRPr="00381A7A">
        <w:rPr>
          <w:rFonts w:ascii="Times New Roman" w:eastAsia="CIDFont+F3" w:hAnsi="Times New Roman"/>
          <w:b/>
        </w:rPr>
        <w:t>Opis programa</w:t>
      </w:r>
      <w:r w:rsidRPr="00381A7A">
        <w:rPr>
          <w:rFonts w:ascii="Times New Roman" w:eastAsia="CIDFont+F3" w:hAnsi="Times New Roman"/>
        </w:rPr>
        <w:t xml:space="preserve">: </w:t>
      </w:r>
      <w:r w:rsidRPr="00381A7A">
        <w:rPr>
          <w:rFonts w:ascii="Times New Roman" w:eastAsia="CIDFont+F6" w:hAnsi="Times New Roman"/>
        </w:rPr>
        <w:t>Osiguranje sredstava za aktivnosti, programe i materijalne rashode poslovanja mjesnih odbora na području Grada.</w:t>
      </w:r>
    </w:p>
    <w:p w14:paraId="06050D27" w14:textId="77777777" w:rsidR="00381A7A" w:rsidRPr="00381A7A" w:rsidRDefault="00381A7A" w:rsidP="00381A7A">
      <w:pPr>
        <w:autoSpaceDE w:val="0"/>
        <w:autoSpaceDN w:val="0"/>
        <w:adjustRightInd w:val="0"/>
        <w:spacing w:after="0" w:line="240" w:lineRule="auto"/>
        <w:jc w:val="both"/>
        <w:rPr>
          <w:rFonts w:ascii="Times New Roman" w:eastAsia="CIDFont+F6" w:hAnsi="Times New Roman"/>
        </w:rPr>
      </w:pPr>
      <w:r w:rsidRPr="00381A7A">
        <w:rPr>
          <w:rFonts w:ascii="Times New Roman" w:eastAsia="CIDFont+F3" w:hAnsi="Times New Roman"/>
          <w:b/>
        </w:rPr>
        <w:t>Cilj</w:t>
      </w:r>
      <w:r w:rsidRPr="00381A7A">
        <w:rPr>
          <w:rFonts w:ascii="Times New Roman" w:eastAsia="CIDFont+F3" w:hAnsi="Times New Roman"/>
        </w:rPr>
        <w:t xml:space="preserve">: </w:t>
      </w:r>
      <w:r w:rsidRPr="00381A7A">
        <w:rPr>
          <w:rFonts w:ascii="Times New Roman" w:eastAsia="CIDFont+F6" w:hAnsi="Times New Roman"/>
        </w:rPr>
        <w:t>Realizacija prava na mjesnu samoupravu.</w:t>
      </w:r>
    </w:p>
    <w:p w14:paraId="0AD64E17" w14:textId="77777777" w:rsidR="00381A7A" w:rsidRPr="00381A7A" w:rsidRDefault="00381A7A" w:rsidP="00381A7A">
      <w:pPr>
        <w:autoSpaceDE w:val="0"/>
        <w:autoSpaceDN w:val="0"/>
        <w:adjustRightInd w:val="0"/>
        <w:spacing w:after="0" w:line="240" w:lineRule="auto"/>
        <w:jc w:val="both"/>
        <w:rPr>
          <w:rFonts w:ascii="Times New Roman" w:eastAsia="CIDFont+F6" w:hAnsi="Times New Roman"/>
        </w:rPr>
      </w:pPr>
      <w:r w:rsidRPr="00381A7A">
        <w:rPr>
          <w:rFonts w:ascii="Times New Roman" w:eastAsia="CIDFont+F3" w:hAnsi="Times New Roman"/>
          <w:b/>
        </w:rPr>
        <w:t>Pokazatelj uspješnosti</w:t>
      </w:r>
      <w:r w:rsidRPr="00381A7A">
        <w:rPr>
          <w:rFonts w:ascii="Times New Roman" w:eastAsia="CIDFont+F3" w:hAnsi="Times New Roman"/>
        </w:rPr>
        <w:t xml:space="preserve">: </w:t>
      </w:r>
      <w:r w:rsidRPr="00381A7A">
        <w:rPr>
          <w:rFonts w:ascii="Times New Roman" w:eastAsia="CIDFont+F6" w:hAnsi="Times New Roman"/>
        </w:rPr>
        <w:t>Provedba programa i aktivnosti mjesnih odbora</w:t>
      </w:r>
    </w:p>
    <w:p w14:paraId="5A7E6F51" w14:textId="77777777" w:rsidR="00381A7A" w:rsidRPr="00381A7A" w:rsidRDefault="00381A7A" w:rsidP="00381A7A">
      <w:pPr>
        <w:spacing w:line="259" w:lineRule="auto"/>
        <w:rPr>
          <w:rFonts w:ascii="Times New Roman" w:eastAsiaTheme="minorHAnsi" w:hAnsi="Times New Roman"/>
        </w:rPr>
      </w:pPr>
    </w:p>
    <w:tbl>
      <w:tblPr>
        <w:tblW w:w="9060" w:type="dxa"/>
        <w:tblInd w:w="94" w:type="dxa"/>
        <w:tblLook w:val="04A0" w:firstRow="1" w:lastRow="0" w:firstColumn="1" w:lastColumn="0" w:noHBand="0" w:noVBand="1"/>
      </w:tblPr>
      <w:tblGrid>
        <w:gridCol w:w="3760"/>
        <w:gridCol w:w="1060"/>
        <w:gridCol w:w="1060"/>
        <w:gridCol w:w="1060"/>
        <w:gridCol w:w="1060"/>
        <w:gridCol w:w="1060"/>
      </w:tblGrid>
      <w:tr w:rsidR="00381A7A" w:rsidRPr="00381A7A" w14:paraId="5ED02297" w14:textId="77777777" w:rsidTr="00346604">
        <w:trPr>
          <w:trHeight w:val="645"/>
        </w:trPr>
        <w:tc>
          <w:tcPr>
            <w:tcW w:w="3760" w:type="dxa"/>
            <w:tcBorders>
              <w:top w:val="nil"/>
              <w:left w:val="nil"/>
              <w:bottom w:val="nil"/>
              <w:right w:val="nil"/>
            </w:tcBorders>
            <w:shd w:val="clear" w:color="000000" w:fill="F2F2F2"/>
            <w:vAlign w:val="bottom"/>
            <w:hideMark/>
          </w:tcPr>
          <w:p w14:paraId="3F8161A6" w14:textId="77777777" w:rsidR="00381A7A" w:rsidRPr="00381A7A" w:rsidRDefault="00381A7A" w:rsidP="00381A7A">
            <w:pPr>
              <w:spacing w:after="0" w:line="240" w:lineRule="auto"/>
              <w:rPr>
                <w:rFonts w:ascii="Times New Roman" w:eastAsia="Times New Roman" w:hAnsi="Times New Roman"/>
                <w:sz w:val="18"/>
                <w:szCs w:val="18"/>
                <w:lang w:val="pt-BR"/>
              </w:rPr>
            </w:pPr>
            <w:r w:rsidRPr="00381A7A">
              <w:rPr>
                <w:rFonts w:ascii="Times New Roman" w:eastAsia="Times New Roman" w:hAnsi="Times New Roman"/>
                <w:sz w:val="18"/>
                <w:szCs w:val="18"/>
                <w:lang w:val="pt-BR"/>
              </w:rPr>
              <w:t> </w:t>
            </w:r>
          </w:p>
        </w:tc>
        <w:tc>
          <w:tcPr>
            <w:tcW w:w="1060" w:type="dxa"/>
            <w:tcBorders>
              <w:top w:val="nil"/>
              <w:left w:val="nil"/>
              <w:bottom w:val="nil"/>
              <w:right w:val="nil"/>
            </w:tcBorders>
            <w:shd w:val="clear" w:color="000000" w:fill="E2EFD9"/>
            <w:vAlign w:val="bottom"/>
            <w:hideMark/>
          </w:tcPr>
          <w:p w14:paraId="618BF45F"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512ABCE6"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6F9D9BF8"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0C755FD3"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0DE9D655"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173502F2" w14:textId="77777777" w:rsidTr="00346604">
        <w:trPr>
          <w:trHeight w:val="720"/>
        </w:trPr>
        <w:tc>
          <w:tcPr>
            <w:tcW w:w="3760" w:type="dxa"/>
            <w:tcBorders>
              <w:top w:val="nil"/>
              <w:left w:val="nil"/>
              <w:bottom w:val="nil"/>
              <w:right w:val="nil"/>
            </w:tcBorders>
            <w:shd w:val="clear" w:color="000000" w:fill="9999FF"/>
            <w:vAlign w:val="bottom"/>
            <w:hideMark/>
          </w:tcPr>
          <w:p w14:paraId="71CBDF08"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Program 1013 RAD VIJEĆA I PREDSTAVNIKA NACIONALNIH MANJINA</w:t>
            </w:r>
          </w:p>
        </w:tc>
        <w:tc>
          <w:tcPr>
            <w:tcW w:w="1060" w:type="dxa"/>
            <w:tcBorders>
              <w:top w:val="nil"/>
              <w:left w:val="nil"/>
              <w:bottom w:val="nil"/>
              <w:right w:val="nil"/>
            </w:tcBorders>
            <w:shd w:val="clear" w:color="000000" w:fill="9999FF"/>
            <w:noWrap/>
            <w:vAlign w:val="bottom"/>
            <w:hideMark/>
          </w:tcPr>
          <w:p w14:paraId="3538307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1.900,11</w:t>
            </w:r>
          </w:p>
        </w:tc>
        <w:tc>
          <w:tcPr>
            <w:tcW w:w="1060" w:type="dxa"/>
            <w:tcBorders>
              <w:top w:val="nil"/>
              <w:left w:val="nil"/>
              <w:bottom w:val="nil"/>
              <w:right w:val="nil"/>
            </w:tcBorders>
            <w:shd w:val="clear" w:color="000000" w:fill="9999FF"/>
            <w:noWrap/>
            <w:vAlign w:val="bottom"/>
            <w:hideMark/>
          </w:tcPr>
          <w:p w14:paraId="47A90B8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10.416,59</w:t>
            </w:r>
          </w:p>
        </w:tc>
        <w:tc>
          <w:tcPr>
            <w:tcW w:w="1060" w:type="dxa"/>
            <w:tcBorders>
              <w:top w:val="nil"/>
              <w:left w:val="nil"/>
              <w:bottom w:val="nil"/>
              <w:right w:val="nil"/>
            </w:tcBorders>
            <w:shd w:val="clear" w:color="000000" w:fill="9999FF"/>
            <w:noWrap/>
            <w:vAlign w:val="bottom"/>
            <w:hideMark/>
          </w:tcPr>
          <w:p w14:paraId="3B2CAF0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5.950,56</w:t>
            </w:r>
          </w:p>
        </w:tc>
        <w:tc>
          <w:tcPr>
            <w:tcW w:w="1060" w:type="dxa"/>
            <w:tcBorders>
              <w:top w:val="nil"/>
              <w:left w:val="nil"/>
              <w:bottom w:val="nil"/>
              <w:right w:val="nil"/>
            </w:tcBorders>
            <w:shd w:val="clear" w:color="000000" w:fill="9999FF"/>
            <w:noWrap/>
            <w:vAlign w:val="bottom"/>
            <w:hideMark/>
          </w:tcPr>
          <w:p w14:paraId="3C44AAF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5.950,56</w:t>
            </w:r>
          </w:p>
        </w:tc>
        <w:tc>
          <w:tcPr>
            <w:tcW w:w="1060" w:type="dxa"/>
            <w:tcBorders>
              <w:top w:val="nil"/>
              <w:left w:val="nil"/>
              <w:bottom w:val="nil"/>
              <w:right w:val="nil"/>
            </w:tcBorders>
            <w:shd w:val="clear" w:color="000000" w:fill="9999FF"/>
            <w:noWrap/>
            <w:vAlign w:val="bottom"/>
            <w:hideMark/>
          </w:tcPr>
          <w:p w14:paraId="315EA6E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5.950,56</w:t>
            </w:r>
          </w:p>
        </w:tc>
      </w:tr>
      <w:tr w:rsidR="00381A7A" w:rsidRPr="00381A7A" w14:paraId="752C0440" w14:textId="77777777" w:rsidTr="00346604">
        <w:trPr>
          <w:trHeight w:val="255"/>
        </w:trPr>
        <w:tc>
          <w:tcPr>
            <w:tcW w:w="3760" w:type="dxa"/>
            <w:tcBorders>
              <w:top w:val="nil"/>
              <w:left w:val="nil"/>
              <w:bottom w:val="nil"/>
              <w:right w:val="nil"/>
            </w:tcBorders>
            <w:shd w:val="clear" w:color="auto" w:fill="auto"/>
            <w:vAlign w:val="bottom"/>
            <w:hideMark/>
          </w:tcPr>
          <w:p w14:paraId="67BEC565"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1CA79879"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64911932"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2D8078B1"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34A2FCDC"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6BCB669A"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r>
      <w:tr w:rsidR="00381A7A" w:rsidRPr="00381A7A" w14:paraId="0910731D" w14:textId="77777777" w:rsidTr="00346604">
        <w:trPr>
          <w:trHeight w:val="480"/>
        </w:trPr>
        <w:tc>
          <w:tcPr>
            <w:tcW w:w="3760" w:type="dxa"/>
            <w:tcBorders>
              <w:top w:val="nil"/>
              <w:left w:val="nil"/>
              <w:bottom w:val="nil"/>
              <w:right w:val="nil"/>
            </w:tcBorders>
            <w:shd w:val="clear" w:color="000000" w:fill="CCCCFF"/>
            <w:vAlign w:val="bottom"/>
            <w:hideMark/>
          </w:tcPr>
          <w:p w14:paraId="34ABF114"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Aktivnost A100102 RAD VIJEĆA TALIJANSKE NACIONALNE MANJINE</w:t>
            </w:r>
          </w:p>
        </w:tc>
        <w:tc>
          <w:tcPr>
            <w:tcW w:w="1060" w:type="dxa"/>
            <w:tcBorders>
              <w:top w:val="nil"/>
              <w:left w:val="nil"/>
              <w:bottom w:val="nil"/>
              <w:right w:val="nil"/>
            </w:tcBorders>
            <w:shd w:val="clear" w:color="000000" w:fill="CCCCFF"/>
            <w:noWrap/>
            <w:vAlign w:val="bottom"/>
            <w:hideMark/>
          </w:tcPr>
          <w:p w14:paraId="434C606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1.900,11</w:t>
            </w:r>
          </w:p>
        </w:tc>
        <w:tc>
          <w:tcPr>
            <w:tcW w:w="1060" w:type="dxa"/>
            <w:tcBorders>
              <w:top w:val="nil"/>
              <w:left w:val="nil"/>
              <w:bottom w:val="nil"/>
              <w:right w:val="nil"/>
            </w:tcBorders>
            <w:shd w:val="clear" w:color="000000" w:fill="CCCCFF"/>
            <w:noWrap/>
            <w:vAlign w:val="bottom"/>
            <w:hideMark/>
          </w:tcPr>
          <w:p w14:paraId="641B754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4.085,56</w:t>
            </w:r>
          </w:p>
        </w:tc>
        <w:tc>
          <w:tcPr>
            <w:tcW w:w="1060" w:type="dxa"/>
            <w:tcBorders>
              <w:top w:val="nil"/>
              <w:left w:val="nil"/>
              <w:bottom w:val="nil"/>
              <w:right w:val="nil"/>
            </w:tcBorders>
            <w:shd w:val="clear" w:color="000000" w:fill="CCCCFF"/>
            <w:noWrap/>
            <w:vAlign w:val="bottom"/>
            <w:hideMark/>
          </w:tcPr>
          <w:p w14:paraId="0C70376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4.100,56</w:t>
            </w:r>
          </w:p>
        </w:tc>
        <w:tc>
          <w:tcPr>
            <w:tcW w:w="1060" w:type="dxa"/>
            <w:tcBorders>
              <w:top w:val="nil"/>
              <w:left w:val="nil"/>
              <w:bottom w:val="nil"/>
              <w:right w:val="nil"/>
            </w:tcBorders>
            <w:shd w:val="clear" w:color="000000" w:fill="CCCCFF"/>
            <w:noWrap/>
            <w:vAlign w:val="bottom"/>
            <w:hideMark/>
          </w:tcPr>
          <w:p w14:paraId="480982B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4.100,56</w:t>
            </w:r>
          </w:p>
        </w:tc>
        <w:tc>
          <w:tcPr>
            <w:tcW w:w="1060" w:type="dxa"/>
            <w:tcBorders>
              <w:top w:val="nil"/>
              <w:left w:val="nil"/>
              <w:bottom w:val="nil"/>
              <w:right w:val="nil"/>
            </w:tcBorders>
            <w:shd w:val="clear" w:color="000000" w:fill="CCCCFF"/>
            <w:noWrap/>
            <w:vAlign w:val="bottom"/>
            <w:hideMark/>
          </w:tcPr>
          <w:p w14:paraId="2FE897B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4.100,56</w:t>
            </w:r>
          </w:p>
        </w:tc>
      </w:tr>
      <w:tr w:rsidR="00381A7A" w:rsidRPr="00381A7A" w14:paraId="7742B8EA" w14:textId="77777777" w:rsidTr="00346604">
        <w:trPr>
          <w:trHeight w:val="255"/>
        </w:trPr>
        <w:tc>
          <w:tcPr>
            <w:tcW w:w="3760" w:type="dxa"/>
            <w:tcBorders>
              <w:top w:val="nil"/>
              <w:left w:val="nil"/>
              <w:bottom w:val="nil"/>
              <w:right w:val="nil"/>
            </w:tcBorders>
            <w:shd w:val="clear" w:color="000000" w:fill="FFFF99"/>
            <w:vAlign w:val="bottom"/>
            <w:hideMark/>
          </w:tcPr>
          <w:p w14:paraId="571CE524"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0A8F8C7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1.900,11</w:t>
            </w:r>
          </w:p>
        </w:tc>
        <w:tc>
          <w:tcPr>
            <w:tcW w:w="1060" w:type="dxa"/>
            <w:tcBorders>
              <w:top w:val="nil"/>
              <w:left w:val="nil"/>
              <w:bottom w:val="nil"/>
              <w:right w:val="nil"/>
            </w:tcBorders>
            <w:shd w:val="clear" w:color="000000" w:fill="FFFF99"/>
            <w:noWrap/>
            <w:vAlign w:val="bottom"/>
            <w:hideMark/>
          </w:tcPr>
          <w:p w14:paraId="400C8AC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4.085,56</w:t>
            </w:r>
          </w:p>
        </w:tc>
        <w:tc>
          <w:tcPr>
            <w:tcW w:w="1060" w:type="dxa"/>
            <w:tcBorders>
              <w:top w:val="nil"/>
              <w:left w:val="nil"/>
              <w:bottom w:val="nil"/>
              <w:right w:val="nil"/>
            </w:tcBorders>
            <w:shd w:val="clear" w:color="000000" w:fill="FFFF99"/>
            <w:noWrap/>
            <w:vAlign w:val="bottom"/>
            <w:hideMark/>
          </w:tcPr>
          <w:p w14:paraId="3C3483B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4.100,56</w:t>
            </w:r>
          </w:p>
        </w:tc>
        <w:tc>
          <w:tcPr>
            <w:tcW w:w="1060" w:type="dxa"/>
            <w:tcBorders>
              <w:top w:val="nil"/>
              <w:left w:val="nil"/>
              <w:bottom w:val="nil"/>
              <w:right w:val="nil"/>
            </w:tcBorders>
            <w:shd w:val="clear" w:color="000000" w:fill="FFFF99"/>
            <w:noWrap/>
            <w:vAlign w:val="bottom"/>
            <w:hideMark/>
          </w:tcPr>
          <w:p w14:paraId="45AE607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4.100,56</w:t>
            </w:r>
          </w:p>
        </w:tc>
        <w:tc>
          <w:tcPr>
            <w:tcW w:w="1060" w:type="dxa"/>
            <w:tcBorders>
              <w:top w:val="nil"/>
              <w:left w:val="nil"/>
              <w:bottom w:val="nil"/>
              <w:right w:val="nil"/>
            </w:tcBorders>
            <w:shd w:val="clear" w:color="000000" w:fill="FFFF99"/>
            <w:noWrap/>
            <w:vAlign w:val="bottom"/>
            <w:hideMark/>
          </w:tcPr>
          <w:p w14:paraId="4DB6C22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4.100,56</w:t>
            </w:r>
          </w:p>
        </w:tc>
      </w:tr>
      <w:tr w:rsidR="00381A7A" w:rsidRPr="00381A7A" w14:paraId="62C6637F" w14:textId="77777777" w:rsidTr="00346604">
        <w:trPr>
          <w:trHeight w:val="480"/>
        </w:trPr>
        <w:tc>
          <w:tcPr>
            <w:tcW w:w="3760" w:type="dxa"/>
            <w:tcBorders>
              <w:top w:val="nil"/>
              <w:left w:val="nil"/>
              <w:bottom w:val="nil"/>
              <w:right w:val="nil"/>
            </w:tcBorders>
            <w:shd w:val="clear" w:color="000000" w:fill="CCCCFF"/>
            <w:vAlign w:val="bottom"/>
            <w:hideMark/>
          </w:tcPr>
          <w:p w14:paraId="55BCE10B"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Aktivnost A100103 RAD VIJEĆA SRPSKE NACIONALNE MANJINE</w:t>
            </w:r>
          </w:p>
        </w:tc>
        <w:tc>
          <w:tcPr>
            <w:tcW w:w="1060" w:type="dxa"/>
            <w:tcBorders>
              <w:top w:val="nil"/>
              <w:left w:val="nil"/>
              <w:bottom w:val="nil"/>
              <w:right w:val="nil"/>
            </w:tcBorders>
            <w:shd w:val="clear" w:color="000000" w:fill="CCCCFF"/>
            <w:noWrap/>
            <w:vAlign w:val="bottom"/>
            <w:hideMark/>
          </w:tcPr>
          <w:p w14:paraId="4A123C8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CCCCFF"/>
            <w:noWrap/>
            <w:vAlign w:val="bottom"/>
            <w:hideMark/>
          </w:tcPr>
          <w:p w14:paraId="38A92FE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1.840,00</w:t>
            </w:r>
          </w:p>
        </w:tc>
        <w:tc>
          <w:tcPr>
            <w:tcW w:w="1060" w:type="dxa"/>
            <w:tcBorders>
              <w:top w:val="nil"/>
              <w:left w:val="nil"/>
              <w:bottom w:val="nil"/>
              <w:right w:val="nil"/>
            </w:tcBorders>
            <w:shd w:val="clear" w:color="000000" w:fill="CCCCFF"/>
            <w:noWrap/>
            <w:vAlign w:val="bottom"/>
            <w:hideMark/>
          </w:tcPr>
          <w:p w14:paraId="4DA0A75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1.850,00</w:t>
            </w:r>
          </w:p>
        </w:tc>
        <w:tc>
          <w:tcPr>
            <w:tcW w:w="1060" w:type="dxa"/>
            <w:tcBorders>
              <w:top w:val="nil"/>
              <w:left w:val="nil"/>
              <w:bottom w:val="nil"/>
              <w:right w:val="nil"/>
            </w:tcBorders>
            <w:shd w:val="clear" w:color="000000" w:fill="CCCCFF"/>
            <w:noWrap/>
            <w:vAlign w:val="bottom"/>
            <w:hideMark/>
          </w:tcPr>
          <w:p w14:paraId="27405AF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1.850,00</w:t>
            </w:r>
          </w:p>
        </w:tc>
        <w:tc>
          <w:tcPr>
            <w:tcW w:w="1060" w:type="dxa"/>
            <w:tcBorders>
              <w:top w:val="nil"/>
              <w:left w:val="nil"/>
              <w:bottom w:val="nil"/>
              <w:right w:val="nil"/>
            </w:tcBorders>
            <w:shd w:val="clear" w:color="000000" w:fill="CCCCFF"/>
            <w:noWrap/>
            <w:vAlign w:val="bottom"/>
            <w:hideMark/>
          </w:tcPr>
          <w:p w14:paraId="6AEEB5E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1.850,00</w:t>
            </w:r>
          </w:p>
        </w:tc>
      </w:tr>
      <w:tr w:rsidR="00381A7A" w:rsidRPr="00381A7A" w14:paraId="28BBDAB6" w14:textId="77777777" w:rsidTr="00346604">
        <w:trPr>
          <w:trHeight w:val="255"/>
        </w:trPr>
        <w:tc>
          <w:tcPr>
            <w:tcW w:w="3760" w:type="dxa"/>
            <w:tcBorders>
              <w:top w:val="nil"/>
              <w:left w:val="nil"/>
              <w:bottom w:val="nil"/>
              <w:right w:val="nil"/>
            </w:tcBorders>
            <w:shd w:val="clear" w:color="000000" w:fill="FFFF99"/>
            <w:vAlign w:val="bottom"/>
            <w:hideMark/>
          </w:tcPr>
          <w:p w14:paraId="6FE3D8AC"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12FC410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7256D3B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1.840,00</w:t>
            </w:r>
          </w:p>
        </w:tc>
        <w:tc>
          <w:tcPr>
            <w:tcW w:w="1060" w:type="dxa"/>
            <w:tcBorders>
              <w:top w:val="nil"/>
              <w:left w:val="nil"/>
              <w:bottom w:val="nil"/>
              <w:right w:val="nil"/>
            </w:tcBorders>
            <w:shd w:val="clear" w:color="000000" w:fill="FFFF99"/>
            <w:noWrap/>
            <w:vAlign w:val="bottom"/>
            <w:hideMark/>
          </w:tcPr>
          <w:p w14:paraId="0806476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1.850,00</w:t>
            </w:r>
          </w:p>
        </w:tc>
        <w:tc>
          <w:tcPr>
            <w:tcW w:w="1060" w:type="dxa"/>
            <w:tcBorders>
              <w:top w:val="nil"/>
              <w:left w:val="nil"/>
              <w:bottom w:val="nil"/>
              <w:right w:val="nil"/>
            </w:tcBorders>
            <w:shd w:val="clear" w:color="000000" w:fill="FFFF99"/>
            <w:noWrap/>
            <w:vAlign w:val="bottom"/>
            <w:hideMark/>
          </w:tcPr>
          <w:p w14:paraId="73EE7F4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1.850,00</w:t>
            </w:r>
          </w:p>
        </w:tc>
        <w:tc>
          <w:tcPr>
            <w:tcW w:w="1060" w:type="dxa"/>
            <w:tcBorders>
              <w:top w:val="nil"/>
              <w:left w:val="nil"/>
              <w:bottom w:val="nil"/>
              <w:right w:val="nil"/>
            </w:tcBorders>
            <w:shd w:val="clear" w:color="000000" w:fill="FFFF99"/>
            <w:noWrap/>
            <w:vAlign w:val="bottom"/>
            <w:hideMark/>
          </w:tcPr>
          <w:p w14:paraId="1F94C0F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1.850,00</w:t>
            </w:r>
          </w:p>
        </w:tc>
      </w:tr>
      <w:tr w:rsidR="00381A7A" w:rsidRPr="00381A7A" w14:paraId="7231C386" w14:textId="77777777" w:rsidTr="00346604">
        <w:trPr>
          <w:trHeight w:val="720"/>
        </w:trPr>
        <w:tc>
          <w:tcPr>
            <w:tcW w:w="3760" w:type="dxa"/>
            <w:tcBorders>
              <w:top w:val="nil"/>
              <w:left w:val="nil"/>
              <w:bottom w:val="nil"/>
              <w:right w:val="nil"/>
            </w:tcBorders>
            <w:shd w:val="clear" w:color="000000" w:fill="CCCCFF"/>
            <w:vAlign w:val="bottom"/>
            <w:hideMark/>
          </w:tcPr>
          <w:p w14:paraId="49C2522E"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Aktivnost A100104 IZBORI ZA VIJEĆA I PREDSTAVNIKE NACIONALNIH MANJINA</w:t>
            </w:r>
          </w:p>
        </w:tc>
        <w:tc>
          <w:tcPr>
            <w:tcW w:w="1060" w:type="dxa"/>
            <w:tcBorders>
              <w:top w:val="nil"/>
              <w:left w:val="nil"/>
              <w:bottom w:val="nil"/>
              <w:right w:val="nil"/>
            </w:tcBorders>
            <w:shd w:val="clear" w:color="000000" w:fill="CCCCFF"/>
            <w:noWrap/>
            <w:vAlign w:val="bottom"/>
            <w:hideMark/>
          </w:tcPr>
          <w:p w14:paraId="3ED7954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CCCCFF"/>
            <w:noWrap/>
            <w:vAlign w:val="bottom"/>
            <w:hideMark/>
          </w:tcPr>
          <w:p w14:paraId="6F8704E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4.491,03</w:t>
            </w:r>
          </w:p>
        </w:tc>
        <w:tc>
          <w:tcPr>
            <w:tcW w:w="1060" w:type="dxa"/>
            <w:tcBorders>
              <w:top w:val="nil"/>
              <w:left w:val="nil"/>
              <w:bottom w:val="nil"/>
              <w:right w:val="nil"/>
            </w:tcBorders>
            <w:shd w:val="clear" w:color="000000" w:fill="CCCCFF"/>
            <w:noWrap/>
            <w:vAlign w:val="bottom"/>
            <w:hideMark/>
          </w:tcPr>
          <w:p w14:paraId="29D42DF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CCCCFF"/>
            <w:noWrap/>
            <w:vAlign w:val="bottom"/>
            <w:hideMark/>
          </w:tcPr>
          <w:p w14:paraId="4BF550E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CCCCFF"/>
            <w:noWrap/>
            <w:vAlign w:val="bottom"/>
            <w:hideMark/>
          </w:tcPr>
          <w:p w14:paraId="1D2D696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r>
      <w:tr w:rsidR="00381A7A" w:rsidRPr="00381A7A" w14:paraId="5E5420AE" w14:textId="77777777" w:rsidTr="00346604">
        <w:trPr>
          <w:trHeight w:val="255"/>
        </w:trPr>
        <w:tc>
          <w:tcPr>
            <w:tcW w:w="3760" w:type="dxa"/>
            <w:tcBorders>
              <w:top w:val="nil"/>
              <w:left w:val="nil"/>
              <w:bottom w:val="nil"/>
              <w:right w:val="nil"/>
            </w:tcBorders>
            <w:shd w:val="clear" w:color="000000" w:fill="FFFF99"/>
            <w:vAlign w:val="bottom"/>
            <w:hideMark/>
          </w:tcPr>
          <w:p w14:paraId="7A26D879"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3F4B904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50EA79B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4.331,03</w:t>
            </w:r>
          </w:p>
        </w:tc>
        <w:tc>
          <w:tcPr>
            <w:tcW w:w="1060" w:type="dxa"/>
            <w:tcBorders>
              <w:top w:val="nil"/>
              <w:left w:val="nil"/>
              <w:bottom w:val="nil"/>
              <w:right w:val="nil"/>
            </w:tcBorders>
            <w:shd w:val="clear" w:color="000000" w:fill="FFFF99"/>
            <w:noWrap/>
            <w:vAlign w:val="bottom"/>
            <w:hideMark/>
          </w:tcPr>
          <w:p w14:paraId="4E4C225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59CF558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0210ECA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r>
      <w:tr w:rsidR="00381A7A" w:rsidRPr="00381A7A" w14:paraId="01BDEAB5" w14:textId="77777777" w:rsidTr="00346604">
        <w:trPr>
          <w:trHeight w:val="255"/>
        </w:trPr>
        <w:tc>
          <w:tcPr>
            <w:tcW w:w="3760" w:type="dxa"/>
            <w:tcBorders>
              <w:top w:val="nil"/>
              <w:left w:val="nil"/>
              <w:bottom w:val="nil"/>
              <w:right w:val="nil"/>
            </w:tcBorders>
            <w:shd w:val="clear" w:color="000000" w:fill="FFFF99"/>
            <w:vAlign w:val="bottom"/>
            <w:hideMark/>
          </w:tcPr>
          <w:p w14:paraId="5C7694C5"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Izvor 5.1. POMOĆI</w:t>
            </w:r>
          </w:p>
        </w:tc>
        <w:tc>
          <w:tcPr>
            <w:tcW w:w="1060" w:type="dxa"/>
            <w:tcBorders>
              <w:top w:val="nil"/>
              <w:left w:val="nil"/>
              <w:bottom w:val="nil"/>
              <w:right w:val="nil"/>
            </w:tcBorders>
            <w:shd w:val="clear" w:color="000000" w:fill="FFFF99"/>
            <w:noWrap/>
            <w:vAlign w:val="bottom"/>
            <w:hideMark/>
          </w:tcPr>
          <w:p w14:paraId="4C36271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5485F81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160,00</w:t>
            </w:r>
          </w:p>
        </w:tc>
        <w:tc>
          <w:tcPr>
            <w:tcW w:w="1060" w:type="dxa"/>
            <w:tcBorders>
              <w:top w:val="nil"/>
              <w:left w:val="nil"/>
              <w:bottom w:val="nil"/>
              <w:right w:val="nil"/>
            </w:tcBorders>
            <w:shd w:val="clear" w:color="000000" w:fill="FFFF99"/>
            <w:noWrap/>
            <w:vAlign w:val="bottom"/>
            <w:hideMark/>
          </w:tcPr>
          <w:p w14:paraId="328C662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4F38869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468F47A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r>
    </w:tbl>
    <w:p w14:paraId="6DE1C4F8" w14:textId="77777777" w:rsidR="00381A7A" w:rsidRPr="00381A7A" w:rsidRDefault="00381A7A" w:rsidP="00381A7A">
      <w:pPr>
        <w:autoSpaceDE w:val="0"/>
        <w:autoSpaceDN w:val="0"/>
        <w:adjustRightInd w:val="0"/>
        <w:spacing w:after="0" w:line="240" w:lineRule="auto"/>
        <w:jc w:val="both"/>
        <w:rPr>
          <w:rFonts w:ascii="Times New Roman" w:eastAsia="CIDFont+F3" w:hAnsi="Times New Roman"/>
          <w:b/>
        </w:rPr>
      </w:pPr>
    </w:p>
    <w:p w14:paraId="094E462D" w14:textId="77777777" w:rsidR="00381A7A" w:rsidRPr="00381A7A" w:rsidRDefault="00381A7A" w:rsidP="00381A7A">
      <w:pPr>
        <w:autoSpaceDE w:val="0"/>
        <w:autoSpaceDN w:val="0"/>
        <w:adjustRightInd w:val="0"/>
        <w:spacing w:after="0" w:line="240" w:lineRule="auto"/>
        <w:jc w:val="both"/>
        <w:rPr>
          <w:rFonts w:ascii="Times New Roman" w:eastAsia="CIDFont+F6" w:hAnsi="Times New Roman"/>
        </w:rPr>
      </w:pPr>
      <w:r w:rsidRPr="00381A7A">
        <w:rPr>
          <w:rFonts w:ascii="Times New Roman" w:eastAsia="CIDFont+F3" w:hAnsi="Times New Roman"/>
          <w:b/>
        </w:rPr>
        <w:t>Zakonska osnova</w:t>
      </w:r>
      <w:r w:rsidRPr="00381A7A">
        <w:rPr>
          <w:rFonts w:ascii="Times New Roman" w:eastAsia="CIDFont+F3" w:hAnsi="Times New Roman"/>
        </w:rPr>
        <w:t xml:space="preserve">: </w:t>
      </w:r>
      <w:r w:rsidRPr="00381A7A">
        <w:rPr>
          <w:rFonts w:ascii="Times New Roman" w:eastAsia="CIDFont+F6" w:hAnsi="Times New Roman"/>
        </w:rPr>
        <w:t>Ustavni zakon o pravima nacionalnih manjina.</w:t>
      </w:r>
    </w:p>
    <w:p w14:paraId="1AE6DBEE" w14:textId="77777777" w:rsidR="00381A7A" w:rsidRPr="00381A7A" w:rsidRDefault="00381A7A" w:rsidP="00381A7A">
      <w:pPr>
        <w:autoSpaceDE w:val="0"/>
        <w:autoSpaceDN w:val="0"/>
        <w:adjustRightInd w:val="0"/>
        <w:spacing w:after="0" w:line="240" w:lineRule="auto"/>
        <w:jc w:val="both"/>
        <w:rPr>
          <w:rFonts w:ascii="Times New Roman" w:eastAsia="CIDFont+F6" w:hAnsi="Times New Roman"/>
        </w:rPr>
      </w:pPr>
      <w:r w:rsidRPr="00381A7A">
        <w:rPr>
          <w:rFonts w:ascii="Times New Roman" w:eastAsia="CIDFont+F3" w:hAnsi="Times New Roman"/>
          <w:b/>
        </w:rPr>
        <w:t>Opis programa</w:t>
      </w:r>
      <w:r w:rsidRPr="00381A7A">
        <w:rPr>
          <w:rFonts w:ascii="Times New Roman" w:eastAsia="CIDFont+F3" w:hAnsi="Times New Roman"/>
        </w:rPr>
        <w:t xml:space="preserve">: </w:t>
      </w:r>
      <w:r w:rsidRPr="00381A7A">
        <w:rPr>
          <w:rFonts w:ascii="Times New Roman" w:eastAsia="CIDFont+F6" w:hAnsi="Times New Roman"/>
        </w:rPr>
        <w:t>sukladno Ustavnom zakonu o pravima nacionalnih manjina, navedena</w:t>
      </w:r>
    </w:p>
    <w:p w14:paraId="258FFA0D" w14:textId="77777777" w:rsidR="00381A7A" w:rsidRPr="00381A7A" w:rsidRDefault="00381A7A" w:rsidP="00381A7A">
      <w:pPr>
        <w:autoSpaceDE w:val="0"/>
        <w:autoSpaceDN w:val="0"/>
        <w:adjustRightInd w:val="0"/>
        <w:spacing w:after="0" w:line="240" w:lineRule="auto"/>
        <w:jc w:val="both"/>
        <w:rPr>
          <w:rFonts w:ascii="Times New Roman" w:eastAsia="CIDFont+F6" w:hAnsi="Times New Roman"/>
        </w:rPr>
      </w:pPr>
      <w:r w:rsidRPr="00381A7A">
        <w:rPr>
          <w:rFonts w:ascii="Times New Roman" w:eastAsia="CIDFont+F6" w:hAnsi="Times New Roman"/>
        </w:rPr>
        <w:t>sredstva se koriste za materijalne rashode poslovanja vijeća nacionalnih manjina.</w:t>
      </w:r>
    </w:p>
    <w:p w14:paraId="1F788E3B" w14:textId="77777777" w:rsidR="00381A7A" w:rsidRPr="00381A7A" w:rsidRDefault="00381A7A" w:rsidP="00381A7A">
      <w:pPr>
        <w:autoSpaceDE w:val="0"/>
        <w:autoSpaceDN w:val="0"/>
        <w:adjustRightInd w:val="0"/>
        <w:spacing w:after="0" w:line="240" w:lineRule="auto"/>
        <w:jc w:val="both"/>
        <w:rPr>
          <w:rFonts w:ascii="Times New Roman" w:eastAsia="CIDFont+F6" w:hAnsi="Times New Roman"/>
        </w:rPr>
      </w:pPr>
      <w:r w:rsidRPr="00381A7A">
        <w:rPr>
          <w:rFonts w:ascii="Times New Roman" w:eastAsia="CIDFont+F3" w:hAnsi="Times New Roman"/>
          <w:b/>
        </w:rPr>
        <w:t>Cilj</w:t>
      </w:r>
      <w:r w:rsidRPr="00381A7A">
        <w:rPr>
          <w:rFonts w:ascii="Times New Roman" w:eastAsia="CIDFont+F3" w:hAnsi="Times New Roman"/>
        </w:rPr>
        <w:t xml:space="preserve">: </w:t>
      </w:r>
      <w:r w:rsidRPr="00381A7A">
        <w:rPr>
          <w:rFonts w:ascii="Times New Roman" w:eastAsia="CIDFont+F6" w:hAnsi="Times New Roman"/>
        </w:rPr>
        <w:t>Osiguravanje ustavnih prava nacionalnih manjina.</w:t>
      </w:r>
    </w:p>
    <w:p w14:paraId="6EF5282D" w14:textId="77777777" w:rsidR="00381A7A" w:rsidRPr="00381A7A" w:rsidRDefault="00381A7A" w:rsidP="00381A7A">
      <w:pPr>
        <w:spacing w:line="259" w:lineRule="auto"/>
        <w:jc w:val="both"/>
        <w:rPr>
          <w:rFonts w:ascii="Times New Roman" w:eastAsiaTheme="minorHAnsi" w:hAnsi="Times New Roman"/>
        </w:rPr>
      </w:pPr>
      <w:r w:rsidRPr="00381A7A">
        <w:rPr>
          <w:rFonts w:ascii="Times New Roman" w:eastAsia="CIDFont+F3" w:hAnsi="Times New Roman"/>
          <w:b/>
        </w:rPr>
        <w:t>Pokazatelj uspješnosti</w:t>
      </w:r>
      <w:r w:rsidRPr="00381A7A">
        <w:rPr>
          <w:rFonts w:ascii="Times New Roman" w:eastAsia="CIDFont+F3" w:hAnsi="Times New Roman"/>
        </w:rPr>
        <w:t xml:space="preserve">: </w:t>
      </w:r>
      <w:r w:rsidRPr="00381A7A">
        <w:rPr>
          <w:rFonts w:ascii="Times New Roman" w:eastAsia="CIDFont+F6" w:hAnsi="Times New Roman"/>
        </w:rPr>
        <w:t>Ostvarenje prava nacionalnih manjina.</w:t>
      </w:r>
    </w:p>
    <w:p w14:paraId="4E132FC5" w14:textId="77777777" w:rsidR="00381A7A" w:rsidRPr="00381A7A" w:rsidRDefault="00381A7A" w:rsidP="00381A7A">
      <w:pPr>
        <w:spacing w:after="0" w:line="240" w:lineRule="auto"/>
        <w:jc w:val="both"/>
        <w:rPr>
          <w:rFonts w:ascii="Times New Roman" w:eastAsiaTheme="minorHAnsi" w:hAnsi="Times New Roman"/>
          <w:b/>
        </w:rPr>
      </w:pPr>
    </w:p>
    <w:tbl>
      <w:tblPr>
        <w:tblW w:w="9060" w:type="dxa"/>
        <w:tblInd w:w="94" w:type="dxa"/>
        <w:tblLook w:val="04A0" w:firstRow="1" w:lastRow="0" w:firstColumn="1" w:lastColumn="0" w:noHBand="0" w:noVBand="1"/>
      </w:tblPr>
      <w:tblGrid>
        <w:gridCol w:w="3255"/>
        <w:gridCol w:w="1161"/>
        <w:gridCol w:w="1161"/>
        <w:gridCol w:w="1161"/>
        <w:gridCol w:w="1161"/>
        <w:gridCol w:w="1161"/>
      </w:tblGrid>
      <w:tr w:rsidR="00381A7A" w:rsidRPr="00381A7A" w14:paraId="6841E180" w14:textId="77777777" w:rsidTr="00346604">
        <w:trPr>
          <w:trHeight w:val="645"/>
        </w:trPr>
        <w:tc>
          <w:tcPr>
            <w:tcW w:w="3760" w:type="dxa"/>
            <w:tcBorders>
              <w:top w:val="nil"/>
              <w:left w:val="nil"/>
              <w:bottom w:val="nil"/>
              <w:right w:val="nil"/>
            </w:tcBorders>
            <w:shd w:val="clear" w:color="000000" w:fill="F2F2F2"/>
            <w:vAlign w:val="bottom"/>
            <w:hideMark/>
          </w:tcPr>
          <w:p w14:paraId="511C8849" w14:textId="77777777" w:rsidR="00381A7A" w:rsidRPr="00381A7A" w:rsidRDefault="00381A7A" w:rsidP="00381A7A">
            <w:pPr>
              <w:spacing w:after="0" w:line="240" w:lineRule="auto"/>
              <w:rPr>
                <w:rFonts w:ascii="Times New Roman" w:eastAsia="Times New Roman" w:hAnsi="Times New Roman"/>
                <w:sz w:val="18"/>
                <w:szCs w:val="18"/>
                <w:lang w:val="pt-BR"/>
              </w:rPr>
            </w:pPr>
            <w:r w:rsidRPr="00381A7A">
              <w:rPr>
                <w:rFonts w:ascii="Times New Roman" w:eastAsia="Times New Roman" w:hAnsi="Times New Roman"/>
                <w:sz w:val="18"/>
                <w:szCs w:val="18"/>
                <w:lang w:val="pt-BR"/>
              </w:rPr>
              <w:t> </w:t>
            </w:r>
          </w:p>
        </w:tc>
        <w:tc>
          <w:tcPr>
            <w:tcW w:w="1060" w:type="dxa"/>
            <w:tcBorders>
              <w:top w:val="nil"/>
              <w:left w:val="nil"/>
              <w:bottom w:val="nil"/>
              <w:right w:val="nil"/>
            </w:tcBorders>
            <w:shd w:val="clear" w:color="000000" w:fill="E2EFD9"/>
            <w:vAlign w:val="bottom"/>
            <w:hideMark/>
          </w:tcPr>
          <w:p w14:paraId="4EA52BB0"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3189F09B"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13E032D8"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1B0B355A"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180A8FF8"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13D069E6" w14:textId="77777777" w:rsidTr="00346604">
        <w:trPr>
          <w:trHeight w:val="480"/>
        </w:trPr>
        <w:tc>
          <w:tcPr>
            <w:tcW w:w="3760" w:type="dxa"/>
            <w:tcBorders>
              <w:top w:val="nil"/>
              <w:left w:val="nil"/>
              <w:bottom w:val="nil"/>
              <w:right w:val="nil"/>
            </w:tcBorders>
            <w:shd w:val="clear" w:color="000000" w:fill="0000FF"/>
            <w:vAlign w:val="bottom"/>
            <w:hideMark/>
          </w:tcPr>
          <w:p w14:paraId="4274E57C" w14:textId="77777777" w:rsidR="00381A7A" w:rsidRPr="00381A7A" w:rsidRDefault="00381A7A" w:rsidP="00381A7A">
            <w:pPr>
              <w:spacing w:after="0" w:line="240" w:lineRule="auto"/>
              <w:rPr>
                <w:rFonts w:ascii="Times New Roman" w:eastAsia="Times New Roman" w:hAnsi="Times New Roman"/>
                <w:b/>
                <w:bCs/>
                <w:color w:val="FFFFFF"/>
                <w:sz w:val="18"/>
                <w:szCs w:val="18"/>
                <w:lang w:val="pt-BR"/>
              </w:rPr>
            </w:pPr>
            <w:r w:rsidRPr="00381A7A">
              <w:rPr>
                <w:rFonts w:ascii="Times New Roman" w:eastAsia="Times New Roman" w:hAnsi="Times New Roman"/>
                <w:b/>
                <w:bCs/>
                <w:color w:val="FFFFFF"/>
                <w:sz w:val="18"/>
                <w:szCs w:val="18"/>
                <w:lang w:val="pt-BR"/>
              </w:rPr>
              <w:t>Glava 00102 UPRAVNI ODJEL ZA OPĆE POSLOVE</w:t>
            </w:r>
          </w:p>
        </w:tc>
        <w:tc>
          <w:tcPr>
            <w:tcW w:w="1060" w:type="dxa"/>
            <w:tcBorders>
              <w:top w:val="nil"/>
              <w:left w:val="nil"/>
              <w:bottom w:val="nil"/>
              <w:right w:val="nil"/>
            </w:tcBorders>
            <w:shd w:val="clear" w:color="000000" w:fill="0000FF"/>
            <w:noWrap/>
            <w:vAlign w:val="bottom"/>
            <w:hideMark/>
          </w:tcPr>
          <w:p w14:paraId="199494CD" w14:textId="77777777" w:rsidR="00381A7A" w:rsidRPr="00381A7A" w:rsidRDefault="00381A7A" w:rsidP="00381A7A">
            <w:pPr>
              <w:spacing w:after="0" w:line="240" w:lineRule="auto"/>
              <w:jc w:val="right"/>
              <w:rPr>
                <w:rFonts w:ascii="Times New Roman" w:eastAsia="Times New Roman" w:hAnsi="Times New Roman"/>
                <w:b/>
                <w:bCs/>
                <w:color w:val="FFFFFF"/>
                <w:sz w:val="18"/>
                <w:szCs w:val="18"/>
                <w:lang w:val="en-US"/>
              </w:rPr>
            </w:pPr>
            <w:r w:rsidRPr="00381A7A">
              <w:rPr>
                <w:rFonts w:ascii="Times New Roman" w:eastAsia="Times New Roman" w:hAnsi="Times New Roman"/>
                <w:b/>
                <w:bCs/>
                <w:color w:val="FFFFFF"/>
                <w:sz w:val="18"/>
                <w:szCs w:val="18"/>
                <w:lang w:val="en-US"/>
              </w:rPr>
              <w:t>1.117.076,98</w:t>
            </w:r>
          </w:p>
        </w:tc>
        <w:tc>
          <w:tcPr>
            <w:tcW w:w="1060" w:type="dxa"/>
            <w:tcBorders>
              <w:top w:val="nil"/>
              <w:left w:val="nil"/>
              <w:bottom w:val="nil"/>
              <w:right w:val="nil"/>
            </w:tcBorders>
            <w:shd w:val="clear" w:color="000000" w:fill="0000FF"/>
            <w:noWrap/>
            <w:vAlign w:val="bottom"/>
            <w:hideMark/>
          </w:tcPr>
          <w:p w14:paraId="741D2C46" w14:textId="77777777" w:rsidR="00381A7A" w:rsidRPr="00381A7A" w:rsidRDefault="00381A7A" w:rsidP="00381A7A">
            <w:pPr>
              <w:spacing w:after="0" w:line="240" w:lineRule="auto"/>
              <w:jc w:val="right"/>
              <w:rPr>
                <w:rFonts w:ascii="Times New Roman" w:eastAsia="Times New Roman" w:hAnsi="Times New Roman"/>
                <w:b/>
                <w:bCs/>
                <w:color w:val="FFFFFF"/>
                <w:sz w:val="18"/>
                <w:szCs w:val="18"/>
                <w:lang w:val="en-US"/>
              </w:rPr>
            </w:pPr>
            <w:r w:rsidRPr="00381A7A">
              <w:rPr>
                <w:rFonts w:ascii="Times New Roman" w:eastAsia="Times New Roman" w:hAnsi="Times New Roman"/>
                <w:b/>
                <w:bCs/>
                <w:color w:val="FFFFFF"/>
                <w:sz w:val="18"/>
                <w:szCs w:val="18"/>
                <w:lang w:val="en-US"/>
              </w:rPr>
              <w:t>1.305.040,39</w:t>
            </w:r>
          </w:p>
        </w:tc>
        <w:tc>
          <w:tcPr>
            <w:tcW w:w="1060" w:type="dxa"/>
            <w:tcBorders>
              <w:top w:val="nil"/>
              <w:left w:val="nil"/>
              <w:bottom w:val="nil"/>
              <w:right w:val="nil"/>
            </w:tcBorders>
            <w:shd w:val="clear" w:color="000000" w:fill="0000FF"/>
            <w:noWrap/>
            <w:vAlign w:val="bottom"/>
            <w:hideMark/>
          </w:tcPr>
          <w:p w14:paraId="1E38754A" w14:textId="77777777" w:rsidR="00381A7A" w:rsidRPr="00381A7A" w:rsidRDefault="00381A7A" w:rsidP="00381A7A">
            <w:pPr>
              <w:spacing w:after="0" w:line="240" w:lineRule="auto"/>
              <w:jc w:val="right"/>
              <w:rPr>
                <w:rFonts w:ascii="Times New Roman" w:eastAsia="Times New Roman" w:hAnsi="Times New Roman"/>
                <w:b/>
                <w:bCs/>
                <w:color w:val="FFFFFF"/>
                <w:sz w:val="18"/>
                <w:szCs w:val="18"/>
                <w:lang w:val="en-US"/>
              </w:rPr>
            </w:pPr>
            <w:r w:rsidRPr="00381A7A">
              <w:rPr>
                <w:rFonts w:ascii="Times New Roman" w:eastAsia="Times New Roman" w:hAnsi="Times New Roman"/>
                <w:b/>
                <w:bCs/>
                <w:color w:val="FFFFFF"/>
                <w:sz w:val="18"/>
                <w:szCs w:val="18"/>
                <w:lang w:val="en-US"/>
              </w:rPr>
              <w:t>1.406.063,80</w:t>
            </w:r>
          </w:p>
        </w:tc>
        <w:tc>
          <w:tcPr>
            <w:tcW w:w="1060" w:type="dxa"/>
            <w:tcBorders>
              <w:top w:val="nil"/>
              <w:left w:val="nil"/>
              <w:bottom w:val="nil"/>
              <w:right w:val="nil"/>
            </w:tcBorders>
            <w:shd w:val="clear" w:color="000000" w:fill="0000FF"/>
            <w:noWrap/>
            <w:vAlign w:val="bottom"/>
            <w:hideMark/>
          </w:tcPr>
          <w:p w14:paraId="76F85519" w14:textId="77777777" w:rsidR="00381A7A" w:rsidRPr="00381A7A" w:rsidRDefault="00381A7A" w:rsidP="00381A7A">
            <w:pPr>
              <w:spacing w:after="0" w:line="240" w:lineRule="auto"/>
              <w:jc w:val="right"/>
              <w:rPr>
                <w:rFonts w:ascii="Times New Roman" w:eastAsia="Times New Roman" w:hAnsi="Times New Roman"/>
                <w:b/>
                <w:bCs/>
                <w:color w:val="FFFFFF"/>
                <w:sz w:val="18"/>
                <w:szCs w:val="18"/>
                <w:lang w:val="en-US"/>
              </w:rPr>
            </w:pPr>
            <w:r w:rsidRPr="00381A7A">
              <w:rPr>
                <w:rFonts w:ascii="Times New Roman" w:eastAsia="Times New Roman" w:hAnsi="Times New Roman"/>
                <w:b/>
                <w:bCs/>
                <w:color w:val="FFFFFF"/>
                <w:sz w:val="18"/>
                <w:szCs w:val="18"/>
                <w:lang w:val="en-US"/>
              </w:rPr>
              <w:t>1.467.275,80</w:t>
            </w:r>
          </w:p>
        </w:tc>
        <w:tc>
          <w:tcPr>
            <w:tcW w:w="1060" w:type="dxa"/>
            <w:tcBorders>
              <w:top w:val="nil"/>
              <w:left w:val="nil"/>
              <w:bottom w:val="nil"/>
              <w:right w:val="nil"/>
            </w:tcBorders>
            <w:shd w:val="clear" w:color="000000" w:fill="0000FF"/>
            <w:noWrap/>
            <w:vAlign w:val="bottom"/>
            <w:hideMark/>
          </w:tcPr>
          <w:p w14:paraId="2FE58948" w14:textId="77777777" w:rsidR="00381A7A" w:rsidRPr="00381A7A" w:rsidRDefault="00381A7A" w:rsidP="00381A7A">
            <w:pPr>
              <w:spacing w:after="0" w:line="240" w:lineRule="auto"/>
              <w:jc w:val="right"/>
              <w:rPr>
                <w:rFonts w:ascii="Times New Roman" w:eastAsia="Times New Roman" w:hAnsi="Times New Roman"/>
                <w:b/>
                <w:bCs/>
                <w:color w:val="FFFFFF"/>
                <w:sz w:val="18"/>
                <w:szCs w:val="18"/>
                <w:lang w:val="en-US"/>
              </w:rPr>
            </w:pPr>
            <w:r w:rsidRPr="00381A7A">
              <w:rPr>
                <w:rFonts w:ascii="Times New Roman" w:eastAsia="Times New Roman" w:hAnsi="Times New Roman"/>
                <w:b/>
                <w:bCs/>
                <w:color w:val="FFFFFF"/>
                <w:sz w:val="18"/>
                <w:szCs w:val="18"/>
                <w:lang w:val="en-US"/>
              </w:rPr>
              <w:t>1.517.416,80</w:t>
            </w:r>
          </w:p>
        </w:tc>
      </w:tr>
      <w:tr w:rsidR="00381A7A" w:rsidRPr="00381A7A" w14:paraId="25B15625" w14:textId="77777777" w:rsidTr="00346604">
        <w:trPr>
          <w:trHeight w:val="255"/>
        </w:trPr>
        <w:tc>
          <w:tcPr>
            <w:tcW w:w="3760" w:type="dxa"/>
            <w:tcBorders>
              <w:top w:val="nil"/>
              <w:left w:val="nil"/>
              <w:bottom w:val="nil"/>
              <w:right w:val="nil"/>
            </w:tcBorders>
            <w:shd w:val="clear" w:color="auto" w:fill="auto"/>
            <w:vAlign w:val="bottom"/>
            <w:hideMark/>
          </w:tcPr>
          <w:p w14:paraId="3D7B4EC2" w14:textId="77777777" w:rsidR="00381A7A" w:rsidRPr="00381A7A" w:rsidRDefault="00381A7A" w:rsidP="00381A7A">
            <w:pPr>
              <w:spacing w:after="0" w:line="240" w:lineRule="auto"/>
              <w:rPr>
                <w:rFonts w:ascii="Times New Roman" w:eastAsia="Times New Roman" w:hAnsi="Times New Roman"/>
                <w:b/>
                <w:bCs/>
                <w:color w:val="FFFFFF"/>
                <w:sz w:val="18"/>
                <w:szCs w:val="18"/>
                <w:lang w:val="en-US"/>
              </w:rPr>
            </w:pPr>
          </w:p>
        </w:tc>
        <w:tc>
          <w:tcPr>
            <w:tcW w:w="1060" w:type="dxa"/>
            <w:tcBorders>
              <w:top w:val="nil"/>
              <w:left w:val="nil"/>
              <w:bottom w:val="nil"/>
              <w:right w:val="nil"/>
            </w:tcBorders>
            <w:shd w:val="clear" w:color="auto" w:fill="auto"/>
            <w:noWrap/>
            <w:vAlign w:val="bottom"/>
            <w:hideMark/>
          </w:tcPr>
          <w:p w14:paraId="3E8936C7" w14:textId="77777777" w:rsidR="00381A7A" w:rsidRPr="00381A7A" w:rsidRDefault="00381A7A" w:rsidP="00381A7A">
            <w:pPr>
              <w:spacing w:after="0" w:line="240" w:lineRule="auto"/>
              <w:rPr>
                <w:rFonts w:ascii="Times New Roman" w:eastAsia="Times New Roman" w:hAnsi="Times New Roman"/>
                <w:b/>
                <w:bCs/>
                <w:color w:val="FFFFFF"/>
                <w:sz w:val="18"/>
                <w:szCs w:val="18"/>
                <w:lang w:val="en-US"/>
              </w:rPr>
            </w:pPr>
          </w:p>
        </w:tc>
        <w:tc>
          <w:tcPr>
            <w:tcW w:w="1060" w:type="dxa"/>
            <w:tcBorders>
              <w:top w:val="nil"/>
              <w:left w:val="nil"/>
              <w:bottom w:val="nil"/>
              <w:right w:val="nil"/>
            </w:tcBorders>
            <w:shd w:val="clear" w:color="auto" w:fill="auto"/>
            <w:noWrap/>
            <w:vAlign w:val="bottom"/>
            <w:hideMark/>
          </w:tcPr>
          <w:p w14:paraId="31074304" w14:textId="77777777" w:rsidR="00381A7A" w:rsidRPr="00381A7A" w:rsidRDefault="00381A7A" w:rsidP="00381A7A">
            <w:pPr>
              <w:spacing w:after="0" w:line="240" w:lineRule="auto"/>
              <w:rPr>
                <w:rFonts w:ascii="Times New Roman" w:eastAsia="Times New Roman" w:hAnsi="Times New Roman"/>
                <w:b/>
                <w:bCs/>
                <w:color w:val="FFFFFF"/>
                <w:sz w:val="18"/>
                <w:szCs w:val="18"/>
                <w:lang w:val="en-US"/>
              </w:rPr>
            </w:pPr>
          </w:p>
        </w:tc>
        <w:tc>
          <w:tcPr>
            <w:tcW w:w="1060" w:type="dxa"/>
            <w:tcBorders>
              <w:top w:val="nil"/>
              <w:left w:val="nil"/>
              <w:bottom w:val="nil"/>
              <w:right w:val="nil"/>
            </w:tcBorders>
            <w:shd w:val="clear" w:color="auto" w:fill="auto"/>
            <w:noWrap/>
            <w:vAlign w:val="bottom"/>
            <w:hideMark/>
          </w:tcPr>
          <w:p w14:paraId="7EA2B84E" w14:textId="77777777" w:rsidR="00381A7A" w:rsidRPr="00381A7A" w:rsidRDefault="00381A7A" w:rsidP="00381A7A">
            <w:pPr>
              <w:spacing w:after="0" w:line="240" w:lineRule="auto"/>
              <w:rPr>
                <w:rFonts w:ascii="Times New Roman" w:eastAsia="Times New Roman" w:hAnsi="Times New Roman"/>
                <w:b/>
                <w:bCs/>
                <w:color w:val="FFFFFF"/>
                <w:sz w:val="18"/>
                <w:szCs w:val="18"/>
                <w:lang w:val="en-US"/>
              </w:rPr>
            </w:pPr>
          </w:p>
        </w:tc>
        <w:tc>
          <w:tcPr>
            <w:tcW w:w="1060" w:type="dxa"/>
            <w:tcBorders>
              <w:top w:val="nil"/>
              <w:left w:val="nil"/>
              <w:bottom w:val="nil"/>
              <w:right w:val="nil"/>
            </w:tcBorders>
            <w:shd w:val="clear" w:color="auto" w:fill="auto"/>
            <w:noWrap/>
            <w:vAlign w:val="bottom"/>
            <w:hideMark/>
          </w:tcPr>
          <w:p w14:paraId="43858FF5" w14:textId="77777777" w:rsidR="00381A7A" w:rsidRPr="00381A7A" w:rsidRDefault="00381A7A" w:rsidP="00381A7A">
            <w:pPr>
              <w:spacing w:after="0" w:line="240" w:lineRule="auto"/>
              <w:rPr>
                <w:rFonts w:ascii="Times New Roman" w:eastAsia="Times New Roman" w:hAnsi="Times New Roman"/>
                <w:b/>
                <w:bCs/>
                <w:color w:val="FFFFFF"/>
                <w:sz w:val="18"/>
                <w:szCs w:val="18"/>
                <w:lang w:val="en-US"/>
              </w:rPr>
            </w:pPr>
          </w:p>
        </w:tc>
        <w:tc>
          <w:tcPr>
            <w:tcW w:w="1060" w:type="dxa"/>
            <w:tcBorders>
              <w:top w:val="nil"/>
              <w:left w:val="nil"/>
              <w:bottom w:val="nil"/>
              <w:right w:val="nil"/>
            </w:tcBorders>
            <w:shd w:val="clear" w:color="auto" w:fill="auto"/>
            <w:noWrap/>
            <w:vAlign w:val="bottom"/>
            <w:hideMark/>
          </w:tcPr>
          <w:p w14:paraId="75F07B26" w14:textId="77777777" w:rsidR="00381A7A" w:rsidRPr="00381A7A" w:rsidRDefault="00381A7A" w:rsidP="00381A7A">
            <w:pPr>
              <w:spacing w:after="0" w:line="240" w:lineRule="auto"/>
              <w:rPr>
                <w:rFonts w:ascii="Times New Roman" w:eastAsia="Times New Roman" w:hAnsi="Times New Roman"/>
                <w:b/>
                <w:bCs/>
                <w:color w:val="FFFFFF"/>
                <w:sz w:val="18"/>
                <w:szCs w:val="18"/>
                <w:lang w:val="en-US"/>
              </w:rPr>
            </w:pPr>
          </w:p>
        </w:tc>
      </w:tr>
      <w:tr w:rsidR="00381A7A" w:rsidRPr="00381A7A" w14:paraId="73B54F07" w14:textId="77777777" w:rsidTr="00346604">
        <w:trPr>
          <w:trHeight w:val="480"/>
        </w:trPr>
        <w:tc>
          <w:tcPr>
            <w:tcW w:w="3760" w:type="dxa"/>
            <w:tcBorders>
              <w:top w:val="nil"/>
              <w:left w:val="nil"/>
              <w:bottom w:val="nil"/>
              <w:right w:val="nil"/>
            </w:tcBorders>
            <w:shd w:val="clear" w:color="000000" w:fill="9999FF"/>
            <w:vAlign w:val="bottom"/>
            <w:hideMark/>
          </w:tcPr>
          <w:p w14:paraId="1F428E4E"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Program 1003 REDOVNA DJELATNOST UPRAVNIH ODJELA</w:t>
            </w:r>
          </w:p>
        </w:tc>
        <w:tc>
          <w:tcPr>
            <w:tcW w:w="1060" w:type="dxa"/>
            <w:tcBorders>
              <w:top w:val="nil"/>
              <w:left w:val="nil"/>
              <w:bottom w:val="nil"/>
              <w:right w:val="nil"/>
            </w:tcBorders>
            <w:shd w:val="clear" w:color="000000" w:fill="9999FF"/>
            <w:noWrap/>
            <w:vAlign w:val="bottom"/>
            <w:hideMark/>
          </w:tcPr>
          <w:p w14:paraId="5759F70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606.166,53</w:t>
            </w:r>
          </w:p>
        </w:tc>
        <w:tc>
          <w:tcPr>
            <w:tcW w:w="1060" w:type="dxa"/>
            <w:tcBorders>
              <w:top w:val="nil"/>
              <w:left w:val="nil"/>
              <w:bottom w:val="nil"/>
              <w:right w:val="nil"/>
            </w:tcBorders>
            <w:shd w:val="clear" w:color="000000" w:fill="9999FF"/>
            <w:noWrap/>
            <w:vAlign w:val="bottom"/>
            <w:hideMark/>
          </w:tcPr>
          <w:p w14:paraId="3167170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671.509,80</w:t>
            </w:r>
          </w:p>
        </w:tc>
        <w:tc>
          <w:tcPr>
            <w:tcW w:w="1060" w:type="dxa"/>
            <w:tcBorders>
              <w:top w:val="nil"/>
              <w:left w:val="nil"/>
              <w:bottom w:val="nil"/>
              <w:right w:val="nil"/>
            </w:tcBorders>
            <w:shd w:val="clear" w:color="000000" w:fill="9999FF"/>
            <w:noWrap/>
            <w:vAlign w:val="bottom"/>
            <w:hideMark/>
          </w:tcPr>
          <w:p w14:paraId="5AEAF33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741.566,80</w:t>
            </w:r>
          </w:p>
        </w:tc>
        <w:tc>
          <w:tcPr>
            <w:tcW w:w="1060" w:type="dxa"/>
            <w:tcBorders>
              <w:top w:val="nil"/>
              <w:left w:val="nil"/>
              <w:bottom w:val="nil"/>
              <w:right w:val="nil"/>
            </w:tcBorders>
            <w:shd w:val="clear" w:color="000000" w:fill="9999FF"/>
            <w:noWrap/>
            <w:vAlign w:val="bottom"/>
            <w:hideMark/>
          </w:tcPr>
          <w:p w14:paraId="0282052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802.386,80</w:t>
            </w:r>
          </w:p>
        </w:tc>
        <w:tc>
          <w:tcPr>
            <w:tcW w:w="1060" w:type="dxa"/>
            <w:tcBorders>
              <w:top w:val="nil"/>
              <w:left w:val="nil"/>
              <w:bottom w:val="nil"/>
              <w:right w:val="nil"/>
            </w:tcBorders>
            <w:shd w:val="clear" w:color="000000" w:fill="9999FF"/>
            <w:noWrap/>
            <w:vAlign w:val="bottom"/>
            <w:hideMark/>
          </w:tcPr>
          <w:p w14:paraId="510CD0D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856.276,80</w:t>
            </w:r>
          </w:p>
        </w:tc>
      </w:tr>
      <w:tr w:rsidR="00381A7A" w:rsidRPr="00381A7A" w14:paraId="027632F4" w14:textId="77777777" w:rsidTr="00346604">
        <w:trPr>
          <w:trHeight w:val="480"/>
        </w:trPr>
        <w:tc>
          <w:tcPr>
            <w:tcW w:w="3760" w:type="dxa"/>
            <w:tcBorders>
              <w:top w:val="nil"/>
              <w:left w:val="nil"/>
              <w:bottom w:val="nil"/>
              <w:right w:val="nil"/>
            </w:tcBorders>
            <w:shd w:val="clear" w:color="000000" w:fill="CCCCFF"/>
            <w:vAlign w:val="bottom"/>
            <w:hideMark/>
          </w:tcPr>
          <w:p w14:paraId="0DA5BED9"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Aktivnost A100008 RASHODI ZA ZAPOSLENE</w:t>
            </w:r>
          </w:p>
        </w:tc>
        <w:tc>
          <w:tcPr>
            <w:tcW w:w="1060" w:type="dxa"/>
            <w:tcBorders>
              <w:top w:val="nil"/>
              <w:left w:val="nil"/>
              <w:bottom w:val="nil"/>
              <w:right w:val="nil"/>
            </w:tcBorders>
            <w:shd w:val="clear" w:color="000000" w:fill="CCCCFF"/>
            <w:noWrap/>
            <w:vAlign w:val="bottom"/>
            <w:hideMark/>
          </w:tcPr>
          <w:p w14:paraId="2A9755B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202.649,32</w:t>
            </w:r>
          </w:p>
        </w:tc>
        <w:tc>
          <w:tcPr>
            <w:tcW w:w="1060" w:type="dxa"/>
            <w:tcBorders>
              <w:top w:val="nil"/>
              <w:left w:val="nil"/>
              <w:bottom w:val="nil"/>
              <w:right w:val="nil"/>
            </w:tcBorders>
            <w:shd w:val="clear" w:color="000000" w:fill="CCCCFF"/>
            <w:noWrap/>
            <w:vAlign w:val="bottom"/>
            <w:hideMark/>
          </w:tcPr>
          <w:p w14:paraId="0ABF060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237.048,00</w:t>
            </w:r>
          </w:p>
        </w:tc>
        <w:tc>
          <w:tcPr>
            <w:tcW w:w="1060" w:type="dxa"/>
            <w:tcBorders>
              <w:top w:val="nil"/>
              <w:left w:val="nil"/>
              <w:bottom w:val="nil"/>
              <w:right w:val="nil"/>
            </w:tcBorders>
            <w:shd w:val="clear" w:color="000000" w:fill="CCCCFF"/>
            <w:noWrap/>
            <w:vAlign w:val="bottom"/>
            <w:hideMark/>
          </w:tcPr>
          <w:p w14:paraId="5D56D9C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260.135,00</w:t>
            </w:r>
          </w:p>
        </w:tc>
        <w:tc>
          <w:tcPr>
            <w:tcW w:w="1060" w:type="dxa"/>
            <w:tcBorders>
              <w:top w:val="nil"/>
              <w:left w:val="nil"/>
              <w:bottom w:val="nil"/>
              <w:right w:val="nil"/>
            </w:tcBorders>
            <w:shd w:val="clear" w:color="000000" w:fill="CCCCFF"/>
            <w:noWrap/>
            <w:vAlign w:val="bottom"/>
            <w:hideMark/>
          </w:tcPr>
          <w:p w14:paraId="67EDEA6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263.605,00</w:t>
            </w:r>
          </w:p>
        </w:tc>
        <w:tc>
          <w:tcPr>
            <w:tcW w:w="1060" w:type="dxa"/>
            <w:tcBorders>
              <w:top w:val="nil"/>
              <w:left w:val="nil"/>
              <w:bottom w:val="nil"/>
              <w:right w:val="nil"/>
            </w:tcBorders>
            <w:shd w:val="clear" w:color="000000" w:fill="CCCCFF"/>
            <w:noWrap/>
            <w:vAlign w:val="bottom"/>
            <w:hideMark/>
          </w:tcPr>
          <w:p w14:paraId="2D46715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271.995,00</w:t>
            </w:r>
          </w:p>
        </w:tc>
      </w:tr>
      <w:tr w:rsidR="00381A7A" w:rsidRPr="00381A7A" w14:paraId="57DB5783" w14:textId="77777777" w:rsidTr="00346604">
        <w:trPr>
          <w:trHeight w:val="255"/>
        </w:trPr>
        <w:tc>
          <w:tcPr>
            <w:tcW w:w="3760" w:type="dxa"/>
            <w:tcBorders>
              <w:top w:val="nil"/>
              <w:left w:val="nil"/>
              <w:bottom w:val="nil"/>
              <w:right w:val="nil"/>
            </w:tcBorders>
            <w:shd w:val="clear" w:color="000000" w:fill="FFFF99"/>
            <w:vAlign w:val="bottom"/>
            <w:hideMark/>
          </w:tcPr>
          <w:p w14:paraId="0B8D7E28"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4E2D6AE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202.649,32</w:t>
            </w:r>
          </w:p>
        </w:tc>
        <w:tc>
          <w:tcPr>
            <w:tcW w:w="1060" w:type="dxa"/>
            <w:tcBorders>
              <w:top w:val="nil"/>
              <w:left w:val="nil"/>
              <w:bottom w:val="nil"/>
              <w:right w:val="nil"/>
            </w:tcBorders>
            <w:shd w:val="clear" w:color="000000" w:fill="FFFF99"/>
            <w:noWrap/>
            <w:vAlign w:val="bottom"/>
            <w:hideMark/>
          </w:tcPr>
          <w:p w14:paraId="3F6AC40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237.048,00</w:t>
            </w:r>
          </w:p>
        </w:tc>
        <w:tc>
          <w:tcPr>
            <w:tcW w:w="1060" w:type="dxa"/>
            <w:tcBorders>
              <w:top w:val="nil"/>
              <w:left w:val="nil"/>
              <w:bottom w:val="nil"/>
              <w:right w:val="nil"/>
            </w:tcBorders>
            <w:shd w:val="clear" w:color="000000" w:fill="FFFF99"/>
            <w:noWrap/>
            <w:vAlign w:val="bottom"/>
            <w:hideMark/>
          </w:tcPr>
          <w:p w14:paraId="7DEEF9D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260.135,00</w:t>
            </w:r>
          </w:p>
        </w:tc>
        <w:tc>
          <w:tcPr>
            <w:tcW w:w="1060" w:type="dxa"/>
            <w:tcBorders>
              <w:top w:val="nil"/>
              <w:left w:val="nil"/>
              <w:bottom w:val="nil"/>
              <w:right w:val="nil"/>
            </w:tcBorders>
            <w:shd w:val="clear" w:color="000000" w:fill="FFFF99"/>
            <w:noWrap/>
            <w:vAlign w:val="bottom"/>
            <w:hideMark/>
          </w:tcPr>
          <w:p w14:paraId="53F46B6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263.605,00</w:t>
            </w:r>
          </w:p>
        </w:tc>
        <w:tc>
          <w:tcPr>
            <w:tcW w:w="1060" w:type="dxa"/>
            <w:tcBorders>
              <w:top w:val="nil"/>
              <w:left w:val="nil"/>
              <w:bottom w:val="nil"/>
              <w:right w:val="nil"/>
            </w:tcBorders>
            <w:shd w:val="clear" w:color="000000" w:fill="FFFF99"/>
            <w:noWrap/>
            <w:vAlign w:val="bottom"/>
            <w:hideMark/>
          </w:tcPr>
          <w:p w14:paraId="62C9194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271.995,00</w:t>
            </w:r>
          </w:p>
        </w:tc>
      </w:tr>
    </w:tbl>
    <w:p w14:paraId="14B92891" w14:textId="77777777" w:rsidR="00381A7A" w:rsidRPr="00381A7A" w:rsidRDefault="00381A7A" w:rsidP="00381A7A">
      <w:pPr>
        <w:spacing w:after="0" w:line="240" w:lineRule="auto"/>
        <w:jc w:val="both"/>
        <w:rPr>
          <w:rFonts w:ascii="Times New Roman" w:eastAsiaTheme="minorHAnsi" w:hAnsi="Times New Roman"/>
          <w:b/>
        </w:rPr>
      </w:pPr>
    </w:p>
    <w:p w14:paraId="1E55EC57"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lastRenderedPageBreak/>
        <w:t>Zakonska osnova:</w:t>
      </w:r>
      <w:r w:rsidRPr="00381A7A">
        <w:rPr>
          <w:rFonts w:ascii="Times New Roman" w:eastAsiaTheme="minorHAnsi" w:hAnsi="Times New Roman"/>
        </w:rPr>
        <w:t xml:space="preserve"> Zakon o lokalnoj i područnoj (regionalnoj) samoupravi, Zakon o plaćama u lokalnoj i područnoj (regionalnoj) samoupravi, Zakon o službenicima i namještenicima u lokalnoj i područnoj (regionalnoj) samoupravi, Zakon o radu, Pravilnik o radu, Odluka o ustrojstvu upravnih tijela Grada, Zakon o financiranju političkih aktivnosti i izborne promidžbe, Zakon o pravu na pristup informacijama, Zakon o financiranju jedinica lokalne i područne (regionalne) samouprave,  Zakon o proračunu,  Zakon o upravnom postupku, Zakon o reviziji, Zakon o fiskalnoj odgovornosti, Zakon o sustavu unutarnjih kontrola u javnom sektoru, Statut grada Buja te drugi opći akti Gradskog vijeća i gradonačelnika </w:t>
      </w:r>
    </w:p>
    <w:p w14:paraId="615878C8"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Opis programa</w:t>
      </w:r>
      <w:r w:rsidRPr="00381A7A">
        <w:rPr>
          <w:rFonts w:ascii="Times New Roman" w:eastAsiaTheme="minorHAnsi" w:hAnsi="Times New Roman"/>
        </w:rPr>
        <w:t>: Program obuhvaća aktivnosti kojima se osiguravaju sredstva za plaće zaposlenih, doprinose na plaće, ostale rashode vezane uz prava zaposlenika iz radnog odnosa, naknade za prijevoz, službena putovanja i stručno usavršavanje</w:t>
      </w:r>
    </w:p>
    <w:p w14:paraId="1A1E6CD2"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Cilj</w:t>
      </w:r>
      <w:r w:rsidRPr="00381A7A">
        <w:rPr>
          <w:rFonts w:ascii="Times New Roman" w:eastAsiaTheme="minorHAnsi" w:hAnsi="Times New Roman"/>
        </w:rPr>
        <w:t>: Funkcionalnost, efikasnost i učinkovitost gradske uprave, provođenje politike plaća i drugih materijalnih prava zaposlenika upravnog odjela u skladu s proračunskim mogućnostima te osiguranje sredstva za nesmetano obavljanje upravnih, stručnih i ostalih poslova Ureda Grada. Ujedno, poboljšanje i kontrola rada ustanova i drugih proračunskih korisnika te zakonito i racionalno raspolaganje proračunskim sredstvima, zakonito postupanje u primjeni propisa na kojima je utemeljen platni sustav dužnosnika, službenika i namještenika, postupanje po drugim propisima. Nesmetan i učinkovit rad Uprave.</w:t>
      </w:r>
    </w:p>
    <w:p w14:paraId="1C4177CD"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Pokazatelj uspješnosti</w:t>
      </w:r>
      <w:r w:rsidRPr="00381A7A">
        <w:rPr>
          <w:rFonts w:ascii="Times New Roman" w:eastAsiaTheme="minorHAnsi" w:hAnsi="Times New Roman"/>
        </w:rPr>
        <w:t>: Učinkovit rad Uprave u cjelini uz zadržavanje troškova aktivnosti odjela u okviru Proračunom predviđenih iznosa, ispunjavanje zakonskih obveza i obveza preuzetih Kolektivnim ugovorom za zaposlene, ispunjavanje obveza prema drugim propisima te uspješan rad ustanova Grada i drugih proračunskih korisnika. Zadovoljenje potreba građana Grada Buje -Buie.</w:t>
      </w:r>
    </w:p>
    <w:p w14:paraId="169DC034" w14:textId="77777777" w:rsidR="00381A7A" w:rsidRPr="00381A7A" w:rsidRDefault="00381A7A" w:rsidP="00381A7A">
      <w:pPr>
        <w:spacing w:line="259" w:lineRule="auto"/>
        <w:rPr>
          <w:rFonts w:ascii="Times New Roman" w:eastAsiaTheme="minorHAnsi" w:hAnsi="Times New Roman"/>
        </w:rPr>
      </w:pPr>
    </w:p>
    <w:tbl>
      <w:tblPr>
        <w:tblW w:w="9060" w:type="dxa"/>
        <w:tblInd w:w="94" w:type="dxa"/>
        <w:tblLook w:val="04A0" w:firstRow="1" w:lastRow="0" w:firstColumn="1" w:lastColumn="0" w:noHBand="0" w:noVBand="1"/>
      </w:tblPr>
      <w:tblGrid>
        <w:gridCol w:w="3760"/>
        <w:gridCol w:w="1060"/>
        <w:gridCol w:w="1060"/>
        <w:gridCol w:w="1060"/>
        <w:gridCol w:w="1060"/>
        <w:gridCol w:w="1060"/>
      </w:tblGrid>
      <w:tr w:rsidR="00381A7A" w:rsidRPr="00381A7A" w14:paraId="12D2CFA2" w14:textId="77777777" w:rsidTr="00346604">
        <w:trPr>
          <w:trHeight w:val="645"/>
        </w:trPr>
        <w:tc>
          <w:tcPr>
            <w:tcW w:w="3760" w:type="dxa"/>
            <w:tcBorders>
              <w:top w:val="nil"/>
              <w:left w:val="nil"/>
              <w:bottom w:val="nil"/>
              <w:right w:val="nil"/>
            </w:tcBorders>
            <w:shd w:val="clear" w:color="000000" w:fill="F2F2F2"/>
            <w:vAlign w:val="bottom"/>
            <w:hideMark/>
          </w:tcPr>
          <w:p w14:paraId="3CE33E5E" w14:textId="77777777" w:rsidR="00381A7A" w:rsidRPr="00381A7A" w:rsidRDefault="00381A7A" w:rsidP="00381A7A">
            <w:pPr>
              <w:spacing w:after="0" w:line="240" w:lineRule="auto"/>
              <w:rPr>
                <w:rFonts w:ascii="Times New Roman" w:eastAsia="Times New Roman" w:hAnsi="Times New Roman"/>
                <w:sz w:val="18"/>
                <w:szCs w:val="18"/>
                <w:lang w:val="en-US"/>
              </w:rPr>
            </w:pPr>
            <w:r w:rsidRPr="00381A7A">
              <w:rPr>
                <w:rFonts w:ascii="Times New Roman" w:eastAsia="Times New Roman" w:hAnsi="Times New Roman"/>
                <w:sz w:val="18"/>
                <w:szCs w:val="18"/>
                <w:lang w:val="en-US"/>
              </w:rPr>
              <w:t> </w:t>
            </w:r>
          </w:p>
        </w:tc>
        <w:tc>
          <w:tcPr>
            <w:tcW w:w="1060" w:type="dxa"/>
            <w:tcBorders>
              <w:top w:val="nil"/>
              <w:left w:val="nil"/>
              <w:bottom w:val="nil"/>
              <w:right w:val="nil"/>
            </w:tcBorders>
            <w:shd w:val="clear" w:color="000000" w:fill="E2EFD9"/>
            <w:vAlign w:val="bottom"/>
            <w:hideMark/>
          </w:tcPr>
          <w:p w14:paraId="74DC6DD1"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476DEAAE"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5ED0E382"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0EB4EB50"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4DB423EB"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39132339" w14:textId="77777777" w:rsidTr="00346604">
        <w:trPr>
          <w:trHeight w:val="720"/>
        </w:trPr>
        <w:tc>
          <w:tcPr>
            <w:tcW w:w="3760" w:type="dxa"/>
            <w:tcBorders>
              <w:top w:val="nil"/>
              <w:left w:val="nil"/>
              <w:bottom w:val="nil"/>
              <w:right w:val="nil"/>
            </w:tcBorders>
            <w:shd w:val="clear" w:color="000000" w:fill="CCCCFF"/>
            <w:vAlign w:val="bottom"/>
            <w:hideMark/>
          </w:tcPr>
          <w:p w14:paraId="3C74247C"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Aktivnost A100009 ZAJEDNIČKI MATERIJALNI I FINANCIJSKI RASHODI GRADSKE UPRAVE</w:t>
            </w:r>
          </w:p>
        </w:tc>
        <w:tc>
          <w:tcPr>
            <w:tcW w:w="1060" w:type="dxa"/>
            <w:tcBorders>
              <w:top w:val="nil"/>
              <w:left w:val="nil"/>
              <w:bottom w:val="nil"/>
              <w:right w:val="nil"/>
            </w:tcBorders>
            <w:shd w:val="clear" w:color="000000" w:fill="CCCCFF"/>
            <w:noWrap/>
            <w:vAlign w:val="bottom"/>
            <w:hideMark/>
          </w:tcPr>
          <w:p w14:paraId="4EA8907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229.589,61</w:t>
            </w:r>
          </w:p>
        </w:tc>
        <w:tc>
          <w:tcPr>
            <w:tcW w:w="1060" w:type="dxa"/>
            <w:tcBorders>
              <w:top w:val="nil"/>
              <w:left w:val="nil"/>
              <w:bottom w:val="nil"/>
              <w:right w:val="nil"/>
            </w:tcBorders>
            <w:shd w:val="clear" w:color="000000" w:fill="CCCCFF"/>
            <w:noWrap/>
            <w:vAlign w:val="bottom"/>
            <w:hideMark/>
          </w:tcPr>
          <w:p w14:paraId="33BA58B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298.111,80</w:t>
            </w:r>
          </w:p>
        </w:tc>
        <w:tc>
          <w:tcPr>
            <w:tcW w:w="1060" w:type="dxa"/>
            <w:tcBorders>
              <w:top w:val="nil"/>
              <w:left w:val="nil"/>
              <w:bottom w:val="nil"/>
              <w:right w:val="nil"/>
            </w:tcBorders>
            <w:shd w:val="clear" w:color="000000" w:fill="CCCCFF"/>
            <w:noWrap/>
            <w:vAlign w:val="bottom"/>
            <w:hideMark/>
          </w:tcPr>
          <w:p w14:paraId="0EEAC65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314.081,80</w:t>
            </w:r>
          </w:p>
        </w:tc>
        <w:tc>
          <w:tcPr>
            <w:tcW w:w="1060" w:type="dxa"/>
            <w:tcBorders>
              <w:top w:val="nil"/>
              <w:left w:val="nil"/>
              <w:bottom w:val="nil"/>
              <w:right w:val="nil"/>
            </w:tcBorders>
            <w:shd w:val="clear" w:color="000000" w:fill="CCCCFF"/>
            <w:noWrap/>
            <w:vAlign w:val="bottom"/>
            <w:hideMark/>
          </w:tcPr>
          <w:p w14:paraId="5FC6D6B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309.081,80</w:t>
            </w:r>
          </w:p>
        </w:tc>
        <w:tc>
          <w:tcPr>
            <w:tcW w:w="1060" w:type="dxa"/>
            <w:tcBorders>
              <w:top w:val="nil"/>
              <w:left w:val="nil"/>
              <w:bottom w:val="nil"/>
              <w:right w:val="nil"/>
            </w:tcBorders>
            <w:shd w:val="clear" w:color="000000" w:fill="CCCCFF"/>
            <w:noWrap/>
            <w:vAlign w:val="bottom"/>
            <w:hideMark/>
          </w:tcPr>
          <w:p w14:paraId="6A28C4C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314.081,80</w:t>
            </w:r>
          </w:p>
        </w:tc>
      </w:tr>
      <w:tr w:rsidR="00381A7A" w:rsidRPr="00381A7A" w14:paraId="5F9ABA9D" w14:textId="77777777" w:rsidTr="00346604">
        <w:trPr>
          <w:trHeight w:val="255"/>
        </w:trPr>
        <w:tc>
          <w:tcPr>
            <w:tcW w:w="3760" w:type="dxa"/>
            <w:tcBorders>
              <w:top w:val="nil"/>
              <w:left w:val="nil"/>
              <w:bottom w:val="nil"/>
              <w:right w:val="nil"/>
            </w:tcBorders>
            <w:shd w:val="clear" w:color="000000" w:fill="FFFF99"/>
            <w:vAlign w:val="bottom"/>
            <w:hideMark/>
          </w:tcPr>
          <w:p w14:paraId="2E3B1C5F"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2CBC3A1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229.352,04</w:t>
            </w:r>
          </w:p>
        </w:tc>
        <w:tc>
          <w:tcPr>
            <w:tcW w:w="1060" w:type="dxa"/>
            <w:tcBorders>
              <w:top w:val="nil"/>
              <w:left w:val="nil"/>
              <w:bottom w:val="nil"/>
              <w:right w:val="nil"/>
            </w:tcBorders>
            <w:shd w:val="clear" w:color="000000" w:fill="FFFF99"/>
            <w:noWrap/>
            <w:vAlign w:val="bottom"/>
            <w:hideMark/>
          </w:tcPr>
          <w:p w14:paraId="4C0E169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297.510,00</w:t>
            </w:r>
          </w:p>
        </w:tc>
        <w:tc>
          <w:tcPr>
            <w:tcW w:w="1060" w:type="dxa"/>
            <w:tcBorders>
              <w:top w:val="nil"/>
              <w:left w:val="nil"/>
              <w:bottom w:val="nil"/>
              <w:right w:val="nil"/>
            </w:tcBorders>
            <w:shd w:val="clear" w:color="000000" w:fill="FFFF99"/>
            <w:noWrap/>
            <w:vAlign w:val="bottom"/>
            <w:hideMark/>
          </w:tcPr>
          <w:p w14:paraId="5385979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313.480,00</w:t>
            </w:r>
          </w:p>
        </w:tc>
        <w:tc>
          <w:tcPr>
            <w:tcW w:w="1060" w:type="dxa"/>
            <w:tcBorders>
              <w:top w:val="nil"/>
              <w:left w:val="nil"/>
              <w:bottom w:val="nil"/>
              <w:right w:val="nil"/>
            </w:tcBorders>
            <w:shd w:val="clear" w:color="000000" w:fill="FFFF99"/>
            <w:noWrap/>
            <w:vAlign w:val="bottom"/>
            <w:hideMark/>
          </w:tcPr>
          <w:p w14:paraId="4714610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308.480,00</w:t>
            </w:r>
          </w:p>
        </w:tc>
        <w:tc>
          <w:tcPr>
            <w:tcW w:w="1060" w:type="dxa"/>
            <w:tcBorders>
              <w:top w:val="nil"/>
              <w:left w:val="nil"/>
              <w:bottom w:val="nil"/>
              <w:right w:val="nil"/>
            </w:tcBorders>
            <w:shd w:val="clear" w:color="000000" w:fill="FFFF99"/>
            <w:noWrap/>
            <w:vAlign w:val="bottom"/>
            <w:hideMark/>
          </w:tcPr>
          <w:p w14:paraId="73DC259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313.480,00</w:t>
            </w:r>
          </w:p>
        </w:tc>
      </w:tr>
      <w:tr w:rsidR="00381A7A" w:rsidRPr="00381A7A" w14:paraId="51925094" w14:textId="77777777" w:rsidTr="00346604">
        <w:trPr>
          <w:trHeight w:val="255"/>
        </w:trPr>
        <w:tc>
          <w:tcPr>
            <w:tcW w:w="3760" w:type="dxa"/>
            <w:tcBorders>
              <w:top w:val="nil"/>
              <w:left w:val="nil"/>
              <w:bottom w:val="nil"/>
              <w:right w:val="nil"/>
            </w:tcBorders>
            <w:shd w:val="clear" w:color="000000" w:fill="FFFF99"/>
            <w:vAlign w:val="bottom"/>
            <w:hideMark/>
          </w:tcPr>
          <w:p w14:paraId="4DF6120B"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Izvor 5.1. POMOĆI</w:t>
            </w:r>
          </w:p>
        </w:tc>
        <w:tc>
          <w:tcPr>
            <w:tcW w:w="1060" w:type="dxa"/>
            <w:tcBorders>
              <w:top w:val="nil"/>
              <w:left w:val="nil"/>
              <w:bottom w:val="nil"/>
              <w:right w:val="nil"/>
            </w:tcBorders>
            <w:shd w:val="clear" w:color="000000" w:fill="FFFF99"/>
            <w:noWrap/>
            <w:vAlign w:val="bottom"/>
            <w:hideMark/>
          </w:tcPr>
          <w:p w14:paraId="741F173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67CBB14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601,80</w:t>
            </w:r>
          </w:p>
        </w:tc>
        <w:tc>
          <w:tcPr>
            <w:tcW w:w="1060" w:type="dxa"/>
            <w:tcBorders>
              <w:top w:val="nil"/>
              <w:left w:val="nil"/>
              <w:bottom w:val="nil"/>
              <w:right w:val="nil"/>
            </w:tcBorders>
            <w:shd w:val="clear" w:color="000000" w:fill="FFFF99"/>
            <w:noWrap/>
            <w:vAlign w:val="bottom"/>
            <w:hideMark/>
          </w:tcPr>
          <w:p w14:paraId="0C5C4E6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601,80</w:t>
            </w:r>
          </w:p>
        </w:tc>
        <w:tc>
          <w:tcPr>
            <w:tcW w:w="1060" w:type="dxa"/>
            <w:tcBorders>
              <w:top w:val="nil"/>
              <w:left w:val="nil"/>
              <w:bottom w:val="nil"/>
              <w:right w:val="nil"/>
            </w:tcBorders>
            <w:shd w:val="clear" w:color="000000" w:fill="FFFF99"/>
            <w:noWrap/>
            <w:vAlign w:val="bottom"/>
            <w:hideMark/>
          </w:tcPr>
          <w:p w14:paraId="4C3890F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601,80</w:t>
            </w:r>
          </w:p>
        </w:tc>
        <w:tc>
          <w:tcPr>
            <w:tcW w:w="1060" w:type="dxa"/>
            <w:tcBorders>
              <w:top w:val="nil"/>
              <w:left w:val="nil"/>
              <w:bottom w:val="nil"/>
              <w:right w:val="nil"/>
            </w:tcBorders>
            <w:shd w:val="clear" w:color="000000" w:fill="FFFF99"/>
            <w:noWrap/>
            <w:vAlign w:val="bottom"/>
            <w:hideMark/>
          </w:tcPr>
          <w:p w14:paraId="311D715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601,80</w:t>
            </w:r>
          </w:p>
        </w:tc>
      </w:tr>
      <w:tr w:rsidR="00381A7A" w:rsidRPr="00381A7A" w14:paraId="1B388CE2" w14:textId="77777777" w:rsidTr="00346604">
        <w:trPr>
          <w:trHeight w:val="480"/>
        </w:trPr>
        <w:tc>
          <w:tcPr>
            <w:tcW w:w="3760" w:type="dxa"/>
            <w:tcBorders>
              <w:top w:val="nil"/>
              <w:left w:val="nil"/>
              <w:bottom w:val="nil"/>
              <w:right w:val="nil"/>
            </w:tcBorders>
            <w:shd w:val="clear" w:color="000000" w:fill="FFFF99"/>
            <w:vAlign w:val="bottom"/>
            <w:hideMark/>
          </w:tcPr>
          <w:p w14:paraId="752A1128"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Izvor 7.1. PRIHODI OD NEFIN.IMOVINE I NADOKNADE ŠTETA OD OSIG.</w:t>
            </w:r>
          </w:p>
        </w:tc>
        <w:tc>
          <w:tcPr>
            <w:tcW w:w="1060" w:type="dxa"/>
            <w:tcBorders>
              <w:top w:val="nil"/>
              <w:left w:val="nil"/>
              <w:bottom w:val="nil"/>
              <w:right w:val="nil"/>
            </w:tcBorders>
            <w:shd w:val="clear" w:color="000000" w:fill="FFFF99"/>
            <w:noWrap/>
            <w:vAlign w:val="bottom"/>
            <w:hideMark/>
          </w:tcPr>
          <w:p w14:paraId="69E1321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237,57</w:t>
            </w:r>
          </w:p>
        </w:tc>
        <w:tc>
          <w:tcPr>
            <w:tcW w:w="1060" w:type="dxa"/>
            <w:tcBorders>
              <w:top w:val="nil"/>
              <w:left w:val="nil"/>
              <w:bottom w:val="nil"/>
              <w:right w:val="nil"/>
            </w:tcBorders>
            <w:shd w:val="clear" w:color="000000" w:fill="FFFF99"/>
            <w:noWrap/>
            <w:vAlign w:val="bottom"/>
            <w:hideMark/>
          </w:tcPr>
          <w:p w14:paraId="7F4BF1F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1F8ED83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460897A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52AEE94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r>
    </w:tbl>
    <w:p w14:paraId="63817B23" w14:textId="77777777" w:rsidR="00381A7A" w:rsidRPr="00381A7A" w:rsidRDefault="00381A7A" w:rsidP="00381A7A">
      <w:pPr>
        <w:spacing w:after="0" w:line="240" w:lineRule="auto"/>
        <w:jc w:val="both"/>
        <w:rPr>
          <w:rFonts w:ascii="Times New Roman" w:eastAsia="CIDFont+F3" w:hAnsi="Times New Roman"/>
          <w:b/>
        </w:rPr>
      </w:pPr>
    </w:p>
    <w:p w14:paraId="795DE107"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CIDFont+F3" w:hAnsi="Times New Roman"/>
          <w:b/>
        </w:rPr>
        <w:t>Zakonska osnova</w:t>
      </w:r>
      <w:r w:rsidRPr="00381A7A">
        <w:rPr>
          <w:rFonts w:ascii="Times New Roman" w:eastAsia="CIDFont+F3" w:hAnsi="Times New Roman"/>
        </w:rPr>
        <w:t xml:space="preserve">: </w:t>
      </w:r>
      <w:r w:rsidRPr="00381A7A">
        <w:rPr>
          <w:rFonts w:ascii="Times New Roman" w:eastAsiaTheme="minorHAnsi" w:hAnsi="Times New Roman"/>
        </w:rPr>
        <w:t>Zakon o lokalnoj i područnoj (regionalnoj) samoupravi.</w:t>
      </w:r>
    </w:p>
    <w:p w14:paraId="218EB84A"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CIDFont+F3" w:hAnsi="Times New Roman"/>
          <w:b/>
        </w:rPr>
        <w:t>Opis aktivnosti</w:t>
      </w:r>
      <w:r w:rsidRPr="00381A7A">
        <w:rPr>
          <w:rFonts w:ascii="Times New Roman" w:eastAsia="CIDFont+F3" w:hAnsi="Times New Roman"/>
        </w:rPr>
        <w:t xml:space="preserve">: </w:t>
      </w:r>
      <w:r w:rsidRPr="00381A7A">
        <w:rPr>
          <w:rFonts w:ascii="Times New Roman" w:eastAsiaTheme="minorHAnsi" w:hAnsi="Times New Roman"/>
        </w:rPr>
        <w:t>navedeni iznos osigurava redovan rad i poslovanje svih upravnih odjela gradske uprave (troškove poslovanja, materijalne troškove, reprezentacije, uredsko poslovanje, redovno održavanje računalne opreme i programa, licence za računalne programe, komunalne usluge, usluge telefona, pošte, prijevoza, energije, polica osiguranja, službenih putovanja, stručnih usavršavanja i slično).</w:t>
      </w:r>
    </w:p>
    <w:p w14:paraId="7B40B457"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CIDFont+F3" w:hAnsi="Times New Roman"/>
          <w:b/>
        </w:rPr>
        <w:t>Cilj</w:t>
      </w:r>
      <w:r w:rsidRPr="00381A7A">
        <w:rPr>
          <w:rFonts w:ascii="Times New Roman" w:eastAsia="CIDFont+F3" w:hAnsi="Times New Roman"/>
        </w:rPr>
        <w:t xml:space="preserve">: </w:t>
      </w:r>
      <w:r w:rsidRPr="00381A7A">
        <w:rPr>
          <w:rFonts w:ascii="Times New Roman" w:eastAsiaTheme="minorHAnsi" w:hAnsi="Times New Roman"/>
        </w:rPr>
        <w:t>Osiguravanje funkcioniranja gradske administracije.</w:t>
      </w:r>
    </w:p>
    <w:p w14:paraId="7C53560D"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CIDFont+F3" w:hAnsi="Times New Roman"/>
          <w:b/>
        </w:rPr>
        <w:t>Pokazatelj uspješnosti</w:t>
      </w:r>
      <w:r w:rsidRPr="00381A7A">
        <w:rPr>
          <w:rFonts w:ascii="Times New Roman" w:eastAsia="CIDFont+F3" w:hAnsi="Times New Roman"/>
        </w:rPr>
        <w:t xml:space="preserve">: </w:t>
      </w:r>
      <w:r w:rsidRPr="00381A7A">
        <w:rPr>
          <w:rFonts w:ascii="Times New Roman" w:eastAsiaTheme="minorHAnsi" w:hAnsi="Times New Roman"/>
        </w:rPr>
        <w:t>Pravovremeno izvršavanje zadataka/poslova iz programa rada upravnih odjela gradske uprave, predstavničkog te izvršnog tijela Grada Buje - Buie.</w:t>
      </w:r>
    </w:p>
    <w:p w14:paraId="24193905" w14:textId="77777777" w:rsidR="00381A7A" w:rsidRPr="00381A7A" w:rsidRDefault="00381A7A" w:rsidP="00381A7A">
      <w:pPr>
        <w:spacing w:after="0" w:line="240" w:lineRule="auto"/>
        <w:jc w:val="both"/>
        <w:rPr>
          <w:rFonts w:ascii="Times New Roman" w:eastAsiaTheme="minorHAnsi" w:hAnsi="Times New Roman"/>
        </w:rPr>
      </w:pPr>
    </w:p>
    <w:tbl>
      <w:tblPr>
        <w:tblW w:w="9060" w:type="dxa"/>
        <w:tblInd w:w="94" w:type="dxa"/>
        <w:tblLook w:val="04A0" w:firstRow="1" w:lastRow="0" w:firstColumn="1" w:lastColumn="0" w:noHBand="0" w:noVBand="1"/>
      </w:tblPr>
      <w:tblGrid>
        <w:gridCol w:w="3760"/>
        <w:gridCol w:w="1060"/>
        <w:gridCol w:w="1060"/>
        <w:gridCol w:w="1060"/>
        <w:gridCol w:w="1060"/>
        <w:gridCol w:w="1060"/>
      </w:tblGrid>
      <w:tr w:rsidR="00381A7A" w:rsidRPr="00381A7A" w14:paraId="26207088" w14:textId="77777777" w:rsidTr="00346604">
        <w:trPr>
          <w:trHeight w:val="645"/>
        </w:trPr>
        <w:tc>
          <w:tcPr>
            <w:tcW w:w="3760" w:type="dxa"/>
            <w:tcBorders>
              <w:top w:val="nil"/>
              <w:left w:val="nil"/>
              <w:bottom w:val="nil"/>
              <w:right w:val="nil"/>
            </w:tcBorders>
            <w:shd w:val="clear" w:color="000000" w:fill="F2F2F2"/>
            <w:vAlign w:val="bottom"/>
            <w:hideMark/>
          </w:tcPr>
          <w:p w14:paraId="76AD37E0" w14:textId="77777777" w:rsidR="00381A7A" w:rsidRPr="00381A7A" w:rsidRDefault="00381A7A" w:rsidP="00381A7A">
            <w:pPr>
              <w:spacing w:after="0" w:line="240" w:lineRule="auto"/>
              <w:rPr>
                <w:rFonts w:ascii="Times New Roman" w:eastAsia="Times New Roman" w:hAnsi="Times New Roman"/>
                <w:sz w:val="18"/>
                <w:szCs w:val="18"/>
              </w:rPr>
            </w:pPr>
            <w:r w:rsidRPr="00381A7A">
              <w:rPr>
                <w:rFonts w:ascii="Times New Roman" w:eastAsia="Times New Roman" w:hAnsi="Times New Roman"/>
                <w:sz w:val="18"/>
                <w:szCs w:val="18"/>
              </w:rPr>
              <w:t> </w:t>
            </w:r>
          </w:p>
        </w:tc>
        <w:tc>
          <w:tcPr>
            <w:tcW w:w="1060" w:type="dxa"/>
            <w:tcBorders>
              <w:top w:val="nil"/>
              <w:left w:val="nil"/>
              <w:bottom w:val="nil"/>
              <w:right w:val="nil"/>
            </w:tcBorders>
            <w:shd w:val="clear" w:color="000000" w:fill="E2EFD9"/>
            <w:vAlign w:val="bottom"/>
            <w:hideMark/>
          </w:tcPr>
          <w:p w14:paraId="6E457C04"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7AB3982A"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56E1870E"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25071169"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1B339D26"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7477B501" w14:textId="77777777" w:rsidTr="00346604">
        <w:trPr>
          <w:trHeight w:val="255"/>
        </w:trPr>
        <w:tc>
          <w:tcPr>
            <w:tcW w:w="3760" w:type="dxa"/>
            <w:tcBorders>
              <w:top w:val="nil"/>
              <w:left w:val="nil"/>
              <w:bottom w:val="nil"/>
              <w:right w:val="nil"/>
            </w:tcBorders>
            <w:shd w:val="clear" w:color="000000" w:fill="CCCCFF"/>
            <w:vAlign w:val="bottom"/>
            <w:hideMark/>
          </w:tcPr>
          <w:p w14:paraId="4589CDF3"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Aktivnost A100060 OTPLATA KREDITA</w:t>
            </w:r>
          </w:p>
        </w:tc>
        <w:tc>
          <w:tcPr>
            <w:tcW w:w="1060" w:type="dxa"/>
            <w:tcBorders>
              <w:top w:val="nil"/>
              <w:left w:val="nil"/>
              <w:bottom w:val="nil"/>
              <w:right w:val="nil"/>
            </w:tcBorders>
            <w:shd w:val="clear" w:color="000000" w:fill="CCCCFF"/>
            <w:noWrap/>
            <w:vAlign w:val="bottom"/>
            <w:hideMark/>
          </w:tcPr>
          <w:p w14:paraId="52AEB42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158.278,28</w:t>
            </w:r>
          </w:p>
        </w:tc>
        <w:tc>
          <w:tcPr>
            <w:tcW w:w="1060" w:type="dxa"/>
            <w:tcBorders>
              <w:top w:val="nil"/>
              <w:left w:val="nil"/>
              <w:bottom w:val="nil"/>
              <w:right w:val="nil"/>
            </w:tcBorders>
            <w:shd w:val="clear" w:color="000000" w:fill="CCCCFF"/>
            <w:noWrap/>
            <w:vAlign w:val="bottom"/>
            <w:hideMark/>
          </w:tcPr>
          <w:p w14:paraId="1341091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120.850,00</w:t>
            </w:r>
          </w:p>
        </w:tc>
        <w:tc>
          <w:tcPr>
            <w:tcW w:w="1060" w:type="dxa"/>
            <w:tcBorders>
              <w:top w:val="nil"/>
              <w:left w:val="nil"/>
              <w:bottom w:val="nil"/>
              <w:right w:val="nil"/>
            </w:tcBorders>
            <w:shd w:val="clear" w:color="000000" w:fill="CCCCFF"/>
            <w:noWrap/>
            <w:vAlign w:val="bottom"/>
            <w:hideMark/>
          </w:tcPr>
          <w:p w14:paraId="41068C8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151.850,00</w:t>
            </w:r>
          </w:p>
        </w:tc>
        <w:tc>
          <w:tcPr>
            <w:tcW w:w="1060" w:type="dxa"/>
            <w:tcBorders>
              <w:top w:val="nil"/>
              <w:left w:val="nil"/>
              <w:bottom w:val="nil"/>
              <w:right w:val="nil"/>
            </w:tcBorders>
            <w:shd w:val="clear" w:color="000000" w:fill="CCCCFF"/>
            <w:noWrap/>
            <w:vAlign w:val="bottom"/>
            <w:hideMark/>
          </w:tcPr>
          <w:p w14:paraId="334AC4D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214.200,00</w:t>
            </w:r>
          </w:p>
        </w:tc>
        <w:tc>
          <w:tcPr>
            <w:tcW w:w="1060" w:type="dxa"/>
            <w:tcBorders>
              <w:top w:val="nil"/>
              <w:left w:val="nil"/>
              <w:bottom w:val="nil"/>
              <w:right w:val="nil"/>
            </w:tcBorders>
            <w:shd w:val="clear" w:color="000000" w:fill="CCCCFF"/>
            <w:noWrap/>
            <w:vAlign w:val="bottom"/>
            <w:hideMark/>
          </w:tcPr>
          <w:p w14:paraId="566ED1E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254.700,00</w:t>
            </w:r>
          </w:p>
        </w:tc>
      </w:tr>
      <w:tr w:rsidR="00381A7A" w:rsidRPr="00381A7A" w14:paraId="01CE02E0" w14:textId="77777777" w:rsidTr="00346604">
        <w:trPr>
          <w:trHeight w:val="255"/>
        </w:trPr>
        <w:tc>
          <w:tcPr>
            <w:tcW w:w="3760" w:type="dxa"/>
            <w:tcBorders>
              <w:top w:val="nil"/>
              <w:left w:val="nil"/>
              <w:bottom w:val="nil"/>
              <w:right w:val="nil"/>
            </w:tcBorders>
            <w:shd w:val="clear" w:color="000000" w:fill="FFFF99"/>
            <w:vAlign w:val="bottom"/>
            <w:hideMark/>
          </w:tcPr>
          <w:p w14:paraId="2F67CDA4"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3C48E42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50.881,95</w:t>
            </w:r>
          </w:p>
        </w:tc>
        <w:tc>
          <w:tcPr>
            <w:tcW w:w="1060" w:type="dxa"/>
            <w:tcBorders>
              <w:top w:val="nil"/>
              <w:left w:val="nil"/>
              <w:bottom w:val="nil"/>
              <w:right w:val="nil"/>
            </w:tcBorders>
            <w:shd w:val="clear" w:color="000000" w:fill="FFFF99"/>
            <w:noWrap/>
            <w:vAlign w:val="bottom"/>
            <w:hideMark/>
          </w:tcPr>
          <w:p w14:paraId="53662C6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9.350,00</w:t>
            </w:r>
          </w:p>
        </w:tc>
        <w:tc>
          <w:tcPr>
            <w:tcW w:w="1060" w:type="dxa"/>
            <w:tcBorders>
              <w:top w:val="nil"/>
              <w:left w:val="nil"/>
              <w:bottom w:val="nil"/>
              <w:right w:val="nil"/>
            </w:tcBorders>
            <w:shd w:val="clear" w:color="000000" w:fill="FFFF99"/>
            <w:noWrap/>
            <w:vAlign w:val="bottom"/>
            <w:hideMark/>
          </w:tcPr>
          <w:p w14:paraId="11C30D2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40.350,00</w:t>
            </w:r>
          </w:p>
        </w:tc>
        <w:tc>
          <w:tcPr>
            <w:tcW w:w="1060" w:type="dxa"/>
            <w:tcBorders>
              <w:top w:val="nil"/>
              <w:left w:val="nil"/>
              <w:bottom w:val="nil"/>
              <w:right w:val="nil"/>
            </w:tcBorders>
            <w:shd w:val="clear" w:color="000000" w:fill="FFFF99"/>
            <w:noWrap/>
            <w:vAlign w:val="bottom"/>
            <w:hideMark/>
          </w:tcPr>
          <w:p w14:paraId="02DCED9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44.600,00</w:t>
            </w:r>
          </w:p>
        </w:tc>
        <w:tc>
          <w:tcPr>
            <w:tcW w:w="1060" w:type="dxa"/>
            <w:tcBorders>
              <w:top w:val="nil"/>
              <w:left w:val="nil"/>
              <w:bottom w:val="nil"/>
              <w:right w:val="nil"/>
            </w:tcBorders>
            <w:shd w:val="clear" w:color="000000" w:fill="FFFF99"/>
            <w:noWrap/>
            <w:vAlign w:val="bottom"/>
            <w:hideMark/>
          </w:tcPr>
          <w:p w14:paraId="70943BF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43.500,00</w:t>
            </w:r>
          </w:p>
        </w:tc>
      </w:tr>
      <w:tr w:rsidR="00381A7A" w:rsidRPr="00381A7A" w14:paraId="6D3C6B25" w14:textId="77777777" w:rsidTr="00346604">
        <w:trPr>
          <w:trHeight w:val="480"/>
        </w:trPr>
        <w:tc>
          <w:tcPr>
            <w:tcW w:w="3760" w:type="dxa"/>
            <w:tcBorders>
              <w:top w:val="nil"/>
              <w:left w:val="nil"/>
              <w:bottom w:val="nil"/>
              <w:right w:val="nil"/>
            </w:tcBorders>
            <w:shd w:val="clear" w:color="000000" w:fill="FFFF99"/>
            <w:vAlign w:val="bottom"/>
            <w:hideMark/>
          </w:tcPr>
          <w:p w14:paraId="57510B23"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Izvor 7.1. PRIHODI OD NEFIN.IMOVINE I NADOKNADE ŠTETA OD OSIG.</w:t>
            </w:r>
          </w:p>
        </w:tc>
        <w:tc>
          <w:tcPr>
            <w:tcW w:w="1060" w:type="dxa"/>
            <w:tcBorders>
              <w:top w:val="nil"/>
              <w:left w:val="nil"/>
              <w:bottom w:val="nil"/>
              <w:right w:val="nil"/>
            </w:tcBorders>
            <w:shd w:val="clear" w:color="000000" w:fill="FFFF99"/>
            <w:noWrap/>
            <w:vAlign w:val="bottom"/>
            <w:hideMark/>
          </w:tcPr>
          <w:p w14:paraId="5B252DA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107.396,33</w:t>
            </w:r>
          </w:p>
        </w:tc>
        <w:tc>
          <w:tcPr>
            <w:tcW w:w="1060" w:type="dxa"/>
            <w:tcBorders>
              <w:top w:val="nil"/>
              <w:left w:val="nil"/>
              <w:bottom w:val="nil"/>
              <w:right w:val="nil"/>
            </w:tcBorders>
            <w:shd w:val="clear" w:color="000000" w:fill="FFFF99"/>
            <w:noWrap/>
            <w:vAlign w:val="bottom"/>
            <w:hideMark/>
          </w:tcPr>
          <w:p w14:paraId="3C55851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111.500,00</w:t>
            </w:r>
          </w:p>
        </w:tc>
        <w:tc>
          <w:tcPr>
            <w:tcW w:w="1060" w:type="dxa"/>
            <w:tcBorders>
              <w:top w:val="nil"/>
              <w:left w:val="nil"/>
              <w:bottom w:val="nil"/>
              <w:right w:val="nil"/>
            </w:tcBorders>
            <w:shd w:val="clear" w:color="000000" w:fill="FFFF99"/>
            <w:noWrap/>
            <w:vAlign w:val="bottom"/>
            <w:hideMark/>
          </w:tcPr>
          <w:p w14:paraId="37E05F6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111.500,00</w:t>
            </w:r>
          </w:p>
        </w:tc>
        <w:tc>
          <w:tcPr>
            <w:tcW w:w="1060" w:type="dxa"/>
            <w:tcBorders>
              <w:top w:val="nil"/>
              <w:left w:val="nil"/>
              <w:bottom w:val="nil"/>
              <w:right w:val="nil"/>
            </w:tcBorders>
            <w:shd w:val="clear" w:color="000000" w:fill="FFFF99"/>
            <w:noWrap/>
            <w:vAlign w:val="bottom"/>
            <w:hideMark/>
          </w:tcPr>
          <w:p w14:paraId="35B909A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169.600,00</w:t>
            </w:r>
          </w:p>
        </w:tc>
        <w:tc>
          <w:tcPr>
            <w:tcW w:w="1060" w:type="dxa"/>
            <w:tcBorders>
              <w:top w:val="nil"/>
              <w:left w:val="nil"/>
              <w:bottom w:val="nil"/>
              <w:right w:val="nil"/>
            </w:tcBorders>
            <w:shd w:val="clear" w:color="000000" w:fill="FFFF99"/>
            <w:noWrap/>
            <w:vAlign w:val="bottom"/>
            <w:hideMark/>
          </w:tcPr>
          <w:p w14:paraId="16B307B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211.200,00</w:t>
            </w:r>
          </w:p>
        </w:tc>
      </w:tr>
    </w:tbl>
    <w:p w14:paraId="41E75EF5" w14:textId="77777777" w:rsidR="00381A7A" w:rsidRPr="00381A7A" w:rsidRDefault="00381A7A" w:rsidP="00381A7A">
      <w:pPr>
        <w:spacing w:after="0" w:line="240" w:lineRule="auto"/>
        <w:jc w:val="both"/>
        <w:rPr>
          <w:rFonts w:ascii="Times New Roman" w:eastAsia="CIDFont+F3" w:hAnsi="Times New Roman"/>
          <w:b/>
        </w:rPr>
      </w:pPr>
    </w:p>
    <w:p w14:paraId="6432A1DC"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CIDFont+F3" w:hAnsi="Times New Roman"/>
          <w:b/>
        </w:rPr>
        <w:t>Zakonska osnova</w:t>
      </w:r>
      <w:r w:rsidRPr="00381A7A">
        <w:rPr>
          <w:rFonts w:ascii="Times New Roman" w:eastAsia="CIDFont+F3" w:hAnsi="Times New Roman"/>
        </w:rPr>
        <w:t xml:space="preserve">: </w:t>
      </w:r>
      <w:r w:rsidRPr="00381A7A">
        <w:rPr>
          <w:rFonts w:ascii="Times New Roman" w:eastAsiaTheme="minorHAnsi" w:hAnsi="Times New Roman"/>
        </w:rPr>
        <w:t>Zakon o lokalnoj i područnoj (regionalnoj) samoupravi, Zakon o javnoj nabavi.</w:t>
      </w:r>
    </w:p>
    <w:p w14:paraId="0578725B"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CIDFont+F3" w:hAnsi="Times New Roman"/>
          <w:b/>
        </w:rPr>
        <w:t>Opis aktivnosti</w:t>
      </w:r>
      <w:r w:rsidRPr="00381A7A">
        <w:rPr>
          <w:rFonts w:ascii="Times New Roman" w:eastAsia="CIDFont+F3" w:hAnsi="Times New Roman"/>
        </w:rPr>
        <w:t xml:space="preserve">: </w:t>
      </w:r>
      <w:r w:rsidRPr="00381A7A">
        <w:rPr>
          <w:rFonts w:ascii="Times New Roman" w:eastAsiaTheme="minorHAnsi" w:hAnsi="Times New Roman"/>
        </w:rPr>
        <w:t>Otplata dugoročnih kredita za projekte energetske obnove zgrade gradske uprave, dječjeg vrtića i zgrade Centra za inkluziju i podršku u zajednici te kredita za projekt zamjene javne rasvjete</w:t>
      </w:r>
    </w:p>
    <w:p w14:paraId="78C7C314"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CIDFont+F3" w:hAnsi="Times New Roman"/>
          <w:b/>
        </w:rPr>
        <w:t>Cilj</w:t>
      </w:r>
      <w:r w:rsidRPr="00381A7A">
        <w:rPr>
          <w:rFonts w:ascii="Times New Roman" w:eastAsia="CIDFont+F3" w:hAnsi="Times New Roman"/>
        </w:rPr>
        <w:t>: Otplata kreditnog zaduženja</w:t>
      </w:r>
      <w:r w:rsidRPr="00381A7A">
        <w:rPr>
          <w:rFonts w:ascii="Times New Roman" w:eastAsiaTheme="minorHAnsi" w:hAnsi="Times New Roman"/>
        </w:rPr>
        <w:t>.</w:t>
      </w:r>
    </w:p>
    <w:p w14:paraId="2293D50C"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CIDFont+F3" w:hAnsi="Times New Roman"/>
          <w:b/>
        </w:rPr>
        <w:lastRenderedPageBreak/>
        <w:t>Pokazatelj uspješnosti</w:t>
      </w:r>
      <w:r w:rsidRPr="00381A7A">
        <w:rPr>
          <w:rFonts w:ascii="Times New Roman" w:eastAsia="CIDFont+F3" w:hAnsi="Times New Roman"/>
        </w:rPr>
        <w:t xml:space="preserve">: </w:t>
      </w:r>
      <w:r w:rsidRPr="00381A7A">
        <w:rPr>
          <w:rFonts w:ascii="Times New Roman" w:eastAsiaTheme="minorHAnsi" w:hAnsi="Times New Roman"/>
        </w:rPr>
        <w:t>Pravovremeno izvršavanje obveze otplate kreditnog zaduženja</w:t>
      </w:r>
    </w:p>
    <w:p w14:paraId="1C60EDBA" w14:textId="77777777" w:rsidR="00381A7A" w:rsidRPr="00381A7A" w:rsidRDefault="00381A7A" w:rsidP="00381A7A">
      <w:pPr>
        <w:spacing w:line="259" w:lineRule="auto"/>
        <w:rPr>
          <w:rFonts w:ascii="Times New Roman" w:eastAsiaTheme="minorHAnsi" w:hAnsi="Times New Roman"/>
        </w:rPr>
      </w:pPr>
    </w:p>
    <w:tbl>
      <w:tblPr>
        <w:tblW w:w="9060" w:type="dxa"/>
        <w:tblInd w:w="94" w:type="dxa"/>
        <w:tblLook w:val="04A0" w:firstRow="1" w:lastRow="0" w:firstColumn="1" w:lastColumn="0" w:noHBand="0" w:noVBand="1"/>
      </w:tblPr>
      <w:tblGrid>
        <w:gridCol w:w="3760"/>
        <w:gridCol w:w="1060"/>
        <w:gridCol w:w="1060"/>
        <w:gridCol w:w="1060"/>
        <w:gridCol w:w="1060"/>
        <w:gridCol w:w="1060"/>
      </w:tblGrid>
      <w:tr w:rsidR="00381A7A" w:rsidRPr="00381A7A" w14:paraId="32CCD7BC" w14:textId="77777777" w:rsidTr="00346604">
        <w:trPr>
          <w:trHeight w:val="645"/>
        </w:trPr>
        <w:tc>
          <w:tcPr>
            <w:tcW w:w="3760" w:type="dxa"/>
            <w:tcBorders>
              <w:top w:val="nil"/>
              <w:left w:val="nil"/>
              <w:bottom w:val="nil"/>
              <w:right w:val="nil"/>
            </w:tcBorders>
            <w:shd w:val="clear" w:color="000000" w:fill="F2F2F2"/>
            <w:vAlign w:val="bottom"/>
            <w:hideMark/>
          </w:tcPr>
          <w:p w14:paraId="4D8CAD2B" w14:textId="77777777" w:rsidR="00381A7A" w:rsidRPr="00381A7A" w:rsidRDefault="00381A7A" w:rsidP="00381A7A">
            <w:pPr>
              <w:spacing w:after="0" w:line="240" w:lineRule="auto"/>
              <w:rPr>
                <w:rFonts w:ascii="Times New Roman" w:eastAsia="Times New Roman" w:hAnsi="Times New Roman"/>
                <w:sz w:val="18"/>
                <w:szCs w:val="18"/>
              </w:rPr>
            </w:pPr>
            <w:r w:rsidRPr="00381A7A">
              <w:rPr>
                <w:rFonts w:ascii="Times New Roman" w:eastAsia="Times New Roman" w:hAnsi="Times New Roman"/>
                <w:sz w:val="18"/>
                <w:szCs w:val="18"/>
              </w:rPr>
              <w:t> </w:t>
            </w:r>
          </w:p>
        </w:tc>
        <w:tc>
          <w:tcPr>
            <w:tcW w:w="1060" w:type="dxa"/>
            <w:tcBorders>
              <w:top w:val="nil"/>
              <w:left w:val="nil"/>
              <w:bottom w:val="nil"/>
              <w:right w:val="nil"/>
            </w:tcBorders>
            <w:shd w:val="clear" w:color="000000" w:fill="E2EFD9"/>
            <w:vAlign w:val="bottom"/>
            <w:hideMark/>
          </w:tcPr>
          <w:p w14:paraId="28DC3818"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2360B2A8"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4FB2AAE0"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14523708"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3115F7B6"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656F618C" w14:textId="77777777" w:rsidTr="00346604">
        <w:trPr>
          <w:trHeight w:val="720"/>
        </w:trPr>
        <w:tc>
          <w:tcPr>
            <w:tcW w:w="3760" w:type="dxa"/>
            <w:tcBorders>
              <w:top w:val="nil"/>
              <w:left w:val="nil"/>
              <w:bottom w:val="nil"/>
              <w:right w:val="nil"/>
            </w:tcBorders>
            <w:shd w:val="clear" w:color="000000" w:fill="CCCCFF"/>
            <w:vAlign w:val="bottom"/>
            <w:hideMark/>
          </w:tcPr>
          <w:p w14:paraId="777D203C"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Kapitalni projekt K100001 NABAVA OPREME ZA POTREBE UPRAVNIH ODJELA</w:t>
            </w:r>
          </w:p>
        </w:tc>
        <w:tc>
          <w:tcPr>
            <w:tcW w:w="1060" w:type="dxa"/>
            <w:tcBorders>
              <w:top w:val="nil"/>
              <w:left w:val="nil"/>
              <w:bottom w:val="nil"/>
              <w:right w:val="nil"/>
            </w:tcBorders>
            <w:shd w:val="clear" w:color="000000" w:fill="CCCCFF"/>
            <w:noWrap/>
            <w:vAlign w:val="bottom"/>
            <w:hideMark/>
          </w:tcPr>
          <w:p w14:paraId="164A8EF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15.649,32</w:t>
            </w:r>
          </w:p>
        </w:tc>
        <w:tc>
          <w:tcPr>
            <w:tcW w:w="1060" w:type="dxa"/>
            <w:tcBorders>
              <w:top w:val="nil"/>
              <w:left w:val="nil"/>
              <w:bottom w:val="nil"/>
              <w:right w:val="nil"/>
            </w:tcBorders>
            <w:shd w:val="clear" w:color="000000" w:fill="CCCCFF"/>
            <w:noWrap/>
            <w:vAlign w:val="bottom"/>
            <w:hideMark/>
          </w:tcPr>
          <w:p w14:paraId="455A71D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15.500,00</w:t>
            </w:r>
          </w:p>
        </w:tc>
        <w:tc>
          <w:tcPr>
            <w:tcW w:w="1060" w:type="dxa"/>
            <w:tcBorders>
              <w:top w:val="nil"/>
              <w:left w:val="nil"/>
              <w:bottom w:val="nil"/>
              <w:right w:val="nil"/>
            </w:tcBorders>
            <w:shd w:val="clear" w:color="000000" w:fill="CCCCFF"/>
            <w:noWrap/>
            <w:vAlign w:val="bottom"/>
            <w:hideMark/>
          </w:tcPr>
          <w:p w14:paraId="39CD369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15.500,00</w:t>
            </w:r>
          </w:p>
        </w:tc>
        <w:tc>
          <w:tcPr>
            <w:tcW w:w="1060" w:type="dxa"/>
            <w:tcBorders>
              <w:top w:val="nil"/>
              <w:left w:val="nil"/>
              <w:bottom w:val="nil"/>
              <w:right w:val="nil"/>
            </w:tcBorders>
            <w:shd w:val="clear" w:color="000000" w:fill="CCCCFF"/>
            <w:noWrap/>
            <w:vAlign w:val="bottom"/>
            <w:hideMark/>
          </w:tcPr>
          <w:p w14:paraId="10B42CA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15.500,00</w:t>
            </w:r>
          </w:p>
        </w:tc>
        <w:tc>
          <w:tcPr>
            <w:tcW w:w="1060" w:type="dxa"/>
            <w:tcBorders>
              <w:top w:val="nil"/>
              <w:left w:val="nil"/>
              <w:bottom w:val="nil"/>
              <w:right w:val="nil"/>
            </w:tcBorders>
            <w:shd w:val="clear" w:color="000000" w:fill="CCCCFF"/>
            <w:noWrap/>
            <w:vAlign w:val="bottom"/>
            <w:hideMark/>
          </w:tcPr>
          <w:p w14:paraId="6B20D3E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15.500,00</w:t>
            </w:r>
          </w:p>
        </w:tc>
      </w:tr>
      <w:tr w:rsidR="00381A7A" w:rsidRPr="00381A7A" w14:paraId="4696F8F1" w14:textId="77777777" w:rsidTr="00346604">
        <w:trPr>
          <w:trHeight w:val="480"/>
        </w:trPr>
        <w:tc>
          <w:tcPr>
            <w:tcW w:w="3760" w:type="dxa"/>
            <w:tcBorders>
              <w:top w:val="nil"/>
              <w:left w:val="nil"/>
              <w:bottom w:val="nil"/>
              <w:right w:val="nil"/>
            </w:tcBorders>
            <w:shd w:val="clear" w:color="000000" w:fill="FFFF99"/>
            <w:vAlign w:val="bottom"/>
            <w:hideMark/>
          </w:tcPr>
          <w:p w14:paraId="7CFE1D16"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Izvor 7.1. PRIHODI OD NEFIN.IMOVINE I NADOKNADE ŠTETA OD OSIG.</w:t>
            </w:r>
          </w:p>
        </w:tc>
        <w:tc>
          <w:tcPr>
            <w:tcW w:w="1060" w:type="dxa"/>
            <w:tcBorders>
              <w:top w:val="nil"/>
              <w:left w:val="nil"/>
              <w:bottom w:val="nil"/>
              <w:right w:val="nil"/>
            </w:tcBorders>
            <w:shd w:val="clear" w:color="000000" w:fill="FFFF99"/>
            <w:noWrap/>
            <w:vAlign w:val="bottom"/>
            <w:hideMark/>
          </w:tcPr>
          <w:p w14:paraId="3BAEBE0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15.649,32</w:t>
            </w:r>
          </w:p>
        </w:tc>
        <w:tc>
          <w:tcPr>
            <w:tcW w:w="1060" w:type="dxa"/>
            <w:tcBorders>
              <w:top w:val="nil"/>
              <w:left w:val="nil"/>
              <w:bottom w:val="nil"/>
              <w:right w:val="nil"/>
            </w:tcBorders>
            <w:shd w:val="clear" w:color="000000" w:fill="FFFF99"/>
            <w:noWrap/>
            <w:vAlign w:val="bottom"/>
            <w:hideMark/>
          </w:tcPr>
          <w:p w14:paraId="39BD78F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15.500,00</w:t>
            </w:r>
          </w:p>
        </w:tc>
        <w:tc>
          <w:tcPr>
            <w:tcW w:w="1060" w:type="dxa"/>
            <w:tcBorders>
              <w:top w:val="nil"/>
              <w:left w:val="nil"/>
              <w:bottom w:val="nil"/>
              <w:right w:val="nil"/>
            </w:tcBorders>
            <w:shd w:val="clear" w:color="000000" w:fill="FFFF99"/>
            <w:noWrap/>
            <w:vAlign w:val="bottom"/>
            <w:hideMark/>
          </w:tcPr>
          <w:p w14:paraId="34D5CAA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15.500,00</w:t>
            </w:r>
          </w:p>
        </w:tc>
        <w:tc>
          <w:tcPr>
            <w:tcW w:w="1060" w:type="dxa"/>
            <w:tcBorders>
              <w:top w:val="nil"/>
              <w:left w:val="nil"/>
              <w:bottom w:val="nil"/>
              <w:right w:val="nil"/>
            </w:tcBorders>
            <w:shd w:val="clear" w:color="000000" w:fill="FFFF99"/>
            <w:noWrap/>
            <w:vAlign w:val="bottom"/>
            <w:hideMark/>
          </w:tcPr>
          <w:p w14:paraId="08CC7AB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15.500,00</w:t>
            </w:r>
          </w:p>
        </w:tc>
        <w:tc>
          <w:tcPr>
            <w:tcW w:w="1060" w:type="dxa"/>
            <w:tcBorders>
              <w:top w:val="nil"/>
              <w:left w:val="nil"/>
              <w:bottom w:val="nil"/>
              <w:right w:val="nil"/>
            </w:tcBorders>
            <w:shd w:val="clear" w:color="000000" w:fill="FFFF99"/>
            <w:noWrap/>
            <w:vAlign w:val="bottom"/>
            <w:hideMark/>
          </w:tcPr>
          <w:p w14:paraId="278C25E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15.500,00</w:t>
            </w:r>
          </w:p>
        </w:tc>
      </w:tr>
    </w:tbl>
    <w:p w14:paraId="28D91037" w14:textId="77777777" w:rsidR="00381A7A" w:rsidRPr="00381A7A" w:rsidRDefault="00381A7A" w:rsidP="00381A7A">
      <w:pPr>
        <w:autoSpaceDE w:val="0"/>
        <w:autoSpaceDN w:val="0"/>
        <w:adjustRightInd w:val="0"/>
        <w:spacing w:after="0" w:line="240" w:lineRule="auto"/>
        <w:jc w:val="both"/>
        <w:rPr>
          <w:rFonts w:ascii="Times New Roman" w:eastAsia="CIDFont+F3" w:hAnsi="Times New Roman"/>
          <w:b/>
        </w:rPr>
      </w:pPr>
    </w:p>
    <w:p w14:paraId="2A4FDF94" w14:textId="77777777" w:rsidR="00381A7A" w:rsidRPr="00381A7A" w:rsidRDefault="00381A7A" w:rsidP="00381A7A">
      <w:pPr>
        <w:autoSpaceDE w:val="0"/>
        <w:autoSpaceDN w:val="0"/>
        <w:adjustRightInd w:val="0"/>
        <w:spacing w:after="0" w:line="240" w:lineRule="auto"/>
        <w:jc w:val="both"/>
        <w:rPr>
          <w:rFonts w:ascii="Times New Roman" w:eastAsia="CIDFont+F6" w:hAnsi="Times New Roman"/>
        </w:rPr>
      </w:pPr>
      <w:r w:rsidRPr="00381A7A">
        <w:rPr>
          <w:rFonts w:ascii="Times New Roman" w:eastAsia="CIDFont+F3" w:hAnsi="Times New Roman"/>
          <w:b/>
        </w:rPr>
        <w:t>Zakonska osnova</w:t>
      </w:r>
      <w:r w:rsidRPr="00381A7A">
        <w:rPr>
          <w:rFonts w:ascii="Times New Roman" w:eastAsia="CIDFont+F3" w:hAnsi="Times New Roman"/>
        </w:rPr>
        <w:t xml:space="preserve">: </w:t>
      </w:r>
      <w:r w:rsidRPr="00381A7A">
        <w:rPr>
          <w:rFonts w:ascii="Times New Roman" w:eastAsia="CIDFont+F6" w:hAnsi="Times New Roman"/>
        </w:rPr>
        <w:t>Zakon o lokalnoj i područnoj (regionalnoj) samoupravi.</w:t>
      </w:r>
    </w:p>
    <w:p w14:paraId="55410330" w14:textId="77777777" w:rsidR="00381A7A" w:rsidRPr="00381A7A" w:rsidRDefault="00381A7A" w:rsidP="00381A7A">
      <w:pPr>
        <w:autoSpaceDE w:val="0"/>
        <w:autoSpaceDN w:val="0"/>
        <w:adjustRightInd w:val="0"/>
        <w:spacing w:after="0" w:line="240" w:lineRule="auto"/>
        <w:jc w:val="both"/>
        <w:rPr>
          <w:rFonts w:ascii="Times New Roman" w:eastAsia="CIDFont+F6" w:hAnsi="Times New Roman"/>
        </w:rPr>
      </w:pPr>
      <w:r w:rsidRPr="00381A7A">
        <w:rPr>
          <w:rFonts w:ascii="Times New Roman" w:eastAsia="CIDFont+F3" w:hAnsi="Times New Roman"/>
          <w:b/>
        </w:rPr>
        <w:t>Opis projekta</w:t>
      </w:r>
      <w:r w:rsidRPr="00381A7A">
        <w:rPr>
          <w:rFonts w:ascii="Times New Roman" w:eastAsia="CIDFont+F3" w:hAnsi="Times New Roman"/>
        </w:rPr>
        <w:t xml:space="preserve">: </w:t>
      </w:r>
      <w:r w:rsidRPr="00381A7A">
        <w:rPr>
          <w:rFonts w:ascii="Times New Roman" w:eastAsia="CIDFont+F6" w:hAnsi="Times New Roman"/>
        </w:rPr>
        <w:t>Navedeni iznos osigurava opremanje prostora gradske uprave za svih upravnih odjela čime se osigurava njihov nesmetan i redovan rad (nabavku računalne opreme, komunikacijske te uredske opreme, namještaja, ulaganje u računalne programe).</w:t>
      </w:r>
    </w:p>
    <w:p w14:paraId="3A241AC9" w14:textId="77777777" w:rsidR="00381A7A" w:rsidRPr="00381A7A" w:rsidRDefault="00381A7A" w:rsidP="00381A7A">
      <w:pPr>
        <w:autoSpaceDE w:val="0"/>
        <w:autoSpaceDN w:val="0"/>
        <w:adjustRightInd w:val="0"/>
        <w:spacing w:after="0" w:line="240" w:lineRule="auto"/>
        <w:jc w:val="both"/>
        <w:rPr>
          <w:rFonts w:ascii="Times New Roman" w:eastAsia="CIDFont+F6" w:hAnsi="Times New Roman"/>
        </w:rPr>
      </w:pPr>
      <w:r w:rsidRPr="00381A7A">
        <w:rPr>
          <w:rFonts w:ascii="Times New Roman" w:eastAsia="CIDFont+F3" w:hAnsi="Times New Roman"/>
          <w:b/>
        </w:rPr>
        <w:t>Cilj</w:t>
      </w:r>
      <w:r w:rsidRPr="00381A7A">
        <w:rPr>
          <w:rFonts w:ascii="Times New Roman" w:eastAsia="CIDFont+F3" w:hAnsi="Times New Roman"/>
        </w:rPr>
        <w:t xml:space="preserve">: </w:t>
      </w:r>
      <w:r w:rsidRPr="00381A7A">
        <w:rPr>
          <w:rFonts w:ascii="Times New Roman" w:eastAsia="CIDFont+F6" w:hAnsi="Times New Roman"/>
        </w:rPr>
        <w:t>Osiguravanje funkcioniranja gradske administracije.</w:t>
      </w:r>
    </w:p>
    <w:p w14:paraId="16245C66" w14:textId="77777777" w:rsidR="00381A7A" w:rsidRPr="00381A7A" w:rsidRDefault="00381A7A" w:rsidP="00381A7A">
      <w:pPr>
        <w:autoSpaceDE w:val="0"/>
        <w:autoSpaceDN w:val="0"/>
        <w:adjustRightInd w:val="0"/>
        <w:spacing w:after="0" w:line="240" w:lineRule="auto"/>
        <w:jc w:val="both"/>
        <w:rPr>
          <w:rFonts w:ascii="Times New Roman" w:eastAsia="CIDFont+F6" w:hAnsi="Times New Roman"/>
          <w:sz w:val="23"/>
          <w:szCs w:val="23"/>
        </w:rPr>
      </w:pPr>
      <w:r w:rsidRPr="00381A7A">
        <w:rPr>
          <w:rFonts w:ascii="Times New Roman" w:eastAsia="CIDFont+F3" w:hAnsi="Times New Roman"/>
          <w:b/>
        </w:rPr>
        <w:t>Pokazatelj uspješnosti</w:t>
      </w:r>
      <w:r w:rsidRPr="00381A7A">
        <w:rPr>
          <w:rFonts w:ascii="Times New Roman" w:eastAsia="CIDFont+F3" w:hAnsi="Times New Roman"/>
        </w:rPr>
        <w:t xml:space="preserve">: </w:t>
      </w:r>
      <w:r w:rsidRPr="00381A7A">
        <w:rPr>
          <w:rFonts w:ascii="Times New Roman" w:eastAsia="CIDFont+F6" w:hAnsi="Times New Roman"/>
        </w:rPr>
        <w:t>Osiguranje primjerenih radnih uvjeta i opreme/alata za potrebe rada zaposlenika gradske uprave</w:t>
      </w:r>
      <w:r w:rsidRPr="00381A7A">
        <w:rPr>
          <w:rFonts w:ascii="Times New Roman" w:eastAsia="CIDFont+F6" w:hAnsi="Times New Roman"/>
          <w:sz w:val="23"/>
          <w:szCs w:val="23"/>
        </w:rPr>
        <w:t>.</w:t>
      </w:r>
    </w:p>
    <w:p w14:paraId="0BF9848F" w14:textId="77777777" w:rsidR="00381A7A" w:rsidRPr="00381A7A" w:rsidRDefault="00381A7A" w:rsidP="00381A7A">
      <w:pPr>
        <w:spacing w:before="100" w:beforeAutospacing="1" w:after="100" w:afterAutospacing="1" w:line="240" w:lineRule="auto"/>
        <w:outlineLvl w:val="2"/>
        <w:rPr>
          <w:rFonts w:ascii="Times New Roman" w:eastAsia="Times New Roman" w:hAnsi="Times New Roman"/>
          <w:b/>
          <w:bCs/>
          <w:i/>
          <w:iCs/>
          <w:color w:val="404040" w:themeColor="text1" w:themeTint="BF"/>
          <w:sz w:val="28"/>
          <w:szCs w:val="28"/>
          <w:lang w:eastAsia="en-GB"/>
        </w:rPr>
      </w:pPr>
      <w:bookmarkStart w:id="32" w:name="_Toc119999621"/>
    </w:p>
    <w:p w14:paraId="7E5F0AB5" w14:textId="77777777" w:rsidR="00381A7A" w:rsidRPr="00381A7A" w:rsidRDefault="00381A7A" w:rsidP="00381A7A">
      <w:pPr>
        <w:spacing w:before="100" w:beforeAutospacing="1" w:after="100" w:afterAutospacing="1" w:line="240" w:lineRule="auto"/>
        <w:outlineLvl w:val="2"/>
        <w:rPr>
          <w:rFonts w:ascii="Times New Roman" w:eastAsia="Times New Roman" w:hAnsi="Times New Roman"/>
          <w:b/>
          <w:bCs/>
          <w:i/>
          <w:iCs/>
          <w:color w:val="404040" w:themeColor="text1" w:themeTint="BF"/>
          <w:sz w:val="28"/>
          <w:szCs w:val="28"/>
          <w:lang w:eastAsia="en-GB"/>
        </w:rPr>
      </w:pPr>
      <w:bookmarkStart w:id="33" w:name="_Toc150855801"/>
      <w:r w:rsidRPr="00381A7A">
        <w:rPr>
          <w:rFonts w:ascii="Times New Roman" w:eastAsia="Times New Roman" w:hAnsi="Times New Roman"/>
          <w:b/>
          <w:bCs/>
          <w:i/>
          <w:iCs/>
          <w:color w:val="404040" w:themeColor="text1" w:themeTint="BF"/>
          <w:sz w:val="28"/>
          <w:szCs w:val="28"/>
          <w:lang w:eastAsia="en-GB"/>
        </w:rPr>
        <w:t>Program javnih potreba u području kulture</w:t>
      </w:r>
      <w:bookmarkEnd w:id="32"/>
      <w:bookmarkEnd w:id="33"/>
    </w:p>
    <w:p w14:paraId="1F2ABAC4" w14:textId="77777777" w:rsidR="00381A7A" w:rsidRPr="00381A7A" w:rsidRDefault="00381A7A" w:rsidP="00381A7A">
      <w:pPr>
        <w:spacing w:before="100" w:beforeAutospacing="1" w:after="100" w:afterAutospacing="1" w:line="240" w:lineRule="auto"/>
        <w:outlineLvl w:val="2"/>
        <w:rPr>
          <w:rFonts w:ascii="Times New Roman" w:eastAsia="Times New Roman" w:hAnsi="Times New Roman"/>
          <w:b/>
          <w:bCs/>
          <w:i/>
          <w:iCs/>
          <w:color w:val="404040" w:themeColor="text1" w:themeTint="BF"/>
          <w:sz w:val="28"/>
          <w:szCs w:val="28"/>
          <w:lang w:eastAsia="en-GB"/>
        </w:rPr>
      </w:pPr>
    </w:p>
    <w:p w14:paraId="454BB22A" w14:textId="77777777" w:rsidR="00381A7A" w:rsidRPr="00381A7A" w:rsidRDefault="00381A7A" w:rsidP="00381A7A">
      <w:pPr>
        <w:spacing w:after="0" w:line="240" w:lineRule="auto"/>
        <w:jc w:val="both"/>
        <w:rPr>
          <w:rFonts w:ascii="Times New Roman" w:eastAsiaTheme="minorHAnsi" w:hAnsi="Times New Roman"/>
          <w:b/>
          <w:bCs/>
          <w:color w:val="000000"/>
        </w:rPr>
      </w:pPr>
    </w:p>
    <w:tbl>
      <w:tblPr>
        <w:tblW w:w="9060" w:type="dxa"/>
        <w:tblInd w:w="94" w:type="dxa"/>
        <w:tblLook w:val="04A0" w:firstRow="1" w:lastRow="0" w:firstColumn="1" w:lastColumn="0" w:noHBand="0" w:noVBand="1"/>
      </w:tblPr>
      <w:tblGrid>
        <w:gridCol w:w="3760"/>
        <w:gridCol w:w="1060"/>
        <w:gridCol w:w="1060"/>
        <w:gridCol w:w="1060"/>
        <w:gridCol w:w="1060"/>
        <w:gridCol w:w="1060"/>
      </w:tblGrid>
      <w:tr w:rsidR="00381A7A" w:rsidRPr="00381A7A" w14:paraId="4B4261BA" w14:textId="77777777" w:rsidTr="00346604">
        <w:trPr>
          <w:trHeight w:val="645"/>
        </w:trPr>
        <w:tc>
          <w:tcPr>
            <w:tcW w:w="3760" w:type="dxa"/>
            <w:tcBorders>
              <w:top w:val="nil"/>
              <w:left w:val="nil"/>
              <w:bottom w:val="nil"/>
              <w:right w:val="nil"/>
            </w:tcBorders>
            <w:shd w:val="clear" w:color="000000" w:fill="F2F2F2"/>
            <w:vAlign w:val="bottom"/>
            <w:hideMark/>
          </w:tcPr>
          <w:p w14:paraId="03FEE19C" w14:textId="77777777" w:rsidR="00381A7A" w:rsidRPr="00381A7A" w:rsidRDefault="00381A7A" w:rsidP="00381A7A">
            <w:pPr>
              <w:spacing w:after="0" w:line="240" w:lineRule="auto"/>
              <w:rPr>
                <w:rFonts w:ascii="Times New Roman" w:eastAsia="Times New Roman" w:hAnsi="Times New Roman"/>
                <w:sz w:val="18"/>
                <w:szCs w:val="18"/>
                <w:lang w:val="pt-BR"/>
              </w:rPr>
            </w:pPr>
            <w:r w:rsidRPr="00381A7A">
              <w:rPr>
                <w:rFonts w:ascii="Times New Roman" w:eastAsia="Times New Roman" w:hAnsi="Times New Roman"/>
                <w:sz w:val="18"/>
                <w:szCs w:val="18"/>
                <w:lang w:val="pt-BR"/>
              </w:rPr>
              <w:t> </w:t>
            </w:r>
          </w:p>
        </w:tc>
        <w:tc>
          <w:tcPr>
            <w:tcW w:w="1060" w:type="dxa"/>
            <w:tcBorders>
              <w:top w:val="nil"/>
              <w:left w:val="nil"/>
              <w:bottom w:val="nil"/>
              <w:right w:val="nil"/>
            </w:tcBorders>
            <w:shd w:val="clear" w:color="000000" w:fill="E2EFD9"/>
            <w:vAlign w:val="bottom"/>
            <w:hideMark/>
          </w:tcPr>
          <w:p w14:paraId="6421C3CF"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7E61C77E"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082F312D"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157E3D54"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270378EA"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27CE079B" w14:textId="77777777" w:rsidTr="00346604">
        <w:trPr>
          <w:trHeight w:val="480"/>
        </w:trPr>
        <w:tc>
          <w:tcPr>
            <w:tcW w:w="3760" w:type="dxa"/>
            <w:tcBorders>
              <w:top w:val="nil"/>
              <w:left w:val="nil"/>
              <w:bottom w:val="nil"/>
              <w:right w:val="nil"/>
            </w:tcBorders>
            <w:shd w:val="clear" w:color="000000" w:fill="9999FF"/>
            <w:vAlign w:val="bottom"/>
            <w:hideMark/>
          </w:tcPr>
          <w:p w14:paraId="4CAC09AA"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Program 1007 JAVNE POTREBE U PODRUČJU KULTURE</w:t>
            </w:r>
          </w:p>
        </w:tc>
        <w:tc>
          <w:tcPr>
            <w:tcW w:w="1060" w:type="dxa"/>
            <w:tcBorders>
              <w:top w:val="nil"/>
              <w:left w:val="nil"/>
              <w:bottom w:val="nil"/>
              <w:right w:val="nil"/>
            </w:tcBorders>
            <w:shd w:val="clear" w:color="000000" w:fill="9999FF"/>
            <w:noWrap/>
            <w:vAlign w:val="bottom"/>
            <w:hideMark/>
          </w:tcPr>
          <w:p w14:paraId="7EFBAA9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71.097,24</w:t>
            </w:r>
          </w:p>
        </w:tc>
        <w:tc>
          <w:tcPr>
            <w:tcW w:w="1060" w:type="dxa"/>
            <w:tcBorders>
              <w:top w:val="nil"/>
              <w:left w:val="nil"/>
              <w:bottom w:val="nil"/>
              <w:right w:val="nil"/>
            </w:tcBorders>
            <w:shd w:val="clear" w:color="000000" w:fill="9999FF"/>
            <w:noWrap/>
            <w:vAlign w:val="bottom"/>
            <w:hideMark/>
          </w:tcPr>
          <w:p w14:paraId="17CBD83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56.447,27</w:t>
            </w:r>
          </w:p>
        </w:tc>
        <w:tc>
          <w:tcPr>
            <w:tcW w:w="1060" w:type="dxa"/>
            <w:tcBorders>
              <w:top w:val="nil"/>
              <w:left w:val="nil"/>
              <w:bottom w:val="nil"/>
              <w:right w:val="nil"/>
            </w:tcBorders>
            <w:shd w:val="clear" w:color="000000" w:fill="9999FF"/>
            <w:noWrap/>
            <w:vAlign w:val="bottom"/>
            <w:hideMark/>
          </w:tcPr>
          <w:p w14:paraId="023297E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32.565,00</w:t>
            </w:r>
          </w:p>
        </w:tc>
        <w:tc>
          <w:tcPr>
            <w:tcW w:w="1060" w:type="dxa"/>
            <w:tcBorders>
              <w:top w:val="nil"/>
              <w:left w:val="nil"/>
              <w:bottom w:val="nil"/>
              <w:right w:val="nil"/>
            </w:tcBorders>
            <w:shd w:val="clear" w:color="000000" w:fill="9999FF"/>
            <w:noWrap/>
            <w:vAlign w:val="bottom"/>
            <w:hideMark/>
          </w:tcPr>
          <w:p w14:paraId="69FAAEF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32.565,00</w:t>
            </w:r>
          </w:p>
        </w:tc>
        <w:tc>
          <w:tcPr>
            <w:tcW w:w="1060" w:type="dxa"/>
            <w:tcBorders>
              <w:top w:val="nil"/>
              <w:left w:val="nil"/>
              <w:bottom w:val="nil"/>
              <w:right w:val="nil"/>
            </w:tcBorders>
            <w:shd w:val="clear" w:color="000000" w:fill="9999FF"/>
            <w:noWrap/>
            <w:vAlign w:val="bottom"/>
            <w:hideMark/>
          </w:tcPr>
          <w:p w14:paraId="51182EF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32.565,00</w:t>
            </w:r>
          </w:p>
        </w:tc>
      </w:tr>
      <w:tr w:rsidR="00381A7A" w:rsidRPr="00381A7A" w14:paraId="520A8A07" w14:textId="77777777" w:rsidTr="00346604">
        <w:trPr>
          <w:trHeight w:val="255"/>
        </w:trPr>
        <w:tc>
          <w:tcPr>
            <w:tcW w:w="3760" w:type="dxa"/>
            <w:tcBorders>
              <w:top w:val="nil"/>
              <w:left w:val="nil"/>
              <w:bottom w:val="nil"/>
              <w:right w:val="nil"/>
            </w:tcBorders>
            <w:shd w:val="clear" w:color="auto" w:fill="auto"/>
            <w:vAlign w:val="bottom"/>
            <w:hideMark/>
          </w:tcPr>
          <w:p w14:paraId="26068B4B"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641A88BF"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68FCF2AF"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4AF7019C"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010595F1"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4E55F0FA"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r>
      <w:tr w:rsidR="00381A7A" w:rsidRPr="00381A7A" w14:paraId="74B000A8" w14:textId="77777777" w:rsidTr="00346604">
        <w:trPr>
          <w:trHeight w:val="480"/>
        </w:trPr>
        <w:tc>
          <w:tcPr>
            <w:tcW w:w="3760" w:type="dxa"/>
            <w:tcBorders>
              <w:top w:val="nil"/>
              <w:left w:val="nil"/>
              <w:bottom w:val="nil"/>
              <w:right w:val="nil"/>
            </w:tcBorders>
            <w:shd w:val="clear" w:color="000000" w:fill="CCCCFF"/>
            <w:vAlign w:val="bottom"/>
            <w:hideMark/>
          </w:tcPr>
          <w:p w14:paraId="795E005D"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Aktivnost A100020 POMOĆI ZA REDOVAN RAD UDRUGA</w:t>
            </w:r>
          </w:p>
        </w:tc>
        <w:tc>
          <w:tcPr>
            <w:tcW w:w="1060" w:type="dxa"/>
            <w:tcBorders>
              <w:top w:val="nil"/>
              <w:left w:val="nil"/>
              <w:bottom w:val="nil"/>
              <w:right w:val="nil"/>
            </w:tcBorders>
            <w:shd w:val="clear" w:color="000000" w:fill="CCCCFF"/>
            <w:noWrap/>
            <w:vAlign w:val="bottom"/>
            <w:hideMark/>
          </w:tcPr>
          <w:p w14:paraId="2640D71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12.343,22</w:t>
            </w:r>
          </w:p>
        </w:tc>
        <w:tc>
          <w:tcPr>
            <w:tcW w:w="1060" w:type="dxa"/>
            <w:tcBorders>
              <w:top w:val="nil"/>
              <w:left w:val="nil"/>
              <w:bottom w:val="nil"/>
              <w:right w:val="nil"/>
            </w:tcBorders>
            <w:shd w:val="clear" w:color="000000" w:fill="CCCCFF"/>
            <w:noWrap/>
            <w:vAlign w:val="bottom"/>
            <w:hideMark/>
          </w:tcPr>
          <w:p w14:paraId="2089399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18.463,61</w:t>
            </w:r>
          </w:p>
        </w:tc>
        <w:tc>
          <w:tcPr>
            <w:tcW w:w="1060" w:type="dxa"/>
            <w:tcBorders>
              <w:top w:val="nil"/>
              <w:left w:val="nil"/>
              <w:bottom w:val="nil"/>
              <w:right w:val="nil"/>
            </w:tcBorders>
            <w:shd w:val="clear" w:color="000000" w:fill="CCCCFF"/>
            <w:noWrap/>
            <w:vAlign w:val="bottom"/>
            <w:hideMark/>
          </w:tcPr>
          <w:p w14:paraId="4B734FB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16.600,00</w:t>
            </w:r>
          </w:p>
        </w:tc>
        <w:tc>
          <w:tcPr>
            <w:tcW w:w="1060" w:type="dxa"/>
            <w:tcBorders>
              <w:top w:val="nil"/>
              <w:left w:val="nil"/>
              <w:bottom w:val="nil"/>
              <w:right w:val="nil"/>
            </w:tcBorders>
            <w:shd w:val="clear" w:color="000000" w:fill="CCCCFF"/>
            <w:noWrap/>
            <w:vAlign w:val="bottom"/>
            <w:hideMark/>
          </w:tcPr>
          <w:p w14:paraId="21C4FA1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16.600,00</w:t>
            </w:r>
          </w:p>
        </w:tc>
        <w:tc>
          <w:tcPr>
            <w:tcW w:w="1060" w:type="dxa"/>
            <w:tcBorders>
              <w:top w:val="nil"/>
              <w:left w:val="nil"/>
              <w:bottom w:val="nil"/>
              <w:right w:val="nil"/>
            </w:tcBorders>
            <w:shd w:val="clear" w:color="000000" w:fill="CCCCFF"/>
            <w:noWrap/>
            <w:vAlign w:val="bottom"/>
            <w:hideMark/>
          </w:tcPr>
          <w:p w14:paraId="1CBC08F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16.600,00</w:t>
            </w:r>
          </w:p>
        </w:tc>
      </w:tr>
      <w:tr w:rsidR="00381A7A" w:rsidRPr="00381A7A" w14:paraId="2849D7BF" w14:textId="77777777" w:rsidTr="00346604">
        <w:trPr>
          <w:trHeight w:val="255"/>
        </w:trPr>
        <w:tc>
          <w:tcPr>
            <w:tcW w:w="3760" w:type="dxa"/>
            <w:tcBorders>
              <w:top w:val="nil"/>
              <w:left w:val="nil"/>
              <w:bottom w:val="nil"/>
              <w:right w:val="nil"/>
            </w:tcBorders>
            <w:shd w:val="clear" w:color="000000" w:fill="FFFF99"/>
            <w:vAlign w:val="bottom"/>
            <w:hideMark/>
          </w:tcPr>
          <w:p w14:paraId="1F161795"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2D936DF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12.343,22</w:t>
            </w:r>
          </w:p>
        </w:tc>
        <w:tc>
          <w:tcPr>
            <w:tcW w:w="1060" w:type="dxa"/>
            <w:tcBorders>
              <w:top w:val="nil"/>
              <w:left w:val="nil"/>
              <w:bottom w:val="nil"/>
              <w:right w:val="nil"/>
            </w:tcBorders>
            <w:shd w:val="clear" w:color="000000" w:fill="FFFF99"/>
            <w:noWrap/>
            <w:vAlign w:val="bottom"/>
            <w:hideMark/>
          </w:tcPr>
          <w:p w14:paraId="0BEF925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18.463,61</w:t>
            </w:r>
          </w:p>
        </w:tc>
        <w:tc>
          <w:tcPr>
            <w:tcW w:w="1060" w:type="dxa"/>
            <w:tcBorders>
              <w:top w:val="nil"/>
              <w:left w:val="nil"/>
              <w:bottom w:val="nil"/>
              <w:right w:val="nil"/>
            </w:tcBorders>
            <w:shd w:val="clear" w:color="000000" w:fill="FFFF99"/>
            <w:noWrap/>
            <w:vAlign w:val="bottom"/>
            <w:hideMark/>
          </w:tcPr>
          <w:p w14:paraId="00CD46F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16.600,00</w:t>
            </w:r>
          </w:p>
        </w:tc>
        <w:tc>
          <w:tcPr>
            <w:tcW w:w="1060" w:type="dxa"/>
            <w:tcBorders>
              <w:top w:val="nil"/>
              <w:left w:val="nil"/>
              <w:bottom w:val="nil"/>
              <w:right w:val="nil"/>
            </w:tcBorders>
            <w:shd w:val="clear" w:color="000000" w:fill="FFFF99"/>
            <w:noWrap/>
            <w:vAlign w:val="bottom"/>
            <w:hideMark/>
          </w:tcPr>
          <w:p w14:paraId="5E27DF7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16.600,00</w:t>
            </w:r>
          </w:p>
        </w:tc>
        <w:tc>
          <w:tcPr>
            <w:tcW w:w="1060" w:type="dxa"/>
            <w:tcBorders>
              <w:top w:val="nil"/>
              <w:left w:val="nil"/>
              <w:bottom w:val="nil"/>
              <w:right w:val="nil"/>
            </w:tcBorders>
            <w:shd w:val="clear" w:color="000000" w:fill="FFFF99"/>
            <w:noWrap/>
            <w:vAlign w:val="bottom"/>
            <w:hideMark/>
          </w:tcPr>
          <w:p w14:paraId="3AB40C5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16.600,00</w:t>
            </w:r>
          </w:p>
        </w:tc>
      </w:tr>
    </w:tbl>
    <w:p w14:paraId="33E67D13" w14:textId="77777777" w:rsidR="00381A7A" w:rsidRPr="00381A7A" w:rsidRDefault="00381A7A" w:rsidP="00381A7A">
      <w:pPr>
        <w:spacing w:after="0" w:line="240" w:lineRule="auto"/>
        <w:jc w:val="both"/>
        <w:rPr>
          <w:rFonts w:ascii="Times New Roman" w:eastAsiaTheme="minorHAnsi" w:hAnsi="Times New Roman"/>
          <w:b/>
          <w:bCs/>
          <w:color w:val="000000"/>
        </w:rPr>
      </w:pPr>
    </w:p>
    <w:p w14:paraId="2C590EB5" w14:textId="77777777" w:rsidR="00381A7A" w:rsidRPr="00381A7A" w:rsidRDefault="00381A7A" w:rsidP="00381A7A">
      <w:pPr>
        <w:spacing w:after="0" w:line="240" w:lineRule="auto"/>
        <w:jc w:val="both"/>
        <w:rPr>
          <w:rFonts w:ascii="Times New Roman" w:eastAsiaTheme="minorHAnsi" w:hAnsi="Times New Roman"/>
          <w:b/>
          <w:bCs/>
          <w:color w:val="000000"/>
        </w:rPr>
      </w:pPr>
      <w:r w:rsidRPr="00381A7A">
        <w:rPr>
          <w:rFonts w:ascii="Times New Roman" w:eastAsiaTheme="minorHAnsi" w:hAnsi="Times New Roman"/>
          <w:b/>
          <w:bCs/>
          <w:color w:val="000000"/>
        </w:rPr>
        <w:t>Zakonska osnova</w:t>
      </w:r>
      <w:r w:rsidRPr="00381A7A">
        <w:rPr>
          <w:rFonts w:ascii="Times New Roman" w:eastAsiaTheme="minorHAnsi" w:hAnsi="Times New Roman"/>
          <w:bCs/>
          <w:color w:val="000000"/>
        </w:rPr>
        <w:t xml:space="preserve">: </w:t>
      </w:r>
      <w:r w:rsidRPr="00381A7A">
        <w:rPr>
          <w:rFonts w:ascii="Times New Roman" w:eastAsiaTheme="minorHAnsi" w:hAnsi="Times New Roman"/>
        </w:rPr>
        <w:t>Zakon o lokalnoj i područnoj (regionalnoj) samoupravi, Statut Grada Buje - Buie, Zakon o financiranju javnih potreba u kulturi, Zakon o udrugama, Uredba o financiranju programa i projekata udruga i drugih organizacija civilnog društva financiranih sredstvima javnih izvora te Pravilnik o financiranju javnih potreba Grada Buje - Buie</w:t>
      </w:r>
    </w:p>
    <w:p w14:paraId="6F95F032" w14:textId="77777777" w:rsidR="00381A7A" w:rsidRPr="00381A7A" w:rsidRDefault="00381A7A" w:rsidP="00381A7A">
      <w:pPr>
        <w:spacing w:after="0" w:line="240" w:lineRule="auto"/>
        <w:jc w:val="both"/>
        <w:rPr>
          <w:rFonts w:ascii="Times New Roman" w:eastAsiaTheme="minorHAnsi" w:hAnsi="Times New Roman"/>
          <w:b/>
        </w:rPr>
      </w:pPr>
      <w:r w:rsidRPr="00381A7A">
        <w:rPr>
          <w:rFonts w:ascii="Times New Roman" w:eastAsiaTheme="minorHAnsi" w:hAnsi="Times New Roman"/>
          <w:b/>
        </w:rPr>
        <w:t>Opis programa</w:t>
      </w:r>
      <w:r w:rsidRPr="00381A7A">
        <w:rPr>
          <w:rFonts w:ascii="Times New Roman" w:eastAsiaTheme="minorHAnsi" w:hAnsi="Times New Roman"/>
        </w:rPr>
        <w:t xml:space="preserve">: Vlada Republike Hrvatske u ožujku 2015. godine donijela novu Uredbu kojom propisuje način i kriterije financiranja programa i projekata udruga koji se financiraju sredstvima javnih izvora, Grad će sukladno prioritetima dodijeliti sredstava udrugama u području kulture po provedbi Javnog poziva. </w:t>
      </w:r>
    </w:p>
    <w:p w14:paraId="662CA213" w14:textId="77777777" w:rsidR="00381A7A" w:rsidRPr="00381A7A" w:rsidRDefault="00381A7A" w:rsidP="00381A7A">
      <w:pPr>
        <w:spacing w:after="0" w:line="240" w:lineRule="auto"/>
        <w:jc w:val="both"/>
        <w:rPr>
          <w:rFonts w:ascii="Times New Roman" w:eastAsiaTheme="minorHAnsi" w:hAnsi="Times New Roman"/>
          <w:b/>
        </w:rPr>
      </w:pPr>
      <w:r w:rsidRPr="00381A7A">
        <w:rPr>
          <w:rFonts w:ascii="Times New Roman" w:eastAsiaTheme="minorHAnsi" w:hAnsi="Times New Roman"/>
          <w:b/>
        </w:rPr>
        <w:t>Cilj</w:t>
      </w:r>
      <w:r w:rsidRPr="00381A7A">
        <w:rPr>
          <w:rFonts w:ascii="Times New Roman" w:eastAsiaTheme="minorHAnsi" w:hAnsi="Times New Roman"/>
        </w:rPr>
        <w:t>: Razvoj, unapređenje i povećanje kulturne ponude Grada; uključivanje djece i mladih u kulturna događanja ,povećanje društvene uključenosti građana u očuvanje tradicijskih vrijednosti; povećanje turističke ponude Grada; poticanje i vrednovanje tradicionalnih kulturnih manifestacija i programa koji su dio kulturnih sadržaja Grada Buja; poticanje kulturno-umjetničkog amaterizma</w:t>
      </w:r>
    </w:p>
    <w:p w14:paraId="5952B31A"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Pokazatelj uspješnosti</w:t>
      </w:r>
      <w:r w:rsidRPr="00381A7A">
        <w:rPr>
          <w:rFonts w:ascii="Times New Roman" w:eastAsiaTheme="minorHAnsi" w:hAnsi="Times New Roman"/>
        </w:rPr>
        <w:t>: Realizacija svih planiranih aktivnosti; povećanje broja kulturnih događanja na području Grada i posjetitelja istih.</w:t>
      </w:r>
    </w:p>
    <w:p w14:paraId="54ADE47B" w14:textId="77777777" w:rsidR="00381A7A" w:rsidRPr="00381A7A" w:rsidRDefault="00381A7A" w:rsidP="00381A7A">
      <w:pPr>
        <w:spacing w:line="259" w:lineRule="auto"/>
        <w:rPr>
          <w:rFonts w:ascii="Times New Roman" w:eastAsiaTheme="minorHAnsi" w:hAnsi="Times New Roman"/>
        </w:rPr>
      </w:pPr>
    </w:p>
    <w:tbl>
      <w:tblPr>
        <w:tblW w:w="9060" w:type="dxa"/>
        <w:tblInd w:w="94" w:type="dxa"/>
        <w:tblLook w:val="04A0" w:firstRow="1" w:lastRow="0" w:firstColumn="1" w:lastColumn="0" w:noHBand="0" w:noVBand="1"/>
      </w:tblPr>
      <w:tblGrid>
        <w:gridCol w:w="3760"/>
        <w:gridCol w:w="1060"/>
        <w:gridCol w:w="1060"/>
        <w:gridCol w:w="1060"/>
        <w:gridCol w:w="1060"/>
        <w:gridCol w:w="1060"/>
      </w:tblGrid>
      <w:tr w:rsidR="00381A7A" w:rsidRPr="00381A7A" w14:paraId="6B8F3067" w14:textId="77777777" w:rsidTr="00346604">
        <w:trPr>
          <w:trHeight w:val="645"/>
        </w:trPr>
        <w:tc>
          <w:tcPr>
            <w:tcW w:w="3760" w:type="dxa"/>
            <w:tcBorders>
              <w:top w:val="nil"/>
              <w:left w:val="nil"/>
              <w:bottom w:val="nil"/>
              <w:right w:val="nil"/>
            </w:tcBorders>
            <w:shd w:val="clear" w:color="000000" w:fill="F2F2F2"/>
            <w:vAlign w:val="bottom"/>
            <w:hideMark/>
          </w:tcPr>
          <w:p w14:paraId="2E231C13" w14:textId="77777777" w:rsidR="00381A7A" w:rsidRPr="00381A7A" w:rsidRDefault="00381A7A" w:rsidP="00381A7A">
            <w:pPr>
              <w:spacing w:after="0" w:line="240" w:lineRule="auto"/>
              <w:rPr>
                <w:rFonts w:ascii="Times New Roman" w:eastAsia="Times New Roman" w:hAnsi="Times New Roman"/>
                <w:sz w:val="18"/>
                <w:szCs w:val="18"/>
              </w:rPr>
            </w:pPr>
            <w:r w:rsidRPr="00381A7A">
              <w:rPr>
                <w:rFonts w:ascii="Times New Roman" w:eastAsia="Times New Roman" w:hAnsi="Times New Roman"/>
                <w:sz w:val="18"/>
                <w:szCs w:val="18"/>
              </w:rPr>
              <w:lastRenderedPageBreak/>
              <w:t> </w:t>
            </w:r>
          </w:p>
        </w:tc>
        <w:tc>
          <w:tcPr>
            <w:tcW w:w="1060" w:type="dxa"/>
            <w:tcBorders>
              <w:top w:val="nil"/>
              <w:left w:val="nil"/>
              <w:bottom w:val="nil"/>
              <w:right w:val="nil"/>
            </w:tcBorders>
            <w:shd w:val="clear" w:color="000000" w:fill="E2EFD9"/>
            <w:vAlign w:val="bottom"/>
            <w:hideMark/>
          </w:tcPr>
          <w:p w14:paraId="13F8D321"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4BC864BE"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61CD9900"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277375E2"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137E33A0"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00EA8D88" w14:textId="77777777" w:rsidTr="00346604">
        <w:trPr>
          <w:trHeight w:val="480"/>
        </w:trPr>
        <w:tc>
          <w:tcPr>
            <w:tcW w:w="3760" w:type="dxa"/>
            <w:tcBorders>
              <w:top w:val="nil"/>
              <w:left w:val="nil"/>
              <w:bottom w:val="nil"/>
              <w:right w:val="nil"/>
            </w:tcBorders>
            <w:shd w:val="clear" w:color="000000" w:fill="CCCCFF"/>
            <w:vAlign w:val="bottom"/>
            <w:hideMark/>
          </w:tcPr>
          <w:p w14:paraId="6F40D0DB"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Aktivnost A100024 KOMEMORATIVNE MANIFESTACIJE NOR-a</w:t>
            </w:r>
          </w:p>
        </w:tc>
        <w:tc>
          <w:tcPr>
            <w:tcW w:w="1060" w:type="dxa"/>
            <w:tcBorders>
              <w:top w:val="nil"/>
              <w:left w:val="nil"/>
              <w:bottom w:val="nil"/>
              <w:right w:val="nil"/>
            </w:tcBorders>
            <w:shd w:val="clear" w:color="000000" w:fill="CCCCFF"/>
            <w:noWrap/>
            <w:vAlign w:val="bottom"/>
            <w:hideMark/>
          </w:tcPr>
          <w:p w14:paraId="2499621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321,72</w:t>
            </w:r>
          </w:p>
        </w:tc>
        <w:tc>
          <w:tcPr>
            <w:tcW w:w="1060" w:type="dxa"/>
            <w:tcBorders>
              <w:top w:val="nil"/>
              <w:left w:val="nil"/>
              <w:bottom w:val="nil"/>
              <w:right w:val="nil"/>
            </w:tcBorders>
            <w:shd w:val="clear" w:color="000000" w:fill="CCCCFF"/>
            <w:noWrap/>
            <w:vAlign w:val="bottom"/>
            <w:hideMark/>
          </w:tcPr>
          <w:p w14:paraId="2B53C71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665,00</w:t>
            </w:r>
          </w:p>
        </w:tc>
        <w:tc>
          <w:tcPr>
            <w:tcW w:w="1060" w:type="dxa"/>
            <w:tcBorders>
              <w:top w:val="nil"/>
              <w:left w:val="nil"/>
              <w:bottom w:val="nil"/>
              <w:right w:val="nil"/>
            </w:tcBorders>
            <w:shd w:val="clear" w:color="000000" w:fill="CCCCFF"/>
            <w:noWrap/>
            <w:vAlign w:val="bottom"/>
            <w:hideMark/>
          </w:tcPr>
          <w:p w14:paraId="4808CD6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665,00</w:t>
            </w:r>
          </w:p>
        </w:tc>
        <w:tc>
          <w:tcPr>
            <w:tcW w:w="1060" w:type="dxa"/>
            <w:tcBorders>
              <w:top w:val="nil"/>
              <w:left w:val="nil"/>
              <w:bottom w:val="nil"/>
              <w:right w:val="nil"/>
            </w:tcBorders>
            <w:shd w:val="clear" w:color="000000" w:fill="CCCCFF"/>
            <w:noWrap/>
            <w:vAlign w:val="bottom"/>
            <w:hideMark/>
          </w:tcPr>
          <w:p w14:paraId="14BD271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665,00</w:t>
            </w:r>
          </w:p>
        </w:tc>
        <w:tc>
          <w:tcPr>
            <w:tcW w:w="1060" w:type="dxa"/>
            <w:tcBorders>
              <w:top w:val="nil"/>
              <w:left w:val="nil"/>
              <w:bottom w:val="nil"/>
              <w:right w:val="nil"/>
            </w:tcBorders>
            <w:shd w:val="clear" w:color="000000" w:fill="CCCCFF"/>
            <w:noWrap/>
            <w:vAlign w:val="bottom"/>
            <w:hideMark/>
          </w:tcPr>
          <w:p w14:paraId="3792419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665,00</w:t>
            </w:r>
          </w:p>
        </w:tc>
      </w:tr>
      <w:tr w:rsidR="00381A7A" w:rsidRPr="00381A7A" w14:paraId="210C7E77" w14:textId="77777777" w:rsidTr="00346604">
        <w:trPr>
          <w:trHeight w:val="255"/>
        </w:trPr>
        <w:tc>
          <w:tcPr>
            <w:tcW w:w="3760" w:type="dxa"/>
            <w:tcBorders>
              <w:top w:val="nil"/>
              <w:left w:val="nil"/>
              <w:bottom w:val="nil"/>
              <w:right w:val="nil"/>
            </w:tcBorders>
            <w:shd w:val="clear" w:color="000000" w:fill="FFFF99"/>
            <w:vAlign w:val="bottom"/>
            <w:hideMark/>
          </w:tcPr>
          <w:p w14:paraId="414447D0"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7383D33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321,72</w:t>
            </w:r>
          </w:p>
        </w:tc>
        <w:tc>
          <w:tcPr>
            <w:tcW w:w="1060" w:type="dxa"/>
            <w:tcBorders>
              <w:top w:val="nil"/>
              <w:left w:val="nil"/>
              <w:bottom w:val="nil"/>
              <w:right w:val="nil"/>
            </w:tcBorders>
            <w:shd w:val="clear" w:color="000000" w:fill="FFFF99"/>
            <w:noWrap/>
            <w:vAlign w:val="bottom"/>
            <w:hideMark/>
          </w:tcPr>
          <w:p w14:paraId="234C17A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665,00</w:t>
            </w:r>
          </w:p>
        </w:tc>
        <w:tc>
          <w:tcPr>
            <w:tcW w:w="1060" w:type="dxa"/>
            <w:tcBorders>
              <w:top w:val="nil"/>
              <w:left w:val="nil"/>
              <w:bottom w:val="nil"/>
              <w:right w:val="nil"/>
            </w:tcBorders>
            <w:shd w:val="clear" w:color="000000" w:fill="FFFF99"/>
            <w:noWrap/>
            <w:vAlign w:val="bottom"/>
            <w:hideMark/>
          </w:tcPr>
          <w:p w14:paraId="3933BCE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665,00</w:t>
            </w:r>
          </w:p>
        </w:tc>
        <w:tc>
          <w:tcPr>
            <w:tcW w:w="1060" w:type="dxa"/>
            <w:tcBorders>
              <w:top w:val="nil"/>
              <w:left w:val="nil"/>
              <w:bottom w:val="nil"/>
              <w:right w:val="nil"/>
            </w:tcBorders>
            <w:shd w:val="clear" w:color="000000" w:fill="FFFF99"/>
            <w:noWrap/>
            <w:vAlign w:val="bottom"/>
            <w:hideMark/>
          </w:tcPr>
          <w:p w14:paraId="10E1D67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665,00</w:t>
            </w:r>
          </w:p>
        </w:tc>
        <w:tc>
          <w:tcPr>
            <w:tcW w:w="1060" w:type="dxa"/>
            <w:tcBorders>
              <w:top w:val="nil"/>
              <w:left w:val="nil"/>
              <w:bottom w:val="nil"/>
              <w:right w:val="nil"/>
            </w:tcBorders>
            <w:shd w:val="clear" w:color="000000" w:fill="FFFF99"/>
            <w:noWrap/>
            <w:vAlign w:val="bottom"/>
            <w:hideMark/>
          </w:tcPr>
          <w:p w14:paraId="42ED34B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665,00</w:t>
            </w:r>
          </w:p>
        </w:tc>
      </w:tr>
    </w:tbl>
    <w:p w14:paraId="775C6C3A" w14:textId="77777777" w:rsidR="00381A7A" w:rsidRPr="00381A7A" w:rsidRDefault="00381A7A" w:rsidP="00381A7A">
      <w:pPr>
        <w:spacing w:after="0" w:line="240" w:lineRule="auto"/>
        <w:jc w:val="both"/>
        <w:rPr>
          <w:rFonts w:ascii="Times New Roman" w:eastAsiaTheme="minorHAnsi" w:hAnsi="Times New Roman"/>
          <w:b/>
          <w:bCs/>
          <w:color w:val="000000"/>
        </w:rPr>
      </w:pPr>
    </w:p>
    <w:p w14:paraId="2FB0D479"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bCs/>
          <w:color w:val="000000"/>
        </w:rPr>
        <w:t>Zakonska osnova</w:t>
      </w:r>
      <w:r w:rsidRPr="00381A7A">
        <w:rPr>
          <w:rFonts w:ascii="Times New Roman" w:eastAsiaTheme="minorHAnsi" w:hAnsi="Times New Roman"/>
          <w:bCs/>
          <w:color w:val="000000"/>
        </w:rPr>
        <w:t xml:space="preserve">: </w:t>
      </w:r>
      <w:r w:rsidRPr="00381A7A">
        <w:rPr>
          <w:rFonts w:ascii="Times New Roman" w:eastAsiaTheme="minorHAnsi" w:hAnsi="Times New Roman"/>
        </w:rPr>
        <w:t>Zakon o lokalnoj i područnoj (regionalnoj) samoupravi, Statut Grada Buje - Buie, Zakon o financiranju javnih potreba u kulturi, Zakon o udrugama.</w:t>
      </w:r>
    </w:p>
    <w:p w14:paraId="2DD3F2E9" w14:textId="77777777" w:rsidR="00381A7A" w:rsidRPr="00381A7A" w:rsidRDefault="00381A7A" w:rsidP="00381A7A">
      <w:pPr>
        <w:spacing w:after="0" w:line="240" w:lineRule="auto"/>
        <w:jc w:val="both"/>
        <w:rPr>
          <w:rFonts w:ascii="Times New Roman" w:eastAsiaTheme="minorHAnsi" w:hAnsi="Times New Roman"/>
          <w:b/>
        </w:rPr>
      </w:pPr>
      <w:r w:rsidRPr="00381A7A">
        <w:rPr>
          <w:rFonts w:ascii="Times New Roman" w:eastAsiaTheme="minorHAnsi" w:hAnsi="Times New Roman"/>
          <w:b/>
        </w:rPr>
        <w:t>Opis aktivnosti</w:t>
      </w:r>
      <w:r w:rsidRPr="00381A7A">
        <w:rPr>
          <w:rFonts w:ascii="Times New Roman" w:eastAsiaTheme="minorHAnsi" w:hAnsi="Times New Roman"/>
        </w:rPr>
        <w:t xml:space="preserve">: Obilježavanjem komemorativnih manifestacija NOR-a održava se sjećanje na povijesno razdoblje antifašističke borbe na području Bujštine. Manifestacije su </w:t>
      </w:r>
      <w:r w:rsidRPr="00381A7A">
        <w:rPr>
          <w:rFonts w:ascii="Times New Roman" w:hAnsi="Times New Roman"/>
        </w:rPr>
        <w:t xml:space="preserve">od interesa Grada a održavaju su u </w:t>
      </w:r>
      <w:r w:rsidRPr="00381A7A">
        <w:rPr>
          <w:rFonts w:ascii="Times New Roman" w:eastAsiaTheme="minorHAnsi" w:hAnsi="Times New Roman"/>
        </w:rPr>
        <w:t>su</w:t>
      </w:r>
      <w:r w:rsidRPr="00381A7A">
        <w:rPr>
          <w:rFonts w:ascii="Times New Roman" w:hAnsi="Times New Roman"/>
        </w:rPr>
        <w:t xml:space="preserve">organizaciji </w:t>
      </w:r>
      <w:r w:rsidRPr="00381A7A">
        <w:rPr>
          <w:rFonts w:ascii="Times New Roman" w:eastAsiaTheme="minorHAnsi" w:hAnsi="Times New Roman"/>
        </w:rPr>
        <w:t>s Udrugom</w:t>
      </w:r>
      <w:r w:rsidRPr="00381A7A">
        <w:rPr>
          <w:rFonts w:ascii="Times New Roman" w:hAnsi="Times New Roman"/>
        </w:rPr>
        <w:t xml:space="preserve"> antifašističkih boraca Bujštine uz potporu susjednih JLS</w:t>
      </w:r>
      <w:r w:rsidRPr="00381A7A">
        <w:rPr>
          <w:rFonts w:ascii="Times New Roman" w:eastAsiaTheme="minorHAnsi" w:hAnsi="Times New Roman"/>
        </w:rPr>
        <w:t xml:space="preserve">. </w:t>
      </w:r>
    </w:p>
    <w:p w14:paraId="371A9D07" w14:textId="77777777" w:rsidR="00381A7A" w:rsidRPr="00381A7A" w:rsidRDefault="00381A7A" w:rsidP="00381A7A">
      <w:pPr>
        <w:spacing w:after="0" w:line="240" w:lineRule="auto"/>
        <w:jc w:val="both"/>
        <w:rPr>
          <w:rFonts w:ascii="Times New Roman" w:eastAsiaTheme="minorHAnsi" w:hAnsi="Times New Roman"/>
          <w:b/>
        </w:rPr>
      </w:pPr>
      <w:r w:rsidRPr="00381A7A">
        <w:rPr>
          <w:rFonts w:ascii="Times New Roman" w:eastAsiaTheme="minorHAnsi" w:hAnsi="Times New Roman"/>
          <w:b/>
        </w:rPr>
        <w:t>Cilj</w:t>
      </w:r>
      <w:r w:rsidRPr="00381A7A">
        <w:rPr>
          <w:rFonts w:ascii="Times New Roman" w:eastAsiaTheme="minorHAnsi" w:hAnsi="Times New Roman"/>
        </w:rPr>
        <w:t>: Uključenost građana u očuvanje tradicijskih vrijednosti, povećanje turističke ponude Grada; poticanje i vrednovanje tradicionalnih kulturnih manifestacija i programa koji su dio kulturnih sadržaja Grada Buja.</w:t>
      </w:r>
    </w:p>
    <w:p w14:paraId="1306DADB"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Pokazatelj uspješnosti</w:t>
      </w:r>
      <w:r w:rsidRPr="00381A7A">
        <w:rPr>
          <w:rFonts w:ascii="Times New Roman" w:eastAsiaTheme="minorHAnsi" w:hAnsi="Times New Roman"/>
        </w:rPr>
        <w:t>: Realizacija svih planiranih aktivnosti; broj komemorativno kulturnih događanja na području Grada i povećanje posjetitelja istih</w:t>
      </w:r>
    </w:p>
    <w:p w14:paraId="0906B7B6" w14:textId="77777777" w:rsidR="00381A7A" w:rsidRPr="00381A7A" w:rsidRDefault="00381A7A" w:rsidP="00381A7A">
      <w:pPr>
        <w:spacing w:line="259" w:lineRule="auto"/>
        <w:rPr>
          <w:rFonts w:ascii="Times New Roman" w:eastAsiaTheme="minorHAnsi" w:hAnsi="Times New Roman"/>
        </w:rPr>
      </w:pPr>
    </w:p>
    <w:tbl>
      <w:tblPr>
        <w:tblW w:w="9060" w:type="dxa"/>
        <w:tblInd w:w="94" w:type="dxa"/>
        <w:tblLook w:val="04A0" w:firstRow="1" w:lastRow="0" w:firstColumn="1" w:lastColumn="0" w:noHBand="0" w:noVBand="1"/>
      </w:tblPr>
      <w:tblGrid>
        <w:gridCol w:w="3760"/>
        <w:gridCol w:w="1060"/>
        <w:gridCol w:w="1060"/>
        <w:gridCol w:w="1060"/>
        <w:gridCol w:w="1060"/>
        <w:gridCol w:w="1060"/>
      </w:tblGrid>
      <w:tr w:rsidR="00381A7A" w:rsidRPr="00381A7A" w14:paraId="46525CA8" w14:textId="77777777" w:rsidTr="00346604">
        <w:trPr>
          <w:trHeight w:val="645"/>
        </w:trPr>
        <w:tc>
          <w:tcPr>
            <w:tcW w:w="3760" w:type="dxa"/>
            <w:tcBorders>
              <w:top w:val="nil"/>
              <w:left w:val="nil"/>
              <w:bottom w:val="nil"/>
              <w:right w:val="nil"/>
            </w:tcBorders>
            <w:shd w:val="clear" w:color="000000" w:fill="F2F2F2"/>
            <w:vAlign w:val="bottom"/>
            <w:hideMark/>
          </w:tcPr>
          <w:p w14:paraId="61C284C7" w14:textId="77777777" w:rsidR="00381A7A" w:rsidRPr="00381A7A" w:rsidRDefault="00381A7A" w:rsidP="00381A7A">
            <w:pPr>
              <w:spacing w:after="0" w:line="240" w:lineRule="auto"/>
              <w:rPr>
                <w:rFonts w:ascii="Times New Roman" w:eastAsia="Times New Roman" w:hAnsi="Times New Roman"/>
                <w:sz w:val="18"/>
                <w:szCs w:val="18"/>
              </w:rPr>
            </w:pPr>
            <w:r w:rsidRPr="00381A7A">
              <w:rPr>
                <w:rFonts w:ascii="Times New Roman" w:eastAsia="Times New Roman" w:hAnsi="Times New Roman"/>
                <w:sz w:val="18"/>
                <w:szCs w:val="18"/>
              </w:rPr>
              <w:t> </w:t>
            </w:r>
          </w:p>
        </w:tc>
        <w:tc>
          <w:tcPr>
            <w:tcW w:w="1060" w:type="dxa"/>
            <w:tcBorders>
              <w:top w:val="nil"/>
              <w:left w:val="nil"/>
              <w:bottom w:val="nil"/>
              <w:right w:val="nil"/>
            </w:tcBorders>
            <w:shd w:val="clear" w:color="000000" w:fill="E2EFD9"/>
            <w:vAlign w:val="bottom"/>
            <w:hideMark/>
          </w:tcPr>
          <w:p w14:paraId="7E6CA0F4"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2867A89A"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2BBBEE71"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63B73E5D"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07E06369"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53B8D2AD" w14:textId="77777777" w:rsidTr="00346604">
        <w:trPr>
          <w:trHeight w:val="480"/>
        </w:trPr>
        <w:tc>
          <w:tcPr>
            <w:tcW w:w="3760" w:type="dxa"/>
            <w:tcBorders>
              <w:top w:val="nil"/>
              <w:left w:val="nil"/>
              <w:bottom w:val="nil"/>
              <w:right w:val="nil"/>
            </w:tcBorders>
            <w:shd w:val="clear" w:color="000000" w:fill="CCCCFF"/>
            <w:vAlign w:val="bottom"/>
            <w:hideMark/>
          </w:tcPr>
          <w:p w14:paraId="60B964A2"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Aktivnost A100025 MANIFESTACIJE OD INTERESA ZA GRAD</w:t>
            </w:r>
          </w:p>
        </w:tc>
        <w:tc>
          <w:tcPr>
            <w:tcW w:w="1060" w:type="dxa"/>
            <w:tcBorders>
              <w:top w:val="nil"/>
              <w:left w:val="nil"/>
              <w:bottom w:val="nil"/>
              <w:right w:val="nil"/>
            </w:tcBorders>
            <w:shd w:val="clear" w:color="000000" w:fill="CCCCFF"/>
            <w:noWrap/>
            <w:vAlign w:val="bottom"/>
            <w:hideMark/>
          </w:tcPr>
          <w:p w14:paraId="43567F4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23.765,68</w:t>
            </w:r>
          </w:p>
        </w:tc>
        <w:tc>
          <w:tcPr>
            <w:tcW w:w="1060" w:type="dxa"/>
            <w:tcBorders>
              <w:top w:val="nil"/>
              <w:left w:val="nil"/>
              <w:bottom w:val="nil"/>
              <w:right w:val="nil"/>
            </w:tcBorders>
            <w:shd w:val="clear" w:color="000000" w:fill="CCCCFF"/>
            <w:noWrap/>
            <w:vAlign w:val="bottom"/>
            <w:hideMark/>
          </w:tcPr>
          <w:p w14:paraId="685CC9B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18.967,50</w:t>
            </w:r>
          </w:p>
        </w:tc>
        <w:tc>
          <w:tcPr>
            <w:tcW w:w="1060" w:type="dxa"/>
            <w:tcBorders>
              <w:top w:val="nil"/>
              <w:left w:val="nil"/>
              <w:bottom w:val="nil"/>
              <w:right w:val="nil"/>
            </w:tcBorders>
            <w:shd w:val="clear" w:color="000000" w:fill="CCCCFF"/>
            <w:noWrap/>
            <w:vAlign w:val="bottom"/>
            <w:hideMark/>
          </w:tcPr>
          <w:p w14:paraId="4AB42B6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13.300,00</w:t>
            </w:r>
          </w:p>
        </w:tc>
        <w:tc>
          <w:tcPr>
            <w:tcW w:w="1060" w:type="dxa"/>
            <w:tcBorders>
              <w:top w:val="nil"/>
              <w:left w:val="nil"/>
              <w:bottom w:val="nil"/>
              <w:right w:val="nil"/>
            </w:tcBorders>
            <w:shd w:val="clear" w:color="000000" w:fill="CCCCFF"/>
            <w:noWrap/>
            <w:vAlign w:val="bottom"/>
            <w:hideMark/>
          </w:tcPr>
          <w:p w14:paraId="7CF2F7A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13.300,00</w:t>
            </w:r>
          </w:p>
        </w:tc>
        <w:tc>
          <w:tcPr>
            <w:tcW w:w="1060" w:type="dxa"/>
            <w:tcBorders>
              <w:top w:val="nil"/>
              <w:left w:val="nil"/>
              <w:bottom w:val="nil"/>
              <w:right w:val="nil"/>
            </w:tcBorders>
            <w:shd w:val="clear" w:color="000000" w:fill="CCCCFF"/>
            <w:noWrap/>
            <w:vAlign w:val="bottom"/>
            <w:hideMark/>
          </w:tcPr>
          <w:p w14:paraId="1013693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13.300,00</w:t>
            </w:r>
          </w:p>
        </w:tc>
      </w:tr>
      <w:tr w:rsidR="00381A7A" w:rsidRPr="00381A7A" w14:paraId="0EE9C636" w14:textId="77777777" w:rsidTr="00346604">
        <w:trPr>
          <w:trHeight w:val="255"/>
        </w:trPr>
        <w:tc>
          <w:tcPr>
            <w:tcW w:w="3760" w:type="dxa"/>
            <w:tcBorders>
              <w:top w:val="nil"/>
              <w:left w:val="nil"/>
              <w:bottom w:val="nil"/>
              <w:right w:val="nil"/>
            </w:tcBorders>
            <w:shd w:val="clear" w:color="000000" w:fill="FFFF99"/>
            <w:vAlign w:val="bottom"/>
            <w:hideMark/>
          </w:tcPr>
          <w:p w14:paraId="7477134E"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172C9D1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10.493,40</w:t>
            </w:r>
          </w:p>
        </w:tc>
        <w:tc>
          <w:tcPr>
            <w:tcW w:w="1060" w:type="dxa"/>
            <w:tcBorders>
              <w:top w:val="nil"/>
              <w:left w:val="nil"/>
              <w:bottom w:val="nil"/>
              <w:right w:val="nil"/>
            </w:tcBorders>
            <w:shd w:val="clear" w:color="000000" w:fill="FFFF99"/>
            <w:noWrap/>
            <w:vAlign w:val="bottom"/>
            <w:hideMark/>
          </w:tcPr>
          <w:p w14:paraId="2593115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667,50</w:t>
            </w:r>
          </w:p>
        </w:tc>
        <w:tc>
          <w:tcPr>
            <w:tcW w:w="1060" w:type="dxa"/>
            <w:tcBorders>
              <w:top w:val="nil"/>
              <w:left w:val="nil"/>
              <w:bottom w:val="nil"/>
              <w:right w:val="nil"/>
            </w:tcBorders>
            <w:shd w:val="clear" w:color="000000" w:fill="FFFF99"/>
            <w:noWrap/>
            <w:vAlign w:val="bottom"/>
            <w:hideMark/>
          </w:tcPr>
          <w:p w14:paraId="160BE60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61839A3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10BF1DE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r>
      <w:tr w:rsidR="00381A7A" w:rsidRPr="00381A7A" w14:paraId="28657022" w14:textId="77777777" w:rsidTr="00346604">
        <w:trPr>
          <w:trHeight w:val="480"/>
        </w:trPr>
        <w:tc>
          <w:tcPr>
            <w:tcW w:w="3760" w:type="dxa"/>
            <w:tcBorders>
              <w:top w:val="nil"/>
              <w:left w:val="nil"/>
              <w:bottom w:val="nil"/>
              <w:right w:val="nil"/>
            </w:tcBorders>
            <w:shd w:val="clear" w:color="000000" w:fill="FFFF99"/>
            <w:vAlign w:val="bottom"/>
            <w:hideMark/>
          </w:tcPr>
          <w:p w14:paraId="3965C30F"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Izvor 4.3. PRIHODI POSEBNE NAMJENE - BORAVIŠNE PRISTOJBE</w:t>
            </w:r>
          </w:p>
        </w:tc>
        <w:tc>
          <w:tcPr>
            <w:tcW w:w="1060" w:type="dxa"/>
            <w:tcBorders>
              <w:top w:val="nil"/>
              <w:left w:val="nil"/>
              <w:bottom w:val="nil"/>
              <w:right w:val="nil"/>
            </w:tcBorders>
            <w:shd w:val="clear" w:color="000000" w:fill="FFFF99"/>
            <w:noWrap/>
            <w:vAlign w:val="bottom"/>
            <w:hideMark/>
          </w:tcPr>
          <w:p w14:paraId="0FF8EE3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13.272,28</w:t>
            </w:r>
          </w:p>
        </w:tc>
        <w:tc>
          <w:tcPr>
            <w:tcW w:w="1060" w:type="dxa"/>
            <w:tcBorders>
              <w:top w:val="nil"/>
              <w:left w:val="nil"/>
              <w:bottom w:val="nil"/>
              <w:right w:val="nil"/>
            </w:tcBorders>
            <w:shd w:val="clear" w:color="000000" w:fill="FFFF99"/>
            <w:noWrap/>
            <w:vAlign w:val="bottom"/>
            <w:hideMark/>
          </w:tcPr>
          <w:p w14:paraId="5BD69C2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13.300,00</w:t>
            </w:r>
          </w:p>
        </w:tc>
        <w:tc>
          <w:tcPr>
            <w:tcW w:w="1060" w:type="dxa"/>
            <w:tcBorders>
              <w:top w:val="nil"/>
              <w:left w:val="nil"/>
              <w:bottom w:val="nil"/>
              <w:right w:val="nil"/>
            </w:tcBorders>
            <w:shd w:val="clear" w:color="000000" w:fill="FFFF99"/>
            <w:noWrap/>
            <w:vAlign w:val="bottom"/>
            <w:hideMark/>
          </w:tcPr>
          <w:p w14:paraId="5332440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13.300,00</w:t>
            </w:r>
          </w:p>
        </w:tc>
        <w:tc>
          <w:tcPr>
            <w:tcW w:w="1060" w:type="dxa"/>
            <w:tcBorders>
              <w:top w:val="nil"/>
              <w:left w:val="nil"/>
              <w:bottom w:val="nil"/>
              <w:right w:val="nil"/>
            </w:tcBorders>
            <w:shd w:val="clear" w:color="000000" w:fill="FFFF99"/>
            <w:noWrap/>
            <w:vAlign w:val="bottom"/>
            <w:hideMark/>
          </w:tcPr>
          <w:p w14:paraId="4A68F75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13.300,00</w:t>
            </w:r>
          </w:p>
        </w:tc>
        <w:tc>
          <w:tcPr>
            <w:tcW w:w="1060" w:type="dxa"/>
            <w:tcBorders>
              <w:top w:val="nil"/>
              <w:left w:val="nil"/>
              <w:bottom w:val="nil"/>
              <w:right w:val="nil"/>
            </w:tcBorders>
            <w:shd w:val="clear" w:color="000000" w:fill="FFFF99"/>
            <w:noWrap/>
            <w:vAlign w:val="bottom"/>
            <w:hideMark/>
          </w:tcPr>
          <w:p w14:paraId="37E6B2C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13.300,00</w:t>
            </w:r>
          </w:p>
        </w:tc>
      </w:tr>
      <w:tr w:rsidR="00381A7A" w:rsidRPr="00381A7A" w14:paraId="31142083" w14:textId="77777777" w:rsidTr="00346604">
        <w:trPr>
          <w:trHeight w:val="255"/>
        </w:trPr>
        <w:tc>
          <w:tcPr>
            <w:tcW w:w="3760" w:type="dxa"/>
            <w:tcBorders>
              <w:top w:val="nil"/>
              <w:left w:val="nil"/>
              <w:bottom w:val="nil"/>
              <w:right w:val="nil"/>
            </w:tcBorders>
            <w:shd w:val="clear" w:color="000000" w:fill="FFFF99"/>
            <w:vAlign w:val="bottom"/>
            <w:hideMark/>
          </w:tcPr>
          <w:p w14:paraId="568B9B25"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Izvor 5.1. POMOĆI</w:t>
            </w:r>
          </w:p>
        </w:tc>
        <w:tc>
          <w:tcPr>
            <w:tcW w:w="1060" w:type="dxa"/>
            <w:tcBorders>
              <w:top w:val="nil"/>
              <w:left w:val="nil"/>
              <w:bottom w:val="nil"/>
              <w:right w:val="nil"/>
            </w:tcBorders>
            <w:shd w:val="clear" w:color="000000" w:fill="FFFF99"/>
            <w:noWrap/>
            <w:vAlign w:val="bottom"/>
            <w:hideMark/>
          </w:tcPr>
          <w:p w14:paraId="44CBCFA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59E9309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5.000,00</w:t>
            </w:r>
          </w:p>
        </w:tc>
        <w:tc>
          <w:tcPr>
            <w:tcW w:w="1060" w:type="dxa"/>
            <w:tcBorders>
              <w:top w:val="nil"/>
              <w:left w:val="nil"/>
              <w:bottom w:val="nil"/>
              <w:right w:val="nil"/>
            </w:tcBorders>
            <w:shd w:val="clear" w:color="000000" w:fill="FFFF99"/>
            <w:noWrap/>
            <w:vAlign w:val="bottom"/>
            <w:hideMark/>
          </w:tcPr>
          <w:p w14:paraId="61FB3B7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7E265B0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207E872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r>
    </w:tbl>
    <w:p w14:paraId="6C301BA7" w14:textId="77777777" w:rsidR="00381A7A" w:rsidRPr="00381A7A" w:rsidRDefault="00381A7A" w:rsidP="00381A7A">
      <w:pPr>
        <w:spacing w:after="0" w:line="240" w:lineRule="auto"/>
        <w:jc w:val="both"/>
        <w:rPr>
          <w:rFonts w:ascii="Times New Roman" w:eastAsiaTheme="minorHAnsi" w:hAnsi="Times New Roman"/>
          <w:b/>
          <w:bCs/>
          <w:color w:val="000000"/>
        </w:rPr>
      </w:pPr>
    </w:p>
    <w:p w14:paraId="0CA1BC40" w14:textId="77777777" w:rsidR="00381A7A" w:rsidRPr="00381A7A" w:rsidRDefault="00381A7A" w:rsidP="00381A7A">
      <w:pPr>
        <w:spacing w:after="0" w:line="240" w:lineRule="auto"/>
        <w:jc w:val="both"/>
        <w:rPr>
          <w:rFonts w:ascii="Times New Roman" w:eastAsiaTheme="minorHAnsi" w:hAnsi="Times New Roman"/>
          <w:b/>
          <w:bCs/>
          <w:color w:val="000000"/>
        </w:rPr>
      </w:pPr>
      <w:r w:rsidRPr="00381A7A">
        <w:rPr>
          <w:rFonts w:ascii="Times New Roman" w:eastAsiaTheme="minorHAnsi" w:hAnsi="Times New Roman"/>
          <w:b/>
          <w:bCs/>
          <w:color w:val="000000"/>
        </w:rPr>
        <w:t xml:space="preserve">Zakonska osnova: </w:t>
      </w:r>
      <w:r w:rsidRPr="00381A7A">
        <w:rPr>
          <w:rFonts w:ascii="Times New Roman" w:eastAsiaTheme="minorHAnsi" w:hAnsi="Times New Roman"/>
        </w:rPr>
        <w:t>Zakon o lokalnoj i područnoj (regionalnoj) samoupravi, Statut Grada Buje - Buie, Zakon o financiranju javnih potreba u kulturi</w:t>
      </w:r>
    </w:p>
    <w:p w14:paraId="33BF89FD" w14:textId="77777777" w:rsidR="00381A7A" w:rsidRPr="00381A7A" w:rsidRDefault="00381A7A" w:rsidP="00381A7A">
      <w:pPr>
        <w:spacing w:after="0" w:line="240" w:lineRule="auto"/>
        <w:jc w:val="both"/>
        <w:rPr>
          <w:rFonts w:ascii="Times New Roman" w:eastAsiaTheme="minorHAnsi" w:hAnsi="Times New Roman"/>
          <w:b/>
        </w:rPr>
      </w:pPr>
      <w:r w:rsidRPr="00381A7A">
        <w:rPr>
          <w:rFonts w:ascii="Times New Roman" w:eastAsiaTheme="minorHAnsi" w:hAnsi="Times New Roman"/>
          <w:b/>
        </w:rPr>
        <w:t xml:space="preserve">Opis aktivnosti: </w:t>
      </w:r>
      <w:r w:rsidRPr="00381A7A">
        <w:rPr>
          <w:rFonts w:ascii="Times New Roman" w:eastAsiaTheme="minorHAnsi" w:hAnsi="Times New Roman"/>
        </w:rPr>
        <w:t xml:space="preserve">Održavanje i vrednovanje lokalnih tradicionalnih manifestacija usmjerenih ka promoviraju tipičnih proizvoda i tipičnosti područja koji doprinose ruralnom razvoju područja Grada Buje - Buie i povećanju kulturno turističke ponude. Manifestacija od značaja su </w:t>
      </w:r>
      <w:r w:rsidRPr="00381A7A">
        <w:rPr>
          <w:rFonts w:ascii="Times New Roman" w:hAnsi="Times New Roman"/>
          <w:lang w:val="pt-BR"/>
        </w:rPr>
        <w:t>Dani grožđa</w:t>
      </w:r>
      <w:r w:rsidRPr="00381A7A">
        <w:rPr>
          <w:rFonts w:ascii="Times New Roman" w:eastAsiaTheme="minorHAnsi" w:hAnsi="Times New Roman"/>
          <w:lang w:val="pt-BR"/>
        </w:rPr>
        <w:t xml:space="preserve"> u Bujama i </w:t>
      </w:r>
      <w:r w:rsidRPr="00381A7A">
        <w:rPr>
          <w:rFonts w:ascii="Times New Roman" w:hAnsi="Times New Roman"/>
          <w:lang w:val="pt-BR"/>
        </w:rPr>
        <w:t>Šparogada</w:t>
      </w:r>
      <w:r w:rsidRPr="00381A7A">
        <w:rPr>
          <w:rFonts w:ascii="Times New Roman" w:eastAsiaTheme="minorHAnsi" w:hAnsi="Times New Roman"/>
          <w:lang w:val="pt-BR"/>
        </w:rPr>
        <w:t xml:space="preserve"> u Kaštelu.</w:t>
      </w:r>
    </w:p>
    <w:p w14:paraId="561D853A" w14:textId="77777777" w:rsidR="00381A7A" w:rsidRPr="00381A7A" w:rsidRDefault="00381A7A" w:rsidP="00381A7A">
      <w:pPr>
        <w:spacing w:after="0" w:line="240" w:lineRule="auto"/>
        <w:jc w:val="both"/>
        <w:rPr>
          <w:rFonts w:ascii="Times New Roman" w:eastAsiaTheme="minorHAnsi" w:hAnsi="Times New Roman"/>
          <w:b/>
        </w:rPr>
      </w:pPr>
      <w:r w:rsidRPr="00381A7A">
        <w:rPr>
          <w:rFonts w:ascii="Times New Roman" w:eastAsiaTheme="minorHAnsi" w:hAnsi="Times New Roman"/>
          <w:b/>
        </w:rPr>
        <w:t>Cilj</w:t>
      </w:r>
      <w:r w:rsidRPr="00381A7A">
        <w:rPr>
          <w:rFonts w:ascii="Times New Roman" w:eastAsiaTheme="minorHAnsi" w:hAnsi="Times New Roman"/>
        </w:rPr>
        <w:t>: Razvoj, unapređenje i povećanje kulturne ponude Grada, uključivanje djece i mladih u kulturna događanja; povećanje društvene uključenosti građana u očuvanje tradicijskih vrijednosti, povećanje turističke ponude Grada, poticanje i vrednovanje tradicionalnih kulturnih manifestacija i programa koji su dio kulturnih sadržaja Grada Buja, poticanje kulturno-umjetničkog amaterizma</w:t>
      </w:r>
    </w:p>
    <w:p w14:paraId="458CE580" w14:textId="77777777" w:rsidR="00381A7A" w:rsidRPr="00381A7A" w:rsidRDefault="00381A7A" w:rsidP="00381A7A">
      <w:pPr>
        <w:spacing w:after="0" w:line="240" w:lineRule="auto"/>
        <w:jc w:val="both"/>
        <w:rPr>
          <w:rFonts w:ascii="Times New Roman" w:eastAsiaTheme="minorHAnsi" w:hAnsi="Times New Roman"/>
          <w:b/>
        </w:rPr>
      </w:pPr>
      <w:r w:rsidRPr="00381A7A">
        <w:rPr>
          <w:rFonts w:ascii="Times New Roman" w:eastAsiaTheme="minorHAnsi" w:hAnsi="Times New Roman"/>
          <w:b/>
        </w:rPr>
        <w:t>Pokazatelj uspješnosti</w:t>
      </w:r>
      <w:r w:rsidRPr="00381A7A">
        <w:rPr>
          <w:rFonts w:ascii="Times New Roman" w:eastAsiaTheme="minorHAnsi" w:hAnsi="Times New Roman"/>
        </w:rPr>
        <w:t>: Realizacija svih planiranih aktivnosti, povećanje broja kulturnih događanja na području Grada i posjetitelja istih</w:t>
      </w:r>
    </w:p>
    <w:p w14:paraId="494D3AC3" w14:textId="77777777" w:rsidR="00381A7A" w:rsidRPr="00381A7A" w:rsidRDefault="00381A7A" w:rsidP="00381A7A">
      <w:pPr>
        <w:spacing w:line="259" w:lineRule="auto"/>
        <w:rPr>
          <w:rFonts w:ascii="Times New Roman" w:eastAsiaTheme="minorHAnsi" w:hAnsi="Times New Roman"/>
        </w:rPr>
      </w:pPr>
    </w:p>
    <w:tbl>
      <w:tblPr>
        <w:tblW w:w="9060" w:type="dxa"/>
        <w:tblInd w:w="94" w:type="dxa"/>
        <w:tblLook w:val="04A0" w:firstRow="1" w:lastRow="0" w:firstColumn="1" w:lastColumn="0" w:noHBand="0" w:noVBand="1"/>
      </w:tblPr>
      <w:tblGrid>
        <w:gridCol w:w="3760"/>
        <w:gridCol w:w="1060"/>
        <w:gridCol w:w="1060"/>
        <w:gridCol w:w="1060"/>
        <w:gridCol w:w="1060"/>
        <w:gridCol w:w="1060"/>
      </w:tblGrid>
      <w:tr w:rsidR="00381A7A" w:rsidRPr="00381A7A" w14:paraId="5EA19014" w14:textId="77777777" w:rsidTr="00346604">
        <w:trPr>
          <w:trHeight w:val="645"/>
        </w:trPr>
        <w:tc>
          <w:tcPr>
            <w:tcW w:w="3760" w:type="dxa"/>
            <w:tcBorders>
              <w:top w:val="nil"/>
              <w:left w:val="nil"/>
              <w:bottom w:val="nil"/>
              <w:right w:val="nil"/>
            </w:tcBorders>
            <w:shd w:val="clear" w:color="000000" w:fill="F2F2F2"/>
            <w:vAlign w:val="bottom"/>
            <w:hideMark/>
          </w:tcPr>
          <w:p w14:paraId="32D42DD2" w14:textId="77777777" w:rsidR="00381A7A" w:rsidRPr="00381A7A" w:rsidRDefault="00381A7A" w:rsidP="00381A7A">
            <w:pPr>
              <w:spacing w:after="0" w:line="240" w:lineRule="auto"/>
              <w:rPr>
                <w:rFonts w:ascii="Times New Roman" w:eastAsia="Times New Roman" w:hAnsi="Times New Roman"/>
                <w:sz w:val="18"/>
                <w:szCs w:val="18"/>
              </w:rPr>
            </w:pPr>
            <w:r w:rsidRPr="00381A7A">
              <w:rPr>
                <w:rFonts w:ascii="Times New Roman" w:eastAsia="Times New Roman" w:hAnsi="Times New Roman"/>
                <w:sz w:val="18"/>
                <w:szCs w:val="18"/>
              </w:rPr>
              <w:t> </w:t>
            </w:r>
          </w:p>
        </w:tc>
        <w:tc>
          <w:tcPr>
            <w:tcW w:w="1060" w:type="dxa"/>
            <w:tcBorders>
              <w:top w:val="nil"/>
              <w:left w:val="nil"/>
              <w:bottom w:val="nil"/>
              <w:right w:val="nil"/>
            </w:tcBorders>
            <w:shd w:val="clear" w:color="000000" w:fill="E2EFD9"/>
            <w:vAlign w:val="bottom"/>
            <w:hideMark/>
          </w:tcPr>
          <w:p w14:paraId="10EEA91C"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2EDA4627"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06C21BBD"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5FAEE5C5"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53B194AD"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2209378C" w14:textId="77777777" w:rsidTr="00346604">
        <w:trPr>
          <w:trHeight w:val="720"/>
        </w:trPr>
        <w:tc>
          <w:tcPr>
            <w:tcW w:w="3760" w:type="dxa"/>
            <w:tcBorders>
              <w:top w:val="nil"/>
              <w:left w:val="nil"/>
              <w:bottom w:val="nil"/>
              <w:right w:val="nil"/>
            </w:tcBorders>
            <w:shd w:val="clear" w:color="000000" w:fill="CCCCFF"/>
            <w:vAlign w:val="bottom"/>
            <w:hideMark/>
          </w:tcPr>
          <w:p w14:paraId="77214A4B"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Aktivnost A100064 LOKALNE MANIFESTACIJE PO MJESNIM ODBORIMA</w:t>
            </w:r>
          </w:p>
        </w:tc>
        <w:tc>
          <w:tcPr>
            <w:tcW w:w="1060" w:type="dxa"/>
            <w:tcBorders>
              <w:top w:val="nil"/>
              <w:left w:val="nil"/>
              <w:bottom w:val="nil"/>
              <w:right w:val="nil"/>
            </w:tcBorders>
            <w:shd w:val="clear" w:color="000000" w:fill="CCCCFF"/>
            <w:noWrap/>
            <w:vAlign w:val="bottom"/>
            <w:hideMark/>
          </w:tcPr>
          <w:p w14:paraId="532C293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CCCCFF"/>
            <w:noWrap/>
            <w:vAlign w:val="bottom"/>
            <w:hideMark/>
          </w:tcPr>
          <w:p w14:paraId="6034FFB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2.351,16</w:t>
            </w:r>
          </w:p>
        </w:tc>
        <w:tc>
          <w:tcPr>
            <w:tcW w:w="1060" w:type="dxa"/>
            <w:tcBorders>
              <w:top w:val="nil"/>
              <w:left w:val="nil"/>
              <w:bottom w:val="nil"/>
              <w:right w:val="nil"/>
            </w:tcBorders>
            <w:shd w:val="clear" w:color="000000" w:fill="CCCCFF"/>
            <w:noWrap/>
            <w:vAlign w:val="bottom"/>
            <w:hideMark/>
          </w:tcPr>
          <w:p w14:paraId="6C42CAD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1.000,00</w:t>
            </w:r>
          </w:p>
        </w:tc>
        <w:tc>
          <w:tcPr>
            <w:tcW w:w="1060" w:type="dxa"/>
            <w:tcBorders>
              <w:top w:val="nil"/>
              <w:left w:val="nil"/>
              <w:bottom w:val="nil"/>
              <w:right w:val="nil"/>
            </w:tcBorders>
            <w:shd w:val="clear" w:color="000000" w:fill="CCCCFF"/>
            <w:noWrap/>
            <w:vAlign w:val="bottom"/>
            <w:hideMark/>
          </w:tcPr>
          <w:p w14:paraId="596BD51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1.000,00</w:t>
            </w:r>
          </w:p>
        </w:tc>
        <w:tc>
          <w:tcPr>
            <w:tcW w:w="1060" w:type="dxa"/>
            <w:tcBorders>
              <w:top w:val="nil"/>
              <w:left w:val="nil"/>
              <w:bottom w:val="nil"/>
              <w:right w:val="nil"/>
            </w:tcBorders>
            <w:shd w:val="clear" w:color="000000" w:fill="CCCCFF"/>
            <w:noWrap/>
            <w:vAlign w:val="bottom"/>
            <w:hideMark/>
          </w:tcPr>
          <w:p w14:paraId="18DAEED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1.000,00</w:t>
            </w:r>
          </w:p>
        </w:tc>
      </w:tr>
      <w:tr w:rsidR="00381A7A" w:rsidRPr="00381A7A" w14:paraId="33F837C5" w14:textId="77777777" w:rsidTr="00346604">
        <w:trPr>
          <w:trHeight w:val="480"/>
        </w:trPr>
        <w:tc>
          <w:tcPr>
            <w:tcW w:w="3760" w:type="dxa"/>
            <w:tcBorders>
              <w:top w:val="nil"/>
              <w:left w:val="nil"/>
              <w:bottom w:val="nil"/>
              <w:right w:val="nil"/>
            </w:tcBorders>
            <w:shd w:val="clear" w:color="000000" w:fill="FFFF99"/>
            <w:vAlign w:val="bottom"/>
            <w:hideMark/>
          </w:tcPr>
          <w:p w14:paraId="56A4CB5A"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Izvor 4.3. PRIHODI POSEBNE NAMJENE - BORAVIŠNE PRISTOJBE</w:t>
            </w:r>
          </w:p>
        </w:tc>
        <w:tc>
          <w:tcPr>
            <w:tcW w:w="1060" w:type="dxa"/>
            <w:tcBorders>
              <w:top w:val="nil"/>
              <w:left w:val="nil"/>
              <w:bottom w:val="nil"/>
              <w:right w:val="nil"/>
            </w:tcBorders>
            <w:shd w:val="clear" w:color="000000" w:fill="FFFF99"/>
            <w:noWrap/>
            <w:vAlign w:val="bottom"/>
            <w:hideMark/>
          </w:tcPr>
          <w:p w14:paraId="0B1A1F3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042BC9C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2.351,16</w:t>
            </w:r>
          </w:p>
        </w:tc>
        <w:tc>
          <w:tcPr>
            <w:tcW w:w="1060" w:type="dxa"/>
            <w:tcBorders>
              <w:top w:val="nil"/>
              <w:left w:val="nil"/>
              <w:bottom w:val="nil"/>
              <w:right w:val="nil"/>
            </w:tcBorders>
            <w:shd w:val="clear" w:color="000000" w:fill="FFFF99"/>
            <w:noWrap/>
            <w:vAlign w:val="bottom"/>
            <w:hideMark/>
          </w:tcPr>
          <w:p w14:paraId="1EE7F65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1.000,00</w:t>
            </w:r>
          </w:p>
        </w:tc>
        <w:tc>
          <w:tcPr>
            <w:tcW w:w="1060" w:type="dxa"/>
            <w:tcBorders>
              <w:top w:val="nil"/>
              <w:left w:val="nil"/>
              <w:bottom w:val="nil"/>
              <w:right w:val="nil"/>
            </w:tcBorders>
            <w:shd w:val="clear" w:color="000000" w:fill="FFFF99"/>
            <w:noWrap/>
            <w:vAlign w:val="bottom"/>
            <w:hideMark/>
          </w:tcPr>
          <w:p w14:paraId="43E2196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1.000,00</w:t>
            </w:r>
          </w:p>
        </w:tc>
        <w:tc>
          <w:tcPr>
            <w:tcW w:w="1060" w:type="dxa"/>
            <w:tcBorders>
              <w:top w:val="nil"/>
              <w:left w:val="nil"/>
              <w:bottom w:val="nil"/>
              <w:right w:val="nil"/>
            </w:tcBorders>
            <w:shd w:val="clear" w:color="000000" w:fill="FFFF99"/>
            <w:noWrap/>
            <w:vAlign w:val="bottom"/>
            <w:hideMark/>
          </w:tcPr>
          <w:p w14:paraId="53F6892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1.000,00</w:t>
            </w:r>
          </w:p>
        </w:tc>
      </w:tr>
    </w:tbl>
    <w:p w14:paraId="5480468C" w14:textId="77777777" w:rsidR="00381A7A" w:rsidRPr="00381A7A" w:rsidRDefault="00381A7A" w:rsidP="00381A7A">
      <w:pPr>
        <w:spacing w:after="0" w:line="240" w:lineRule="auto"/>
        <w:jc w:val="both"/>
        <w:rPr>
          <w:rFonts w:ascii="Times New Roman" w:eastAsiaTheme="minorHAnsi" w:hAnsi="Times New Roman"/>
          <w:b/>
          <w:bCs/>
          <w:color w:val="000000"/>
        </w:rPr>
      </w:pPr>
    </w:p>
    <w:p w14:paraId="581F5BB9" w14:textId="77777777" w:rsidR="00381A7A" w:rsidRPr="00381A7A" w:rsidRDefault="00381A7A" w:rsidP="00381A7A">
      <w:pPr>
        <w:spacing w:after="0" w:line="240" w:lineRule="auto"/>
        <w:jc w:val="both"/>
        <w:rPr>
          <w:rFonts w:ascii="Times New Roman" w:eastAsiaTheme="minorHAnsi" w:hAnsi="Times New Roman"/>
          <w:b/>
          <w:bCs/>
          <w:color w:val="000000"/>
        </w:rPr>
      </w:pPr>
      <w:r w:rsidRPr="00381A7A">
        <w:rPr>
          <w:rFonts w:ascii="Times New Roman" w:eastAsiaTheme="minorHAnsi" w:hAnsi="Times New Roman"/>
          <w:b/>
          <w:bCs/>
          <w:color w:val="000000"/>
        </w:rPr>
        <w:t xml:space="preserve">Zakonska osnova: </w:t>
      </w:r>
      <w:r w:rsidRPr="00381A7A">
        <w:rPr>
          <w:rFonts w:ascii="Times New Roman" w:eastAsiaTheme="minorHAnsi" w:hAnsi="Times New Roman"/>
        </w:rPr>
        <w:t>Zakon o lokalnoj i područnoj (regionalnoj) samoupravi, Statut Grada Buje - Buie, Zakon o financiranju javnih potreba u kulturi</w:t>
      </w:r>
    </w:p>
    <w:p w14:paraId="460EB381" w14:textId="77777777" w:rsidR="00381A7A" w:rsidRPr="00381A7A" w:rsidRDefault="00381A7A" w:rsidP="00381A7A">
      <w:pPr>
        <w:spacing w:after="0" w:line="240" w:lineRule="auto"/>
        <w:jc w:val="both"/>
        <w:rPr>
          <w:rFonts w:ascii="Times New Roman" w:eastAsiaTheme="minorHAnsi" w:hAnsi="Times New Roman"/>
          <w:b/>
        </w:rPr>
      </w:pPr>
      <w:r w:rsidRPr="00381A7A">
        <w:rPr>
          <w:rFonts w:ascii="Times New Roman" w:eastAsiaTheme="minorHAnsi" w:hAnsi="Times New Roman"/>
          <w:b/>
        </w:rPr>
        <w:t xml:space="preserve">Opis aktivnosti: </w:t>
      </w:r>
      <w:r w:rsidRPr="00381A7A">
        <w:rPr>
          <w:rFonts w:ascii="Times New Roman" w:eastAsiaTheme="minorHAnsi" w:hAnsi="Times New Roman"/>
        </w:rPr>
        <w:t xml:space="preserve">Održavanje i vrednovanje lokalne tradicionalne manifestacije Šparogade u Kaštelu koja je usmjerena ka promoviraju tipičnosti područja, očuvanju staništa divlje šparoge i vrednovanju </w:t>
      </w:r>
      <w:r w:rsidRPr="00381A7A">
        <w:rPr>
          <w:rFonts w:ascii="Times New Roman" w:eastAsiaTheme="minorHAnsi" w:hAnsi="Times New Roman"/>
        </w:rPr>
        <w:lastRenderedPageBreak/>
        <w:t xml:space="preserve">zdravstvenih i nutritivnih svojstava šparoge. </w:t>
      </w:r>
      <w:r w:rsidRPr="00381A7A">
        <w:rPr>
          <w:rFonts w:ascii="Times New Roman" w:eastAsiaTheme="minorHAnsi" w:hAnsi="Times New Roman"/>
          <w:lang w:val="pt-BR"/>
        </w:rPr>
        <w:t>Manifestacija doprinosi promoviranju ruralnog područja Grada Buje - Buie</w:t>
      </w:r>
      <w:r w:rsidRPr="00381A7A">
        <w:rPr>
          <w:rFonts w:ascii="Times New Roman" w:eastAsiaTheme="minorHAnsi" w:hAnsi="Times New Roman"/>
        </w:rPr>
        <w:t xml:space="preserve"> i povećanju kulturno turističke ponude. Manifestacija od značaja je.</w:t>
      </w:r>
    </w:p>
    <w:p w14:paraId="3D0939E6" w14:textId="77777777" w:rsidR="00381A7A" w:rsidRPr="00381A7A" w:rsidRDefault="00381A7A" w:rsidP="00381A7A">
      <w:pPr>
        <w:spacing w:after="0" w:line="240" w:lineRule="auto"/>
        <w:jc w:val="both"/>
        <w:rPr>
          <w:rFonts w:ascii="Times New Roman" w:eastAsiaTheme="minorHAnsi" w:hAnsi="Times New Roman"/>
          <w:b/>
        </w:rPr>
      </w:pPr>
      <w:r w:rsidRPr="00381A7A">
        <w:rPr>
          <w:rFonts w:ascii="Times New Roman" w:eastAsiaTheme="minorHAnsi" w:hAnsi="Times New Roman"/>
          <w:b/>
        </w:rPr>
        <w:t>Cilj</w:t>
      </w:r>
      <w:r w:rsidRPr="00381A7A">
        <w:rPr>
          <w:rFonts w:ascii="Times New Roman" w:eastAsiaTheme="minorHAnsi" w:hAnsi="Times New Roman"/>
        </w:rPr>
        <w:t>: Razvoj, unapređenje i povećanje kulturne ponude Grada, uključivanje djece i mladih u kulturna događanja; povećanje društvene uključenosti građana u očuvanje tradicijskih vrijednosti, povećanje turističke ponude Grada, poticanje i vrednovanje tradicionalnih kulturnih manifestacija i programa koji su dio kulturnihsadržaja Grada Buja, poticanje kulturno-umjetničkog amaterizma</w:t>
      </w:r>
    </w:p>
    <w:p w14:paraId="25FF04D2" w14:textId="77777777" w:rsidR="00381A7A" w:rsidRPr="00381A7A" w:rsidRDefault="00381A7A" w:rsidP="00381A7A">
      <w:pPr>
        <w:spacing w:line="259" w:lineRule="auto"/>
        <w:rPr>
          <w:rFonts w:ascii="Times New Roman" w:eastAsiaTheme="minorHAnsi" w:hAnsi="Times New Roman"/>
        </w:rPr>
      </w:pPr>
      <w:r w:rsidRPr="00381A7A">
        <w:rPr>
          <w:rFonts w:ascii="Times New Roman" w:eastAsiaTheme="minorHAnsi" w:hAnsi="Times New Roman"/>
          <w:b/>
        </w:rPr>
        <w:t>Pokazatelj uspješnosti</w:t>
      </w:r>
      <w:r w:rsidRPr="00381A7A">
        <w:rPr>
          <w:rFonts w:ascii="Times New Roman" w:eastAsiaTheme="minorHAnsi" w:hAnsi="Times New Roman"/>
        </w:rPr>
        <w:t>: Realizacija svih planiranih aktivnosti, povećanje broja kulturnih događanja na području Grada i posjetitelja istih.</w:t>
      </w:r>
    </w:p>
    <w:p w14:paraId="4368C514" w14:textId="77777777" w:rsidR="00381A7A" w:rsidRPr="00381A7A" w:rsidRDefault="00381A7A" w:rsidP="00381A7A">
      <w:pPr>
        <w:spacing w:line="259" w:lineRule="auto"/>
        <w:rPr>
          <w:rFonts w:ascii="Times New Roman" w:eastAsiaTheme="minorHAnsi" w:hAnsi="Times New Roman"/>
        </w:rPr>
      </w:pPr>
    </w:p>
    <w:tbl>
      <w:tblPr>
        <w:tblW w:w="9060" w:type="dxa"/>
        <w:tblInd w:w="94" w:type="dxa"/>
        <w:tblLook w:val="04A0" w:firstRow="1" w:lastRow="0" w:firstColumn="1" w:lastColumn="0" w:noHBand="0" w:noVBand="1"/>
      </w:tblPr>
      <w:tblGrid>
        <w:gridCol w:w="3760"/>
        <w:gridCol w:w="1060"/>
        <w:gridCol w:w="1060"/>
        <w:gridCol w:w="1060"/>
        <w:gridCol w:w="1060"/>
        <w:gridCol w:w="1060"/>
      </w:tblGrid>
      <w:tr w:rsidR="00381A7A" w:rsidRPr="00381A7A" w14:paraId="75512830" w14:textId="77777777" w:rsidTr="00346604">
        <w:trPr>
          <w:trHeight w:val="645"/>
        </w:trPr>
        <w:tc>
          <w:tcPr>
            <w:tcW w:w="3760" w:type="dxa"/>
            <w:tcBorders>
              <w:top w:val="nil"/>
              <w:left w:val="nil"/>
              <w:bottom w:val="nil"/>
              <w:right w:val="nil"/>
            </w:tcBorders>
            <w:shd w:val="clear" w:color="000000" w:fill="F2F2F2"/>
            <w:vAlign w:val="bottom"/>
            <w:hideMark/>
          </w:tcPr>
          <w:p w14:paraId="255D7379" w14:textId="77777777" w:rsidR="00381A7A" w:rsidRPr="00381A7A" w:rsidRDefault="00381A7A" w:rsidP="00381A7A">
            <w:pPr>
              <w:spacing w:after="0" w:line="240" w:lineRule="auto"/>
              <w:rPr>
                <w:rFonts w:ascii="Times New Roman" w:eastAsia="Times New Roman" w:hAnsi="Times New Roman"/>
                <w:sz w:val="18"/>
                <w:szCs w:val="18"/>
              </w:rPr>
            </w:pPr>
            <w:r w:rsidRPr="00381A7A">
              <w:rPr>
                <w:rFonts w:ascii="Times New Roman" w:eastAsia="Times New Roman" w:hAnsi="Times New Roman"/>
                <w:sz w:val="18"/>
                <w:szCs w:val="18"/>
              </w:rPr>
              <w:t> </w:t>
            </w:r>
          </w:p>
        </w:tc>
        <w:tc>
          <w:tcPr>
            <w:tcW w:w="1060" w:type="dxa"/>
            <w:tcBorders>
              <w:top w:val="nil"/>
              <w:left w:val="nil"/>
              <w:bottom w:val="nil"/>
              <w:right w:val="nil"/>
            </w:tcBorders>
            <w:shd w:val="clear" w:color="000000" w:fill="E2EFD9"/>
            <w:vAlign w:val="bottom"/>
            <w:hideMark/>
          </w:tcPr>
          <w:p w14:paraId="0D23AF51"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2D097F68"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60698F79"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4CB1F4DD"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620BAF4E"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2F7F03B4" w14:textId="77777777" w:rsidTr="00346604">
        <w:trPr>
          <w:trHeight w:val="480"/>
        </w:trPr>
        <w:tc>
          <w:tcPr>
            <w:tcW w:w="3760" w:type="dxa"/>
            <w:tcBorders>
              <w:top w:val="nil"/>
              <w:left w:val="nil"/>
              <w:bottom w:val="nil"/>
              <w:right w:val="nil"/>
            </w:tcBorders>
            <w:shd w:val="clear" w:color="000000" w:fill="CCCCFF"/>
            <w:vAlign w:val="bottom"/>
            <w:hideMark/>
          </w:tcPr>
          <w:p w14:paraId="457FA602"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Aktivnost A100104 FESTIVAL DELL' ISTROVENETO</w:t>
            </w:r>
          </w:p>
        </w:tc>
        <w:tc>
          <w:tcPr>
            <w:tcW w:w="1060" w:type="dxa"/>
            <w:tcBorders>
              <w:top w:val="nil"/>
              <w:left w:val="nil"/>
              <w:bottom w:val="nil"/>
              <w:right w:val="nil"/>
            </w:tcBorders>
            <w:shd w:val="clear" w:color="000000" w:fill="CCCCFF"/>
            <w:noWrap/>
            <w:vAlign w:val="bottom"/>
            <w:hideMark/>
          </w:tcPr>
          <w:p w14:paraId="4D107C3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10.884,35</w:t>
            </w:r>
          </w:p>
        </w:tc>
        <w:tc>
          <w:tcPr>
            <w:tcW w:w="1060" w:type="dxa"/>
            <w:tcBorders>
              <w:top w:val="nil"/>
              <w:left w:val="nil"/>
              <w:bottom w:val="nil"/>
              <w:right w:val="nil"/>
            </w:tcBorders>
            <w:shd w:val="clear" w:color="000000" w:fill="CCCCFF"/>
            <w:noWrap/>
            <w:vAlign w:val="bottom"/>
            <w:hideMark/>
          </w:tcPr>
          <w:p w14:paraId="0C79E32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5.000,00</w:t>
            </w:r>
          </w:p>
        </w:tc>
        <w:tc>
          <w:tcPr>
            <w:tcW w:w="1060" w:type="dxa"/>
            <w:tcBorders>
              <w:top w:val="nil"/>
              <w:left w:val="nil"/>
              <w:bottom w:val="nil"/>
              <w:right w:val="nil"/>
            </w:tcBorders>
            <w:shd w:val="clear" w:color="000000" w:fill="CCCCFF"/>
            <w:noWrap/>
            <w:vAlign w:val="bottom"/>
            <w:hideMark/>
          </w:tcPr>
          <w:p w14:paraId="3B0C509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1.000,00</w:t>
            </w:r>
          </w:p>
        </w:tc>
        <w:tc>
          <w:tcPr>
            <w:tcW w:w="1060" w:type="dxa"/>
            <w:tcBorders>
              <w:top w:val="nil"/>
              <w:left w:val="nil"/>
              <w:bottom w:val="nil"/>
              <w:right w:val="nil"/>
            </w:tcBorders>
            <w:shd w:val="clear" w:color="000000" w:fill="CCCCFF"/>
            <w:noWrap/>
            <w:vAlign w:val="bottom"/>
            <w:hideMark/>
          </w:tcPr>
          <w:p w14:paraId="627BBF1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1.000,00</w:t>
            </w:r>
          </w:p>
        </w:tc>
        <w:tc>
          <w:tcPr>
            <w:tcW w:w="1060" w:type="dxa"/>
            <w:tcBorders>
              <w:top w:val="nil"/>
              <w:left w:val="nil"/>
              <w:bottom w:val="nil"/>
              <w:right w:val="nil"/>
            </w:tcBorders>
            <w:shd w:val="clear" w:color="000000" w:fill="CCCCFF"/>
            <w:noWrap/>
            <w:vAlign w:val="bottom"/>
            <w:hideMark/>
          </w:tcPr>
          <w:p w14:paraId="405F9FB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1.000,00</w:t>
            </w:r>
          </w:p>
        </w:tc>
      </w:tr>
      <w:tr w:rsidR="00381A7A" w:rsidRPr="00381A7A" w14:paraId="40A495E6" w14:textId="77777777" w:rsidTr="00346604">
        <w:trPr>
          <w:trHeight w:val="255"/>
        </w:trPr>
        <w:tc>
          <w:tcPr>
            <w:tcW w:w="3760" w:type="dxa"/>
            <w:tcBorders>
              <w:top w:val="nil"/>
              <w:left w:val="nil"/>
              <w:bottom w:val="nil"/>
              <w:right w:val="nil"/>
            </w:tcBorders>
            <w:shd w:val="clear" w:color="000000" w:fill="FFFF99"/>
            <w:vAlign w:val="bottom"/>
            <w:hideMark/>
          </w:tcPr>
          <w:p w14:paraId="36BDCA29"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2A01627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4.248,21</w:t>
            </w:r>
          </w:p>
        </w:tc>
        <w:tc>
          <w:tcPr>
            <w:tcW w:w="1060" w:type="dxa"/>
            <w:tcBorders>
              <w:top w:val="nil"/>
              <w:left w:val="nil"/>
              <w:bottom w:val="nil"/>
              <w:right w:val="nil"/>
            </w:tcBorders>
            <w:shd w:val="clear" w:color="000000" w:fill="FFFF99"/>
            <w:noWrap/>
            <w:vAlign w:val="bottom"/>
            <w:hideMark/>
          </w:tcPr>
          <w:p w14:paraId="122AFAF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5.000,00</w:t>
            </w:r>
          </w:p>
        </w:tc>
        <w:tc>
          <w:tcPr>
            <w:tcW w:w="1060" w:type="dxa"/>
            <w:tcBorders>
              <w:top w:val="nil"/>
              <w:left w:val="nil"/>
              <w:bottom w:val="nil"/>
              <w:right w:val="nil"/>
            </w:tcBorders>
            <w:shd w:val="clear" w:color="000000" w:fill="FFFF99"/>
            <w:noWrap/>
            <w:vAlign w:val="bottom"/>
            <w:hideMark/>
          </w:tcPr>
          <w:p w14:paraId="15EBCFF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1.000,00</w:t>
            </w:r>
          </w:p>
        </w:tc>
        <w:tc>
          <w:tcPr>
            <w:tcW w:w="1060" w:type="dxa"/>
            <w:tcBorders>
              <w:top w:val="nil"/>
              <w:left w:val="nil"/>
              <w:bottom w:val="nil"/>
              <w:right w:val="nil"/>
            </w:tcBorders>
            <w:shd w:val="clear" w:color="000000" w:fill="FFFF99"/>
            <w:noWrap/>
            <w:vAlign w:val="bottom"/>
            <w:hideMark/>
          </w:tcPr>
          <w:p w14:paraId="129633F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1.000,00</w:t>
            </w:r>
          </w:p>
        </w:tc>
        <w:tc>
          <w:tcPr>
            <w:tcW w:w="1060" w:type="dxa"/>
            <w:tcBorders>
              <w:top w:val="nil"/>
              <w:left w:val="nil"/>
              <w:bottom w:val="nil"/>
              <w:right w:val="nil"/>
            </w:tcBorders>
            <w:shd w:val="clear" w:color="000000" w:fill="FFFF99"/>
            <w:noWrap/>
            <w:vAlign w:val="bottom"/>
            <w:hideMark/>
          </w:tcPr>
          <w:p w14:paraId="275345A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1.000,00</w:t>
            </w:r>
          </w:p>
        </w:tc>
      </w:tr>
      <w:tr w:rsidR="00381A7A" w:rsidRPr="00381A7A" w14:paraId="24DABCC4" w14:textId="77777777" w:rsidTr="00346604">
        <w:trPr>
          <w:trHeight w:val="255"/>
        </w:trPr>
        <w:tc>
          <w:tcPr>
            <w:tcW w:w="3760" w:type="dxa"/>
            <w:tcBorders>
              <w:top w:val="nil"/>
              <w:left w:val="nil"/>
              <w:bottom w:val="nil"/>
              <w:right w:val="nil"/>
            </w:tcBorders>
            <w:shd w:val="clear" w:color="000000" w:fill="FFFF99"/>
            <w:vAlign w:val="bottom"/>
            <w:hideMark/>
          </w:tcPr>
          <w:p w14:paraId="05177E29"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Izvor 5.1. POMOĆI</w:t>
            </w:r>
          </w:p>
        </w:tc>
        <w:tc>
          <w:tcPr>
            <w:tcW w:w="1060" w:type="dxa"/>
            <w:tcBorders>
              <w:top w:val="nil"/>
              <w:left w:val="nil"/>
              <w:bottom w:val="nil"/>
              <w:right w:val="nil"/>
            </w:tcBorders>
            <w:shd w:val="clear" w:color="000000" w:fill="FFFF99"/>
            <w:noWrap/>
            <w:vAlign w:val="bottom"/>
            <w:hideMark/>
          </w:tcPr>
          <w:p w14:paraId="714FAA0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6.636,14</w:t>
            </w:r>
          </w:p>
        </w:tc>
        <w:tc>
          <w:tcPr>
            <w:tcW w:w="1060" w:type="dxa"/>
            <w:tcBorders>
              <w:top w:val="nil"/>
              <w:left w:val="nil"/>
              <w:bottom w:val="nil"/>
              <w:right w:val="nil"/>
            </w:tcBorders>
            <w:shd w:val="clear" w:color="000000" w:fill="FFFF99"/>
            <w:noWrap/>
            <w:vAlign w:val="bottom"/>
            <w:hideMark/>
          </w:tcPr>
          <w:p w14:paraId="183BE00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4C0D8F8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3F492AD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74FCE49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r>
    </w:tbl>
    <w:p w14:paraId="7688765A" w14:textId="77777777" w:rsidR="00381A7A" w:rsidRPr="00381A7A" w:rsidRDefault="00381A7A" w:rsidP="00381A7A">
      <w:pPr>
        <w:spacing w:after="0" w:line="240" w:lineRule="auto"/>
        <w:jc w:val="both"/>
        <w:rPr>
          <w:rFonts w:ascii="Times New Roman" w:eastAsiaTheme="minorHAnsi" w:hAnsi="Times New Roman"/>
          <w:b/>
          <w:bCs/>
          <w:color w:val="000000"/>
        </w:rPr>
      </w:pPr>
    </w:p>
    <w:p w14:paraId="6C316203"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bCs/>
          <w:color w:val="000000"/>
        </w:rPr>
        <w:t xml:space="preserve">Zakonska osnova: </w:t>
      </w:r>
      <w:r w:rsidRPr="00381A7A">
        <w:rPr>
          <w:rFonts w:ascii="Times New Roman" w:eastAsiaTheme="minorHAnsi" w:hAnsi="Times New Roman"/>
        </w:rPr>
        <w:t>Zakon o lokalnoj i područnoj (regionalnoj) samoupravi, Statut Grada Buje - Buie, Zakon o financiranju javnih potreba u kulturi, Zakon o nacionalnim manjinama, Sporazumi i Ugovori o suradnji nacionalnih manjina susjednih država.</w:t>
      </w:r>
    </w:p>
    <w:p w14:paraId="3D8A0F17" w14:textId="77777777" w:rsidR="00381A7A" w:rsidRPr="00381A7A" w:rsidRDefault="00381A7A" w:rsidP="00381A7A">
      <w:pPr>
        <w:spacing w:after="0" w:line="240" w:lineRule="auto"/>
        <w:jc w:val="both"/>
        <w:rPr>
          <w:rFonts w:ascii="Times New Roman" w:eastAsiaTheme="minorHAnsi" w:hAnsi="Times New Roman"/>
          <w:color w:val="3B3B3B"/>
          <w:shd w:val="clear" w:color="auto" w:fill="FFFFFF"/>
        </w:rPr>
      </w:pPr>
      <w:r w:rsidRPr="00381A7A">
        <w:rPr>
          <w:rFonts w:ascii="Times New Roman" w:eastAsiaTheme="minorHAnsi" w:hAnsi="Times New Roman"/>
          <w:b/>
        </w:rPr>
        <w:t xml:space="preserve">Opis aktivnosti: </w:t>
      </w:r>
      <w:r w:rsidRPr="00381A7A">
        <w:rPr>
          <w:rFonts w:ascii="Times New Roman" w:hAnsi="Times New Roman"/>
          <w:color w:val="3B3B3B"/>
          <w:shd w:val="clear" w:color="auto" w:fill="FFFFFF"/>
        </w:rPr>
        <w:t>Talijanska Unija, uz potp</w:t>
      </w:r>
      <w:r w:rsidRPr="00381A7A">
        <w:rPr>
          <w:rFonts w:ascii="Times New Roman" w:eastAsiaTheme="minorHAnsi" w:hAnsi="Times New Roman"/>
          <w:color w:val="3B3B3B"/>
          <w:shd w:val="clear" w:color="auto" w:fill="FFFFFF"/>
        </w:rPr>
        <w:t>oru i pokroviteljstvo Grada Buje - Buie</w:t>
      </w:r>
      <w:r w:rsidRPr="00381A7A">
        <w:rPr>
          <w:rFonts w:ascii="Times New Roman" w:hAnsi="Times New Roman"/>
          <w:color w:val="3B3B3B"/>
          <w:shd w:val="clear" w:color="auto" w:fill="FFFFFF"/>
        </w:rPr>
        <w:t>, Istarske Županije, Narodnog sveučilišta u Trstu i Regijom Veneto, organizira međunarodnu manifestaciju pod nazivom „Festival Istroveneto - Festival istrovenetskog narječja“. Zbog svoje važnosti i visokih kulturnih vrijednosti, manifestacija se odvija pod pokroviteljstvom Regije Veneto.</w:t>
      </w:r>
    </w:p>
    <w:p w14:paraId="7471C4E3" w14:textId="77777777" w:rsidR="00381A7A" w:rsidRPr="00381A7A" w:rsidRDefault="00381A7A" w:rsidP="00381A7A">
      <w:pPr>
        <w:spacing w:after="0" w:line="240" w:lineRule="auto"/>
        <w:jc w:val="both"/>
        <w:rPr>
          <w:rFonts w:ascii="Times New Roman" w:hAnsi="Times New Roman"/>
          <w:b/>
        </w:rPr>
      </w:pPr>
      <w:r w:rsidRPr="00381A7A">
        <w:rPr>
          <w:rFonts w:ascii="Times New Roman" w:eastAsiaTheme="minorHAnsi" w:hAnsi="Times New Roman"/>
          <w:b/>
        </w:rPr>
        <w:t xml:space="preserve">Cilj: </w:t>
      </w:r>
      <w:r w:rsidRPr="00381A7A">
        <w:rPr>
          <w:rFonts w:ascii="Times New Roman" w:hAnsi="Times New Roman"/>
          <w:color w:val="3B3B3B"/>
          <w:shd w:val="clear" w:color="auto" w:fill="FFFFFF"/>
        </w:rPr>
        <w:t>Cilj manifestacije je vrednovanje i zaštita istrovenetskog narječja koje predstavlja jezik svakodnevnih komunikacija ili kulture pripadnika talijanske manjine u Istri, Rijeci i Kvarneru, slovenskom primorju, a koristi se u dijelu Furlanije i Južne pokrajine. Festival je međunarodnog karaktera i povezuje tri zemlje: Hrvatsku, Sloveniju i Italiju.</w:t>
      </w:r>
    </w:p>
    <w:p w14:paraId="4B9B2902" w14:textId="77777777" w:rsidR="00381A7A" w:rsidRPr="00381A7A" w:rsidRDefault="00381A7A" w:rsidP="00381A7A">
      <w:pPr>
        <w:spacing w:after="0" w:line="240" w:lineRule="auto"/>
        <w:jc w:val="both"/>
        <w:rPr>
          <w:rFonts w:ascii="Times New Roman" w:eastAsiaTheme="minorHAnsi" w:hAnsi="Times New Roman"/>
          <w:b/>
        </w:rPr>
      </w:pPr>
      <w:r w:rsidRPr="00381A7A">
        <w:rPr>
          <w:rFonts w:ascii="Times New Roman" w:eastAsiaTheme="minorHAnsi" w:hAnsi="Times New Roman"/>
          <w:b/>
        </w:rPr>
        <w:t>Pokazatelj uspješnosti</w:t>
      </w:r>
      <w:r w:rsidRPr="00381A7A">
        <w:rPr>
          <w:rFonts w:ascii="Times New Roman" w:eastAsiaTheme="minorHAnsi" w:hAnsi="Times New Roman"/>
        </w:rPr>
        <w:t>: Održivost i aktivno korištenje istrovenetskog narječja u komunikaciji među građanstvom, realizacija svih planiranih aktivnosti, povećanje broja kulturnih događanja na području Grada i posjetitelja istih</w:t>
      </w:r>
    </w:p>
    <w:p w14:paraId="1A8104F9" w14:textId="77777777" w:rsidR="00381A7A" w:rsidRPr="00381A7A" w:rsidRDefault="00381A7A" w:rsidP="00381A7A">
      <w:pPr>
        <w:spacing w:line="259" w:lineRule="auto"/>
        <w:rPr>
          <w:rFonts w:ascii="Times New Roman" w:eastAsiaTheme="minorHAnsi" w:hAnsi="Times New Roman"/>
        </w:rPr>
      </w:pPr>
    </w:p>
    <w:tbl>
      <w:tblPr>
        <w:tblW w:w="9060" w:type="dxa"/>
        <w:tblInd w:w="94" w:type="dxa"/>
        <w:tblLook w:val="04A0" w:firstRow="1" w:lastRow="0" w:firstColumn="1" w:lastColumn="0" w:noHBand="0" w:noVBand="1"/>
      </w:tblPr>
      <w:tblGrid>
        <w:gridCol w:w="3760"/>
        <w:gridCol w:w="1060"/>
        <w:gridCol w:w="1060"/>
        <w:gridCol w:w="1060"/>
        <w:gridCol w:w="1060"/>
        <w:gridCol w:w="1060"/>
      </w:tblGrid>
      <w:tr w:rsidR="00381A7A" w:rsidRPr="00381A7A" w14:paraId="0D346E25" w14:textId="77777777" w:rsidTr="00346604">
        <w:trPr>
          <w:trHeight w:val="645"/>
        </w:trPr>
        <w:tc>
          <w:tcPr>
            <w:tcW w:w="3760" w:type="dxa"/>
            <w:tcBorders>
              <w:top w:val="nil"/>
              <w:left w:val="nil"/>
              <w:bottom w:val="nil"/>
              <w:right w:val="nil"/>
            </w:tcBorders>
            <w:shd w:val="clear" w:color="000000" w:fill="F2F2F2"/>
            <w:vAlign w:val="bottom"/>
            <w:hideMark/>
          </w:tcPr>
          <w:p w14:paraId="62A896BA" w14:textId="77777777" w:rsidR="00381A7A" w:rsidRPr="00381A7A" w:rsidRDefault="00381A7A" w:rsidP="00381A7A">
            <w:pPr>
              <w:spacing w:after="0" w:line="240" w:lineRule="auto"/>
              <w:rPr>
                <w:rFonts w:ascii="Times New Roman" w:eastAsia="Times New Roman" w:hAnsi="Times New Roman"/>
                <w:sz w:val="18"/>
                <w:szCs w:val="18"/>
              </w:rPr>
            </w:pPr>
            <w:r w:rsidRPr="00381A7A">
              <w:rPr>
                <w:rFonts w:ascii="Times New Roman" w:eastAsia="Times New Roman" w:hAnsi="Times New Roman"/>
                <w:sz w:val="18"/>
                <w:szCs w:val="18"/>
              </w:rPr>
              <w:t> </w:t>
            </w:r>
          </w:p>
        </w:tc>
        <w:tc>
          <w:tcPr>
            <w:tcW w:w="1060" w:type="dxa"/>
            <w:tcBorders>
              <w:top w:val="nil"/>
              <w:left w:val="nil"/>
              <w:bottom w:val="nil"/>
              <w:right w:val="nil"/>
            </w:tcBorders>
            <w:shd w:val="clear" w:color="000000" w:fill="E2EFD9"/>
            <w:vAlign w:val="bottom"/>
            <w:hideMark/>
          </w:tcPr>
          <w:p w14:paraId="78AB4857"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5E032B96"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3AAC0E9B"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75B92679"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5B05EBD0"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6AAE02DB" w14:textId="77777777" w:rsidTr="00346604">
        <w:trPr>
          <w:trHeight w:val="480"/>
        </w:trPr>
        <w:tc>
          <w:tcPr>
            <w:tcW w:w="3760" w:type="dxa"/>
            <w:tcBorders>
              <w:top w:val="nil"/>
              <w:left w:val="nil"/>
              <w:bottom w:val="nil"/>
              <w:right w:val="nil"/>
            </w:tcBorders>
            <w:shd w:val="clear" w:color="000000" w:fill="CCCCFF"/>
            <w:vAlign w:val="bottom"/>
            <w:hideMark/>
          </w:tcPr>
          <w:p w14:paraId="2F724447"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Tekući projekt T100001 PROJEKT - BUJSKI STATUT</w:t>
            </w:r>
          </w:p>
        </w:tc>
        <w:tc>
          <w:tcPr>
            <w:tcW w:w="1060" w:type="dxa"/>
            <w:tcBorders>
              <w:top w:val="nil"/>
              <w:left w:val="nil"/>
              <w:bottom w:val="nil"/>
              <w:right w:val="nil"/>
            </w:tcBorders>
            <w:shd w:val="clear" w:color="000000" w:fill="CCCCFF"/>
            <w:noWrap/>
            <w:vAlign w:val="bottom"/>
            <w:hideMark/>
          </w:tcPr>
          <w:p w14:paraId="4DB2328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23.782,27</w:t>
            </w:r>
          </w:p>
        </w:tc>
        <w:tc>
          <w:tcPr>
            <w:tcW w:w="1060" w:type="dxa"/>
            <w:tcBorders>
              <w:top w:val="nil"/>
              <w:left w:val="nil"/>
              <w:bottom w:val="nil"/>
              <w:right w:val="nil"/>
            </w:tcBorders>
            <w:shd w:val="clear" w:color="000000" w:fill="CCCCFF"/>
            <w:noWrap/>
            <w:vAlign w:val="bottom"/>
            <w:hideMark/>
          </w:tcPr>
          <w:p w14:paraId="484963F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11.000,00</w:t>
            </w:r>
          </w:p>
        </w:tc>
        <w:tc>
          <w:tcPr>
            <w:tcW w:w="1060" w:type="dxa"/>
            <w:tcBorders>
              <w:top w:val="nil"/>
              <w:left w:val="nil"/>
              <w:bottom w:val="nil"/>
              <w:right w:val="nil"/>
            </w:tcBorders>
            <w:shd w:val="clear" w:color="000000" w:fill="CCCCFF"/>
            <w:noWrap/>
            <w:vAlign w:val="bottom"/>
            <w:hideMark/>
          </w:tcPr>
          <w:p w14:paraId="428D15C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CCCCFF"/>
            <w:noWrap/>
            <w:vAlign w:val="bottom"/>
            <w:hideMark/>
          </w:tcPr>
          <w:p w14:paraId="3988863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CCCCFF"/>
            <w:noWrap/>
            <w:vAlign w:val="bottom"/>
            <w:hideMark/>
          </w:tcPr>
          <w:p w14:paraId="45911A6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r>
      <w:tr w:rsidR="00381A7A" w:rsidRPr="00381A7A" w14:paraId="26A9DC58" w14:textId="77777777" w:rsidTr="00346604">
        <w:trPr>
          <w:trHeight w:val="255"/>
        </w:trPr>
        <w:tc>
          <w:tcPr>
            <w:tcW w:w="3760" w:type="dxa"/>
            <w:tcBorders>
              <w:top w:val="nil"/>
              <w:left w:val="nil"/>
              <w:bottom w:val="nil"/>
              <w:right w:val="nil"/>
            </w:tcBorders>
            <w:shd w:val="clear" w:color="000000" w:fill="FFFF99"/>
            <w:vAlign w:val="bottom"/>
            <w:hideMark/>
          </w:tcPr>
          <w:p w14:paraId="30B082EC"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7E9B58C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12.343,22</w:t>
            </w:r>
          </w:p>
        </w:tc>
        <w:tc>
          <w:tcPr>
            <w:tcW w:w="1060" w:type="dxa"/>
            <w:tcBorders>
              <w:top w:val="nil"/>
              <w:left w:val="nil"/>
              <w:bottom w:val="nil"/>
              <w:right w:val="nil"/>
            </w:tcBorders>
            <w:shd w:val="clear" w:color="000000" w:fill="FFFF99"/>
            <w:noWrap/>
            <w:vAlign w:val="bottom"/>
            <w:hideMark/>
          </w:tcPr>
          <w:p w14:paraId="28A970E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5.000,00</w:t>
            </w:r>
          </w:p>
        </w:tc>
        <w:tc>
          <w:tcPr>
            <w:tcW w:w="1060" w:type="dxa"/>
            <w:tcBorders>
              <w:top w:val="nil"/>
              <w:left w:val="nil"/>
              <w:bottom w:val="nil"/>
              <w:right w:val="nil"/>
            </w:tcBorders>
            <w:shd w:val="clear" w:color="000000" w:fill="FFFF99"/>
            <w:noWrap/>
            <w:vAlign w:val="bottom"/>
            <w:hideMark/>
          </w:tcPr>
          <w:p w14:paraId="075C569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7C71783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281E1F7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r>
      <w:tr w:rsidR="00381A7A" w:rsidRPr="00381A7A" w14:paraId="49191D13" w14:textId="77777777" w:rsidTr="00346604">
        <w:trPr>
          <w:trHeight w:val="255"/>
        </w:trPr>
        <w:tc>
          <w:tcPr>
            <w:tcW w:w="3760" w:type="dxa"/>
            <w:tcBorders>
              <w:top w:val="nil"/>
              <w:left w:val="nil"/>
              <w:bottom w:val="nil"/>
              <w:right w:val="nil"/>
            </w:tcBorders>
            <w:shd w:val="clear" w:color="000000" w:fill="FFFF99"/>
            <w:vAlign w:val="bottom"/>
            <w:hideMark/>
          </w:tcPr>
          <w:p w14:paraId="5D76D3B7"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Izvor 5.1. POMOĆI</w:t>
            </w:r>
          </w:p>
        </w:tc>
        <w:tc>
          <w:tcPr>
            <w:tcW w:w="1060" w:type="dxa"/>
            <w:tcBorders>
              <w:top w:val="nil"/>
              <w:left w:val="nil"/>
              <w:bottom w:val="nil"/>
              <w:right w:val="nil"/>
            </w:tcBorders>
            <w:shd w:val="clear" w:color="000000" w:fill="FFFF99"/>
            <w:noWrap/>
            <w:vAlign w:val="bottom"/>
            <w:hideMark/>
          </w:tcPr>
          <w:p w14:paraId="32A4F2B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11.439,05</w:t>
            </w:r>
          </w:p>
        </w:tc>
        <w:tc>
          <w:tcPr>
            <w:tcW w:w="1060" w:type="dxa"/>
            <w:tcBorders>
              <w:top w:val="nil"/>
              <w:left w:val="nil"/>
              <w:bottom w:val="nil"/>
              <w:right w:val="nil"/>
            </w:tcBorders>
            <w:shd w:val="clear" w:color="000000" w:fill="FFFF99"/>
            <w:noWrap/>
            <w:vAlign w:val="bottom"/>
            <w:hideMark/>
          </w:tcPr>
          <w:p w14:paraId="7D002B2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6.000,00</w:t>
            </w:r>
          </w:p>
        </w:tc>
        <w:tc>
          <w:tcPr>
            <w:tcW w:w="1060" w:type="dxa"/>
            <w:tcBorders>
              <w:top w:val="nil"/>
              <w:left w:val="nil"/>
              <w:bottom w:val="nil"/>
              <w:right w:val="nil"/>
            </w:tcBorders>
            <w:shd w:val="clear" w:color="000000" w:fill="FFFF99"/>
            <w:noWrap/>
            <w:vAlign w:val="bottom"/>
            <w:hideMark/>
          </w:tcPr>
          <w:p w14:paraId="0A84346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0CDA7CE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34F57F1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r>
    </w:tbl>
    <w:p w14:paraId="637D3093" w14:textId="77777777" w:rsidR="00381A7A" w:rsidRPr="00381A7A" w:rsidRDefault="00381A7A" w:rsidP="00381A7A">
      <w:pPr>
        <w:spacing w:after="0" w:line="240" w:lineRule="auto"/>
        <w:jc w:val="both"/>
        <w:rPr>
          <w:rFonts w:ascii="Times New Roman" w:eastAsiaTheme="minorHAnsi" w:hAnsi="Times New Roman"/>
          <w:b/>
          <w:bCs/>
          <w:color w:val="000000"/>
        </w:rPr>
      </w:pPr>
    </w:p>
    <w:p w14:paraId="54BD6CF7" w14:textId="77777777" w:rsidR="00381A7A" w:rsidRPr="00381A7A" w:rsidRDefault="00381A7A" w:rsidP="00381A7A">
      <w:pPr>
        <w:spacing w:after="0" w:line="240" w:lineRule="auto"/>
        <w:jc w:val="both"/>
        <w:rPr>
          <w:rFonts w:ascii="Times New Roman" w:eastAsiaTheme="minorHAnsi" w:hAnsi="Times New Roman"/>
          <w:b/>
          <w:bCs/>
          <w:color w:val="000000"/>
        </w:rPr>
      </w:pPr>
      <w:r w:rsidRPr="00381A7A">
        <w:rPr>
          <w:rFonts w:ascii="Times New Roman" w:eastAsiaTheme="minorHAnsi" w:hAnsi="Times New Roman"/>
          <w:b/>
          <w:bCs/>
          <w:color w:val="000000"/>
        </w:rPr>
        <w:t xml:space="preserve">Zakonska osnova: </w:t>
      </w:r>
      <w:r w:rsidRPr="00381A7A">
        <w:rPr>
          <w:rFonts w:ascii="Times New Roman" w:eastAsiaTheme="minorHAnsi" w:hAnsi="Times New Roman"/>
        </w:rPr>
        <w:t>Zakon o lokalnoj i područnoj (regionalnoj) samoupravi, Statut Grada Buje - Buie, Zakon o financiranju javnih potreba u kulturi, Sporazum o sufinanciranju projekta</w:t>
      </w:r>
    </w:p>
    <w:p w14:paraId="020A1959" w14:textId="77777777" w:rsidR="00381A7A" w:rsidRPr="00381A7A" w:rsidRDefault="00381A7A" w:rsidP="00381A7A">
      <w:pPr>
        <w:spacing w:after="0" w:line="240" w:lineRule="auto"/>
        <w:jc w:val="both"/>
        <w:rPr>
          <w:rFonts w:ascii="Times New Roman" w:hAnsi="Times New Roman"/>
          <w:b/>
        </w:rPr>
      </w:pPr>
      <w:r w:rsidRPr="00381A7A">
        <w:rPr>
          <w:rFonts w:ascii="Times New Roman" w:eastAsiaTheme="minorHAnsi" w:hAnsi="Times New Roman"/>
          <w:b/>
        </w:rPr>
        <w:t xml:space="preserve">Opis projekta: </w:t>
      </w:r>
      <w:r w:rsidRPr="00381A7A">
        <w:rPr>
          <w:rFonts w:ascii="Times New Roman" w:hAnsi="Times New Roman"/>
          <w:color w:val="3B3B3B"/>
          <w:shd w:val="clear" w:color="auto" w:fill="FFFFFF"/>
        </w:rPr>
        <w:t xml:space="preserve">U suradnji sa Istarskom županijom i sufinanciranjem </w:t>
      </w:r>
      <w:r w:rsidRPr="00381A7A">
        <w:rPr>
          <w:rFonts w:ascii="Times New Roman" w:eastAsiaTheme="minorHAnsi" w:hAnsi="Times New Roman"/>
          <w:color w:val="3B3B3B"/>
          <w:shd w:val="clear" w:color="auto" w:fill="FFFFFF"/>
        </w:rPr>
        <w:t>projekta, u 2020. godini započet</w:t>
      </w:r>
      <w:r w:rsidRPr="00381A7A">
        <w:rPr>
          <w:rFonts w:ascii="Times New Roman" w:hAnsi="Times New Roman"/>
          <w:color w:val="3B3B3B"/>
          <w:shd w:val="clear" w:color="auto" w:fill="FFFFFF"/>
        </w:rPr>
        <w:t xml:space="preserve">e su aktivnosti na projektu prikupljanja arhivske građe i dokumentacije za pripremu te obradu teksta </w:t>
      </w:r>
      <w:r w:rsidRPr="00381A7A">
        <w:rPr>
          <w:rFonts w:ascii="Times New Roman" w:hAnsi="Times New Roman"/>
          <w:i/>
          <w:color w:val="3B3B3B"/>
          <w:shd w:val="clear" w:color="auto" w:fill="FFFFFF"/>
        </w:rPr>
        <w:t>Bujskog statuta</w:t>
      </w:r>
      <w:r w:rsidRPr="00381A7A">
        <w:rPr>
          <w:rFonts w:ascii="Times New Roman" w:hAnsi="Times New Roman"/>
          <w:color w:val="3B3B3B"/>
          <w:shd w:val="clear" w:color="auto" w:fill="FFFFFF"/>
        </w:rPr>
        <w:t>. Predviđeno trajanje i financiranje/sufinanciranje projekta je tri godine. Tijekom t</w:t>
      </w:r>
      <w:r w:rsidRPr="00381A7A">
        <w:rPr>
          <w:rFonts w:ascii="Times New Roman" w:eastAsiaTheme="minorHAnsi" w:hAnsi="Times New Roman"/>
          <w:color w:val="3B3B3B"/>
          <w:shd w:val="clear" w:color="auto" w:fill="FFFFFF"/>
        </w:rPr>
        <w:t>ri kalendarske godine prikupljen j</w:t>
      </w:r>
      <w:r w:rsidRPr="00381A7A">
        <w:rPr>
          <w:rFonts w:ascii="Times New Roman" w:hAnsi="Times New Roman"/>
          <w:color w:val="3B3B3B"/>
          <w:shd w:val="clear" w:color="auto" w:fill="FFFFFF"/>
        </w:rPr>
        <w:t>e dokumentacija, fotografije, rukopis</w:t>
      </w:r>
      <w:r w:rsidRPr="00381A7A">
        <w:rPr>
          <w:rFonts w:ascii="Times New Roman" w:eastAsiaTheme="minorHAnsi" w:hAnsi="Times New Roman"/>
          <w:color w:val="3B3B3B"/>
          <w:shd w:val="clear" w:color="auto" w:fill="FFFFFF"/>
        </w:rPr>
        <w:t>i i tekstovi vezani za tematiku. Po prikupljanju biti će izvršena</w:t>
      </w:r>
      <w:r w:rsidRPr="00381A7A">
        <w:rPr>
          <w:rFonts w:ascii="Times New Roman" w:hAnsi="Times New Roman"/>
          <w:color w:val="3B3B3B"/>
          <w:shd w:val="clear" w:color="auto" w:fill="FFFFFF"/>
        </w:rPr>
        <w:t xml:space="preserve"> uslugu transkripcije, komentiranja, uređivanja i priprema materijala za tisak. </w:t>
      </w:r>
    </w:p>
    <w:p w14:paraId="587B2819" w14:textId="77777777" w:rsidR="00381A7A" w:rsidRPr="00381A7A" w:rsidRDefault="00381A7A" w:rsidP="00381A7A">
      <w:pPr>
        <w:spacing w:after="0" w:line="240" w:lineRule="auto"/>
        <w:jc w:val="both"/>
        <w:rPr>
          <w:rFonts w:ascii="Times New Roman" w:eastAsiaTheme="minorHAnsi" w:hAnsi="Times New Roman"/>
          <w:color w:val="3B3B3B"/>
          <w:shd w:val="clear" w:color="auto" w:fill="FFFFFF"/>
        </w:rPr>
      </w:pPr>
      <w:r w:rsidRPr="00381A7A">
        <w:rPr>
          <w:rFonts w:ascii="Times New Roman" w:eastAsiaTheme="minorHAnsi" w:hAnsi="Times New Roman"/>
          <w:b/>
        </w:rPr>
        <w:t xml:space="preserve">Cilj: </w:t>
      </w:r>
      <w:r w:rsidRPr="00381A7A">
        <w:rPr>
          <w:rFonts w:ascii="Times New Roman" w:eastAsiaTheme="minorHAnsi" w:hAnsi="Times New Roman"/>
        </w:rPr>
        <w:t xml:space="preserve">Poticanje i vrednovanje arhivske građe koja označava tipičnost područja, </w:t>
      </w:r>
      <w:r w:rsidRPr="00381A7A">
        <w:rPr>
          <w:rFonts w:ascii="Times New Roman" w:eastAsiaTheme="minorHAnsi" w:hAnsi="Times New Roman"/>
          <w:color w:val="3B3B3B"/>
          <w:shd w:val="clear" w:color="auto" w:fill="FFFFFF"/>
        </w:rPr>
        <w:t xml:space="preserve">tisak 300 primjeraka izdanja knjige </w:t>
      </w:r>
      <w:r w:rsidRPr="00381A7A">
        <w:rPr>
          <w:rFonts w:ascii="Times New Roman" w:hAnsi="Times New Roman"/>
          <w:color w:val="3B3B3B"/>
          <w:shd w:val="clear" w:color="auto" w:fill="FFFFFF"/>
        </w:rPr>
        <w:t xml:space="preserve">sa kutijom (vakumirani omot) </w:t>
      </w:r>
    </w:p>
    <w:p w14:paraId="07BE2CD7"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Pokazatelj uspješnosti</w:t>
      </w:r>
      <w:r w:rsidRPr="00381A7A">
        <w:rPr>
          <w:rFonts w:ascii="Times New Roman" w:eastAsiaTheme="minorHAnsi" w:hAnsi="Times New Roman"/>
        </w:rPr>
        <w:t>: Sve planirane aktivnosti realizirane su u 2023. Godini, a Gradu je isporučeno 300 primjeraka izdanja.</w:t>
      </w:r>
    </w:p>
    <w:p w14:paraId="25CAF1D9" w14:textId="77777777" w:rsidR="00381A7A" w:rsidRPr="00381A7A" w:rsidRDefault="00381A7A" w:rsidP="00381A7A">
      <w:pPr>
        <w:spacing w:after="0" w:line="240" w:lineRule="auto"/>
        <w:jc w:val="both"/>
        <w:rPr>
          <w:rFonts w:ascii="Times New Roman" w:eastAsiaTheme="minorHAnsi" w:hAnsi="Times New Roman"/>
        </w:rPr>
      </w:pPr>
    </w:p>
    <w:p w14:paraId="75ACDF15" w14:textId="77777777" w:rsidR="00381A7A" w:rsidRPr="00381A7A" w:rsidRDefault="00381A7A" w:rsidP="00381A7A">
      <w:pPr>
        <w:spacing w:after="0" w:line="240" w:lineRule="auto"/>
        <w:jc w:val="both"/>
        <w:rPr>
          <w:rFonts w:ascii="Times New Roman" w:eastAsiaTheme="minorHAnsi" w:hAnsi="Times New Roman"/>
        </w:rPr>
      </w:pPr>
    </w:p>
    <w:p w14:paraId="03F70CE3" w14:textId="77777777" w:rsidR="00381A7A" w:rsidRPr="00381A7A" w:rsidRDefault="00381A7A" w:rsidP="00381A7A">
      <w:pPr>
        <w:spacing w:before="100" w:beforeAutospacing="1" w:after="100" w:afterAutospacing="1" w:line="240" w:lineRule="auto"/>
        <w:outlineLvl w:val="2"/>
        <w:rPr>
          <w:rFonts w:ascii="Times New Roman" w:eastAsia="Times New Roman" w:hAnsi="Times New Roman"/>
          <w:b/>
          <w:bCs/>
          <w:i/>
          <w:iCs/>
          <w:color w:val="404040" w:themeColor="text1" w:themeTint="BF"/>
          <w:sz w:val="28"/>
          <w:szCs w:val="28"/>
          <w:lang w:eastAsia="en-GB"/>
        </w:rPr>
      </w:pPr>
      <w:bookmarkStart w:id="34" w:name="_Toc119999622"/>
      <w:bookmarkStart w:id="35" w:name="_Toc150855802"/>
      <w:r w:rsidRPr="00381A7A">
        <w:rPr>
          <w:rFonts w:ascii="Times New Roman" w:eastAsia="Times New Roman" w:hAnsi="Times New Roman"/>
          <w:b/>
          <w:bCs/>
          <w:i/>
          <w:iCs/>
          <w:color w:val="404040" w:themeColor="text1" w:themeTint="BF"/>
          <w:sz w:val="28"/>
          <w:szCs w:val="28"/>
          <w:lang w:eastAsia="en-GB"/>
        </w:rPr>
        <w:t>Program javnih potreba u području školstva, obrazovanja i mladih</w:t>
      </w:r>
      <w:bookmarkEnd w:id="34"/>
      <w:bookmarkEnd w:id="35"/>
    </w:p>
    <w:p w14:paraId="37B61571" w14:textId="77777777" w:rsidR="00381A7A" w:rsidRPr="00381A7A" w:rsidRDefault="00381A7A" w:rsidP="00381A7A">
      <w:pPr>
        <w:spacing w:before="100" w:beforeAutospacing="1" w:after="100" w:afterAutospacing="1" w:line="240" w:lineRule="auto"/>
        <w:outlineLvl w:val="2"/>
        <w:rPr>
          <w:rFonts w:ascii="Times New Roman" w:eastAsia="Times New Roman" w:hAnsi="Times New Roman"/>
          <w:b/>
          <w:bCs/>
          <w:i/>
          <w:iCs/>
          <w:color w:val="404040" w:themeColor="text1" w:themeTint="BF"/>
          <w:sz w:val="28"/>
          <w:szCs w:val="28"/>
          <w:lang w:eastAsia="en-GB"/>
        </w:rPr>
      </w:pPr>
    </w:p>
    <w:tbl>
      <w:tblPr>
        <w:tblW w:w="9060" w:type="dxa"/>
        <w:tblInd w:w="94" w:type="dxa"/>
        <w:tblLook w:val="04A0" w:firstRow="1" w:lastRow="0" w:firstColumn="1" w:lastColumn="0" w:noHBand="0" w:noVBand="1"/>
      </w:tblPr>
      <w:tblGrid>
        <w:gridCol w:w="3760"/>
        <w:gridCol w:w="1060"/>
        <w:gridCol w:w="1060"/>
        <w:gridCol w:w="1060"/>
        <w:gridCol w:w="1060"/>
        <w:gridCol w:w="1060"/>
      </w:tblGrid>
      <w:tr w:rsidR="00381A7A" w:rsidRPr="00381A7A" w14:paraId="0AC67162" w14:textId="77777777" w:rsidTr="00346604">
        <w:trPr>
          <w:trHeight w:val="645"/>
        </w:trPr>
        <w:tc>
          <w:tcPr>
            <w:tcW w:w="3760" w:type="dxa"/>
            <w:tcBorders>
              <w:top w:val="nil"/>
              <w:left w:val="nil"/>
              <w:bottom w:val="nil"/>
              <w:right w:val="nil"/>
            </w:tcBorders>
            <w:shd w:val="clear" w:color="000000" w:fill="F2F2F2"/>
            <w:vAlign w:val="bottom"/>
            <w:hideMark/>
          </w:tcPr>
          <w:p w14:paraId="5F6153A2" w14:textId="77777777" w:rsidR="00381A7A" w:rsidRPr="00381A7A" w:rsidRDefault="00381A7A" w:rsidP="00381A7A">
            <w:pPr>
              <w:spacing w:after="0" w:line="240" w:lineRule="auto"/>
              <w:rPr>
                <w:rFonts w:ascii="Times New Roman" w:eastAsia="Times New Roman" w:hAnsi="Times New Roman"/>
                <w:sz w:val="18"/>
                <w:szCs w:val="18"/>
                <w:lang w:val="pt-BR"/>
              </w:rPr>
            </w:pPr>
            <w:r w:rsidRPr="00381A7A">
              <w:rPr>
                <w:rFonts w:ascii="Times New Roman" w:eastAsia="Times New Roman" w:hAnsi="Times New Roman"/>
                <w:sz w:val="18"/>
                <w:szCs w:val="18"/>
                <w:lang w:val="pt-BR"/>
              </w:rPr>
              <w:t> </w:t>
            </w:r>
          </w:p>
        </w:tc>
        <w:tc>
          <w:tcPr>
            <w:tcW w:w="1060" w:type="dxa"/>
            <w:tcBorders>
              <w:top w:val="nil"/>
              <w:left w:val="nil"/>
              <w:bottom w:val="nil"/>
              <w:right w:val="nil"/>
            </w:tcBorders>
            <w:shd w:val="clear" w:color="000000" w:fill="E2EFD9"/>
            <w:vAlign w:val="bottom"/>
            <w:hideMark/>
          </w:tcPr>
          <w:p w14:paraId="33D267E9"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29E92B5D"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713160D4"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0E5CA140"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12A2CE06"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7314B76A" w14:textId="77777777" w:rsidTr="00346604">
        <w:trPr>
          <w:trHeight w:val="720"/>
        </w:trPr>
        <w:tc>
          <w:tcPr>
            <w:tcW w:w="3760" w:type="dxa"/>
            <w:tcBorders>
              <w:top w:val="nil"/>
              <w:left w:val="nil"/>
              <w:bottom w:val="nil"/>
              <w:right w:val="nil"/>
            </w:tcBorders>
            <w:shd w:val="clear" w:color="000000" w:fill="9999FF"/>
            <w:vAlign w:val="bottom"/>
            <w:hideMark/>
          </w:tcPr>
          <w:p w14:paraId="79F86EBA"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Program 1008 JAVNE POTREBE U PODRUČJU ŠKOLSTVA, OBRAZOVANJA I MLADIH</w:t>
            </w:r>
          </w:p>
        </w:tc>
        <w:tc>
          <w:tcPr>
            <w:tcW w:w="1060" w:type="dxa"/>
            <w:tcBorders>
              <w:top w:val="nil"/>
              <w:left w:val="nil"/>
              <w:bottom w:val="nil"/>
              <w:right w:val="nil"/>
            </w:tcBorders>
            <w:shd w:val="clear" w:color="000000" w:fill="9999FF"/>
            <w:noWrap/>
            <w:vAlign w:val="bottom"/>
            <w:hideMark/>
          </w:tcPr>
          <w:p w14:paraId="4ABCC34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95.606,60</w:t>
            </w:r>
          </w:p>
        </w:tc>
        <w:tc>
          <w:tcPr>
            <w:tcW w:w="1060" w:type="dxa"/>
            <w:tcBorders>
              <w:top w:val="nil"/>
              <w:left w:val="nil"/>
              <w:bottom w:val="nil"/>
              <w:right w:val="nil"/>
            </w:tcBorders>
            <w:shd w:val="clear" w:color="000000" w:fill="9999FF"/>
            <w:noWrap/>
            <w:vAlign w:val="bottom"/>
            <w:hideMark/>
          </w:tcPr>
          <w:p w14:paraId="469BDE8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117.970,00</w:t>
            </w:r>
          </w:p>
        </w:tc>
        <w:tc>
          <w:tcPr>
            <w:tcW w:w="1060" w:type="dxa"/>
            <w:tcBorders>
              <w:top w:val="nil"/>
              <w:left w:val="nil"/>
              <w:bottom w:val="nil"/>
              <w:right w:val="nil"/>
            </w:tcBorders>
            <w:shd w:val="clear" w:color="000000" w:fill="9999FF"/>
            <w:noWrap/>
            <w:vAlign w:val="bottom"/>
            <w:hideMark/>
          </w:tcPr>
          <w:p w14:paraId="64B5685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103.100,00</w:t>
            </w:r>
          </w:p>
        </w:tc>
        <w:tc>
          <w:tcPr>
            <w:tcW w:w="1060" w:type="dxa"/>
            <w:tcBorders>
              <w:top w:val="nil"/>
              <w:left w:val="nil"/>
              <w:bottom w:val="nil"/>
              <w:right w:val="nil"/>
            </w:tcBorders>
            <w:shd w:val="clear" w:color="000000" w:fill="9999FF"/>
            <w:noWrap/>
            <w:vAlign w:val="bottom"/>
            <w:hideMark/>
          </w:tcPr>
          <w:p w14:paraId="1E70B66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103.100,00</w:t>
            </w:r>
          </w:p>
        </w:tc>
        <w:tc>
          <w:tcPr>
            <w:tcW w:w="1060" w:type="dxa"/>
            <w:tcBorders>
              <w:top w:val="nil"/>
              <w:left w:val="nil"/>
              <w:bottom w:val="nil"/>
              <w:right w:val="nil"/>
            </w:tcBorders>
            <w:shd w:val="clear" w:color="000000" w:fill="9999FF"/>
            <w:noWrap/>
            <w:vAlign w:val="bottom"/>
            <w:hideMark/>
          </w:tcPr>
          <w:p w14:paraId="6511B33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103.100,00</w:t>
            </w:r>
          </w:p>
        </w:tc>
      </w:tr>
      <w:tr w:rsidR="00381A7A" w:rsidRPr="00381A7A" w14:paraId="54680622" w14:textId="77777777" w:rsidTr="00346604">
        <w:trPr>
          <w:trHeight w:val="255"/>
        </w:trPr>
        <w:tc>
          <w:tcPr>
            <w:tcW w:w="3760" w:type="dxa"/>
            <w:tcBorders>
              <w:top w:val="nil"/>
              <w:left w:val="nil"/>
              <w:bottom w:val="nil"/>
              <w:right w:val="nil"/>
            </w:tcBorders>
            <w:shd w:val="clear" w:color="auto" w:fill="auto"/>
            <w:vAlign w:val="bottom"/>
            <w:hideMark/>
          </w:tcPr>
          <w:p w14:paraId="7CCD626D"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6E45F8CA"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0D664DB4"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28BFB0A8"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5CE8F4B2"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70003E6E"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r>
      <w:tr w:rsidR="00381A7A" w:rsidRPr="00381A7A" w14:paraId="38621DC7" w14:textId="77777777" w:rsidTr="00346604">
        <w:trPr>
          <w:trHeight w:val="480"/>
        </w:trPr>
        <w:tc>
          <w:tcPr>
            <w:tcW w:w="3760" w:type="dxa"/>
            <w:tcBorders>
              <w:top w:val="nil"/>
              <w:left w:val="nil"/>
              <w:bottom w:val="nil"/>
              <w:right w:val="nil"/>
            </w:tcBorders>
            <w:shd w:val="clear" w:color="000000" w:fill="CCCCFF"/>
            <w:vAlign w:val="bottom"/>
            <w:hideMark/>
          </w:tcPr>
          <w:p w14:paraId="35C03014"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Aktivnost A100027 STIPENDIRANJE UČENIKA I STUDENATA</w:t>
            </w:r>
          </w:p>
        </w:tc>
        <w:tc>
          <w:tcPr>
            <w:tcW w:w="1060" w:type="dxa"/>
            <w:tcBorders>
              <w:top w:val="nil"/>
              <w:left w:val="nil"/>
              <w:bottom w:val="nil"/>
              <w:right w:val="nil"/>
            </w:tcBorders>
            <w:shd w:val="clear" w:color="000000" w:fill="CCCCFF"/>
            <w:noWrap/>
            <w:vAlign w:val="bottom"/>
            <w:hideMark/>
          </w:tcPr>
          <w:p w14:paraId="29012E0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19.762,99</w:t>
            </w:r>
          </w:p>
        </w:tc>
        <w:tc>
          <w:tcPr>
            <w:tcW w:w="1060" w:type="dxa"/>
            <w:tcBorders>
              <w:top w:val="nil"/>
              <w:left w:val="nil"/>
              <w:bottom w:val="nil"/>
              <w:right w:val="nil"/>
            </w:tcBorders>
            <w:shd w:val="clear" w:color="000000" w:fill="CCCCFF"/>
            <w:noWrap/>
            <w:vAlign w:val="bottom"/>
            <w:hideMark/>
          </w:tcPr>
          <w:p w14:paraId="2D50B12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24.450,00</w:t>
            </w:r>
          </w:p>
        </w:tc>
        <w:tc>
          <w:tcPr>
            <w:tcW w:w="1060" w:type="dxa"/>
            <w:tcBorders>
              <w:top w:val="nil"/>
              <w:left w:val="nil"/>
              <w:bottom w:val="nil"/>
              <w:right w:val="nil"/>
            </w:tcBorders>
            <w:shd w:val="clear" w:color="000000" w:fill="CCCCFF"/>
            <w:noWrap/>
            <w:vAlign w:val="bottom"/>
            <w:hideMark/>
          </w:tcPr>
          <w:p w14:paraId="0BA98F8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31.200,00</w:t>
            </w:r>
          </w:p>
        </w:tc>
        <w:tc>
          <w:tcPr>
            <w:tcW w:w="1060" w:type="dxa"/>
            <w:tcBorders>
              <w:top w:val="nil"/>
              <w:left w:val="nil"/>
              <w:bottom w:val="nil"/>
              <w:right w:val="nil"/>
            </w:tcBorders>
            <w:shd w:val="clear" w:color="000000" w:fill="CCCCFF"/>
            <w:noWrap/>
            <w:vAlign w:val="bottom"/>
            <w:hideMark/>
          </w:tcPr>
          <w:p w14:paraId="02F4A7E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31.200,00</w:t>
            </w:r>
          </w:p>
        </w:tc>
        <w:tc>
          <w:tcPr>
            <w:tcW w:w="1060" w:type="dxa"/>
            <w:tcBorders>
              <w:top w:val="nil"/>
              <w:left w:val="nil"/>
              <w:bottom w:val="nil"/>
              <w:right w:val="nil"/>
            </w:tcBorders>
            <w:shd w:val="clear" w:color="000000" w:fill="CCCCFF"/>
            <w:noWrap/>
            <w:vAlign w:val="bottom"/>
            <w:hideMark/>
          </w:tcPr>
          <w:p w14:paraId="7EDB268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31.200,00</w:t>
            </w:r>
          </w:p>
        </w:tc>
      </w:tr>
      <w:tr w:rsidR="00381A7A" w:rsidRPr="00381A7A" w14:paraId="61FEE4EC" w14:textId="77777777" w:rsidTr="00346604">
        <w:trPr>
          <w:trHeight w:val="255"/>
        </w:trPr>
        <w:tc>
          <w:tcPr>
            <w:tcW w:w="3760" w:type="dxa"/>
            <w:tcBorders>
              <w:top w:val="nil"/>
              <w:left w:val="nil"/>
              <w:bottom w:val="nil"/>
              <w:right w:val="nil"/>
            </w:tcBorders>
            <w:shd w:val="clear" w:color="000000" w:fill="FFFF99"/>
            <w:vAlign w:val="bottom"/>
            <w:hideMark/>
          </w:tcPr>
          <w:p w14:paraId="271D3B21"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277220A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19.762,99</w:t>
            </w:r>
          </w:p>
        </w:tc>
        <w:tc>
          <w:tcPr>
            <w:tcW w:w="1060" w:type="dxa"/>
            <w:tcBorders>
              <w:top w:val="nil"/>
              <w:left w:val="nil"/>
              <w:bottom w:val="nil"/>
              <w:right w:val="nil"/>
            </w:tcBorders>
            <w:shd w:val="clear" w:color="000000" w:fill="FFFF99"/>
            <w:noWrap/>
            <w:vAlign w:val="bottom"/>
            <w:hideMark/>
          </w:tcPr>
          <w:p w14:paraId="605C75D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24.450,00</w:t>
            </w:r>
          </w:p>
        </w:tc>
        <w:tc>
          <w:tcPr>
            <w:tcW w:w="1060" w:type="dxa"/>
            <w:tcBorders>
              <w:top w:val="nil"/>
              <w:left w:val="nil"/>
              <w:bottom w:val="nil"/>
              <w:right w:val="nil"/>
            </w:tcBorders>
            <w:shd w:val="clear" w:color="000000" w:fill="FFFF99"/>
            <w:noWrap/>
            <w:vAlign w:val="bottom"/>
            <w:hideMark/>
          </w:tcPr>
          <w:p w14:paraId="5620E57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31.200,00</w:t>
            </w:r>
          </w:p>
        </w:tc>
        <w:tc>
          <w:tcPr>
            <w:tcW w:w="1060" w:type="dxa"/>
            <w:tcBorders>
              <w:top w:val="nil"/>
              <w:left w:val="nil"/>
              <w:bottom w:val="nil"/>
              <w:right w:val="nil"/>
            </w:tcBorders>
            <w:shd w:val="clear" w:color="000000" w:fill="FFFF99"/>
            <w:noWrap/>
            <w:vAlign w:val="bottom"/>
            <w:hideMark/>
          </w:tcPr>
          <w:p w14:paraId="4710AAF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31.200,00</w:t>
            </w:r>
          </w:p>
        </w:tc>
        <w:tc>
          <w:tcPr>
            <w:tcW w:w="1060" w:type="dxa"/>
            <w:tcBorders>
              <w:top w:val="nil"/>
              <w:left w:val="nil"/>
              <w:bottom w:val="nil"/>
              <w:right w:val="nil"/>
            </w:tcBorders>
            <w:shd w:val="clear" w:color="000000" w:fill="FFFF99"/>
            <w:noWrap/>
            <w:vAlign w:val="bottom"/>
            <w:hideMark/>
          </w:tcPr>
          <w:p w14:paraId="657C05F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31.200,00</w:t>
            </w:r>
          </w:p>
        </w:tc>
      </w:tr>
    </w:tbl>
    <w:p w14:paraId="0AA1110C" w14:textId="77777777" w:rsidR="00381A7A" w:rsidRPr="00381A7A" w:rsidRDefault="00381A7A" w:rsidP="00381A7A">
      <w:pPr>
        <w:spacing w:after="0" w:line="240" w:lineRule="auto"/>
        <w:jc w:val="both"/>
        <w:rPr>
          <w:rFonts w:ascii="Times New Roman" w:hAnsi="Times New Roman"/>
          <w:b/>
          <w:bCs/>
          <w:lang w:eastAsia="hr-HR"/>
        </w:rPr>
      </w:pPr>
    </w:p>
    <w:p w14:paraId="6017AEA2" w14:textId="77777777" w:rsidR="00381A7A" w:rsidRPr="00381A7A" w:rsidRDefault="00381A7A" w:rsidP="00381A7A">
      <w:pPr>
        <w:spacing w:after="0" w:line="240" w:lineRule="auto"/>
        <w:jc w:val="both"/>
        <w:rPr>
          <w:rFonts w:ascii="Times New Roman" w:hAnsi="Times New Roman"/>
          <w:b/>
          <w:bCs/>
          <w:lang w:eastAsia="hr-HR"/>
        </w:rPr>
      </w:pPr>
    </w:p>
    <w:p w14:paraId="07935C50" w14:textId="77777777" w:rsidR="00381A7A" w:rsidRPr="00381A7A" w:rsidRDefault="00381A7A" w:rsidP="00381A7A">
      <w:pPr>
        <w:spacing w:after="0" w:line="240" w:lineRule="auto"/>
        <w:jc w:val="both"/>
        <w:rPr>
          <w:rFonts w:ascii="Times New Roman" w:eastAsiaTheme="minorHAnsi" w:hAnsi="Times New Roman"/>
          <w:lang w:eastAsia="hr-HR"/>
        </w:rPr>
      </w:pPr>
      <w:r w:rsidRPr="00381A7A">
        <w:rPr>
          <w:rFonts w:ascii="Times New Roman" w:hAnsi="Times New Roman"/>
          <w:b/>
          <w:bCs/>
          <w:lang w:eastAsia="hr-HR"/>
        </w:rPr>
        <w:t xml:space="preserve">Zakonska osnova: </w:t>
      </w:r>
      <w:r w:rsidRPr="00381A7A">
        <w:rPr>
          <w:rFonts w:ascii="Times New Roman" w:hAnsi="Times New Roman"/>
          <w:lang w:eastAsia="hr-HR"/>
        </w:rPr>
        <w:t xml:space="preserve">Zakon o lokalnoj i područnoj (regionalnoj) samoupravi, Zakon o odgoju i obrazovanju u osnovnoj i srednjoj školi, Državni pedagoški standard osnovnoškolskog sustava odgoja i obrazovanja, Statut Grada Buja, </w:t>
      </w:r>
    </w:p>
    <w:p w14:paraId="3B492C46" w14:textId="77777777" w:rsidR="00381A7A" w:rsidRPr="00381A7A" w:rsidRDefault="00381A7A" w:rsidP="00381A7A">
      <w:pPr>
        <w:spacing w:after="0" w:line="240" w:lineRule="auto"/>
        <w:jc w:val="both"/>
        <w:rPr>
          <w:rFonts w:ascii="Times New Roman" w:hAnsi="Times New Roman"/>
          <w:b/>
          <w:bCs/>
          <w:lang w:eastAsia="hr-HR"/>
        </w:rPr>
      </w:pPr>
      <w:r w:rsidRPr="00381A7A">
        <w:rPr>
          <w:rFonts w:ascii="Times New Roman" w:hAnsi="Times New Roman"/>
          <w:b/>
          <w:bCs/>
          <w:lang w:eastAsia="hr-HR"/>
        </w:rPr>
        <w:t>Opis programa:</w:t>
      </w:r>
      <w:r w:rsidRPr="00381A7A">
        <w:rPr>
          <w:rFonts w:ascii="Times New Roman" w:hAnsi="Times New Roman"/>
          <w:bCs/>
          <w:lang w:eastAsia="hr-HR"/>
        </w:rPr>
        <w:t xml:space="preserve"> Ovim P</w:t>
      </w:r>
      <w:r w:rsidRPr="00381A7A">
        <w:rPr>
          <w:rFonts w:ascii="Times New Roman" w:hAnsi="Times New Roman"/>
          <w:lang w:eastAsia="hr-HR"/>
        </w:rPr>
        <w:t xml:space="preserve">rogramom </w:t>
      </w:r>
      <w:r w:rsidRPr="00381A7A">
        <w:rPr>
          <w:rFonts w:ascii="Times New Roman" w:eastAsiaTheme="minorHAnsi" w:hAnsi="Times New Roman"/>
          <w:lang w:eastAsia="hr-HR"/>
        </w:rPr>
        <w:t xml:space="preserve">Grad </w:t>
      </w:r>
      <w:r w:rsidRPr="00381A7A">
        <w:rPr>
          <w:rFonts w:ascii="Times New Roman" w:hAnsi="Times New Roman"/>
          <w:lang w:eastAsia="hr-HR"/>
        </w:rPr>
        <w:t xml:space="preserve">dodjeljuje stipendije učenicima i studentima, </w:t>
      </w:r>
      <w:r w:rsidRPr="00381A7A">
        <w:rPr>
          <w:rFonts w:ascii="Times New Roman" w:eastAsiaTheme="minorHAnsi" w:hAnsi="Times New Roman"/>
          <w:lang w:val="pl-PL"/>
        </w:rPr>
        <w:t>s</w:t>
      </w:r>
      <w:r w:rsidRPr="00381A7A">
        <w:rPr>
          <w:rFonts w:ascii="Times New Roman" w:hAnsi="Times New Roman"/>
          <w:lang w:val="pl-PL"/>
        </w:rPr>
        <w:t xml:space="preserve">ustav stipendiranja učenika i studenata </w:t>
      </w:r>
      <w:r w:rsidRPr="00381A7A">
        <w:rPr>
          <w:rFonts w:ascii="Times New Roman" w:eastAsiaTheme="minorHAnsi" w:hAnsi="Times New Roman"/>
          <w:lang w:val="pl-PL"/>
        </w:rPr>
        <w:t>Grada</w:t>
      </w:r>
      <w:r w:rsidRPr="00381A7A">
        <w:rPr>
          <w:rFonts w:ascii="Times New Roman" w:hAnsi="Times New Roman"/>
          <w:lang w:val="pl-PL"/>
        </w:rPr>
        <w:t xml:space="preserve"> Buje</w:t>
      </w:r>
      <w:r w:rsidRPr="00381A7A">
        <w:rPr>
          <w:rFonts w:ascii="Times New Roman" w:eastAsiaTheme="minorHAnsi" w:hAnsi="Times New Roman"/>
          <w:lang w:val="pl-PL"/>
        </w:rPr>
        <w:t xml:space="preserve"> - Buie</w:t>
      </w:r>
      <w:r w:rsidRPr="00381A7A">
        <w:rPr>
          <w:rFonts w:ascii="Times New Roman" w:hAnsi="Times New Roman"/>
          <w:lang w:val="pl-PL"/>
        </w:rPr>
        <w:t xml:space="preserve"> uređen je </w:t>
      </w:r>
      <w:r w:rsidRPr="00381A7A">
        <w:rPr>
          <w:rFonts w:ascii="Times New Roman" w:hAnsi="Times New Roman"/>
          <w:spacing w:val="-3"/>
          <w:lang w:val="pl-PL"/>
        </w:rPr>
        <w:t xml:space="preserve">Odlukom o utvrđivanju kriterija za dodjelu stipendija učenicima i studentima («Službene novine Grada Buja» broj 11/09) i Izmjenama i dopunama Odluke o utvrđivanju kriterija za dodjelu stipendija učenicima i studentima («Službene novine Grada Buja» broj 7/14), Zaključkom o broju, vrstama i visini stipendije za učenike i studente </w:t>
      </w:r>
      <w:r w:rsidRPr="00381A7A">
        <w:rPr>
          <w:rFonts w:ascii="Times New Roman" w:hAnsi="Times New Roman"/>
          <w:lang w:val="pl-PL"/>
        </w:rPr>
        <w:t>kao i zaključcima o dodjeli stipendija učenicima odnosno studentima.</w:t>
      </w:r>
    </w:p>
    <w:p w14:paraId="013450A6" w14:textId="77777777" w:rsidR="00381A7A" w:rsidRPr="00381A7A" w:rsidRDefault="00381A7A" w:rsidP="00381A7A">
      <w:pPr>
        <w:spacing w:after="0" w:line="240" w:lineRule="auto"/>
        <w:jc w:val="both"/>
        <w:rPr>
          <w:rFonts w:ascii="Times New Roman" w:eastAsiaTheme="minorHAnsi" w:hAnsi="Times New Roman"/>
          <w:lang w:val="pl-PL"/>
        </w:rPr>
      </w:pPr>
      <w:r w:rsidRPr="00381A7A">
        <w:rPr>
          <w:rFonts w:ascii="Times New Roman" w:eastAsiaTheme="minorHAnsi" w:hAnsi="Times New Roman"/>
          <w:lang w:val="pl-PL"/>
        </w:rPr>
        <w:t>Sukladno usvojenoj</w:t>
      </w:r>
      <w:r w:rsidRPr="00381A7A">
        <w:rPr>
          <w:rFonts w:ascii="Times New Roman" w:hAnsi="Times New Roman"/>
          <w:lang w:val="pl-PL"/>
        </w:rPr>
        <w:t xml:space="preserve"> Odluci i Zaključku, Grad Buje</w:t>
      </w:r>
      <w:r w:rsidRPr="00381A7A">
        <w:rPr>
          <w:rFonts w:ascii="Times New Roman" w:eastAsiaTheme="minorHAnsi" w:hAnsi="Times New Roman"/>
          <w:lang w:val="pl-PL"/>
        </w:rPr>
        <w:t xml:space="preserve"> - Buie</w:t>
      </w:r>
      <w:r w:rsidRPr="00381A7A">
        <w:rPr>
          <w:rFonts w:ascii="Times New Roman" w:hAnsi="Times New Roman"/>
          <w:lang w:val="pl-PL"/>
        </w:rPr>
        <w:t xml:space="preserve"> osigurava sredstva za stipendije:dosadašnjim korisnicima stipendija-redovni studenti/učenici koji su izvršili upis u višu godinu studija/obrazovanja sukladno nastavnom programu studija </w:t>
      </w:r>
      <w:r w:rsidRPr="00381A7A">
        <w:rPr>
          <w:rFonts w:ascii="Times New Roman" w:eastAsiaTheme="minorHAnsi" w:hAnsi="Times New Roman"/>
          <w:lang w:val="pl-PL"/>
        </w:rPr>
        <w:t xml:space="preserve"> te </w:t>
      </w:r>
      <w:r w:rsidRPr="00381A7A">
        <w:rPr>
          <w:rFonts w:ascii="Times New Roman" w:hAnsi="Times New Roman"/>
          <w:lang w:val="pl-PL"/>
        </w:rPr>
        <w:t xml:space="preserve">novim korisnicima koji su ostvarili pravo stipendiranja a na temelju </w:t>
      </w:r>
      <w:r w:rsidRPr="00381A7A">
        <w:rPr>
          <w:rFonts w:ascii="Times New Roman" w:eastAsiaTheme="minorHAnsi" w:hAnsi="Times New Roman"/>
          <w:lang w:val="pl-PL"/>
        </w:rPr>
        <w:t>provedenog javnog natječaja.</w:t>
      </w:r>
    </w:p>
    <w:p w14:paraId="4F06B444" w14:textId="77777777" w:rsidR="00381A7A" w:rsidRPr="00381A7A" w:rsidRDefault="00381A7A" w:rsidP="00381A7A">
      <w:pPr>
        <w:spacing w:after="0" w:line="240" w:lineRule="auto"/>
        <w:rPr>
          <w:rFonts w:ascii="Times New Roman" w:hAnsi="Times New Roman"/>
          <w:lang w:eastAsia="hr-HR"/>
        </w:rPr>
      </w:pPr>
      <w:r w:rsidRPr="00381A7A">
        <w:rPr>
          <w:rFonts w:ascii="Times New Roman" w:hAnsi="Times New Roman"/>
          <w:b/>
          <w:bCs/>
          <w:lang w:eastAsia="hr-HR"/>
        </w:rPr>
        <w:t>Cilj:</w:t>
      </w:r>
      <w:r w:rsidRPr="00381A7A">
        <w:rPr>
          <w:rFonts w:ascii="Times New Roman" w:eastAsiaTheme="minorHAnsi" w:hAnsi="Times New Roman"/>
          <w:sz w:val="19"/>
          <w:szCs w:val="19"/>
          <w:lang w:eastAsia="hr-HR"/>
        </w:rPr>
        <w:t xml:space="preserve"> V</w:t>
      </w:r>
      <w:r w:rsidRPr="00381A7A">
        <w:rPr>
          <w:rFonts w:ascii="Times New Roman" w:hAnsi="Times New Roman"/>
          <w:lang w:eastAsia="hr-HR"/>
        </w:rPr>
        <w:t>iši standard odgoja i obrazovanja učenika</w:t>
      </w:r>
      <w:r w:rsidRPr="00381A7A">
        <w:rPr>
          <w:rFonts w:ascii="Times New Roman" w:eastAsiaTheme="minorHAnsi" w:hAnsi="Times New Roman"/>
          <w:lang w:eastAsia="hr-HR"/>
        </w:rPr>
        <w:t xml:space="preserve"> i studenata, izjednačavanje mogućnosti </w:t>
      </w:r>
      <w:r w:rsidRPr="00381A7A">
        <w:rPr>
          <w:rFonts w:ascii="Times New Roman" w:hAnsi="Times New Roman"/>
          <w:lang w:eastAsia="hr-HR"/>
        </w:rPr>
        <w:t xml:space="preserve">obrazovanja za svu djecu, </w:t>
      </w:r>
      <w:r w:rsidRPr="00381A7A">
        <w:rPr>
          <w:rFonts w:ascii="Times New Roman" w:eastAsiaTheme="minorHAnsi" w:hAnsi="Times New Roman"/>
          <w:lang w:eastAsia="hr-HR"/>
        </w:rPr>
        <w:t>p</w:t>
      </w:r>
      <w:r w:rsidRPr="00381A7A">
        <w:rPr>
          <w:rFonts w:ascii="Times New Roman" w:hAnsi="Times New Roman"/>
          <w:lang w:eastAsia="hr-HR"/>
        </w:rPr>
        <w:t xml:space="preserve">oticanje/motiviranje učenika i studenata na izvrsnost dodjeljivanjem stipendije </w:t>
      </w:r>
    </w:p>
    <w:p w14:paraId="4F3E64E1" w14:textId="77777777" w:rsidR="00381A7A" w:rsidRPr="00381A7A" w:rsidRDefault="00381A7A" w:rsidP="00381A7A">
      <w:pPr>
        <w:spacing w:after="0" w:line="240" w:lineRule="auto"/>
        <w:rPr>
          <w:rFonts w:ascii="Times New Roman" w:eastAsiaTheme="minorHAnsi" w:hAnsi="Times New Roman"/>
          <w:lang w:eastAsia="hr-HR"/>
        </w:rPr>
      </w:pPr>
      <w:r w:rsidRPr="00381A7A">
        <w:rPr>
          <w:rFonts w:ascii="Times New Roman" w:hAnsi="Times New Roman"/>
          <w:b/>
          <w:bCs/>
          <w:lang w:eastAsia="hr-HR"/>
        </w:rPr>
        <w:t xml:space="preserve">Pokazatelj uspješnosti: </w:t>
      </w:r>
      <w:r w:rsidRPr="00381A7A">
        <w:rPr>
          <w:rFonts w:ascii="Times New Roman" w:hAnsi="Times New Roman"/>
          <w:lang w:eastAsia="hr-HR"/>
        </w:rPr>
        <w:t>Broj učenika i studenata koji ostvaruju pravo na stipendij</w:t>
      </w:r>
      <w:r w:rsidRPr="00381A7A">
        <w:rPr>
          <w:rFonts w:ascii="Times New Roman" w:eastAsiaTheme="minorHAnsi" w:hAnsi="Times New Roman"/>
          <w:lang w:eastAsia="hr-HR"/>
        </w:rPr>
        <w:t>u.</w:t>
      </w:r>
    </w:p>
    <w:p w14:paraId="27B0D851" w14:textId="77777777" w:rsidR="00381A7A" w:rsidRPr="00381A7A" w:rsidRDefault="00381A7A" w:rsidP="00381A7A">
      <w:pPr>
        <w:spacing w:line="259" w:lineRule="auto"/>
        <w:rPr>
          <w:rFonts w:ascii="Times New Roman" w:eastAsiaTheme="minorHAnsi" w:hAnsi="Times New Roman"/>
        </w:rPr>
      </w:pPr>
    </w:p>
    <w:tbl>
      <w:tblPr>
        <w:tblW w:w="9060" w:type="dxa"/>
        <w:tblInd w:w="94" w:type="dxa"/>
        <w:tblLook w:val="04A0" w:firstRow="1" w:lastRow="0" w:firstColumn="1" w:lastColumn="0" w:noHBand="0" w:noVBand="1"/>
      </w:tblPr>
      <w:tblGrid>
        <w:gridCol w:w="3760"/>
        <w:gridCol w:w="1060"/>
        <w:gridCol w:w="1060"/>
        <w:gridCol w:w="1060"/>
        <w:gridCol w:w="1060"/>
        <w:gridCol w:w="1060"/>
      </w:tblGrid>
      <w:tr w:rsidR="00381A7A" w:rsidRPr="00381A7A" w14:paraId="4A77FF07" w14:textId="77777777" w:rsidTr="00346604">
        <w:trPr>
          <w:trHeight w:val="645"/>
        </w:trPr>
        <w:tc>
          <w:tcPr>
            <w:tcW w:w="3760" w:type="dxa"/>
            <w:tcBorders>
              <w:top w:val="nil"/>
              <w:left w:val="nil"/>
              <w:bottom w:val="nil"/>
              <w:right w:val="nil"/>
            </w:tcBorders>
            <w:shd w:val="clear" w:color="000000" w:fill="F2F2F2"/>
            <w:vAlign w:val="bottom"/>
            <w:hideMark/>
          </w:tcPr>
          <w:p w14:paraId="46676754" w14:textId="77777777" w:rsidR="00381A7A" w:rsidRPr="00381A7A" w:rsidRDefault="00381A7A" w:rsidP="00381A7A">
            <w:pPr>
              <w:spacing w:after="0" w:line="240" w:lineRule="auto"/>
              <w:rPr>
                <w:rFonts w:ascii="Times New Roman" w:eastAsia="Times New Roman" w:hAnsi="Times New Roman"/>
                <w:sz w:val="18"/>
                <w:szCs w:val="18"/>
              </w:rPr>
            </w:pPr>
            <w:r w:rsidRPr="00381A7A">
              <w:rPr>
                <w:rFonts w:ascii="Times New Roman" w:eastAsia="Times New Roman" w:hAnsi="Times New Roman"/>
                <w:sz w:val="18"/>
                <w:szCs w:val="18"/>
              </w:rPr>
              <w:t> </w:t>
            </w:r>
          </w:p>
        </w:tc>
        <w:tc>
          <w:tcPr>
            <w:tcW w:w="1060" w:type="dxa"/>
            <w:tcBorders>
              <w:top w:val="nil"/>
              <w:left w:val="nil"/>
              <w:bottom w:val="nil"/>
              <w:right w:val="nil"/>
            </w:tcBorders>
            <w:shd w:val="clear" w:color="000000" w:fill="E2EFD9"/>
            <w:vAlign w:val="bottom"/>
            <w:hideMark/>
          </w:tcPr>
          <w:p w14:paraId="07F3DB6F"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3135E39A"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7B696036"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149CEC95"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632CD86F"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5A45AB4F" w14:textId="77777777" w:rsidTr="00346604">
        <w:trPr>
          <w:trHeight w:val="480"/>
        </w:trPr>
        <w:tc>
          <w:tcPr>
            <w:tcW w:w="3760" w:type="dxa"/>
            <w:tcBorders>
              <w:top w:val="nil"/>
              <w:left w:val="nil"/>
              <w:bottom w:val="nil"/>
              <w:right w:val="nil"/>
            </w:tcBorders>
            <w:shd w:val="clear" w:color="000000" w:fill="CCCCFF"/>
            <w:vAlign w:val="bottom"/>
            <w:hideMark/>
          </w:tcPr>
          <w:p w14:paraId="787F8E2D"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Aktivnost A100028 POMOĆ OSNOVNIM I SREDNJIM ŠKOLAMA</w:t>
            </w:r>
          </w:p>
        </w:tc>
        <w:tc>
          <w:tcPr>
            <w:tcW w:w="1060" w:type="dxa"/>
            <w:tcBorders>
              <w:top w:val="nil"/>
              <w:left w:val="nil"/>
              <w:bottom w:val="nil"/>
              <w:right w:val="nil"/>
            </w:tcBorders>
            <w:shd w:val="clear" w:color="000000" w:fill="CCCCFF"/>
            <w:noWrap/>
            <w:vAlign w:val="bottom"/>
            <w:hideMark/>
          </w:tcPr>
          <w:p w14:paraId="507E3DF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6.237,98</w:t>
            </w:r>
          </w:p>
        </w:tc>
        <w:tc>
          <w:tcPr>
            <w:tcW w:w="1060" w:type="dxa"/>
            <w:tcBorders>
              <w:top w:val="nil"/>
              <w:left w:val="nil"/>
              <w:bottom w:val="nil"/>
              <w:right w:val="nil"/>
            </w:tcBorders>
            <w:shd w:val="clear" w:color="000000" w:fill="CCCCFF"/>
            <w:noWrap/>
            <w:vAlign w:val="bottom"/>
            <w:hideMark/>
          </w:tcPr>
          <w:p w14:paraId="161D3DF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6.800,00</w:t>
            </w:r>
          </w:p>
        </w:tc>
        <w:tc>
          <w:tcPr>
            <w:tcW w:w="1060" w:type="dxa"/>
            <w:tcBorders>
              <w:top w:val="nil"/>
              <w:left w:val="nil"/>
              <w:bottom w:val="nil"/>
              <w:right w:val="nil"/>
            </w:tcBorders>
            <w:shd w:val="clear" w:color="000000" w:fill="CCCCFF"/>
            <w:noWrap/>
            <w:vAlign w:val="bottom"/>
            <w:hideMark/>
          </w:tcPr>
          <w:p w14:paraId="7ADF473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6.800,00</w:t>
            </w:r>
          </w:p>
        </w:tc>
        <w:tc>
          <w:tcPr>
            <w:tcW w:w="1060" w:type="dxa"/>
            <w:tcBorders>
              <w:top w:val="nil"/>
              <w:left w:val="nil"/>
              <w:bottom w:val="nil"/>
              <w:right w:val="nil"/>
            </w:tcBorders>
            <w:shd w:val="clear" w:color="000000" w:fill="CCCCFF"/>
            <w:noWrap/>
            <w:vAlign w:val="bottom"/>
            <w:hideMark/>
          </w:tcPr>
          <w:p w14:paraId="62BC911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6.800,00</w:t>
            </w:r>
          </w:p>
        </w:tc>
        <w:tc>
          <w:tcPr>
            <w:tcW w:w="1060" w:type="dxa"/>
            <w:tcBorders>
              <w:top w:val="nil"/>
              <w:left w:val="nil"/>
              <w:bottom w:val="nil"/>
              <w:right w:val="nil"/>
            </w:tcBorders>
            <w:shd w:val="clear" w:color="000000" w:fill="CCCCFF"/>
            <w:noWrap/>
            <w:vAlign w:val="bottom"/>
            <w:hideMark/>
          </w:tcPr>
          <w:p w14:paraId="7717773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6.800,00</w:t>
            </w:r>
          </w:p>
        </w:tc>
      </w:tr>
      <w:tr w:rsidR="00381A7A" w:rsidRPr="00381A7A" w14:paraId="787F84F7" w14:textId="77777777" w:rsidTr="00346604">
        <w:trPr>
          <w:trHeight w:val="255"/>
        </w:trPr>
        <w:tc>
          <w:tcPr>
            <w:tcW w:w="3760" w:type="dxa"/>
            <w:tcBorders>
              <w:top w:val="nil"/>
              <w:left w:val="nil"/>
              <w:bottom w:val="nil"/>
              <w:right w:val="nil"/>
            </w:tcBorders>
            <w:shd w:val="clear" w:color="000000" w:fill="FFFF99"/>
            <w:vAlign w:val="bottom"/>
            <w:hideMark/>
          </w:tcPr>
          <w:p w14:paraId="3DC9DB3A"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03EC1EA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6.237,98</w:t>
            </w:r>
          </w:p>
        </w:tc>
        <w:tc>
          <w:tcPr>
            <w:tcW w:w="1060" w:type="dxa"/>
            <w:tcBorders>
              <w:top w:val="nil"/>
              <w:left w:val="nil"/>
              <w:bottom w:val="nil"/>
              <w:right w:val="nil"/>
            </w:tcBorders>
            <w:shd w:val="clear" w:color="000000" w:fill="FFFF99"/>
            <w:noWrap/>
            <w:vAlign w:val="bottom"/>
            <w:hideMark/>
          </w:tcPr>
          <w:p w14:paraId="145FE92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6.800,00</w:t>
            </w:r>
          </w:p>
        </w:tc>
        <w:tc>
          <w:tcPr>
            <w:tcW w:w="1060" w:type="dxa"/>
            <w:tcBorders>
              <w:top w:val="nil"/>
              <w:left w:val="nil"/>
              <w:bottom w:val="nil"/>
              <w:right w:val="nil"/>
            </w:tcBorders>
            <w:shd w:val="clear" w:color="000000" w:fill="FFFF99"/>
            <w:noWrap/>
            <w:vAlign w:val="bottom"/>
            <w:hideMark/>
          </w:tcPr>
          <w:p w14:paraId="3E80F8E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6.800,00</w:t>
            </w:r>
          </w:p>
        </w:tc>
        <w:tc>
          <w:tcPr>
            <w:tcW w:w="1060" w:type="dxa"/>
            <w:tcBorders>
              <w:top w:val="nil"/>
              <w:left w:val="nil"/>
              <w:bottom w:val="nil"/>
              <w:right w:val="nil"/>
            </w:tcBorders>
            <w:shd w:val="clear" w:color="000000" w:fill="FFFF99"/>
            <w:noWrap/>
            <w:vAlign w:val="bottom"/>
            <w:hideMark/>
          </w:tcPr>
          <w:p w14:paraId="74DA81E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6.800,00</w:t>
            </w:r>
          </w:p>
        </w:tc>
        <w:tc>
          <w:tcPr>
            <w:tcW w:w="1060" w:type="dxa"/>
            <w:tcBorders>
              <w:top w:val="nil"/>
              <w:left w:val="nil"/>
              <w:bottom w:val="nil"/>
              <w:right w:val="nil"/>
            </w:tcBorders>
            <w:shd w:val="clear" w:color="000000" w:fill="FFFF99"/>
            <w:noWrap/>
            <w:vAlign w:val="bottom"/>
            <w:hideMark/>
          </w:tcPr>
          <w:p w14:paraId="7DB7352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6.800,00</w:t>
            </w:r>
          </w:p>
        </w:tc>
      </w:tr>
    </w:tbl>
    <w:p w14:paraId="4F1CE98C" w14:textId="77777777" w:rsidR="00381A7A" w:rsidRPr="00381A7A" w:rsidRDefault="00381A7A" w:rsidP="00381A7A">
      <w:pPr>
        <w:spacing w:after="0" w:line="240" w:lineRule="auto"/>
        <w:jc w:val="both"/>
        <w:rPr>
          <w:rFonts w:ascii="Times New Roman" w:hAnsi="Times New Roman"/>
          <w:b/>
          <w:bCs/>
          <w:lang w:eastAsia="hr-HR"/>
        </w:rPr>
      </w:pPr>
    </w:p>
    <w:p w14:paraId="23387667" w14:textId="77777777" w:rsidR="00381A7A" w:rsidRPr="00381A7A" w:rsidRDefault="00381A7A" w:rsidP="00381A7A">
      <w:pPr>
        <w:spacing w:after="0" w:line="240" w:lineRule="auto"/>
        <w:jc w:val="both"/>
        <w:rPr>
          <w:rFonts w:ascii="Times New Roman" w:hAnsi="Times New Roman"/>
          <w:b/>
          <w:bCs/>
          <w:lang w:eastAsia="hr-HR"/>
        </w:rPr>
      </w:pPr>
      <w:r w:rsidRPr="00381A7A">
        <w:rPr>
          <w:rFonts w:ascii="Times New Roman" w:hAnsi="Times New Roman"/>
          <w:b/>
          <w:bCs/>
          <w:lang w:eastAsia="hr-HR"/>
        </w:rPr>
        <w:t xml:space="preserve">Zakonska osnova: </w:t>
      </w:r>
      <w:r w:rsidRPr="00381A7A">
        <w:rPr>
          <w:rFonts w:ascii="Times New Roman" w:hAnsi="Times New Roman"/>
          <w:lang w:eastAsia="hr-HR"/>
        </w:rPr>
        <w:t xml:space="preserve">Zakon o lokalnoj i područnoj (regionalnoj) samoupravi, Zakon o odgoju i obrazovanju u osnovnoj i srednjoj školi, Državni pedagoški standard osnovnoškolskog sustava odgoja i obrazovanja, Statut Grada Buja, </w:t>
      </w:r>
    </w:p>
    <w:p w14:paraId="48231F64" w14:textId="77777777" w:rsidR="00381A7A" w:rsidRPr="00381A7A" w:rsidRDefault="00381A7A" w:rsidP="00381A7A">
      <w:pPr>
        <w:spacing w:after="0" w:line="240" w:lineRule="auto"/>
        <w:jc w:val="both"/>
        <w:rPr>
          <w:rFonts w:ascii="Times New Roman" w:hAnsi="Times New Roman"/>
          <w:sz w:val="19"/>
          <w:szCs w:val="19"/>
          <w:lang w:eastAsia="hr-HR"/>
        </w:rPr>
      </w:pPr>
      <w:r w:rsidRPr="00381A7A">
        <w:rPr>
          <w:rFonts w:ascii="Times New Roman" w:hAnsi="Times New Roman"/>
          <w:b/>
          <w:bCs/>
          <w:lang w:eastAsia="hr-HR"/>
        </w:rPr>
        <w:t>Opis aktivnosti:</w:t>
      </w:r>
      <w:r w:rsidRPr="00381A7A">
        <w:rPr>
          <w:rFonts w:ascii="Times New Roman" w:eastAsiaTheme="minorHAnsi" w:hAnsi="Times New Roman"/>
          <w:bCs/>
          <w:lang w:eastAsia="hr-HR"/>
        </w:rPr>
        <w:t xml:space="preserve"> O</w:t>
      </w:r>
      <w:r w:rsidRPr="00381A7A">
        <w:rPr>
          <w:rFonts w:ascii="Times New Roman" w:hAnsi="Times New Roman"/>
          <w:bCs/>
          <w:lang w:eastAsia="hr-HR"/>
        </w:rPr>
        <w:t>vim P</w:t>
      </w:r>
      <w:r w:rsidRPr="00381A7A">
        <w:rPr>
          <w:rFonts w:ascii="Times New Roman" w:hAnsi="Times New Roman"/>
          <w:lang w:eastAsia="hr-HR"/>
        </w:rPr>
        <w:t>rogramom Grad sufinancira provedbu projekata i programa svih pet škola na području Grada</w:t>
      </w:r>
      <w:r w:rsidRPr="00381A7A">
        <w:rPr>
          <w:rFonts w:ascii="Times New Roman" w:eastAsiaTheme="minorHAnsi" w:hAnsi="Times New Roman"/>
          <w:szCs w:val="24"/>
          <w:lang w:val="pl-PL"/>
        </w:rPr>
        <w:t xml:space="preserve">(na području Grada </w:t>
      </w:r>
      <w:r w:rsidRPr="00381A7A">
        <w:rPr>
          <w:rFonts w:ascii="Times New Roman" w:hAnsi="Times New Roman"/>
          <w:szCs w:val="24"/>
          <w:lang w:val="pl-PL"/>
        </w:rPr>
        <w:t>djeluju dvije osnovne i tri srednje škole</w:t>
      </w:r>
      <w:r w:rsidRPr="00381A7A">
        <w:rPr>
          <w:rFonts w:ascii="Times New Roman" w:eastAsiaTheme="minorHAnsi" w:hAnsi="Times New Roman"/>
          <w:szCs w:val="24"/>
          <w:lang w:val="pl-PL"/>
        </w:rPr>
        <w:t>).</w:t>
      </w:r>
      <w:r w:rsidRPr="00381A7A">
        <w:rPr>
          <w:rFonts w:ascii="Times New Roman" w:hAnsi="Times New Roman"/>
          <w:szCs w:val="24"/>
          <w:lang w:val="pl-PL"/>
        </w:rPr>
        <w:t xml:space="preserve"> Sredstva </w:t>
      </w:r>
      <w:r w:rsidRPr="00381A7A">
        <w:rPr>
          <w:rFonts w:ascii="Times New Roman" w:eastAsiaTheme="minorHAnsi" w:hAnsi="Times New Roman"/>
          <w:szCs w:val="24"/>
          <w:lang w:val="pl-PL"/>
        </w:rPr>
        <w:t xml:space="preserve">su </w:t>
      </w:r>
      <w:r w:rsidRPr="00381A7A">
        <w:rPr>
          <w:rFonts w:ascii="Times New Roman" w:hAnsi="Times New Roman"/>
          <w:szCs w:val="24"/>
          <w:lang w:val="pl-PL"/>
        </w:rPr>
        <w:t xml:space="preserve">namjenjena kao udio i potpora Grada </w:t>
      </w:r>
      <w:r w:rsidRPr="00381A7A">
        <w:rPr>
          <w:rFonts w:ascii="Times New Roman" w:eastAsiaTheme="minorHAnsi" w:hAnsi="Times New Roman"/>
          <w:szCs w:val="24"/>
          <w:lang w:val="pl-PL"/>
        </w:rPr>
        <w:t>u</w:t>
      </w:r>
      <w:r w:rsidRPr="00381A7A">
        <w:rPr>
          <w:rFonts w:ascii="Times New Roman" w:hAnsi="Times New Roman"/>
          <w:szCs w:val="24"/>
          <w:lang w:val="pl-PL"/>
        </w:rPr>
        <w:t xml:space="preserve"> podizanj</w:t>
      </w:r>
      <w:r w:rsidRPr="00381A7A">
        <w:rPr>
          <w:rFonts w:ascii="Times New Roman" w:eastAsiaTheme="minorHAnsi" w:hAnsi="Times New Roman"/>
          <w:szCs w:val="24"/>
          <w:lang w:val="pl-PL"/>
        </w:rPr>
        <w:t>u</w:t>
      </w:r>
      <w:r w:rsidRPr="00381A7A">
        <w:rPr>
          <w:rFonts w:ascii="Times New Roman" w:hAnsi="Times New Roman"/>
          <w:szCs w:val="24"/>
          <w:lang w:val="pl-PL"/>
        </w:rPr>
        <w:t xml:space="preserve"> kvalitete obrazovanja djece, sudjelovanja učenika u raznim natjecanjima (kulturno-umjetnička, znanstvena, sportska) te zadovoljavanje ostalih potreba osnovnih i sredn</w:t>
      </w:r>
      <w:r w:rsidRPr="00381A7A">
        <w:rPr>
          <w:rFonts w:ascii="Times New Roman" w:eastAsiaTheme="minorHAnsi" w:hAnsi="Times New Roman"/>
          <w:szCs w:val="24"/>
          <w:lang w:val="pl-PL"/>
        </w:rPr>
        <w:t xml:space="preserve">jih škola na području Grada Buje- Buie. </w:t>
      </w:r>
      <w:r w:rsidRPr="00381A7A">
        <w:rPr>
          <w:rFonts w:ascii="Times New Roman" w:hAnsi="Times New Roman"/>
          <w:szCs w:val="24"/>
          <w:lang w:val="pl-PL"/>
        </w:rPr>
        <w:t>Grad Buje jedan je od supotpisnika i partnera sa Istarskom županijom u provedbi programa Zavičajna nastave pri osnovnim školama u Bujama</w:t>
      </w:r>
      <w:r w:rsidRPr="00381A7A">
        <w:rPr>
          <w:rFonts w:ascii="Times New Roman" w:eastAsiaTheme="minorHAnsi" w:hAnsi="Times New Roman"/>
          <w:szCs w:val="24"/>
          <w:lang w:val="pl-PL"/>
        </w:rPr>
        <w:t>.</w:t>
      </w:r>
    </w:p>
    <w:p w14:paraId="06780E3B" w14:textId="77777777" w:rsidR="00381A7A" w:rsidRPr="00381A7A" w:rsidRDefault="00381A7A" w:rsidP="00381A7A">
      <w:pPr>
        <w:spacing w:after="0" w:line="240" w:lineRule="auto"/>
        <w:rPr>
          <w:rFonts w:ascii="Times New Roman" w:eastAsiaTheme="minorHAnsi" w:hAnsi="Times New Roman"/>
          <w:lang w:eastAsia="hr-HR"/>
        </w:rPr>
      </w:pPr>
      <w:r w:rsidRPr="00381A7A">
        <w:rPr>
          <w:rFonts w:ascii="Times New Roman" w:hAnsi="Times New Roman"/>
          <w:b/>
          <w:bCs/>
          <w:lang w:eastAsia="hr-HR"/>
        </w:rPr>
        <w:t xml:space="preserve">Cilj: </w:t>
      </w:r>
      <w:r w:rsidRPr="00381A7A">
        <w:rPr>
          <w:rFonts w:ascii="Times New Roman" w:hAnsi="Times New Roman"/>
          <w:bCs/>
          <w:lang w:eastAsia="hr-HR"/>
        </w:rPr>
        <w:t>V</w:t>
      </w:r>
      <w:r w:rsidRPr="00381A7A">
        <w:rPr>
          <w:rFonts w:ascii="Times New Roman" w:hAnsi="Times New Roman"/>
          <w:lang w:eastAsia="hr-HR"/>
        </w:rPr>
        <w:t>iši standard odgoja i obrazovanja učenika</w:t>
      </w:r>
      <w:r w:rsidRPr="00381A7A">
        <w:rPr>
          <w:rFonts w:ascii="Times New Roman" w:eastAsiaTheme="minorHAnsi" w:hAnsi="Times New Roman"/>
          <w:bCs/>
          <w:lang w:eastAsia="hr-HR"/>
        </w:rPr>
        <w:t>, p</w:t>
      </w:r>
      <w:r w:rsidRPr="00381A7A">
        <w:rPr>
          <w:rFonts w:ascii="Times New Roman" w:hAnsi="Times New Roman"/>
          <w:lang w:eastAsia="hr-HR"/>
        </w:rPr>
        <w:t>rovedba dodatnih projekata/programa u školama</w:t>
      </w:r>
      <w:r w:rsidRPr="00381A7A">
        <w:rPr>
          <w:rFonts w:ascii="Times New Roman" w:eastAsiaTheme="minorHAnsi" w:hAnsi="Times New Roman"/>
          <w:b/>
          <w:bCs/>
          <w:lang w:eastAsia="hr-HR"/>
        </w:rPr>
        <w:t>, s</w:t>
      </w:r>
      <w:r w:rsidRPr="00381A7A">
        <w:rPr>
          <w:rFonts w:ascii="Times New Roman" w:hAnsi="Times New Roman"/>
          <w:lang w:eastAsia="hr-HR"/>
        </w:rPr>
        <w:t>tvaranje jednakih mogućnosti odgoja i obrazovanja za svu djecu</w:t>
      </w:r>
      <w:r w:rsidRPr="00381A7A">
        <w:rPr>
          <w:rFonts w:ascii="Times New Roman" w:eastAsiaTheme="minorHAnsi" w:hAnsi="Times New Roman"/>
          <w:lang w:eastAsia="hr-HR"/>
        </w:rPr>
        <w:t>.</w:t>
      </w:r>
    </w:p>
    <w:p w14:paraId="46C6AB2D" w14:textId="77777777" w:rsidR="00381A7A" w:rsidRPr="00381A7A" w:rsidRDefault="00381A7A" w:rsidP="00381A7A">
      <w:pPr>
        <w:spacing w:after="0" w:line="240" w:lineRule="auto"/>
        <w:rPr>
          <w:rFonts w:ascii="Times New Roman" w:eastAsiaTheme="minorHAnsi" w:hAnsi="Times New Roman"/>
          <w:b/>
          <w:bCs/>
          <w:lang w:eastAsia="hr-HR"/>
        </w:rPr>
      </w:pPr>
      <w:r w:rsidRPr="00381A7A">
        <w:rPr>
          <w:rFonts w:ascii="Times New Roman" w:hAnsi="Times New Roman"/>
          <w:b/>
          <w:bCs/>
          <w:lang w:eastAsia="hr-HR"/>
        </w:rPr>
        <w:t xml:space="preserve">Pokazatelj uspješnosti: </w:t>
      </w:r>
      <w:r w:rsidRPr="00381A7A">
        <w:rPr>
          <w:rFonts w:ascii="Times New Roman" w:eastAsiaTheme="minorHAnsi" w:hAnsi="Times New Roman"/>
          <w:lang w:eastAsia="hr-HR"/>
        </w:rPr>
        <w:t>O</w:t>
      </w:r>
      <w:r w:rsidRPr="00381A7A">
        <w:rPr>
          <w:rFonts w:ascii="Times New Roman" w:hAnsi="Times New Roman"/>
          <w:lang w:eastAsia="hr-HR"/>
        </w:rPr>
        <w:t>končani i nagrađeni projekti/programi koje provode škole</w:t>
      </w:r>
      <w:r w:rsidRPr="00381A7A">
        <w:rPr>
          <w:rFonts w:ascii="Times New Roman" w:eastAsiaTheme="minorHAnsi" w:hAnsi="Times New Roman"/>
          <w:lang w:eastAsia="hr-HR"/>
        </w:rPr>
        <w:t>.</w:t>
      </w:r>
    </w:p>
    <w:p w14:paraId="4EA1AA99" w14:textId="77777777" w:rsidR="00381A7A" w:rsidRPr="00381A7A" w:rsidRDefault="00381A7A" w:rsidP="00381A7A">
      <w:pPr>
        <w:spacing w:line="259" w:lineRule="auto"/>
        <w:rPr>
          <w:rFonts w:ascii="Times New Roman" w:eastAsiaTheme="minorHAnsi" w:hAnsi="Times New Roman"/>
        </w:rPr>
      </w:pPr>
    </w:p>
    <w:tbl>
      <w:tblPr>
        <w:tblW w:w="9060" w:type="dxa"/>
        <w:tblInd w:w="94" w:type="dxa"/>
        <w:tblLook w:val="04A0" w:firstRow="1" w:lastRow="0" w:firstColumn="1" w:lastColumn="0" w:noHBand="0" w:noVBand="1"/>
      </w:tblPr>
      <w:tblGrid>
        <w:gridCol w:w="3760"/>
        <w:gridCol w:w="1060"/>
        <w:gridCol w:w="1060"/>
        <w:gridCol w:w="1060"/>
        <w:gridCol w:w="1060"/>
        <w:gridCol w:w="1060"/>
      </w:tblGrid>
      <w:tr w:rsidR="00381A7A" w:rsidRPr="00381A7A" w14:paraId="3A728943" w14:textId="77777777" w:rsidTr="00346604">
        <w:trPr>
          <w:trHeight w:val="645"/>
        </w:trPr>
        <w:tc>
          <w:tcPr>
            <w:tcW w:w="3760" w:type="dxa"/>
            <w:tcBorders>
              <w:top w:val="nil"/>
              <w:left w:val="nil"/>
              <w:bottom w:val="nil"/>
              <w:right w:val="nil"/>
            </w:tcBorders>
            <w:shd w:val="clear" w:color="000000" w:fill="F2F2F2"/>
            <w:vAlign w:val="bottom"/>
            <w:hideMark/>
          </w:tcPr>
          <w:p w14:paraId="2B1A93D6" w14:textId="77777777" w:rsidR="00381A7A" w:rsidRPr="00381A7A" w:rsidRDefault="00381A7A" w:rsidP="00381A7A">
            <w:pPr>
              <w:spacing w:after="0" w:line="240" w:lineRule="auto"/>
              <w:rPr>
                <w:rFonts w:ascii="Times New Roman" w:eastAsia="Times New Roman" w:hAnsi="Times New Roman"/>
                <w:sz w:val="18"/>
                <w:szCs w:val="18"/>
              </w:rPr>
            </w:pPr>
            <w:r w:rsidRPr="00381A7A">
              <w:rPr>
                <w:rFonts w:ascii="Times New Roman" w:eastAsia="Times New Roman" w:hAnsi="Times New Roman"/>
                <w:sz w:val="18"/>
                <w:szCs w:val="18"/>
              </w:rPr>
              <w:t> </w:t>
            </w:r>
          </w:p>
        </w:tc>
        <w:tc>
          <w:tcPr>
            <w:tcW w:w="1060" w:type="dxa"/>
            <w:tcBorders>
              <w:top w:val="nil"/>
              <w:left w:val="nil"/>
              <w:bottom w:val="nil"/>
              <w:right w:val="nil"/>
            </w:tcBorders>
            <w:shd w:val="clear" w:color="000000" w:fill="E2EFD9"/>
            <w:vAlign w:val="bottom"/>
            <w:hideMark/>
          </w:tcPr>
          <w:p w14:paraId="35A653EE"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48EEAD79"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0781D6E6"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1B1DE42A"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64C6D1FB"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51565901" w14:textId="77777777" w:rsidTr="00346604">
        <w:trPr>
          <w:trHeight w:val="480"/>
        </w:trPr>
        <w:tc>
          <w:tcPr>
            <w:tcW w:w="3760" w:type="dxa"/>
            <w:tcBorders>
              <w:top w:val="nil"/>
              <w:left w:val="nil"/>
              <w:bottom w:val="nil"/>
              <w:right w:val="nil"/>
            </w:tcBorders>
            <w:shd w:val="clear" w:color="000000" w:fill="CCCCFF"/>
            <w:vAlign w:val="bottom"/>
            <w:hideMark/>
          </w:tcPr>
          <w:p w14:paraId="5708AB93"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Aktivnost A100029 DONACIJE UDRUGAMA STUDENATA I MLADIH</w:t>
            </w:r>
          </w:p>
        </w:tc>
        <w:tc>
          <w:tcPr>
            <w:tcW w:w="1060" w:type="dxa"/>
            <w:tcBorders>
              <w:top w:val="nil"/>
              <w:left w:val="nil"/>
              <w:bottom w:val="nil"/>
              <w:right w:val="nil"/>
            </w:tcBorders>
            <w:shd w:val="clear" w:color="000000" w:fill="CCCCFF"/>
            <w:noWrap/>
            <w:vAlign w:val="bottom"/>
            <w:hideMark/>
          </w:tcPr>
          <w:p w14:paraId="02AB174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265,45</w:t>
            </w:r>
          </w:p>
        </w:tc>
        <w:tc>
          <w:tcPr>
            <w:tcW w:w="1060" w:type="dxa"/>
            <w:tcBorders>
              <w:top w:val="nil"/>
              <w:left w:val="nil"/>
              <w:bottom w:val="nil"/>
              <w:right w:val="nil"/>
            </w:tcBorders>
            <w:shd w:val="clear" w:color="000000" w:fill="CCCCFF"/>
            <w:noWrap/>
            <w:vAlign w:val="bottom"/>
            <w:hideMark/>
          </w:tcPr>
          <w:p w14:paraId="78A7947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600,00</w:t>
            </w:r>
          </w:p>
        </w:tc>
        <w:tc>
          <w:tcPr>
            <w:tcW w:w="1060" w:type="dxa"/>
            <w:tcBorders>
              <w:top w:val="nil"/>
              <w:left w:val="nil"/>
              <w:bottom w:val="nil"/>
              <w:right w:val="nil"/>
            </w:tcBorders>
            <w:shd w:val="clear" w:color="000000" w:fill="CCCCFF"/>
            <w:noWrap/>
            <w:vAlign w:val="bottom"/>
            <w:hideMark/>
          </w:tcPr>
          <w:p w14:paraId="4FF87FF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600,00</w:t>
            </w:r>
          </w:p>
        </w:tc>
        <w:tc>
          <w:tcPr>
            <w:tcW w:w="1060" w:type="dxa"/>
            <w:tcBorders>
              <w:top w:val="nil"/>
              <w:left w:val="nil"/>
              <w:bottom w:val="nil"/>
              <w:right w:val="nil"/>
            </w:tcBorders>
            <w:shd w:val="clear" w:color="000000" w:fill="CCCCFF"/>
            <w:noWrap/>
            <w:vAlign w:val="bottom"/>
            <w:hideMark/>
          </w:tcPr>
          <w:p w14:paraId="0B52F22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600,00</w:t>
            </w:r>
          </w:p>
        </w:tc>
        <w:tc>
          <w:tcPr>
            <w:tcW w:w="1060" w:type="dxa"/>
            <w:tcBorders>
              <w:top w:val="nil"/>
              <w:left w:val="nil"/>
              <w:bottom w:val="nil"/>
              <w:right w:val="nil"/>
            </w:tcBorders>
            <w:shd w:val="clear" w:color="000000" w:fill="CCCCFF"/>
            <w:noWrap/>
            <w:vAlign w:val="bottom"/>
            <w:hideMark/>
          </w:tcPr>
          <w:p w14:paraId="082011C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600,00</w:t>
            </w:r>
          </w:p>
        </w:tc>
      </w:tr>
      <w:tr w:rsidR="00381A7A" w:rsidRPr="00381A7A" w14:paraId="79FD400E" w14:textId="77777777" w:rsidTr="00346604">
        <w:trPr>
          <w:trHeight w:val="255"/>
        </w:trPr>
        <w:tc>
          <w:tcPr>
            <w:tcW w:w="3760" w:type="dxa"/>
            <w:tcBorders>
              <w:top w:val="nil"/>
              <w:left w:val="nil"/>
              <w:bottom w:val="nil"/>
              <w:right w:val="nil"/>
            </w:tcBorders>
            <w:shd w:val="clear" w:color="000000" w:fill="FFFF99"/>
            <w:vAlign w:val="bottom"/>
            <w:hideMark/>
          </w:tcPr>
          <w:p w14:paraId="78A15C2B"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6159D18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265,45</w:t>
            </w:r>
          </w:p>
        </w:tc>
        <w:tc>
          <w:tcPr>
            <w:tcW w:w="1060" w:type="dxa"/>
            <w:tcBorders>
              <w:top w:val="nil"/>
              <w:left w:val="nil"/>
              <w:bottom w:val="nil"/>
              <w:right w:val="nil"/>
            </w:tcBorders>
            <w:shd w:val="clear" w:color="000000" w:fill="FFFF99"/>
            <w:noWrap/>
            <w:vAlign w:val="bottom"/>
            <w:hideMark/>
          </w:tcPr>
          <w:p w14:paraId="4DC84E9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600,00</w:t>
            </w:r>
          </w:p>
        </w:tc>
        <w:tc>
          <w:tcPr>
            <w:tcW w:w="1060" w:type="dxa"/>
            <w:tcBorders>
              <w:top w:val="nil"/>
              <w:left w:val="nil"/>
              <w:bottom w:val="nil"/>
              <w:right w:val="nil"/>
            </w:tcBorders>
            <w:shd w:val="clear" w:color="000000" w:fill="FFFF99"/>
            <w:noWrap/>
            <w:vAlign w:val="bottom"/>
            <w:hideMark/>
          </w:tcPr>
          <w:p w14:paraId="187C885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600,00</w:t>
            </w:r>
          </w:p>
        </w:tc>
        <w:tc>
          <w:tcPr>
            <w:tcW w:w="1060" w:type="dxa"/>
            <w:tcBorders>
              <w:top w:val="nil"/>
              <w:left w:val="nil"/>
              <w:bottom w:val="nil"/>
              <w:right w:val="nil"/>
            </w:tcBorders>
            <w:shd w:val="clear" w:color="000000" w:fill="FFFF99"/>
            <w:noWrap/>
            <w:vAlign w:val="bottom"/>
            <w:hideMark/>
          </w:tcPr>
          <w:p w14:paraId="7C87715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600,00</w:t>
            </w:r>
          </w:p>
        </w:tc>
        <w:tc>
          <w:tcPr>
            <w:tcW w:w="1060" w:type="dxa"/>
            <w:tcBorders>
              <w:top w:val="nil"/>
              <w:left w:val="nil"/>
              <w:bottom w:val="nil"/>
              <w:right w:val="nil"/>
            </w:tcBorders>
            <w:shd w:val="clear" w:color="000000" w:fill="FFFF99"/>
            <w:noWrap/>
            <w:vAlign w:val="bottom"/>
            <w:hideMark/>
          </w:tcPr>
          <w:p w14:paraId="7314A4A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600,00</w:t>
            </w:r>
          </w:p>
        </w:tc>
      </w:tr>
    </w:tbl>
    <w:p w14:paraId="038F4B81" w14:textId="77777777" w:rsidR="00381A7A" w:rsidRPr="00381A7A" w:rsidRDefault="00381A7A" w:rsidP="00381A7A">
      <w:pPr>
        <w:spacing w:after="0" w:line="240" w:lineRule="auto"/>
        <w:jc w:val="both"/>
        <w:rPr>
          <w:rFonts w:ascii="Times New Roman" w:eastAsiaTheme="minorHAnsi" w:hAnsi="Times New Roman"/>
          <w:b/>
          <w:bCs/>
          <w:color w:val="000000"/>
        </w:rPr>
      </w:pPr>
    </w:p>
    <w:p w14:paraId="2B50556D" w14:textId="77777777" w:rsidR="00381A7A" w:rsidRPr="00381A7A" w:rsidRDefault="00381A7A" w:rsidP="00381A7A">
      <w:pPr>
        <w:spacing w:after="0" w:line="240" w:lineRule="auto"/>
        <w:jc w:val="both"/>
        <w:rPr>
          <w:rFonts w:ascii="Times New Roman" w:eastAsiaTheme="minorHAnsi" w:hAnsi="Times New Roman"/>
          <w:b/>
          <w:bCs/>
          <w:color w:val="000000"/>
        </w:rPr>
      </w:pPr>
      <w:r w:rsidRPr="00381A7A">
        <w:rPr>
          <w:rFonts w:ascii="Times New Roman" w:eastAsiaTheme="minorHAnsi" w:hAnsi="Times New Roman"/>
          <w:b/>
          <w:bCs/>
          <w:color w:val="000000"/>
        </w:rPr>
        <w:t>Zakonska osnova</w:t>
      </w:r>
      <w:r w:rsidRPr="00381A7A">
        <w:rPr>
          <w:rFonts w:ascii="Times New Roman" w:eastAsiaTheme="minorHAnsi" w:hAnsi="Times New Roman"/>
          <w:bCs/>
          <w:color w:val="000000"/>
        </w:rPr>
        <w:t xml:space="preserve">: </w:t>
      </w:r>
      <w:r w:rsidRPr="00381A7A">
        <w:rPr>
          <w:rFonts w:ascii="Times New Roman" w:eastAsiaTheme="minorHAnsi" w:hAnsi="Times New Roman"/>
        </w:rPr>
        <w:t>Zakon o lokalnoj i područnoj (regionalnoj) samoupravi, Statut Grada Buje - Buie, Zakon o udrugama, Uredba o financiranju programa i projekata udruga i drugih organizacija civilnog društva financiranih sredstvima javnih izvora te Pravilnik o financiranju javnih potreba Grada Buje - Buie</w:t>
      </w:r>
    </w:p>
    <w:p w14:paraId="43EA0DF7" w14:textId="77777777" w:rsidR="00381A7A" w:rsidRPr="00381A7A" w:rsidRDefault="00381A7A" w:rsidP="00381A7A">
      <w:pPr>
        <w:spacing w:after="0" w:line="240" w:lineRule="auto"/>
        <w:jc w:val="both"/>
        <w:rPr>
          <w:rFonts w:ascii="Times New Roman" w:eastAsiaTheme="minorHAnsi" w:hAnsi="Times New Roman"/>
          <w:b/>
        </w:rPr>
      </w:pPr>
      <w:r w:rsidRPr="00381A7A">
        <w:rPr>
          <w:rFonts w:ascii="Times New Roman" w:eastAsiaTheme="minorHAnsi" w:hAnsi="Times New Roman"/>
          <w:b/>
        </w:rPr>
        <w:t>Opis aktivnosti</w:t>
      </w:r>
      <w:r w:rsidRPr="00381A7A">
        <w:rPr>
          <w:rFonts w:ascii="Times New Roman" w:eastAsiaTheme="minorHAnsi" w:hAnsi="Times New Roman"/>
        </w:rPr>
        <w:t xml:space="preserve">: Vlada Republike Hrvatske u ožujku 2015. godine donijela novu Uredbu kojom propisuje način i kriterije financiranja programa i projekata udruga koji se financiraju sredstvima javnih izvora, Grad će sukladno prioritetima dodijeliti sredstava studentskim udrugama po provedbi Javnog poziva. </w:t>
      </w:r>
    </w:p>
    <w:p w14:paraId="05268EA2" w14:textId="77777777" w:rsidR="00381A7A" w:rsidRPr="00381A7A" w:rsidRDefault="00381A7A" w:rsidP="00381A7A">
      <w:pPr>
        <w:spacing w:after="0" w:line="240" w:lineRule="auto"/>
        <w:jc w:val="both"/>
        <w:rPr>
          <w:rFonts w:ascii="Times New Roman" w:eastAsiaTheme="minorHAnsi" w:hAnsi="Times New Roman"/>
          <w:b/>
        </w:rPr>
      </w:pPr>
      <w:r w:rsidRPr="00381A7A">
        <w:rPr>
          <w:rFonts w:ascii="Times New Roman" w:eastAsiaTheme="minorHAnsi" w:hAnsi="Times New Roman"/>
          <w:b/>
        </w:rPr>
        <w:t>Cilj</w:t>
      </w:r>
      <w:r w:rsidRPr="00381A7A">
        <w:rPr>
          <w:rFonts w:ascii="Times New Roman" w:eastAsiaTheme="minorHAnsi" w:hAnsi="Times New Roman"/>
        </w:rPr>
        <w:t>: P</w:t>
      </w:r>
      <w:r w:rsidRPr="00381A7A">
        <w:rPr>
          <w:rFonts w:ascii="Times New Roman" w:hAnsi="Times New Roman"/>
          <w:lang w:eastAsia="hr-HR"/>
        </w:rPr>
        <w:t>oticanje i podrška rada studentskih klubova čiji su članovi ujedno i studenti s područja Grada</w:t>
      </w:r>
      <w:r w:rsidRPr="00381A7A">
        <w:rPr>
          <w:rFonts w:ascii="Times New Roman" w:eastAsiaTheme="minorHAnsi" w:hAnsi="Times New Roman"/>
          <w:lang w:eastAsia="hr-HR"/>
        </w:rPr>
        <w:t xml:space="preserve"> Buje - Buie.</w:t>
      </w:r>
    </w:p>
    <w:p w14:paraId="333A7E6C"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Pokazatelj uspješnosti</w:t>
      </w:r>
      <w:r w:rsidRPr="00381A7A">
        <w:rPr>
          <w:rFonts w:ascii="Times New Roman" w:eastAsiaTheme="minorHAnsi" w:hAnsi="Times New Roman"/>
        </w:rPr>
        <w:t>: Realizacija svih planiranih aktivnosti; povećanje broja studentskih udruga korisnika sredstava Grada.</w:t>
      </w:r>
    </w:p>
    <w:p w14:paraId="6610B718" w14:textId="77777777" w:rsidR="00381A7A" w:rsidRPr="00381A7A" w:rsidRDefault="00381A7A" w:rsidP="00381A7A">
      <w:pPr>
        <w:spacing w:line="259" w:lineRule="auto"/>
        <w:rPr>
          <w:rFonts w:ascii="Times New Roman" w:eastAsiaTheme="minorHAnsi" w:hAnsi="Times New Roman"/>
        </w:rPr>
      </w:pPr>
    </w:p>
    <w:tbl>
      <w:tblPr>
        <w:tblW w:w="9060" w:type="dxa"/>
        <w:tblInd w:w="94" w:type="dxa"/>
        <w:tblLook w:val="04A0" w:firstRow="1" w:lastRow="0" w:firstColumn="1" w:lastColumn="0" w:noHBand="0" w:noVBand="1"/>
      </w:tblPr>
      <w:tblGrid>
        <w:gridCol w:w="3760"/>
        <w:gridCol w:w="1060"/>
        <w:gridCol w:w="1060"/>
        <w:gridCol w:w="1060"/>
        <w:gridCol w:w="1060"/>
        <w:gridCol w:w="1060"/>
      </w:tblGrid>
      <w:tr w:rsidR="00381A7A" w:rsidRPr="00381A7A" w14:paraId="2A1FDF93" w14:textId="77777777" w:rsidTr="00346604">
        <w:trPr>
          <w:trHeight w:val="645"/>
        </w:trPr>
        <w:tc>
          <w:tcPr>
            <w:tcW w:w="3760" w:type="dxa"/>
            <w:tcBorders>
              <w:top w:val="nil"/>
              <w:left w:val="nil"/>
              <w:bottom w:val="nil"/>
              <w:right w:val="nil"/>
            </w:tcBorders>
            <w:shd w:val="clear" w:color="000000" w:fill="F2F2F2"/>
            <w:vAlign w:val="bottom"/>
            <w:hideMark/>
          </w:tcPr>
          <w:p w14:paraId="2A4D06F6" w14:textId="77777777" w:rsidR="00381A7A" w:rsidRPr="00381A7A" w:rsidRDefault="00381A7A" w:rsidP="00381A7A">
            <w:pPr>
              <w:spacing w:after="0" w:line="240" w:lineRule="auto"/>
              <w:rPr>
                <w:rFonts w:ascii="Times New Roman" w:eastAsia="Times New Roman" w:hAnsi="Times New Roman"/>
                <w:sz w:val="18"/>
                <w:szCs w:val="18"/>
              </w:rPr>
            </w:pPr>
            <w:r w:rsidRPr="00381A7A">
              <w:rPr>
                <w:rFonts w:ascii="Times New Roman" w:eastAsia="Times New Roman" w:hAnsi="Times New Roman"/>
                <w:sz w:val="18"/>
                <w:szCs w:val="18"/>
              </w:rPr>
              <w:t> </w:t>
            </w:r>
          </w:p>
        </w:tc>
        <w:tc>
          <w:tcPr>
            <w:tcW w:w="1060" w:type="dxa"/>
            <w:tcBorders>
              <w:top w:val="nil"/>
              <w:left w:val="nil"/>
              <w:bottom w:val="nil"/>
              <w:right w:val="nil"/>
            </w:tcBorders>
            <w:shd w:val="clear" w:color="000000" w:fill="E2EFD9"/>
            <w:vAlign w:val="bottom"/>
            <w:hideMark/>
          </w:tcPr>
          <w:p w14:paraId="6810CCC7"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678CDE15"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2230CC22"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4513FB89"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2AA57FAD"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1A67783A" w14:textId="77777777" w:rsidTr="00346604">
        <w:trPr>
          <w:trHeight w:val="480"/>
        </w:trPr>
        <w:tc>
          <w:tcPr>
            <w:tcW w:w="3760" w:type="dxa"/>
            <w:tcBorders>
              <w:top w:val="nil"/>
              <w:left w:val="nil"/>
              <w:bottom w:val="nil"/>
              <w:right w:val="nil"/>
            </w:tcBorders>
            <w:shd w:val="clear" w:color="000000" w:fill="CCCCFF"/>
            <w:vAlign w:val="bottom"/>
            <w:hideMark/>
          </w:tcPr>
          <w:p w14:paraId="23D0C812"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Aktivnost A100030 DODATNA SKRB O ŠKOLSKOJ DJECI</w:t>
            </w:r>
          </w:p>
        </w:tc>
        <w:tc>
          <w:tcPr>
            <w:tcW w:w="1060" w:type="dxa"/>
            <w:tcBorders>
              <w:top w:val="nil"/>
              <w:left w:val="nil"/>
              <w:bottom w:val="nil"/>
              <w:right w:val="nil"/>
            </w:tcBorders>
            <w:shd w:val="clear" w:color="000000" w:fill="CCCCFF"/>
            <w:noWrap/>
            <w:vAlign w:val="bottom"/>
            <w:hideMark/>
          </w:tcPr>
          <w:p w14:paraId="1B9820D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69.340,18</w:t>
            </w:r>
          </w:p>
        </w:tc>
        <w:tc>
          <w:tcPr>
            <w:tcW w:w="1060" w:type="dxa"/>
            <w:tcBorders>
              <w:top w:val="nil"/>
              <w:left w:val="nil"/>
              <w:bottom w:val="nil"/>
              <w:right w:val="nil"/>
            </w:tcBorders>
            <w:shd w:val="clear" w:color="000000" w:fill="CCCCFF"/>
            <w:noWrap/>
            <w:vAlign w:val="bottom"/>
            <w:hideMark/>
          </w:tcPr>
          <w:p w14:paraId="363000A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86.120,00</w:t>
            </w:r>
          </w:p>
        </w:tc>
        <w:tc>
          <w:tcPr>
            <w:tcW w:w="1060" w:type="dxa"/>
            <w:tcBorders>
              <w:top w:val="nil"/>
              <w:left w:val="nil"/>
              <w:bottom w:val="nil"/>
              <w:right w:val="nil"/>
            </w:tcBorders>
            <w:shd w:val="clear" w:color="000000" w:fill="CCCCFF"/>
            <w:noWrap/>
            <w:vAlign w:val="bottom"/>
            <w:hideMark/>
          </w:tcPr>
          <w:p w14:paraId="6A96549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64.500,00</w:t>
            </w:r>
          </w:p>
        </w:tc>
        <w:tc>
          <w:tcPr>
            <w:tcW w:w="1060" w:type="dxa"/>
            <w:tcBorders>
              <w:top w:val="nil"/>
              <w:left w:val="nil"/>
              <w:bottom w:val="nil"/>
              <w:right w:val="nil"/>
            </w:tcBorders>
            <w:shd w:val="clear" w:color="000000" w:fill="CCCCFF"/>
            <w:noWrap/>
            <w:vAlign w:val="bottom"/>
            <w:hideMark/>
          </w:tcPr>
          <w:p w14:paraId="2437449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64.500,00</w:t>
            </w:r>
          </w:p>
        </w:tc>
        <w:tc>
          <w:tcPr>
            <w:tcW w:w="1060" w:type="dxa"/>
            <w:tcBorders>
              <w:top w:val="nil"/>
              <w:left w:val="nil"/>
              <w:bottom w:val="nil"/>
              <w:right w:val="nil"/>
            </w:tcBorders>
            <w:shd w:val="clear" w:color="000000" w:fill="CCCCFF"/>
            <w:noWrap/>
            <w:vAlign w:val="bottom"/>
            <w:hideMark/>
          </w:tcPr>
          <w:p w14:paraId="774E859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64.500,00</w:t>
            </w:r>
          </w:p>
        </w:tc>
      </w:tr>
      <w:tr w:rsidR="00381A7A" w:rsidRPr="00381A7A" w14:paraId="402E14D3" w14:textId="77777777" w:rsidTr="00346604">
        <w:trPr>
          <w:trHeight w:val="255"/>
        </w:trPr>
        <w:tc>
          <w:tcPr>
            <w:tcW w:w="3760" w:type="dxa"/>
            <w:tcBorders>
              <w:top w:val="nil"/>
              <w:left w:val="nil"/>
              <w:bottom w:val="nil"/>
              <w:right w:val="nil"/>
            </w:tcBorders>
            <w:shd w:val="clear" w:color="000000" w:fill="FFFF99"/>
            <w:vAlign w:val="bottom"/>
            <w:hideMark/>
          </w:tcPr>
          <w:p w14:paraId="0E7C0D7C"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481DFB4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69.340,18</w:t>
            </w:r>
          </w:p>
        </w:tc>
        <w:tc>
          <w:tcPr>
            <w:tcW w:w="1060" w:type="dxa"/>
            <w:tcBorders>
              <w:top w:val="nil"/>
              <w:left w:val="nil"/>
              <w:bottom w:val="nil"/>
              <w:right w:val="nil"/>
            </w:tcBorders>
            <w:shd w:val="clear" w:color="000000" w:fill="FFFF99"/>
            <w:noWrap/>
            <w:vAlign w:val="bottom"/>
            <w:hideMark/>
          </w:tcPr>
          <w:p w14:paraId="413EAE1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86.120,00</w:t>
            </w:r>
          </w:p>
        </w:tc>
        <w:tc>
          <w:tcPr>
            <w:tcW w:w="1060" w:type="dxa"/>
            <w:tcBorders>
              <w:top w:val="nil"/>
              <w:left w:val="nil"/>
              <w:bottom w:val="nil"/>
              <w:right w:val="nil"/>
            </w:tcBorders>
            <w:shd w:val="clear" w:color="000000" w:fill="FFFF99"/>
            <w:noWrap/>
            <w:vAlign w:val="bottom"/>
            <w:hideMark/>
          </w:tcPr>
          <w:p w14:paraId="1CA9582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64.500,00</w:t>
            </w:r>
          </w:p>
        </w:tc>
        <w:tc>
          <w:tcPr>
            <w:tcW w:w="1060" w:type="dxa"/>
            <w:tcBorders>
              <w:top w:val="nil"/>
              <w:left w:val="nil"/>
              <w:bottom w:val="nil"/>
              <w:right w:val="nil"/>
            </w:tcBorders>
            <w:shd w:val="clear" w:color="000000" w:fill="FFFF99"/>
            <w:noWrap/>
            <w:vAlign w:val="bottom"/>
            <w:hideMark/>
          </w:tcPr>
          <w:p w14:paraId="27A7F26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64.500,00</w:t>
            </w:r>
          </w:p>
        </w:tc>
        <w:tc>
          <w:tcPr>
            <w:tcW w:w="1060" w:type="dxa"/>
            <w:tcBorders>
              <w:top w:val="nil"/>
              <w:left w:val="nil"/>
              <w:bottom w:val="nil"/>
              <w:right w:val="nil"/>
            </w:tcBorders>
            <w:shd w:val="clear" w:color="000000" w:fill="FFFF99"/>
            <w:noWrap/>
            <w:vAlign w:val="bottom"/>
            <w:hideMark/>
          </w:tcPr>
          <w:p w14:paraId="710AA37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64.500,00</w:t>
            </w:r>
          </w:p>
        </w:tc>
      </w:tr>
    </w:tbl>
    <w:p w14:paraId="42E1C196" w14:textId="77777777" w:rsidR="00381A7A" w:rsidRPr="00381A7A" w:rsidRDefault="00381A7A" w:rsidP="00381A7A">
      <w:pPr>
        <w:spacing w:after="0" w:line="240" w:lineRule="auto"/>
        <w:jc w:val="both"/>
        <w:rPr>
          <w:rFonts w:ascii="Times New Roman" w:hAnsi="Times New Roman"/>
          <w:b/>
          <w:bCs/>
          <w:lang w:eastAsia="hr-HR"/>
        </w:rPr>
      </w:pPr>
    </w:p>
    <w:p w14:paraId="69CC76A6" w14:textId="77777777" w:rsidR="00381A7A" w:rsidRPr="00381A7A" w:rsidRDefault="00381A7A" w:rsidP="00381A7A">
      <w:pPr>
        <w:spacing w:after="0" w:line="240" w:lineRule="auto"/>
        <w:jc w:val="both"/>
        <w:rPr>
          <w:rFonts w:ascii="Times New Roman" w:eastAsiaTheme="minorHAnsi" w:hAnsi="Times New Roman"/>
          <w:lang w:eastAsia="hr-HR"/>
        </w:rPr>
      </w:pPr>
      <w:r w:rsidRPr="00381A7A">
        <w:rPr>
          <w:rFonts w:ascii="Times New Roman" w:hAnsi="Times New Roman"/>
          <w:b/>
          <w:bCs/>
          <w:lang w:eastAsia="hr-HR"/>
        </w:rPr>
        <w:t xml:space="preserve">Zakonska osnova: </w:t>
      </w:r>
      <w:r w:rsidRPr="00381A7A">
        <w:rPr>
          <w:rFonts w:ascii="Times New Roman" w:hAnsi="Times New Roman"/>
          <w:lang w:eastAsia="hr-HR"/>
        </w:rPr>
        <w:t xml:space="preserve">Zakon o lokalnoj i područnoj (regionalnoj) samoupravi, Zakon o odgoju i obrazovanju u osnovnoj i srednjoj školi, Državni pedagoški standard osnovnoškolskog sustava odgoja i obrazovanja, Statut Grada Buja </w:t>
      </w:r>
    </w:p>
    <w:p w14:paraId="63F0B25E" w14:textId="77777777" w:rsidR="00381A7A" w:rsidRPr="00381A7A" w:rsidRDefault="00381A7A" w:rsidP="00381A7A">
      <w:pPr>
        <w:spacing w:after="0" w:line="240" w:lineRule="auto"/>
        <w:jc w:val="both"/>
        <w:rPr>
          <w:rFonts w:ascii="Times New Roman" w:hAnsi="Times New Roman"/>
          <w:b/>
          <w:bCs/>
          <w:lang w:eastAsia="hr-HR"/>
        </w:rPr>
      </w:pPr>
      <w:r w:rsidRPr="00381A7A">
        <w:rPr>
          <w:rFonts w:ascii="Times New Roman" w:hAnsi="Times New Roman"/>
          <w:b/>
          <w:bCs/>
          <w:lang w:eastAsia="hr-HR"/>
        </w:rPr>
        <w:t xml:space="preserve">Opis </w:t>
      </w:r>
      <w:r w:rsidRPr="00381A7A">
        <w:rPr>
          <w:rFonts w:ascii="Times New Roman" w:eastAsiaTheme="minorHAnsi" w:hAnsi="Times New Roman"/>
          <w:b/>
          <w:bCs/>
          <w:lang w:eastAsia="hr-HR"/>
        </w:rPr>
        <w:t>aktivnosti</w:t>
      </w:r>
      <w:r w:rsidRPr="00381A7A">
        <w:rPr>
          <w:rFonts w:ascii="Times New Roman" w:hAnsi="Times New Roman"/>
          <w:b/>
          <w:bCs/>
          <w:lang w:eastAsia="hr-HR"/>
        </w:rPr>
        <w:t xml:space="preserve">: </w:t>
      </w:r>
      <w:r w:rsidRPr="00381A7A">
        <w:rPr>
          <w:rFonts w:ascii="Times New Roman" w:hAnsi="Times New Roman"/>
          <w:lang w:eastAsia="hr-HR"/>
        </w:rPr>
        <w:t>Obuhvaćene su aktivnosti koje doprinose razvoju i unapređenju osnovnog sustava obrazovanja osnovni</w:t>
      </w:r>
      <w:r w:rsidRPr="00381A7A">
        <w:rPr>
          <w:rFonts w:ascii="Times New Roman" w:eastAsiaTheme="minorHAnsi" w:hAnsi="Times New Roman"/>
          <w:lang w:eastAsia="hr-HR"/>
        </w:rPr>
        <w:t>h i srednjih škola na području Grada Buje - Buie</w:t>
      </w:r>
      <w:r w:rsidRPr="00381A7A">
        <w:rPr>
          <w:rFonts w:ascii="Times New Roman" w:hAnsi="Times New Roman"/>
          <w:lang w:eastAsia="hr-HR"/>
        </w:rPr>
        <w:t xml:space="preserve">. da. </w:t>
      </w:r>
      <w:r w:rsidRPr="00381A7A">
        <w:rPr>
          <w:rFonts w:ascii="Times New Roman" w:hAnsi="Times New Roman"/>
        </w:rPr>
        <w:t>Potrebe se financiraju sukladno mogućnostima proračuna Grada.</w:t>
      </w:r>
      <w:r w:rsidRPr="00381A7A">
        <w:rPr>
          <w:rFonts w:ascii="Times New Roman" w:eastAsiaTheme="minorHAnsi" w:hAnsi="Times New Roman"/>
          <w:szCs w:val="24"/>
          <w:lang w:val="pl-PL"/>
        </w:rPr>
        <w:t>Izvan nastavne aktivnosti–</w:t>
      </w:r>
      <w:r w:rsidRPr="00381A7A">
        <w:rPr>
          <w:rFonts w:ascii="Times New Roman" w:hAnsi="Times New Roman"/>
          <w:szCs w:val="24"/>
          <w:lang w:val="pl-PL"/>
        </w:rPr>
        <w:t xml:space="preserve">produženi boravak i cjelodnevna nastava nisu utvrđene kao javna potreba za koju se sredstva osiguravaju u državnom proračunu. Produženi boravak provodi se kao izvan nastavni program brige o djeci nižih razreda, koji uključuje organizirani boravak u školi nakon nastave, dodatni odgojno-obrazovni rad te prehranu. </w:t>
      </w:r>
    </w:p>
    <w:p w14:paraId="23F7A7DA" w14:textId="77777777" w:rsidR="00381A7A" w:rsidRPr="00381A7A" w:rsidRDefault="00381A7A" w:rsidP="00381A7A">
      <w:pPr>
        <w:spacing w:after="0" w:line="240" w:lineRule="auto"/>
        <w:jc w:val="both"/>
        <w:rPr>
          <w:rFonts w:ascii="Times New Roman" w:hAnsi="Times New Roman"/>
          <w:szCs w:val="24"/>
          <w:lang w:val="pl-PL"/>
        </w:rPr>
      </w:pPr>
      <w:r w:rsidRPr="00381A7A">
        <w:rPr>
          <w:rFonts w:ascii="Times New Roman" w:hAnsi="Times New Roman"/>
          <w:szCs w:val="24"/>
          <w:lang w:val="pl-PL"/>
        </w:rPr>
        <w:t xml:space="preserve">U Proračunu Grada osiguravaju se sredstva za sufinanciranje programa produženog boravka u Osnovnoj školi Mate Balote Buje i Talijanskoj osnovnoj školi Edmondo De Amicis Buje. </w:t>
      </w:r>
    </w:p>
    <w:p w14:paraId="6EEF18A7" w14:textId="77777777" w:rsidR="00381A7A" w:rsidRPr="00381A7A" w:rsidRDefault="00381A7A" w:rsidP="00381A7A">
      <w:pPr>
        <w:spacing w:after="0" w:line="240" w:lineRule="auto"/>
        <w:jc w:val="both"/>
        <w:rPr>
          <w:rFonts w:ascii="Times New Roman" w:hAnsi="Times New Roman"/>
          <w:lang w:eastAsia="hr-HR"/>
        </w:rPr>
      </w:pPr>
      <w:r w:rsidRPr="00381A7A">
        <w:rPr>
          <w:rFonts w:ascii="Times New Roman" w:hAnsi="Times New Roman"/>
          <w:szCs w:val="24"/>
          <w:lang w:val="pl-PL"/>
        </w:rPr>
        <w:t>Istarska županija po prvi put sudjeluje u sufinanciranju troškova produženog boravka u osnovnim školama te za školsku godinu 2023./2024. sufinancira u visini od 50% za troškove plaća i ostalih materijlnih prava djelatnika u produženom boravku, a Grad preostali dio troškova i to za 2 osobe po svakoj školi. Škole imaju osiguran odgovarajući prostor, opremu, uvjete za prehranu učenika u produženom boravku, sukladno važećim propisima i standardima te odgovarajući stručni kadar. Sredstva za prehranu učenika osigurana su iz mjesečne participacije roditelja.</w:t>
      </w:r>
      <w:r w:rsidRPr="00381A7A">
        <w:rPr>
          <w:rFonts w:ascii="Times New Roman" w:hAnsi="Times New Roman"/>
          <w:lang w:eastAsia="hr-HR"/>
        </w:rPr>
        <w:t>Grad osigurava z</w:t>
      </w:r>
      <w:r w:rsidRPr="00381A7A">
        <w:rPr>
          <w:rFonts w:ascii="Times New Roman" w:eastAsiaTheme="minorHAnsi" w:hAnsi="Times New Roman"/>
          <w:lang w:eastAsia="hr-HR"/>
        </w:rPr>
        <w:t>a djecu nižih razreda u obje os</w:t>
      </w:r>
      <w:r w:rsidRPr="00381A7A">
        <w:rPr>
          <w:rFonts w:ascii="Times New Roman" w:hAnsi="Times New Roman"/>
          <w:lang w:eastAsia="hr-HR"/>
        </w:rPr>
        <w:t xml:space="preserve">novne škole </w:t>
      </w:r>
      <w:r w:rsidRPr="00381A7A">
        <w:rPr>
          <w:rFonts w:ascii="Times New Roman" w:eastAsiaTheme="minorHAnsi" w:hAnsi="Times New Roman"/>
          <w:lang w:eastAsia="hr-HR"/>
        </w:rPr>
        <w:t xml:space="preserve">i </w:t>
      </w:r>
      <w:r w:rsidRPr="00381A7A">
        <w:rPr>
          <w:rFonts w:ascii="Times New Roman" w:hAnsi="Times New Roman"/>
          <w:lang w:eastAsia="hr-HR"/>
        </w:rPr>
        <w:t>sredst</w:t>
      </w:r>
      <w:r w:rsidRPr="00381A7A">
        <w:rPr>
          <w:rFonts w:ascii="Times New Roman" w:eastAsiaTheme="minorHAnsi" w:hAnsi="Times New Roman"/>
          <w:lang w:eastAsia="hr-HR"/>
        </w:rPr>
        <w:t xml:space="preserve">va za prigodne božićne paketiće. </w:t>
      </w:r>
      <w:r w:rsidRPr="00381A7A">
        <w:rPr>
          <w:rFonts w:ascii="Times New Roman" w:hAnsi="Times New Roman"/>
          <w:lang w:eastAsia="hr-HR"/>
        </w:rPr>
        <w:t xml:space="preserve">Grad </w:t>
      </w:r>
      <w:r w:rsidRPr="00381A7A">
        <w:rPr>
          <w:rFonts w:ascii="Times New Roman" w:eastAsiaTheme="minorHAnsi" w:hAnsi="Times New Roman"/>
          <w:lang w:eastAsia="hr-HR"/>
        </w:rPr>
        <w:t xml:space="preserve">ujedno </w:t>
      </w:r>
      <w:r w:rsidRPr="00381A7A">
        <w:rPr>
          <w:rFonts w:ascii="Times New Roman" w:hAnsi="Times New Roman"/>
          <w:lang w:eastAsia="hr-HR"/>
        </w:rPr>
        <w:t xml:space="preserve">financira troškove </w:t>
      </w:r>
      <w:r w:rsidRPr="00381A7A">
        <w:rPr>
          <w:rFonts w:ascii="Times New Roman" w:eastAsiaTheme="minorHAnsi" w:hAnsi="Times New Roman"/>
          <w:lang w:eastAsia="hr-HR"/>
        </w:rPr>
        <w:t>nabave likovnih mapa/tehničkih kutija i drugog pribora za djecu osnovnih škola</w:t>
      </w:r>
    </w:p>
    <w:p w14:paraId="6591C34A" w14:textId="77777777" w:rsidR="00381A7A" w:rsidRPr="00381A7A" w:rsidRDefault="00381A7A" w:rsidP="00381A7A">
      <w:pPr>
        <w:spacing w:after="0" w:line="240" w:lineRule="auto"/>
        <w:rPr>
          <w:rFonts w:ascii="Times New Roman" w:hAnsi="Times New Roman"/>
          <w:b/>
          <w:bCs/>
          <w:lang w:eastAsia="hr-HR"/>
        </w:rPr>
      </w:pPr>
      <w:r w:rsidRPr="00381A7A">
        <w:rPr>
          <w:rFonts w:ascii="Times New Roman" w:hAnsi="Times New Roman"/>
          <w:b/>
          <w:bCs/>
          <w:lang w:eastAsia="hr-HR"/>
        </w:rPr>
        <w:t xml:space="preserve">Cilj: </w:t>
      </w:r>
      <w:r w:rsidRPr="00381A7A">
        <w:rPr>
          <w:rFonts w:ascii="Times New Roman" w:eastAsiaTheme="minorHAnsi" w:hAnsi="Times New Roman"/>
          <w:bCs/>
          <w:lang w:eastAsia="hr-HR"/>
        </w:rPr>
        <w:t>V</w:t>
      </w:r>
      <w:r w:rsidRPr="00381A7A">
        <w:rPr>
          <w:rFonts w:ascii="Times New Roman" w:hAnsi="Times New Roman"/>
          <w:lang w:eastAsia="hr-HR"/>
        </w:rPr>
        <w:t>iši standard odgoja i obrazovanja učenika</w:t>
      </w:r>
      <w:r w:rsidRPr="00381A7A">
        <w:rPr>
          <w:rFonts w:ascii="Times New Roman" w:eastAsiaTheme="minorHAnsi" w:hAnsi="Times New Roman"/>
          <w:bCs/>
          <w:lang w:eastAsia="hr-HR"/>
        </w:rPr>
        <w:t xml:space="preserve">, izjednačavanje </w:t>
      </w:r>
      <w:r w:rsidRPr="00381A7A">
        <w:rPr>
          <w:rFonts w:ascii="Times New Roman" w:hAnsi="Times New Roman"/>
          <w:lang w:eastAsia="hr-HR"/>
        </w:rPr>
        <w:t xml:space="preserve">mogućnosti odgoja i obrazovanja za svu djecu, </w:t>
      </w:r>
      <w:r w:rsidRPr="00381A7A">
        <w:rPr>
          <w:rFonts w:ascii="Times New Roman" w:eastAsiaTheme="minorHAnsi" w:hAnsi="Times New Roman"/>
          <w:lang w:eastAsia="hr-HR"/>
        </w:rPr>
        <w:t>p</w:t>
      </w:r>
      <w:r w:rsidRPr="00381A7A">
        <w:rPr>
          <w:rFonts w:ascii="Times New Roman" w:hAnsi="Times New Roman"/>
          <w:lang w:eastAsia="hr-HR"/>
        </w:rPr>
        <w:t xml:space="preserve">omoć građanima </w:t>
      </w:r>
      <w:r w:rsidRPr="00381A7A">
        <w:rPr>
          <w:rFonts w:ascii="Times New Roman" w:eastAsiaTheme="minorHAnsi" w:hAnsi="Times New Roman"/>
          <w:lang w:eastAsia="hr-HR"/>
        </w:rPr>
        <w:t>podmirivanjem troškova kupnje likovnih mapa/tehničkih kutija i drugog pribora za djecu osnovnih škola</w:t>
      </w:r>
    </w:p>
    <w:p w14:paraId="23FDDB35" w14:textId="77777777" w:rsidR="00381A7A" w:rsidRPr="00381A7A" w:rsidRDefault="00381A7A" w:rsidP="00381A7A">
      <w:pPr>
        <w:spacing w:after="0" w:line="240" w:lineRule="auto"/>
        <w:rPr>
          <w:rFonts w:ascii="Times New Roman" w:eastAsiaTheme="minorHAnsi" w:hAnsi="Times New Roman"/>
          <w:lang w:eastAsia="hr-HR"/>
        </w:rPr>
      </w:pPr>
      <w:r w:rsidRPr="00381A7A">
        <w:rPr>
          <w:rFonts w:ascii="Times New Roman" w:hAnsi="Times New Roman"/>
          <w:b/>
          <w:bCs/>
          <w:lang w:eastAsia="hr-HR"/>
        </w:rPr>
        <w:t xml:space="preserve">Pokazatelj uspješnosti: </w:t>
      </w:r>
      <w:r w:rsidRPr="00381A7A">
        <w:rPr>
          <w:rFonts w:ascii="Times New Roman" w:eastAsiaTheme="minorHAnsi" w:hAnsi="Times New Roman"/>
          <w:bCs/>
          <w:lang w:eastAsia="hr-HR"/>
        </w:rPr>
        <w:t>B</w:t>
      </w:r>
      <w:r w:rsidRPr="00381A7A">
        <w:rPr>
          <w:rFonts w:ascii="Times New Roman" w:eastAsiaTheme="minorHAnsi" w:hAnsi="Times New Roman"/>
          <w:lang w:eastAsia="hr-HR"/>
        </w:rPr>
        <w:t>roj djece uključen</w:t>
      </w:r>
      <w:r w:rsidRPr="00381A7A">
        <w:rPr>
          <w:rFonts w:ascii="Times New Roman" w:hAnsi="Times New Roman"/>
          <w:lang w:eastAsia="hr-HR"/>
        </w:rPr>
        <w:t xml:space="preserve"> u produženi boravak u osnovnim školama</w:t>
      </w:r>
      <w:r w:rsidRPr="00381A7A">
        <w:rPr>
          <w:rFonts w:ascii="Times New Roman" w:eastAsiaTheme="minorHAnsi" w:hAnsi="Times New Roman"/>
          <w:lang w:eastAsia="hr-HR"/>
        </w:rPr>
        <w:t>, realizacija svih planiranih aktivnosti.</w:t>
      </w:r>
    </w:p>
    <w:p w14:paraId="5CCF3441" w14:textId="77777777" w:rsidR="00381A7A" w:rsidRPr="00381A7A" w:rsidRDefault="00381A7A" w:rsidP="00381A7A">
      <w:pPr>
        <w:spacing w:after="0" w:line="240" w:lineRule="auto"/>
        <w:rPr>
          <w:rFonts w:ascii="Times New Roman" w:eastAsiaTheme="minorHAnsi" w:hAnsi="Times New Roman"/>
          <w:lang w:eastAsia="hr-HR"/>
        </w:rPr>
      </w:pPr>
    </w:p>
    <w:p w14:paraId="14147DB4" w14:textId="77777777" w:rsidR="00381A7A" w:rsidRPr="00381A7A" w:rsidRDefault="00381A7A" w:rsidP="00381A7A">
      <w:pPr>
        <w:spacing w:after="0" w:line="240" w:lineRule="auto"/>
        <w:rPr>
          <w:rFonts w:ascii="Times New Roman" w:eastAsiaTheme="minorHAnsi" w:hAnsi="Times New Roman"/>
          <w:lang w:eastAsia="hr-HR"/>
        </w:rPr>
      </w:pPr>
    </w:p>
    <w:p w14:paraId="71271EEE" w14:textId="77777777" w:rsidR="00381A7A" w:rsidRPr="00381A7A" w:rsidRDefault="00381A7A" w:rsidP="00381A7A">
      <w:pPr>
        <w:spacing w:after="0" w:line="240" w:lineRule="auto"/>
        <w:rPr>
          <w:rFonts w:ascii="Times New Roman" w:eastAsiaTheme="minorHAnsi" w:hAnsi="Times New Roman"/>
          <w:lang w:eastAsia="hr-HR"/>
        </w:rPr>
      </w:pPr>
    </w:p>
    <w:p w14:paraId="04DA87AD" w14:textId="77777777" w:rsidR="00381A7A" w:rsidRPr="00381A7A" w:rsidRDefault="00381A7A" w:rsidP="00381A7A">
      <w:pPr>
        <w:spacing w:before="100" w:beforeAutospacing="1" w:after="100" w:afterAutospacing="1" w:line="240" w:lineRule="auto"/>
        <w:outlineLvl w:val="2"/>
        <w:rPr>
          <w:rFonts w:ascii="Times New Roman" w:eastAsia="Times New Roman" w:hAnsi="Times New Roman"/>
          <w:b/>
          <w:bCs/>
          <w:i/>
          <w:iCs/>
          <w:color w:val="404040" w:themeColor="text1" w:themeTint="BF"/>
          <w:sz w:val="28"/>
          <w:szCs w:val="28"/>
          <w:lang w:eastAsia="en-GB"/>
        </w:rPr>
      </w:pPr>
      <w:bookmarkStart w:id="36" w:name="_Toc150855803"/>
      <w:r w:rsidRPr="00381A7A">
        <w:rPr>
          <w:rFonts w:ascii="Times New Roman" w:eastAsia="Times New Roman" w:hAnsi="Times New Roman"/>
          <w:b/>
          <w:bCs/>
          <w:i/>
          <w:iCs/>
          <w:color w:val="404040" w:themeColor="text1" w:themeTint="BF"/>
          <w:sz w:val="28"/>
          <w:szCs w:val="28"/>
          <w:lang w:eastAsia="en-GB"/>
        </w:rPr>
        <w:t>Program javnih potreba u sportu i rekreaciji</w:t>
      </w:r>
      <w:bookmarkEnd w:id="36"/>
    </w:p>
    <w:p w14:paraId="4E93AB06" w14:textId="77777777" w:rsidR="00381A7A" w:rsidRPr="00381A7A" w:rsidRDefault="00381A7A" w:rsidP="00381A7A">
      <w:pPr>
        <w:spacing w:before="100" w:beforeAutospacing="1" w:after="100" w:afterAutospacing="1" w:line="240" w:lineRule="auto"/>
        <w:outlineLvl w:val="2"/>
        <w:rPr>
          <w:rFonts w:ascii="Times New Roman" w:eastAsia="Times New Roman" w:hAnsi="Times New Roman"/>
          <w:b/>
          <w:bCs/>
          <w:i/>
          <w:iCs/>
          <w:color w:val="404040" w:themeColor="text1" w:themeTint="BF"/>
          <w:sz w:val="28"/>
          <w:szCs w:val="28"/>
          <w:lang w:eastAsia="en-GB"/>
        </w:rPr>
      </w:pPr>
    </w:p>
    <w:tbl>
      <w:tblPr>
        <w:tblW w:w="9060" w:type="dxa"/>
        <w:tblInd w:w="94" w:type="dxa"/>
        <w:tblLook w:val="04A0" w:firstRow="1" w:lastRow="0" w:firstColumn="1" w:lastColumn="0" w:noHBand="0" w:noVBand="1"/>
      </w:tblPr>
      <w:tblGrid>
        <w:gridCol w:w="3760"/>
        <w:gridCol w:w="1060"/>
        <w:gridCol w:w="1060"/>
        <w:gridCol w:w="1060"/>
        <w:gridCol w:w="1060"/>
        <w:gridCol w:w="1060"/>
      </w:tblGrid>
      <w:tr w:rsidR="00381A7A" w:rsidRPr="00381A7A" w14:paraId="2632E457" w14:textId="77777777" w:rsidTr="00346604">
        <w:trPr>
          <w:trHeight w:val="645"/>
        </w:trPr>
        <w:tc>
          <w:tcPr>
            <w:tcW w:w="3760" w:type="dxa"/>
            <w:tcBorders>
              <w:top w:val="nil"/>
              <w:left w:val="nil"/>
              <w:bottom w:val="nil"/>
              <w:right w:val="nil"/>
            </w:tcBorders>
            <w:shd w:val="clear" w:color="000000" w:fill="F2F2F2"/>
            <w:vAlign w:val="bottom"/>
            <w:hideMark/>
          </w:tcPr>
          <w:p w14:paraId="1214E158" w14:textId="77777777" w:rsidR="00381A7A" w:rsidRPr="00381A7A" w:rsidRDefault="00381A7A" w:rsidP="00381A7A">
            <w:pPr>
              <w:spacing w:after="0" w:line="240" w:lineRule="auto"/>
              <w:rPr>
                <w:rFonts w:ascii="Times New Roman" w:eastAsia="Times New Roman" w:hAnsi="Times New Roman"/>
                <w:sz w:val="18"/>
                <w:szCs w:val="18"/>
                <w:lang w:val="pt-BR"/>
              </w:rPr>
            </w:pPr>
            <w:r w:rsidRPr="00381A7A">
              <w:rPr>
                <w:rFonts w:ascii="Times New Roman" w:eastAsia="Times New Roman" w:hAnsi="Times New Roman"/>
                <w:sz w:val="18"/>
                <w:szCs w:val="18"/>
                <w:lang w:val="pt-BR"/>
              </w:rPr>
              <w:t> </w:t>
            </w:r>
          </w:p>
        </w:tc>
        <w:tc>
          <w:tcPr>
            <w:tcW w:w="1060" w:type="dxa"/>
            <w:tcBorders>
              <w:top w:val="nil"/>
              <w:left w:val="nil"/>
              <w:bottom w:val="nil"/>
              <w:right w:val="nil"/>
            </w:tcBorders>
            <w:shd w:val="clear" w:color="000000" w:fill="E2EFD9"/>
            <w:vAlign w:val="bottom"/>
            <w:hideMark/>
          </w:tcPr>
          <w:p w14:paraId="4615B07B"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49202B69"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722E34FB"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71B37937"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0D3E32E3"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23517275" w14:textId="77777777" w:rsidTr="00346604">
        <w:trPr>
          <w:trHeight w:val="480"/>
        </w:trPr>
        <w:tc>
          <w:tcPr>
            <w:tcW w:w="3760" w:type="dxa"/>
            <w:tcBorders>
              <w:top w:val="nil"/>
              <w:left w:val="nil"/>
              <w:bottom w:val="nil"/>
              <w:right w:val="nil"/>
            </w:tcBorders>
            <w:shd w:val="clear" w:color="000000" w:fill="9999FF"/>
            <w:vAlign w:val="bottom"/>
            <w:hideMark/>
          </w:tcPr>
          <w:p w14:paraId="096EA816"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Program 1009 PROGRAM JAVNIH POTREBA U SPORTU I REKREACIJI</w:t>
            </w:r>
          </w:p>
        </w:tc>
        <w:tc>
          <w:tcPr>
            <w:tcW w:w="1060" w:type="dxa"/>
            <w:tcBorders>
              <w:top w:val="nil"/>
              <w:left w:val="nil"/>
              <w:bottom w:val="nil"/>
              <w:right w:val="nil"/>
            </w:tcBorders>
            <w:shd w:val="clear" w:color="000000" w:fill="9999FF"/>
            <w:noWrap/>
            <w:vAlign w:val="bottom"/>
            <w:hideMark/>
          </w:tcPr>
          <w:p w14:paraId="75331C9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159.930,97</w:t>
            </w:r>
          </w:p>
        </w:tc>
        <w:tc>
          <w:tcPr>
            <w:tcW w:w="1060" w:type="dxa"/>
            <w:tcBorders>
              <w:top w:val="nil"/>
              <w:left w:val="nil"/>
              <w:bottom w:val="nil"/>
              <w:right w:val="nil"/>
            </w:tcBorders>
            <w:shd w:val="clear" w:color="000000" w:fill="9999FF"/>
            <w:noWrap/>
            <w:vAlign w:val="bottom"/>
            <w:hideMark/>
          </w:tcPr>
          <w:p w14:paraId="44DCF3C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161.926,32</w:t>
            </w:r>
          </w:p>
        </w:tc>
        <w:tc>
          <w:tcPr>
            <w:tcW w:w="1060" w:type="dxa"/>
            <w:tcBorders>
              <w:top w:val="nil"/>
              <w:left w:val="nil"/>
              <w:bottom w:val="nil"/>
              <w:right w:val="nil"/>
            </w:tcBorders>
            <w:shd w:val="clear" w:color="000000" w:fill="9999FF"/>
            <w:noWrap/>
            <w:vAlign w:val="bottom"/>
            <w:hideMark/>
          </w:tcPr>
          <w:p w14:paraId="6B81A74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234.670,00</w:t>
            </w:r>
          </w:p>
        </w:tc>
        <w:tc>
          <w:tcPr>
            <w:tcW w:w="1060" w:type="dxa"/>
            <w:tcBorders>
              <w:top w:val="nil"/>
              <w:left w:val="nil"/>
              <w:bottom w:val="nil"/>
              <w:right w:val="nil"/>
            </w:tcBorders>
            <w:shd w:val="clear" w:color="000000" w:fill="9999FF"/>
            <w:noWrap/>
            <w:vAlign w:val="bottom"/>
            <w:hideMark/>
          </w:tcPr>
          <w:p w14:paraId="67FA7A1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234.670,00</w:t>
            </w:r>
          </w:p>
        </w:tc>
        <w:tc>
          <w:tcPr>
            <w:tcW w:w="1060" w:type="dxa"/>
            <w:tcBorders>
              <w:top w:val="nil"/>
              <w:left w:val="nil"/>
              <w:bottom w:val="nil"/>
              <w:right w:val="nil"/>
            </w:tcBorders>
            <w:shd w:val="clear" w:color="000000" w:fill="9999FF"/>
            <w:noWrap/>
            <w:vAlign w:val="bottom"/>
            <w:hideMark/>
          </w:tcPr>
          <w:p w14:paraId="0F2BEDE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234.670,00</w:t>
            </w:r>
          </w:p>
        </w:tc>
      </w:tr>
      <w:tr w:rsidR="00381A7A" w:rsidRPr="00381A7A" w14:paraId="5469E824" w14:textId="77777777" w:rsidTr="00346604">
        <w:trPr>
          <w:trHeight w:val="255"/>
        </w:trPr>
        <w:tc>
          <w:tcPr>
            <w:tcW w:w="3760" w:type="dxa"/>
            <w:tcBorders>
              <w:top w:val="nil"/>
              <w:left w:val="nil"/>
              <w:bottom w:val="nil"/>
              <w:right w:val="nil"/>
            </w:tcBorders>
            <w:shd w:val="clear" w:color="auto" w:fill="auto"/>
            <w:vAlign w:val="bottom"/>
            <w:hideMark/>
          </w:tcPr>
          <w:p w14:paraId="06A0C24E"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604AEEF8"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35BE889F"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698BFE25"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3AA1CF19"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6C92BD02"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r>
      <w:tr w:rsidR="00381A7A" w:rsidRPr="00381A7A" w14:paraId="239AD0D8" w14:textId="77777777" w:rsidTr="00346604">
        <w:trPr>
          <w:trHeight w:val="480"/>
        </w:trPr>
        <w:tc>
          <w:tcPr>
            <w:tcW w:w="3760" w:type="dxa"/>
            <w:tcBorders>
              <w:top w:val="nil"/>
              <w:left w:val="nil"/>
              <w:bottom w:val="nil"/>
              <w:right w:val="nil"/>
            </w:tcBorders>
            <w:shd w:val="clear" w:color="000000" w:fill="CCCCFF"/>
            <w:vAlign w:val="bottom"/>
            <w:hideMark/>
          </w:tcPr>
          <w:p w14:paraId="7DFB9500"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Aktivnost A100033 TEKUĆE DONACIJE SPORTSKOJ ZAJEDNICI GRADA BUJA</w:t>
            </w:r>
          </w:p>
        </w:tc>
        <w:tc>
          <w:tcPr>
            <w:tcW w:w="1060" w:type="dxa"/>
            <w:tcBorders>
              <w:top w:val="nil"/>
              <w:left w:val="nil"/>
              <w:bottom w:val="nil"/>
              <w:right w:val="nil"/>
            </w:tcBorders>
            <w:shd w:val="clear" w:color="000000" w:fill="CCCCFF"/>
            <w:noWrap/>
            <w:vAlign w:val="bottom"/>
            <w:hideMark/>
          </w:tcPr>
          <w:p w14:paraId="37901EB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159.267,36</w:t>
            </w:r>
          </w:p>
        </w:tc>
        <w:tc>
          <w:tcPr>
            <w:tcW w:w="1060" w:type="dxa"/>
            <w:tcBorders>
              <w:top w:val="nil"/>
              <w:left w:val="nil"/>
              <w:bottom w:val="nil"/>
              <w:right w:val="nil"/>
            </w:tcBorders>
            <w:shd w:val="clear" w:color="000000" w:fill="CCCCFF"/>
            <w:noWrap/>
            <w:vAlign w:val="bottom"/>
            <w:hideMark/>
          </w:tcPr>
          <w:p w14:paraId="2EF7BDF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159.270,00</w:t>
            </w:r>
          </w:p>
        </w:tc>
        <w:tc>
          <w:tcPr>
            <w:tcW w:w="1060" w:type="dxa"/>
            <w:tcBorders>
              <w:top w:val="nil"/>
              <w:left w:val="nil"/>
              <w:bottom w:val="nil"/>
              <w:right w:val="nil"/>
            </w:tcBorders>
            <w:shd w:val="clear" w:color="000000" w:fill="CCCCFF"/>
            <w:noWrap/>
            <w:vAlign w:val="bottom"/>
            <w:hideMark/>
          </w:tcPr>
          <w:p w14:paraId="71401C0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231.270,00</w:t>
            </w:r>
          </w:p>
        </w:tc>
        <w:tc>
          <w:tcPr>
            <w:tcW w:w="1060" w:type="dxa"/>
            <w:tcBorders>
              <w:top w:val="nil"/>
              <w:left w:val="nil"/>
              <w:bottom w:val="nil"/>
              <w:right w:val="nil"/>
            </w:tcBorders>
            <w:shd w:val="clear" w:color="000000" w:fill="CCCCFF"/>
            <w:noWrap/>
            <w:vAlign w:val="bottom"/>
            <w:hideMark/>
          </w:tcPr>
          <w:p w14:paraId="4380FEB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231.270,00</w:t>
            </w:r>
          </w:p>
        </w:tc>
        <w:tc>
          <w:tcPr>
            <w:tcW w:w="1060" w:type="dxa"/>
            <w:tcBorders>
              <w:top w:val="nil"/>
              <w:left w:val="nil"/>
              <w:bottom w:val="nil"/>
              <w:right w:val="nil"/>
            </w:tcBorders>
            <w:shd w:val="clear" w:color="000000" w:fill="CCCCFF"/>
            <w:noWrap/>
            <w:vAlign w:val="bottom"/>
            <w:hideMark/>
          </w:tcPr>
          <w:p w14:paraId="46B8337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231.270,00</w:t>
            </w:r>
          </w:p>
        </w:tc>
      </w:tr>
      <w:tr w:rsidR="00381A7A" w:rsidRPr="00381A7A" w14:paraId="76A197C4" w14:textId="77777777" w:rsidTr="00346604">
        <w:trPr>
          <w:trHeight w:val="255"/>
        </w:trPr>
        <w:tc>
          <w:tcPr>
            <w:tcW w:w="3760" w:type="dxa"/>
            <w:tcBorders>
              <w:top w:val="nil"/>
              <w:left w:val="nil"/>
              <w:bottom w:val="nil"/>
              <w:right w:val="nil"/>
            </w:tcBorders>
            <w:shd w:val="clear" w:color="000000" w:fill="FFFF99"/>
            <w:vAlign w:val="bottom"/>
            <w:hideMark/>
          </w:tcPr>
          <w:p w14:paraId="054AB0EF"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1D7278B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159.267,36</w:t>
            </w:r>
          </w:p>
        </w:tc>
        <w:tc>
          <w:tcPr>
            <w:tcW w:w="1060" w:type="dxa"/>
            <w:tcBorders>
              <w:top w:val="nil"/>
              <w:left w:val="nil"/>
              <w:bottom w:val="nil"/>
              <w:right w:val="nil"/>
            </w:tcBorders>
            <w:shd w:val="clear" w:color="000000" w:fill="FFFF99"/>
            <w:noWrap/>
            <w:vAlign w:val="bottom"/>
            <w:hideMark/>
          </w:tcPr>
          <w:p w14:paraId="4B8E180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159.270,00</w:t>
            </w:r>
          </w:p>
        </w:tc>
        <w:tc>
          <w:tcPr>
            <w:tcW w:w="1060" w:type="dxa"/>
            <w:tcBorders>
              <w:top w:val="nil"/>
              <w:left w:val="nil"/>
              <w:bottom w:val="nil"/>
              <w:right w:val="nil"/>
            </w:tcBorders>
            <w:shd w:val="clear" w:color="000000" w:fill="FFFF99"/>
            <w:noWrap/>
            <w:vAlign w:val="bottom"/>
            <w:hideMark/>
          </w:tcPr>
          <w:p w14:paraId="253C1DE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231.270,00</w:t>
            </w:r>
          </w:p>
        </w:tc>
        <w:tc>
          <w:tcPr>
            <w:tcW w:w="1060" w:type="dxa"/>
            <w:tcBorders>
              <w:top w:val="nil"/>
              <w:left w:val="nil"/>
              <w:bottom w:val="nil"/>
              <w:right w:val="nil"/>
            </w:tcBorders>
            <w:shd w:val="clear" w:color="000000" w:fill="FFFF99"/>
            <w:noWrap/>
            <w:vAlign w:val="bottom"/>
            <w:hideMark/>
          </w:tcPr>
          <w:p w14:paraId="0E53251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231.270,00</w:t>
            </w:r>
          </w:p>
        </w:tc>
        <w:tc>
          <w:tcPr>
            <w:tcW w:w="1060" w:type="dxa"/>
            <w:tcBorders>
              <w:top w:val="nil"/>
              <w:left w:val="nil"/>
              <w:bottom w:val="nil"/>
              <w:right w:val="nil"/>
            </w:tcBorders>
            <w:shd w:val="clear" w:color="000000" w:fill="FFFF99"/>
            <w:noWrap/>
            <w:vAlign w:val="bottom"/>
            <w:hideMark/>
          </w:tcPr>
          <w:p w14:paraId="26C1DF5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231.270,00</w:t>
            </w:r>
          </w:p>
        </w:tc>
      </w:tr>
    </w:tbl>
    <w:p w14:paraId="30483CE1" w14:textId="77777777" w:rsidR="00381A7A" w:rsidRPr="00381A7A" w:rsidRDefault="00381A7A" w:rsidP="00381A7A">
      <w:pPr>
        <w:spacing w:after="0" w:line="240" w:lineRule="auto"/>
        <w:jc w:val="both"/>
        <w:rPr>
          <w:rFonts w:ascii="Times New Roman" w:eastAsiaTheme="minorHAnsi" w:hAnsi="Times New Roman"/>
          <w:b/>
          <w:lang w:eastAsia="hr-HR"/>
        </w:rPr>
      </w:pPr>
    </w:p>
    <w:p w14:paraId="5E54552F" w14:textId="77777777" w:rsidR="00381A7A" w:rsidRPr="00381A7A" w:rsidRDefault="00381A7A" w:rsidP="00381A7A">
      <w:pPr>
        <w:spacing w:after="0" w:line="240" w:lineRule="auto"/>
        <w:jc w:val="both"/>
        <w:rPr>
          <w:rFonts w:ascii="Times New Roman" w:eastAsiaTheme="minorHAnsi" w:hAnsi="Times New Roman"/>
          <w:lang w:eastAsia="hr-HR"/>
        </w:rPr>
      </w:pPr>
      <w:r w:rsidRPr="00381A7A">
        <w:rPr>
          <w:rFonts w:ascii="Times New Roman" w:eastAsiaTheme="minorHAnsi" w:hAnsi="Times New Roman"/>
          <w:b/>
          <w:lang w:eastAsia="hr-HR"/>
        </w:rPr>
        <w:t>Zakonska osnova</w:t>
      </w:r>
      <w:r w:rsidRPr="00381A7A">
        <w:rPr>
          <w:rFonts w:ascii="Times New Roman" w:eastAsiaTheme="minorHAnsi" w:hAnsi="Times New Roman"/>
          <w:lang w:eastAsia="hr-HR"/>
        </w:rPr>
        <w:t>: Zakon o lokalnoj i područnoj (regionalnoj) samoupravi, Statut Grada Buje - Buie, Zakon o sportu, Uredba o financiranju programa i projekata udruga i drugih organizacija civilnog društva financiranih sredstvima javnih izvora te Pravilnik o financiranju javnih potreba Grada Buja.</w:t>
      </w:r>
    </w:p>
    <w:p w14:paraId="6454D6EC" w14:textId="77777777" w:rsidR="00381A7A" w:rsidRPr="00381A7A" w:rsidRDefault="00381A7A" w:rsidP="00381A7A">
      <w:pPr>
        <w:spacing w:after="0" w:line="240" w:lineRule="auto"/>
        <w:jc w:val="both"/>
        <w:rPr>
          <w:rFonts w:ascii="Times New Roman" w:eastAsiaTheme="minorHAnsi" w:hAnsi="Times New Roman"/>
          <w:lang w:eastAsia="hr-HR"/>
        </w:rPr>
      </w:pPr>
      <w:r w:rsidRPr="00381A7A">
        <w:rPr>
          <w:rFonts w:ascii="Times New Roman" w:eastAsiaTheme="minorHAnsi" w:hAnsi="Times New Roman"/>
          <w:b/>
          <w:lang w:eastAsia="hr-HR"/>
        </w:rPr>
        <w:t>Opis programa</w:t>
      </w:r>
      <w:r w:rsidRPr="00381A7A">
        <w:rPr>
          <w:rFonts w:ascii="Times New Roman" w:eastAsiaTheme="minorHAnsi" w:hAnsi="Times New Roman"/>
          <w:lang w:eastAsia="hr-HR"/>
        </w:rPr>
        <w:t>: Grad Buje - Buie je sukladno odredbama Zakona o sportu osnovao Sportsku zajednicu Grada Buja (u daljnjem tekstu: Zajednica), koja obavlja Zakonom definirane poslove, usklađuje aktivnosti svojih članova, potiče i promiče sport u svim svojim oblicima, te daje prijedloge za razvoj sporta u Gradu. Zajednica izrađuje plan raspodjele sredstava za programsku djelatnost sportskih udruga te realizira druge programe u okviru njene nadležnosti. Osim materijalnih i administrativnih troškova Zajednice, putem Zajednice financiraju se troškovi rada, provedbe aktivnosti, natjecanja i troškovi zdravstvenih pregleda igrača za sportske klubove koji su članovi Zajednice.</w:t>
      </w:r>
    </w:p>
    <w:p w14:paraId="25C5F653" w14:textId="77777777" w:rsidR="00381A7A" w:rsidRPr="00381A7A" w:rsidRDefault="00381A7A" w:rsidP="00381A7A">
      <w:pPr>
        <w:spacing w:after="0" w:line="240" w:lineRule="auto"/>
        <w:jc w:val="both"/>
        <w:rPr>
          <w:rFonts w:ascii="Times New Roman" w:eastAsiaTheme="minorHAnsi" w:hAnsi="Times New Roman"/>
          <w:lang w:eastAsia="hr-HR"/>
        </w:rPr>
      </w:pPr>
      <w:r w:rsidRPr="00381A7A">
        <w:rPr>
          <w:rFonts w:ascii="Times New Roman" w:eastAsiaTheme="minorHAnsi" w:hAnsi="Times New Roman"/>
          <w:lang w:eastAsia="hr-HR"/>
        </w:rPr>
        <w:t xml:space="preserve">Sredstva za realizaciju i provedbu aktivnosti Zajednice i njezinih članova, Grad doznačuju na račun Zajednice. </w:t>
      </w:r>
      <w:r w:rsidRPr="00381A7A">
        <w:rPr>
          <w:rFonts w:ascii="Times New Roman" w:eastAsiaTheme="minorHAnsi" w:hAnsi="Times New Roman"/>
        </w:rPr>
        <w:t>Potrebe se financiraju sukladno mogućnostima proračuna Grada.</w:t>
      </w:r>
    </w:p>
    <w:p w14:paraId="368798C8" w14:textId="77777777" w:rsidR="00381A7A" w:rsidRPr="00381A7A" w:rsidRDefault="00381A7A" w:rsidP="00381A7A">
      <w:pPr>
        <w:spacing w:after="0" w:line="240" w:lineRule="auto"/>
        <w:jc w:val="both"/>
        <w:rPr>
          <w:rFonts w:ascii="Times New Roman" w:eastAsiaTheme="minorHAnsi" w:hAnsi="Times New Roman"/>
          <w:lang w:eastAsia="hr-HR"/>
        </w:rPr>
      </w:pPr>
      <w:r w:rsidRPr="00381A7A">
        <w:rPr>
          <w:rFonts w:ascii="Times New Roman" w:eastAsiaTheme="minorHAnsi" w:hAnsi="Times New Roman"/>
          <w:b/>
          <w:lang w:eastAsia="hr-HR"/>
        </w:rPr>
        <w:t>Cilj</w:t>
      </w:r>
      <w:r w:rsidRPr="00381A7A">
        <w:rPr>
          <w:rFonts w:ascii="Times New Roman" w:eastAsiaTheme="minorHAnsi" w:hAnsi="Times New Roman"/>
          <w:lang w:eastAsia="hr-HR"/>
        </w:rPr>
        <w:t xml:space="preserve">: </w:t>
      </w:r>
      <w:r w:rsidRPr="00381A7A">
        <w:rPr>
          <w:rFonts w:ascii="Times New Roman" w:eastAsiaTheme="minorHAnsi" w:hAnsi="Times New Roman"/>
        </w:rPr>
        <w:t>Poticanje i promicanje sporta i rekreacije, uključivanje što većeg broja djece, mladeži i studenata u sportske aktivnosti</w:t>
      </w:r>
      <w:r w:rsidRPr="00381A7A">
        <w:rPr>
          <w:rFonts w:ascii="Times New Roman" w:eastAsiaTheme="minorHAnsi" w:hAnsi="Times New Roman"/>
          <w:lang w:eastAsia="hr-HR"/>
        </w:rPr>
        <w:t>, n</w:t>
      </w:r>
      <w:r w:rsidRPr="00381A7A">
        <w:rPr>
          <w:rFonts w:ascii="Times New Roman" w:eastAsiaTheme="minorHAnsi" w:hAnsi="Times New Roman"/>
        </w:rPr>
        <w:t>esmetano djelovanje sportskih udruga i Sportske zajednice</w:t>
      </w:r>
      <w:r w:rsidRPr="00381A7A">
        <w:rPr>
          <w:rFonts w:ascii="Times New Roman" w:eastAsiaTheme="minorHAnsi" w:hAnsi="Times New Roman"/>
          <w:lang w:eastAsia="hr-HR"/>
        </w:rPr>
        <w:t>, z</w:t>
      </w:r>
      <w:r w:rsidRPr="00381A7A">
        <w:rPr>
          <w:rFonts w:ascii="Times New Roman" w:eastAsiaTheme="minorHAnsi" w:hAnsi="Times New Roman"/>
        </w:rPr>
        <w:t>apošljavanje osoba za obavljanje stručnih poslova u sportu,</w:t>
      </w:r>
      <w:r w:rsidRPr="00381A7A">
        <w:rPr>
          <w:rFonts w:ascii="Times New Roman" w:eastAsiaTheme="minorHAnsi" w:hAnsi="Times New Roman"/>
          <w:lang w:eastAsia="hr-HR"/>
        </w:rPr>
        <w:t xml:space="preserve"> u</w:t>
      </w:r>
      <w:r w:rsidRPr="00381A7A">
        <w:rPr>
          <w:rFonts w:ascii="Times New Roman" w:eastAsiaTheme="minorHAnsi" w:hAnsi="Times New Roman"/>
        </w:rPr>
        <w:t>ključivanje u sportske/rekreativne aktivnosti osobe s teškoćama u razvoju i osoba s invaliditetom, m</w:t>
      </w:r>
      <w:r w:rsidRPr="00381A7A">
        <w:rPr>
          <w:rFonts w:ascii="Times New Roman" w:eastAsiaTheme="minorHAnsi" w:hAnsi="Times New Roman"/>
          <w:lang w:eastAsia="hr-HR"/>
        </w:rPr>
        <w:t>aksimalno k</w:t>
      </w:r>
      <w:r w:rsidRPr="00381A7A">
        <w:rPr>
          <w:rFonts w:ascii="Times New Roman" w:eastAsiaTheme="minorHAnsi" w:hAnsi="Times New Roman"/>
        </w:rPr>
        <w:t>orištenje sportskih građevina značajnih za Grad</w:t>
      </w:r>
      <w:r w:rsidRPr="00381A7A">
        <w:rPr>
          <w:rFonts w:ascii="Times New Roman" w:eastAsiaTheme="minorHAnsi" w:hAnsi="Times New Roman"/>
          <w:lang w:eastAsia="hr-HR"/>
        </w:rPr>
        <w:t xml:space="preserve">, povećanje broja članova sportskih udruga i povećanje društvene uključenosti građana, posebice djece, mladih i umirovljenika, povećanje turističke ponude Grada s aktivnostima u sportu </w:t>
      </w:r>
    </w:p>
    <w:p w14:paraId="0AFD0734" w14:textId="77777777" w:rsidR="00381A7A" w:rsidRPr="00381A7A" w:rsidRDefault="00381A7A" w:rsidP="00381A7A">
      <w:pPr>
        <w:spacing w:after="0" w:line="240" w:lineRule="auto"/>
        <w:jc w:val="both"/>
        <w:rPr>
          <w:rFonts w:ascii="Times New Roman" w:eastAsiaTheme="minorHAnsi" w:hAnsi="Times New Roman"/>
          <w:lang w:eastAsia="hr-HR"/>
        </w:rPr>
      </w:pPr>
      <w:r w:rsidRPr="00381A7A">
        <w:rPr>
          <w:rFonts w:ascii="Times New Roman" w:eastAsiaTheme="minorHAnsi" w:hAnsi="Times New Roman"/>
          <w:b/>
          <w:lang w:eastAsia="hr-HR"/>
        </w:rPr>
        <w:t>Pokazatelj uspješnosti</w:t>
      </w:r>
      <w:r w:rsidRPr="00381A7A">
        <w:rPr>
          <w:rFonts w:ascii="Times New Roman" w:eastAsiaTheme="minorHAnsi" w:hAnsi="Times New Roman"/>
          <w:lang w:eastAsia="hr-HR"/>
        </w:rPr>
        <w:t>: Broj građana koji se bave sportom i sportskom rekreacijom, djece i mladih u sportskim aktivnostima i klubovima, uključenost klubova u sportska natjecanja, rang sportskog kluba u nekoj od liga.</w:t>
      </w:r>
    </w:p>
    <w:p w14:paraId="280A0180" w14:textId="77777777" w:rsidR="00381A7A" w:rsidRPr="00381A7A" w:rsidRDefault="00381A7A" w:rsidP="00381A7A">
      <w:pPr>
        <w:spacing w:line="259" w:lineRule="auto"/>
        <w:rPr>
          <w:rFonts w:ascii="Times New Roman" w:eastAsiaTheme="minorHAnsi" w:hAnsi="Times New Roman"/>
        </w:rPr>
      </w:pPr>
    </w:p>
    <w:tbl>
      <w:tblPr>
        <w:tblW w:w="9060" w:type="dxa"/>
        <w:tblInd w:w="94" w:type="dxa"/>
        <w:tblLook w:val="04A0" w:firstRow="1" w:lastRow="0" w:firstColumn="1" w:lastColumn="0" w:noHBand="0" w:noVBand="1"/>
      </w:tblPr>
      <w:tblGrid>
        <w:gridCol w:w="3760"/>
        <w:gridCol w:w="1060"/>
        <w:gridCol w:w="1060"/>
        <w:gridCol w:w="1060"/>
        <w:gridCol w:w="1060"/>
        <w:gridCol w:w="1060"/>
      </w:tblGrid>
      <w:tr w:rsidR="00381A7A" w:rsidRPr="00381A7A" w14:paraId="2F390731" w14:textId="77777777" w:rsidTr="00346604">
        <w:trPr>
          <w:trHeight w:val="645"/>
        </w:trPr>
        <w:tc>
          <w:tcPr>
            <w:tcW w:w="3760" w:type="dxa"/>
            <w:tcBorders>
              <w:top w:val="nil"/>
              <w:left w:val="nil"/>
              <w:bottom w:val="nil"/>
              <w:right w:val="nil"/>
            </w:tcBorders>
            <w:shd w:val="clear" w:color="000000" w:fill="F2F2F2"/>
            <w:vAlign w:val="bottom"/>
            <w:hideMark/>
          </w:tcPr>
          <w:p w14:paraId="22E85A67" w14:textId="77777777" w:rsidR="00381A7A" w:rsidRPr="00381A7A" w:rsidRDefault="00381A7A" w:rsidP="00381A7A">
            <w:pPr>
              <w:spacing w:after="0" w:line="240" w:lineRule="auto"/>
              <w:rPr>
                <w:rFonts w:ascii="Times New Roman" w:eastAsia="Times New Roman" w:hAnsi="Times New Roman"/>
                <w:sz w:val="18"/>
                <w:szCs w:val="18"/>
              </w:rPr>
            </w:pPr>
            <w:r w:rsidRPr="00381A7A">
              <w:rPr>
                <w:rFonts w:ascii="Times New Roman" w:eastAsia="Times New Roman" w:hAnsi="Times New Roman"/>
                <w:sz w:val="18"/>
                <w:szCs w:val="18"/>
              </w:rPr>
              <w:t> </w:t>
            </w:r>
          </w:p>
        </w:tc>
        <w:tc>
          <w:tcPr>
            <w:tcW w:w="1060" w:type="dxa"/>
            <w:tcBorders>
              <w:top w:val="nil"/>
              <w:left w:val="nil"/>
              <w:bottom w:val="nil"/>
              <w:right w:val="nil"/>
            </w:tcBorders>
            <w:shd w:val="clear" w:color="000000" w:fill="E2EFD9"/>
            <w:vAlign w:val="bottom"/>
            <w:hideMark/>
          </w:tcPr>
          <w:p w14:paraId="46E0DF29"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3BDDF525"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4D1270B2"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577A37DA"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06BD8236"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5A2D5443" w14:textId="77777777" w:rsidTr="00346604">
        <w:trPr>
          <w:trHeight w:val="720"/>
        </w:trPr>
        <w:tc>
          <w:tcPr>
            <w:tcW w:w="3760" w:type="dxa"/>
            <w:tcBorders>
              <w:top w:val="nil"/>
              <w:left w:val="nil"/>
              <w:bottom w:val="nil"/>
              <w:right w:val="nil"/>
            </w:tcBorders>
            <w:shd w:val="clear" w:color="000000" w:fill="CCCCFF"/>
            <w:vAlign w:val="bottom"/>
            <w:hideMark/>
          </w:tcPr>
          <w:p w14:paraId="39D5B7C5" w14:textId="77777777" w:rsidR="00381A7A" w:rsidRPr="00381A7A" w:rsidRDefault="00381A7A" w:rsidP="00381A7A">
            <w:pPr>
              <w:spacing w:after="0" w:line="240" w:lineRule="auto"/>
              <w:rPr>
                <w:rFonts w:ascii="Times New Roman" w:eastAsia="Times New Roman" w:hAnsi="Times New Roman"/>
                <w:b/>
                <w:bCs/>
                <w:color w:val="000000"/>
                <w:sz w:val="18"/>
                <w:szCs w:val="18"/>
              </w:rPr>
            </w:pPr>
            <w:r w:rsidRPr="00381A7A">
              <w:rPr>
                <w:rFonts w:ascii="Times New Roman" w:eastAsia="Times New Roman" w:hAnsi="Times New Roman"/>
                <w:b/>
                <w:bCs/>
                <w:color w:val="000000"/>
                <w:sz w:val="18"/>
                <w:szCs w:val="18"/>
              </w:rPr>
              <w:t>Aktivnost A100034 TEKUĆE DONACIJE SPORTSKIM I REKREATIVNIM UDRUGAMA / KLUBOVIMA</w:t>
            </w:r>
          </w:p>
        </w:tc>
        <w:tc>
          <w:tcPr>
            <w:tcW w:w="1060" w:type="dxa"/>
            <w:tcBorders>
              <w:top w:val="nil"/>
              <w:left w:val="nil"/>
              <w:bottom w:val="nil"/>
              <w:right w:val="nil"/>
            </w:tcBorders>
            <w:shd w:val="clear" w:color="000000" w:fill="CCCCFF"/>
            <w:noWrap/>
            <w:vAlign w:val="bottom"/>
            <w:hideMark/>
          </w:tcPr>
          <w:p w14:paraId="56F7D9A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663,61</w:t>
            </w:r>
          </w:p>
        </w:tc>
        <w:tc>
          <w:tcPr>
            <w:tcW w:w="1060" w:type="dxa"/>
            <w:tcBorders>
              <w:top w:val="nil"/>
              <w:left w:val="nil"/>
              <w:bottom w:val="nil"/>
              <w:right w:val="nil"/>
            </w:tcBorders>
            <w:shd w:val="clear" w:color="000000" w:fill="CCCCFF"/>
            <w:noWrap/>
            <w:vAlign w:val="bottom"/>
            <w:hideMark/>
          </w:tcPr>
          <w:p w14:paraId="7D65DAB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2.656,32</w:t>
            </w:r>
          </w:p>
        </w:tc>
        <w:tc>
          <w:tcPr>
            <w:tcW w:w="1060" w:type="dxa"/>
            <w:tcBorders>
              <w:top w:val="nil"/>
              <w:left w:val="nil"/>
              <w:bottom w:val="nil"/>
              <w:right w:val="nil"/>
            </w:tcBorders>
            <w:shd w:val="clear" w:color="000000" w:fill="CCCCFF"/>
            <w:noWrap/>
            <w:vAlign w:val="bottom"/>
            <w:hideMark/>
          </w:tcPr>
          <w:p w14:paraId="4785ADA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3.400,00</w:t>
            </w:r>
          </w:p>
        </w:tc>
        <w:tc>
          <w:tcPr>
            <w:tcW w:w="1060" w:type="dxa"/>
            <w:tcBorders>
              <w:top w:val="nil"/>
              <w:left w:val="nil"/>
              <w:bottom w:val="nil"/>
              <w:right w:val="nil"/>
            </w:tcBorders>
            <w:shd w:val="clear" w:color="000000" w:fill="CCCCFF"/>
            <w:noWrap/>
            <w:vAlign w:val="bottom"/>
            <w:hideMark/>
          </w:tcPr>
          <w:p w14:paraId="6E629DA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3.400,00</w:t>
            </w:r>
          </w:p>
        </w:tc>
        <w:tc>
          <w:tcPr>
            <w:tcW w:w="1060" w:type="dxa"/>
            <w:tcBorders>
              <w:top w:val="nil"/>
              <w:left w:val="nil"/>
              <w:bottom w:val="nil"/>
              <w:right w:val="nil"/>
            </w:tcBorders>
            <w:shd w:val="clear" w:color="000000" w:fill="CCCCFF"/>
            <w:noWrap/>
            <w:vAlign w:val="bottom"/>
            <w:hideMark/>
          </w:tcPr>
          <w:p w14:paraId="5847EBC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3.400,00</w:t>
            </w:r>
          </w:p>
        </w:tc>
      </w:tr>
      <w:tr w:rsidR="00381A7A" w:rsidRPr="00381A7A" w14:paraId="54D4DA25" w14:textId="77777777" w:rsidTr="00346604">
        <w:trPr>
          <w:trHeight w:val="255"/>
        </w:trPr>
        <w:tc>
          <w:tcPr>
            <w:tcW w:w="3760" w:type="dxa"/>
            <w:tcBorders>
              <w:top w:val="nil"/>
              <w:left w:val="nil"/>
              <w:bottom w:val="nil"/>
              <w:right w:val="nil"/>
            </w:tcBorders>
            <w:shd w:val="clear" w:color="000000" w:fill="FFFF99"/>
            <w:vAlign w:val="bottom"/>
            <w:hideMark/>
          </w:tcPr>
          <w:p w14:paraId="18066ACE"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493C19D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663,61</w:t>
            </w:r>
          </w:p>
        </w:tc>
        <w:tc>
          <w:tcPr>
            <w:tcW w:w="1060" w:type="dxa"/>
            <w:tcBorders>
              <w:top w:val="nil"/>
              <w:left w:val="nil"/>
              <w:bottom w:val="nil"/>
              <w:right w:val="nil"/>
            </w:tcBorders>
            <w:shd w:val="clear" w:color="000000" w:fill="FFFF99"/>
            <w:noWrap/>
            <w:vAlign w:val="bottom"/>
            <w:hideMark/>
          </w:tcPr>
          <w:p w14:paraId="21B8C92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2.656,32</w:t>
            </w:r>
          </w:p>
        </w:tc>
        <w:tc>
          <w:tcPr>
            <w:tcW w:w="1060" w:type="dxa"/>
            <w:tcBorders>
              <w:top w:val="nil"/>
              <w:left w:val="nil"/>
              <w:bottom w:val="nil"/>
              <w:right w:val="nil"/>
            </w:tcBorders>
            <w:shd w:val="clear" w:color="000000" w:fill="FFFF99"/>
            <w:noWrap/>
            <w:vAlign w:val="bottom"/>
            <w:hideMark/>
          </w:tcPr>
          <w:p w14:paraId="490A2B9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3.400,00</w:t>
            </w:r>
          </w:p>
        </w:tc>
        <w:tc>
          <w:tcPr>
            <w:tcW w:w="1060" w:type="dxa"/>
            <w:tcBorders>
              <w:top w:val="nil"/>
              <w:left w:val="nil"/>
              <w:bottom w:val="nil"/>
              <w:right w:val="nil"/>
            </w:tcBorders>
            <w:shd w:val="clear" w:color="000000" w:fill="FFFF99"/>
            <w:noWrap/>
            <w:vAlign w:val="bottom"/>
            <w:hideMark/>
          </w:tcPr>
          <w:p w14:paraId="2637502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3.400,00</w:t>
            </w:r>
          </w:p>
        </w:tc>
        <w:tc>
          <w:tcPr>
            <w:tcW w:w="1060" w:type="dxa"/>
            <w:tcBorders>
              <w:top w:val="nil"/>
              <w:left w:val="nil"/>
              <w:bottom w:val="nil"/>
              <w:right w:val="nil"/>
            </w:tcBorders>
            <w:shd w:val="clear" w:color="000000" w:fill="FFFF99"/>
            <w:noWrap/>
            <w:vAlign w:val="bottom"/>
            <w:hideMark/>
          </w:tcPr>
          <w:p w14:paraId="330B555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3.400,00</w:t>
            </w:r>
          </w:p>
        </w:tc>
      </w:tr>
      <w:tr w:rsidR="00381A7A" w:rsidRPr="00381A7A" w14:paraId="659F3E37" w14:textId="77777777" w:rsidTr="00346604">
        <w:trPr>
          <w:trHeight w:val="255"/>
        </w:trPr>
        <w:tc>
          <w:tcPr>
            <w:tcW w:w="3760" w:type="dxa"/>
            <w:tcBorders>
              <w:top w:val="nil"/>
              <w:left w:val="nil"/>
              <w:bottom w:val="nil"/>
              <w:right w:val="nil"/>
            </w:tcBorders>
            <w:shd w:val="clear" w:color="auto" w:fill="auto"/>
            <w:vAlign w:val="bottom"/>
            <w:hideMark/>
          </w:tcPr>
          <w:p w14:paraId="04C18F7E"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10AA8448"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78A177C6"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657CDAEB"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01E74A1C"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2112B465"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r>
    </w:tbl>
    <w:p w14:paraId="2922A550" w14:textId="77777777" w:rsidR="00381A7A" w:rsidRPr="00381A7A" w:rsidRDefault="00381A7A" w:rsidP="00381A7A">
      <w:pPr>
        <w:spacing w:after="0" w:line="240" w:lineRule="auto"/>
        <w:jc w:val="both"/>
        <w:rPr>
          <w:rFonts w:ascii="Times New Roman" w:eastAsiaTheme="minorHAnsi" w:hAnsi="Times New Roman"/>
          <w:b/>
          <w:bCs/>
          <w:color w:val="000000"/>
        </w:rPr>
      </w:pPr>
    </w:p>
    <w:p w14:paraId="312CC608" w14:textId="77777777" w:rsidR="00381A7A" w:rsidRPr="00381A7A" w:rsidRDefault="00381A7A" w:rsidP="00381A7A">
      <w:pPr>
        <w:spacing w:after="0" w:line="240" w:lineRule="auto"/>
        <w:jc w:val="both"/>
        <w:rPr>
          <w:rFonts w:ascii="Times New Roman" w:eastAsiaTheme="minorHAnsi" w:hAnsi="Times New Roman"/>
          <w:b/>
          <w:bCs/>
          <w:color w:val="000000"/>
        </w:rPr>
      </w:pPr>
      <w:r w:rsidRPr="00381A7A">
        <w:rPr>
          <w:rFonts w:ascii="Times New Roman" w:eastAsiaTheme="minorHAnsi" w:hAnsi="Times New Roman"/>
          <w:b/>
          <w:bCs/>
          <w:color w:val="000000"/>
        </w:rPr>
        <w:t>Zakonska osnova</w:t>
      </w:r>
      <w:r w:rsidRPr="00381A7A">
        <w:rPr>
          <w:rFonts w:ascii="Times New Roman" w:eastAsiaTheme="minorHAnsi" w:hAnsi="Times New Roman"/>
          <w:bCs/>
          <w:color w:val="000000"/>
        </w:rPr>
        <w:t xml:space="preserve">: </w:t>
      </w:r>
      <w:r w:rsidRPr="00381A7A">
        <w:rPr>
          <w:rFonts w:ascii="Times New Roman" w:eastAsiaTheme="minorHAnsi" w:hAnsi="Times New Roman"/>
        </w:rPr>
        <w:t>Zakon o lokalnoj i područnoj (regionalnoj) samoupravi, Statut Grada Buje - Buie, Zakon o udrugama, Uredba o financiranju programa i projekata udruga i drugih organizacija civilnog društva financiranih sredstvima javnih izvora te Pravilnik o financiranju javnih potreba Grada Buje - Buie.</w:t>
      </w:r>
    </w:p>
    <w:p w14:paraId="1DB5DDD3" w14:textId="77777777" w:rsidR="00381A7A" w:rsidRPr="00381A7A" w:rsidRDefault="00381A7A" w:rsidP="00381A7A">
      <w:pPr>
        <w:spacing w:after="0" w:line="240" w:lineRule="auto"/>
        <w:jc w:val="both"/>
        <w:rPr>
          <w:rFonts w:ascii="Times New Roman" w:eastAsiaTheme="minorHAnsi" w:hAnsi="Times New Roman"/>
          <w:b/>
        </w:rPr>
      </w:pPr>
      <w:r w:rsidRPr="00381A7A">
        <w:rPr>
          <w:rFonts w:ascii="Times New Roman" w:eastAsiaTheme="minorHAnsi" w:hAnsi="Times New Roman"/>
          <w:b/>
        </w:rPr>
        <w:t>Opis aktivnosti</w:t>
      </w:r>
      <w:r w:rsidRPr="00381A7A">
        <w:rPr>
          <w:rFonts w:ascii="Times New Roman" w:eastAsiaTheme="minorHAnsi" w:hAnsi="Times New Roman"/>
        </w:rPr>
        <w:t xml:space="preserve">: Vlada Republike Hrvatske u ožujku 2015. godine donijela novu Uredbu kojom propisuje način i kriterije financiranja programa i projekata udruga koji se financiraju sredstvima javnih </w:t>
      </w:r>
      <w:r w:rsidRPr="00381A7A">
        <w:rPr>
          <w:rFonts w:ascii="Times New Roman" w:eastAsiaTheme="minorHAnsi" w:hAnsi="Times New Roman"/>
        </w:rPr>
        <w:lastRenderedPageBreak/>
        <w:t xml:space="preserve">izvora, Grad će sukladno prioritetima dodijeliti sredstava sportskim i sportsko rekreativnim udrugama po provedbi Javnog poziva. </w:t>
      </w:r>
    </w:p>
    <w:p w14:paraId="650BB4FA" w14:textId="77777777" w:rsidR="00381A7A" w:rsidRPr="00381A7A" w:rsidRDefault="00381A7A" w:rsidP="00381A7A">
      <w:pPr>
        <w:spacing w:after="0" w:line="240" w:lineRule="auto"/>
        <w:jc w:val="both"/>
        <w:rPr>
          <w:rFonts w:ascii="Times New Roman" w:hAnsi="Times New Roman"/>
          <w:lang w:eastAsia="hr-HR"/>
        </w:rPr>
      </w:pPr>
      <w:r w:rsidRPr="00381A7A">
        <w:rPr>
          <w:rFonts w:ascii="Times New Roman" w:eastAsiaTheme="minorHAnsi" w:hAnsi="Times New Roman"/>
          <w:b/>
        </w:rPr>
        <w:t>Cilj</w:t>
      </w:r>
      <w:r w:rsidRPr="00381A7A">
        <w:rPr>
          <w:rFonts w:ascii="Times New Roman" w:eastAsiaTheme="minorHAnsi" w:hAnsi="Times New Roman"/>
        </w:rPr>
        <w:t>: P</w:t>
      </w:r>
      <w:r w:rsidRPr="00381A7A">
        <w:rPr>
          <w:rFonts w:ascii="Times New Roman" w:hAnsi="Times New Roman"/>
          <w:lang w:eastAsia="hr-HR"/>
        </w:rPr>
        <w:t xml:space="preserve">oticanje i podrška rada sportski i sportsko rekreativnih klubova </w:t>
      </w:r>
    </w:p>
    <w:p w14:paraId="0D2AC60C"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Pokazatelj uspješnosti</w:t>
      </w:r>
      <w:r w:rsidRPr="00381A7A">
        <w:rPr>
          <w:rFonts w:ascii="Times New Roman" w:eastAsiaTheme="minorHAnsi" w:hAnsi="Times New Roman"/>
        </w:rPr>
        <w:t xml:space="preserve">: Realizacija svih planiranih aktivnosti; </w:t>
      </w:r>
      <w:r w:rsidRPr="00381A7A">
        <w:rPr>
          <w:rFonts w:ascii="Times New Roman" w:eastAsiaTheme="minorHAnsi" w:hAnsi="Times New Roman"/>
          <w:lang w:eastAsia="hr-HR"/>
        </w:rPr>
        <w:t>broj građana koji se bave sportom i sportskom rekreacijom, djece i mladih u sportskim aktivnostima i klubovima, uključenost klubova u sportska natjecanja</w:t>
      </w:r>
      <w:r w:rsidRPr="00381A7A">
        <w:rPr>
          <w:rFonts w:ascii="Times New Roman" w:eastAsiaTheme="minorHAnsi" w:hAnsi="Times New Roman"/>
        </w:rPr>
        <w:t>.</w:t>
      </w:r>
    </w:p>
    <w:p w14:paraId="3CFC6B10" w14:textId="77777777" w:rsidR="00381A7A" w:rsidRPr="00381A7A" w:rsidRDefault="00381A7A" w:rsidP="00381A7A">
      <w:pPr>
        <w:spacing w:after="0" w:line="240" w:lineRule="auto"/>
        <w:jc w:val="both"/>
        <w:rPr>
          <w:rFonts w:ascii="Times New Roman" w:eastAsiaTheme="minorHAnsi" w:hAnsi="Times New Roman"/>
        </w:rPr>
      </w:pPr>
    </w:p>
    <w:p w14:paraId="3AA42133" w14:textId="77777777" w:rsidR="00381A7A" w:rsidRPr="00381A7A" w:rsidRDefault="00381A7A" w:rsidP="00381A7A">
      <w:pPr>
        <w:spacing w:after="0" w:line="240" w:lineRule="auto"/>
        <w:jc w:val="both"/>
        <w:rPr>
          <w:rFonts w:ascii="Times New Roman" w:eastAsiaTheme="minorHAnsi" w:hAnsi="Times New Roman"/>
        </w:rPr>
      </w:pPr>
    </w:p>
    <w:p w14:paraId="459A79F1" w14:textId="77777777" w:rsidR="00381A7A" w:rsidRPr="00381A7A" w:rsidRDefault="00381A7A" w:rsidP="00381A7A">
      <w:pPr>
        <w:spacing w:before="100" w:beforeAutospacing="1" w:after="100" w:afterAutospacing="1" w:line="240" w:lineRule="auto"/>
        <w:outlineLvl w:val="2"/>
        <w:rPr>
          <w:rFonts w:ascii="Times New Roman" w:eastAsia="Times New Roman" w:hAnsi="Times New Roman"/>
          <w:b/>
          <w:bCs/>
          <w:i/>
          <w:iCs/>
          <w:color w:val="404040" w:themeColor="text1" w:themeTint="BF"/>
          <w:sz w:val="28"/>
          <w:szCs w:val="28"/>
          <w:lang w:eastAsia="en-GB"/>
        </w:rPr>
      </w:pPr>
      <w:bookmarkStart w:id="37" w:name="_Toc119999624"/>
      <w:bookmarkStart w:id="38" w:name="_Toc150855804"/>
      <w:r w:rsidRPr="00381A7A">
        <w:rPr>
          <w:rFonts w:ascii="Times New Roman" w:eastAsia="Times New Roman" w:hAnsi="Times New Roman"/>
          <w:b/>
          <w:bCs/>
          <w:i/>
          <w:iCs/>
          <w:color w:val="404040" w:themeColor="text1" w:themeTint="BF"/>
          <w:sz w:val="28"/>
          <w:szCs w:val="28"/>
          <w:lang w:eastAsia="en-GB"/>
        </w:rPr>
        <w:t>Program javnih potreba u oblasti zdravstva i socijalne skrbi</w:t>
      </w:r>
      <w:bookmarkEnd w:id="37"/>
      <w:bookmarkEnd w:id="38"/>
    </w:p>
    <w:p w14:paraId="5244F947" w14:textId="77777777" w:rsidR="00381A7A" w:rsidRPr="00381A7A" w:rsidRDefault="00381A7A" w:rsidP="00381A7A">
      <w:pPr>
        <w:spacing w:before="100" w:beforeAutospacing="1" w:after="100" w:afterAutospacing="1" w:line="240" w:lineRule="auto"/>
        <w:outlineLvl w:val="2"/>
        <w:rPr>
          <w:rFonts w:ascii="Times New Roman" w:eastAsia="Times New Roman" w:hAnsi="Times New Roman"/>
          <w:b/>
          <w:bCs/>
          <w:i/>
          <w:iCs/>
          <w:color w:val="404040" w:themeColor="text1" w:themeTint="BF"/>
          <w:sz w:val="28"/>
          <w:szCs w:val="28"/>
          <w:lang w:eastAsia="en-GB"/>
        </w:rPr>
      </w:pPr>
    </w:p>
    <w:tbl>
      <w:tblPr>
        <w:tblW w:w="9060" w:type="dxa"/>
        <w:tblInd w:w="94" w:type="dxa"/>
        <w:tblLook w:val="04A0" w:firstRow="1" w:lastRow="0" w:firstColumn="1" w:lastColumn="0" w:noHBand="0" w:noVBand="1"/>
      </w:tblPr>
      <w:tblGrid>
        <w:gridCol w:w="3760"/>
        <w:gridCol w:w="1060"/>
        <w:gridCol w:w="1060"/>
        <w:gridCol w:w="1060"/>
        <w:gridCol w:w="1060"/>
        <w:gridCol w:w="1060"/>
      </w:tblGrid>
      <w:tr w:rsidR="00381A7A" w:rsidRPr="00381A7A" w14:paraId="03129C63" w14:textId="77777777" w:rsidTr="00346604">
        <w:trPr>
          <w:trHeight w:val="645"/>
        </w:trPr>
        <w:tc>
          <w:tcPr>
            <w:tcW w:w="3760" w:type="dxa"/>
            <w:tcBorders>
              <w:top w:val="nil"/>
              <w:left w:val="nil"/>
              <w:bottom w:val="nil"/>
              <w:right w:val="nil"/>
            </w:tcBorders>
            <w:shd w:val="clear" w:color="000000" w:fill="F2F2F2"/>
            <w:vAlign w:val="bottom"/>
            <w:hideMark/>
          </w:tcPr>
          <w:p w14:paraId="3B1BF3C2" w14:textId="77777777" w:rsidR="00381A7A" w:rsidRPr="00381A7A" w:rsidRDefault="00381A7A" w:rsidP="00381A7A">
            <w:pPr>
              <w:spacing w:after="0" w:line="240" w:lineRule="auto"/>
              <w:rPr>
                <w:rFonts w:ascii="Times New Roman" w:eastAsia="Times New Roman" w:hAnsi="Times New Roman"/>
                <w:sz w:val="18"/>
                <w:szCs w:val="18"/>
                <w:lang w:val="pt-BR"/>
              </w:rPr>
            </w:pPr>
            <w:r w:rsidRPr="00381A7A">
              <w:rPr>
                <w:rFonts w:ascii="Times New Roman" w:eastAsia="Times New Roman" w:hAnsi="Times New Roman"/>
                <w:sz w:val="18"/>
                <w:szCs w:val="18"/>
                <w:lang w:val="pt-BR"/>
              </w:rPr>
              <w:t> </w:t>
            </w:r>
          </w:p>
        </w:tc>
        <w:tc>
          <w:tcPr>
            <w:tcW w:w="1060" w:type="dxa"/>
            <w:tcBorders>
              <w:top w:val="nil"/>
              <w:left w:val="nil"/>
              <w:bottom w:val="nil"/>
              <w:right w:val="nil"/>
            </w:tcBorders>
            <w:shd w:val="clear" w:color="000000" w:fill="E2EFD9"/>
            <w:vAlign w:val="bottom"/>
            <w:hideMark/>
          </w:tcPr>
          <w:p w14:paraId="3A632096"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07E5DC6F"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18463BCF"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5971317D"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66847893"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58192C14" w14:textId="77777777" w:rsidTr="00346604">
        <w:trPr>
          <w:trHeight w:val="720"/>
        </w:trPr>
        <w:tc>
          <w:tcPr>
            <w:tcW w:w="3760" w:type="dxa"/>
            <w:tcBorders>
              <w:top w:val="nil"/>
              <w:left w:val="nil"/>
              <w:bottom w:val="nil"/>
              <w:right w:val="nil"/>
            </w:tcBorders>
            <w:shd w:val="clear" w:color="000000" w:fill="9999FF"/>
            <w:vAlign w:val="bottom"/>
            <w:hideMark/>
          </w:tcPr>
          <w:p w14:paraId="7C06348A"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Program 1010 PROGRAM JAVNIH POTREBA U OBLASTI ZDRAVSTVA I SOCIJALNE SKRBI</w:t>
            </w:r>
          </w:p>
        </w:tc>
        <w:tc>
          <w:tcPr>
            <w:tcW w:w="1060" w:type="dxa"/>
            <w:tcBorders>
              <w:top w:val="nil"/>
              <w:left w:val="nil"/>
              <w:bottom w:val="nil"/>
              <w:right w:val="nil"/>
            </w:tcBorders>
            <w:shd w:val="clear" w:color="000000" w:fill="9999FF"/>
            <w:noWrap/>
            <w:vAlign w:val="bottom"/>
            <w:hideMark/>
          </w:tcPr>
          <w:p w14:paraId="151A834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154.927,58</w:t>
            </w:r>
          </w:p>
        </w:tc>
        <w:tc>
          <w:tcPr>
            <w:tcW w:w="1060" w:type="dxa"/>
            <w:tcBorders>
              <w:top w:val="nil"/>
              <w:left w:val="nil"/>
              <w:bottom w:val="nil"/>
              <w:right w:val="nil"/>
            </w:tcBorders>
            <w:shd w:val="clear" w:color="000000" w:fill="9999FF"/>
            <w:noWrap/>
            <w:vAlign w:val="bottom"/>
            <w:hideMark/>
          </w:tcPr>
          <w:p w14:paraId="352B0FF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197.297,00</w:t>
            </w:r>
          </w:p>
        </w:tc>
        <w:tc>
          <w:tcPr>
            <w:tcW w:w="1060" w:type="dxa"/>
            <w:tcBorders>
              <w:top w:val="nil"/>
              <w:left w:val="nil"/>
              <w:bottom w:val="nil"/>
              <w:right w:val="nil"/>
            </w:tcBorders>
            <w:shd w:val="clear" w:color="000000" w:fill="9999FF"/>
            <w:noWrap/>
            <w:vAlign w:val="bottom"/>
            <w:hideMark/>
          </w:tcPr>
          <w:p w14:paraId="5011248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192.672,00</w:t>
            </w:r>
          </w:p>
        </w:tc>
        <w:tc>
          <w:tcPr>
            <w:tcW w:w="1060" w:type="dxa"/>
            <w:tcBorders>
              <w:top w:val="nil"/>
              <w:left w:val="nil"/>
              <w:bottom w:val="nil"/>
              <w:right w:val="nil"/>
            </w:tcBorders>
            <w:shd w:val="clear" w:color="000000" w:fill="9999FF"/>
            <w:noWrap/>
            <w:vAlign w:val="bottom"/>
            <w:hideMark/>
          </w:tcPr>
          <w:p w14:paraId="3CB3B4D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193.064,00</w:t>
            </w:r>
          </w:p>
        </w:tc>
        <w:tc>
          <w:tcPr>
            <w:tcW w:w="1060" w:type="dxa"/>
            <w:tcBorders>
              <w:top w:val="nil"/>
              <w:left w:val="nil"/>
              <w:bottom w:val="nil"/>
              <w:right w:val="nil"/>
            </w:tcBorders>
            <w:shd w:val="clear" w:color="000000" w:fill="9999FF"/>
            <w:noWrap/>
            <w:vAlign w:val="bottom"/>
            <w:hideMark/>
          </w:tcPr>
          <w:p w14:paraId="552DC63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193.475,00</w:t>
            </w:r>
          </w:p>
        </w:tc>
      </w:tr>
      <w:tr w:rsidR="00381A7A" w:rsidRPr="00381A7A" w14:paraId="16ED832C" w14:textId="77777777" w:rsidTr="00346604">
        <w:trPr>
          <w:trHeight w:val="255"/>
        </w:trPr>
        <w:tc>
          <w:tcPr>
            <w:tcW w:w="3760" w:type="dxa"/>
            <w:tcBorders>
              <w:top w:val="nil"/>
              <w:left w:val="nil"/>
              <w:bottom w:val="nil"/>
              <w:right w:val="nil"/>
            </w:tcBorders>
            <w:shd w:val="clear" w:color="auto" w:fill="auto"/>
            <w:vAlign w:val="bottom"/>
            <w:hideMark/>
          </w:tcPr>
          <w:p w14:paraId="58BCD2C8"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5EEF227D"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170AFB77"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1B5DC6D8"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77A2124D"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1FA4F8E7"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r>
      <w:tr w:rsidR="00381A7A" w:rsidRPr="00381A7A" w14:paraId="3B805B3E" w14:textId="77777777" w:rsidTr="00346604">
        <w:trPr>
          <w:trHeight w:val="480"/>
        </w:trPr>
        <w:tc>
          <w:tcPr>
            <w:tcW w:w="3760" w:type="dxa"/>
            <w:tcBorders>
              <w:top w:val="nil"/>
              <w:left w:val="nil"/>
              <w:bottom w:val="nil"/>
              <w:right w:val="nil"/>
            </w:tcBorders>
            <w:shd w:val="clear" w:color="000000" w:fill="CCCCFF"/>
            <w:vAlign w:val="bottom"/>
            <w:hideMark/>
          </w:tcPr>
          <w:p w14:paraId="30CDECE0" w14:textId="77777777" w:rsidR="00381A7A" w:rsidRPr="00381A7A" w:rsidRDefault="00381A7A" w:rsidP="00381A7A">
            <w:pPr>
              <w:spacing w:after="0" w:line="240" w:lineRule="auto"/>
              <w:rPr>
                <w:rFonts w:ascii="Times New Roman" w:eastAsia="Times New Roman" w:hAnsi="Times New Roman"/>
                <w:b/>
                <w:bCs/>
                <w:color w:val="000000"/>
                <w:sz w:val="18"/>
                <w:szCs w:val="18"/>
              </w:rPr>
            </w:pPr>
            <w:r w:rsidRPr="00381A7A">
              <w:rPr>
                <w:rFonts w:ascii="Times New Roman" w:eastAsia="Times New Roman" w:hAnsi="Times New Roman"/>
                <w:b/>
                <w:bCs/>
                <w:color w:val="000000"/>
                <w:sz w:val="18"/>
                <w:szCs w:val="18"/>
              </w:rPr>
              <w:t>Aktivnost A100035 GRADSKO DRUŠTVO CRVENOG KRIŽA BUJE</w:t>
            </w:r>
          </w:p>
        </w:tc>
        <w:tc>
          <w:tcPr>
            <w:tcW w:w="1060" w:type="dxa"/>
            <w:tcBorders>
              <w:top w:val="nil"/>
              <w:left w:val="nil"/>
              <w:bottom w:val="nil"/>
              <w:right w:val="nil"/>
            </w:tcBorders>
            <w:shd w:val="clear" w:color="000000" w:fill="CCCCFF"/>
            <w:noWrap/>
            <w:vAlign w:val="bottom"/>
            <w:hideMark/>
          </w:tcPr>
          <w:p w14:paraId="6705289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27.967,24</w:t>
            </w:r>
          </w:p>
        </w:tc>
        <w:tc>
          <w:tcPr>
            <w:tcW w:w="1060" w:type="dxa"/>
            <w:tcBorders>
              <w:top w:val="nil"/>
              <w:left w:val="nil"/>
              <w:bottom w:val="nil"/>
              <w:right w:val="nil"/>
            </w:tcBorders>
            <w:shd w:val="clear" w:color="000000" w:fill="CCCCFF"/>
            <w:noWrap/>
            <w:vAlign w:val="bottom"/>
            <w:hideMark/>
          </w:tcPr>
          <w:p w14:paraId="4BF1F85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27.710,00</w:t>
            </w:r>
          </w:p>
        </w:tc>
        <w:tc>
          <w:tcPr>
            <w:tcW w:w="1060" w:type="dxa"/>
            <w:tcBorders>
              <w:top w:val="nil"/>
              <w:left w:val="nil"/>
              <w:bottom w:val="nil"/>
              <w:right w:val="nil"/>
            </w:tcBorders>
            <w:shd w:val="clear" w:color="000000" w:fill="CCCCFF"/>
            <w:noWrap/>
            <w:vAlign w:val="bottom"/>
            <w:hideMark/>
          </w:tcPr>
          <w:p w14:paraId="1CD0641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32.780,00</w:t>
            </w:r>
          </w:p>
        </w:tc>
        <w:tc>
          <w:tcPr>
            <w:tcW w:w="1060" w:type="dxa"/>
            <w:tcBorders>
              <w:top w:val="nil"/>
              <w:left w:val="nil"/>
              <w:bottom w:val="nil"/>
              <w:right w:val="nil"/>
            </w:tcBorders>
            <w:shd w:val="clear" w:color="000000" w:fill="CCCCFF"/>
            <w:noWrap/>
            <w:vAlign w:val="bottom"/>
            <w:hideMark/>
          </w:tcPr>
          <w:p w14:paraId="019C9B5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32.780,00</w:t>
            </w:r>
          </w:p>
        </w:tc>
        <w:tc>
          <w:tcPr>
            <w:tcW w:w="1060" w:type="dxa"/>
            <w:tcBorders>
              <w:top w:val="nil"/>
              <w:left w:val="nil"/>
              <w:bottom w:val="nil"/>
              <w:right w:val="nil"/>
            </w:tcBorders>
            <w:shd w:val="clear" w:color="000000" w:fill="CCCCFF"/>
            <w:noWrap/>
            <w:vAlign w:val="bottom"/>
            <w:hideMark/>
          </w:tcPr>
          <w:p w14:paraId="6FFF983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32.780,00</w:t>
            </w:r>
          </w:p>
        </w:tc>
      </w:tr>
      <w:tr w:rsidR="00381A7A" w:rsidRPr="00381A7A" w14:paraId="1008E9FA" w14:textId="77777777" w:rsidTr="00346604">
        <w:trPr>
          <w:trHeight w:val="255"/>
        </w:trPr>
        <w:tc>
          <w:tcPr>
            <w:tcW w:w="3760" w:type="dxa"/>
            <w:tcBorders>
              <w:top w:val="nil"/>
              <w:left w:val="nil"/>
              <w:bottom w:val="nil"/>
              <w:right w:val="nil"/>
            </w:tcBorders>
            <w:shd w:val="clear" w:color="000000" w:fill="FFFF99"/>
            <w:vAlign w:val="bottom"/>
            <w:hideMark/>
          </w:tcPr>
          <w:p w14:paraId="46391AF0"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17CB329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27.967,24</w:t>
            </w:r>
          </w:p>
        </w:tc>
        <w:tc>
          <w:tcPr>
            <w:tcW w:w="1060" w:type="dxa"/>
            <w:tcBorders>
              <w:top w:val="nil"/>
              <w:left w:val="nil"/>
              <w:bottom w:val="nil"/>
              <w:right w:val="nil"/>
            </w:tcBorders>
            <w:shd w:val="clear" w:color="000000" w:fill="FFFF99"/>
            <w:noWrap/>
            <w:vAlign w:val="bottom"/>
            <w:hideMark/>
          </w:tcPr>
          <w:p w14:paraId="6961B18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27.710,00</w:t>
            </w:r>
          </w:p>
        </w:tc>
        <w:tc>
          <w:tcPr>
            <w:tcW w:w="1060" w:type="dxa"/>
            <w:tcBorders>
              <w:top w:val="nil"/>
              <w:left w:val="nil"/>
              <w:bottom w:val="nil"/>
              <w:right w:val="nil"/>
            </w:tcBorders>
            <w:shd w:val="clear" w:color="000000" w:fill="FFFF99"/>
            <w:noWrap/>
            <w:vAlign w:val="bottom"/>
            <w:hideMark/>
          </w:tcPr>
          <w:p w14:paraId="63E4C25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32.780,00</w:t>
            </w:r>
          </w:p>
        </w:tc>
        <w:tc>
          <w:tcPr>
            <w:tcW w:w="1060" w:type="dxa"/>
            <w:tcBorders>
              <w:top w:val="nil"/>
              <w:left w:val="nil"/>
              <w:bottom w:val="nil"/>
              <w:right w:val="nil"/>
            </w:tcBorders>
            <w:shd w:val="clear" w:color="000000" w:fill="FFFF99"/>
            <w:noWrap/>
            <w:vAlign w:val="bottom"/>
            <w:hideMark/>
          </w:tcPr>
          <w:p w14:paraId="59FF665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32.780,00</w:t>
            </w:r>
          </w:p>
        </w:tc>
        <w:tc>
          <w:tcPr>
            <w:tcW w:w="1060" w:type="dxa"/>
            <w:tcBorders>
              <w:top w:val="nil"/>
              <w:left w:val="nil"/>
              <w:bottom w:val="nil"/>
              <w:right w:val="nil"/>
            </w:tcBorders>
            <w:shd w:val="clear" w:color="000000" w:fill="FFFF99"/>
            <w:noWrap/>
            <w:vAlign w:val="bottom"/>
            <w:hideMark/>
          </w:tcPr>
          <w:p w14:paraId="36059A9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32.780,00</w:t>
            </w:r>
          </w:p>
        </w:tc>
      </w:tr>
    </w:tbl>
    <w:p w14:paraId="4104E21A" w14:textId="77777777" w:rsidR="00381A7A" w:rsidRPr="00381A7A" w:rsidRDefault="00381A7A" w:rsidP="00381A7A">
      <w:pPr>
        <w:spacing w:after="0" w:line="240" w:lineRule="auto"/>
        <w:jc w:val="both"/>
        <w:rPr>
          <w:rFonts w:ascii="Times New Roman" w:hAnsi="Times New Roman"/>
          <w:b/>
          <w:bCs/>
        </w:rPr>
      </w:pPr>
    </w:p>
    <w:p w14:paraId="7362E7D1" w14:textId="77777777" w:rsidR="00381A7A" w:rsidRPr="00381A7A" w:rsidRDefault="00381A7A" w:rsidP="00381A7A">
      <w:pPr>
        <w:spacing w:after="0" w:line="240" w:lineRule="auto"/>
        <w:jc w:val="both"/>
        <w:rPr>
          <w:rFonts w:ascii="Times New Roman" w:hAnsi="Times New Roman"/>
        </w:rPr>
      </w:pPr>
      <w:r w:rsidRPr="00381A7A">
        <w:rPr>
          <w:rFonts w:ascii="Times New Roman" w:hAnsi="Times New Roman"/>
          <w:b/>
          <w:bCs/>
        </w:rPr>
        <w:t xml:space="preserve">Zakonska osnova: </w:t>
      </w:r>
      <w:r w:rsidRPr="00381A7A">
        <w:rPr>
          <w:rFonts w:ascii="Times New Roman" w:hAnsi="Times New Roman"/>
        </w:rPr>
        <w:t>Program se temelji na obvezama i potrebama koje proizlaz</w:t>
      </w:r>
      <w:r w:rsidRPr="00381A7A">
        <w:rPr>
          <w:rFonts w:ascii="Times New Roman" w:eastAsiaTheme="minorHAnsi" w:hAnsi="Times New Roman"/>
        </w:rPr>
        <w:t xml:space="preserve">e iz Zakona o socijalnoj skrbi, </w:t>
      </w:r>
      <w:r w:rsidRPr="00381A7A">
        <w:rPr>
          <w:rFonts w:ascii="Times New Roman" w:hAnsi="Times New Roman"/>
        </w:rPr>
        <w:t>Z</w:t>
      </w:r>
      <w:r w:rsidRPr="00381A7A">
        <w:rPr>
          <w:rFonts w:ascii="Times New Roman" w:eastAsiaTheme="minorHAnsi" w:hAnsi="Times New Roman"/>
        </w:rPr>
        <w:t xml:space="preserve">akona o Hrvatskom Crvenom križu, </w:t>
      </w:r>
      <w:r w:rsidRPr="00381A7A">
        <w:rPr>
          <w:rFonts w:ascii="Times New Roman" w:hAnsi="Times New Roman"/>
        </w:rPr>
        <w:t>Pravilnika o načinu i rokovima plaćanja sredstava iz prihoda jedinice lokalne (regionalne) samouprave za rad ustrojstvenih oblika Hrvatskog crvenog križa</w:t>
      </w:r>
      <w:r w:rsidRPr="00381A7A">
        <w:rPr>
          <w:rFonts w:ascii="Times New Roman" w:eastAsiaTheme="minorHAnsi" w:hAnsi="Times New Roman"/>
        </w:rPr>
        <w:t xml:space="preserve">, Obiteljskog zakona, </w:t>
      </w:r>
      <w:r w:rsidRPr="00381A7A">
        <w:rPr>
          <w:rFonts w:ascii="Times New Roman" w:hAnsi="Times New Roman"/>
        </w:rPr>
        <w:t>Zakona o zdravstvenoj zaštiti</w:t>
      </w:r>
      <w:r w:rsidRPr="00381A7A">
        <w:rPr>
          <w:rFonts w:ascii="Times New Roman" w:eastAsiaTheme="minorHAnsi" w:hAnsi="Times New Roman"/>
        </w:rPr>
        <w:t xml:space="preserve">, </w:t>
      </w:r>
      <w:r w:rsidRPr="00381A7A">
        <w:rPr>
          <w:rFonts w:ascii="Times New Roman" w:hAnsi="Times New Roman"/>
        </w:rPr>
        <w:t>Zakon o obveznom zdravstvenom osiguranju</w:t>
      </w:r>
      <w:r w:rsidRPr="00381A7A">
        <w:rPr>
          <w:rFonts w:ascii="Times New Roman" w:eastAsiaTheme="minorHAnsi" w:hAnsi="Times New Roman"/>
        </w:rPr>
        <w:t>, Odluke</w:t>
      </w:r>
      <w:r w:rsidRPr="00381A7A">
        <w:rPr>
          <w:rFonts w:ascii="Times New Roman" w:hAnsi="Times New Roman"/>
        </w:rPr>
        <w:t xml:space="preserve"> o socijalnoj skrbi Grada Buja te drugim općim aktima Grada.</w:t>
      </w:r>
    </w:p>
    <w:p w14:paraId="34643E1A"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hAnsi="Times New Roman"/>
          <w:b/>
          <w:bCs/>
        </w:rPr>
        <w:t xml:space="preserve">Opis programa: </w:t>
      </w:r>
      <w:r w:rsidRPr="00381A7A">
        <w:rPr>
          <w:rFonts w:ascii="Times New Roman" w:hAnsi="Times New Roman"/>
          <w:bCs/>
        </w:rPr>
        <w:t xml:space="preserve">Grad sukladno odredbama Zakona o socijalnoj skrbi </w:t>
      </w:r>
      <w:r w:rsidRPr="00381A7A">
        <w:rPr>
          <w:rFonts w:ascii="Times New Roman" w:hAnsi="Times New Roman"/>
          <w:color w:val="000000"/>
        </w:rPr>
        <w:t xml:space="preserve">osigurava sredstva za </w:t>
      </w:r>
      <w:r w:rsidRPr="00381A7A">
        <w:rPr>
          <w:rFonts w:ascii="Times New Roman" w:hAnsi="Times New Roman"/>
        </w:rPr>
        <w:t>djelatnost Crvenog križa</w:t>
      </w:r>
      <w:r w:rsidRPr="00381A7A">
        <w:rPr>
          <w:rFonts w:ascii="Times New Roman" w:eastAsiaTheme="minorHAnsi" w:hAnsi="Times New Roman"/>
        </w:rPr>
        <w:t xml:space="preserve"> te pilot projekt Pomoć u kući čiji je nositelj GDCK Buje</w:t>
      </w:r>
    </w:p>
    <w:p w14:paraId="04AF4AFC" w14:textId="77777777" w:rsidR="00381A7A" w:rsidRPr="00381A7A" w:rsidRDefault="00381A7A" w:rsidP="00381A7A">
      <w:pPr>
        <w:spacing w:after="0" w:line="240" w:lineRule="auto"/>
        <w:jc w:val="both"/>
        <w:rPr>
          <w:rFonts w:ascii="Times New Roman" w:hAnsi="Times New Roman"/>
        </w:rPr>
      </w:pPr>
      <w:r w:rsidRPr="00381A7A">
        <w:rPr>
          <w:rFonts w:ascii="Times New Roman" w:hAnsi="Times New Roman"/>
          <w:lang w:val="pl-PL"/>
        </w:rPr>
        <w:t>Gradskodru</w:t>
      </w:r>
      <w:r w:rsidRPr="00381A7A">
        <w:rPr>
          <w:rFonts w:ascii="Times New Roman" w:hAnsi="Times New Roman"/>
        </w:rPr>
        <w:t>š</w:t>
      </w:r>
      <w:r w:rsidRPr="00381A7A">
        <w:rPr>
          <w:rFonts w:ascii="Times New Roman" w:hAnsi="Times New Roman"/>
          <w:lang w:val="pl-PL"/>
        </w:rPr>
        <w:t>tvocrvenogkri</w:t>
      </w:r>
      <w:r w:rsidRPr="00381A7A">
        <w:rPr>
          <w:rFonts w:ascii="Times New Roman" w:hAnsi="Times New Roman"/>
        </w:rPr>
        <w:t>ž</w:t>
      </w:r>
      <w:r w:rsidRPr="00381A7A">
        <w:rPr>
          <w:rFonts w:ascii="Times New Roman" w:hAnsi="Times New Roman"/>
          <w:lang w:val="pl-PL"/>
        </w:rPr>
        <w:t>a</w:t>
      </w:r>
      <w:r w:rsidRPr="00381A7A">
        <w:rPr>
          <w:rFonts w:ascii="Times New Roman" w:hAnsi="Times New Roman"/>
          <w:color w:val="000000"/>
        </w:rPr>
        <w:t xml:space="preserve">svojim radom ostvaruje humanitarne ciljeve i zadaće na području zaštite i unapređenja zdravlja, socijalne skrbi, zdravstvenog i humanitarnog odgoja i zalaže se za poštovanje međunarodnoga humanitarnog prava i zaštitu ljudskih prava. Posebne obveze Hrvatski Crveni križ izvršava u situacijama oružanih sukoba, velikih prirodnih, ekoloških, tehnoloških i drugih nesreća i epidemija s posljedicama masovnih stradanja ljudi. Grad Buje osigurava sredstva za rad, djelovanje i za izvršavanje javne ovlasti i redovne djelatnosti </w:t>
      </w:r>
      <w:r w:rsidRPr="00381A7A">
        <w:rPr>
          <w:rFonts w:ascii="Times New Roman" w:eastAsiaTheme="minorHAnsi" w:hAnsi="Times New Roman"/>
          <w:color w:val="000000"/>
        </w:rPr>
        <w:t>GD</w:t>
      </w:r>
      <w:r w:rsidRPr="00381A7A">
        <w:rPr>
          <w:rFonts w:ascii="Times New Roman" w:hAnsi="Times New Roman"/>
          <w:color w:val="000000"/>
        </w:rPr>
        <w:t>CK</w:t>
      </w:r>
      <w:r w:rsidRPr="00381A7A">
        <w:rPr>
          <w:rFonts w:ascii="Times New Roman" w:eastAsiaTheme="minorHAnsi" w:hAnsi="Times New Roman"/>
          <w:color w:val="000000"/>
        </w:rPr>
        <w:t xml:space="preserve"> Buje</w:t>
      </w:r>
      <w:r w:rsidRPr="00381A7A">
        <w:rPr>
          <w:rFonts w:ascii="Times New Roman" w:hAnsi="Times New Roman"/>
          <w:color w:val="000000"/>
        </w:rPr>
        <w:t>. Visina sredstva koju Grad osigurava u planu proračuna za narednu kalendarsku godinu temelji se na odredbama članka 2.</w:t>
      </w:r>
      <w:r w:rsidRPr="00381A7A">
        <w:rPr>
          <w:rFonts w:ascii="Times New Roman" w:hAnsi="Times New Roman"/>
        </w:rPr>
        <w:t xml:space="preserve"> Pravilnika o načinu i rokovima plaćanja sredstava iz prihoda jedinice lokalne (regionalne) samouprave za rad ustrojstvenih</w:t>
      </w:r>
      <w:r w:rsidRPr="00381A7A">
        <w:rPr>
          <w:rFonts w:ascii="Times New Roman" w:eastAsiaTheme="minorHAnsi" w:hAnsi="Times New Roman"/>
        </w:rPr>
        <w:t xml:space="preserve"> oblika Hrvatskog crvenog križa. </w:t>
      </w:r>
      <w:r w:rsidRPr="00381A7A">
        <w:rPr>
          <w:rFonts w:ascii="Times New Roman" w:hAnsi="Times New Roman"/>
        </w:rPr>
        <w:t xml:space="preserve">Sredstva za redovni rad isplaćuju se mjesečno. </w:t>
      </w:r>
    </w:p>
    <w:p w14:paraId="53DC495D" w14:textId="77777777" w:rsidR="00381A7A" w:rsidRPr="00381A7A" w:rsidRDefault="00381A7A" w:rsidP="00381A7A">
      <w:pPr>
        <w:spacing w:after="0" w:line="240" w:lineRule="auto"/>
        <w:jc w:val="both"/>
        <w:rPr>
          <w:rFonts w:ascii="Times New Roman" w:hAnsi="Times New Roman"/>
          <w:b/>
        </w:rPr>
      </w:pPr>
      <w:r w:rsidRPr="00381A7A">
        <w:rPr>
          <w:rFonts w:ascii="Times New Roman" w:hAnsi="Times New Roman"/>
        </w:rPr>
        <w:t>Po anketiranju građana i mapiranju potreba starije p</w:t>
      </w:r>
      <w:r w:rsidRPr="00381A7A">
        <w:rPr>
          <w:rFonts w:ascii="Times New Roman" w:eastAsiaTheme="minorHAnsi" w:hAnsi="Times New Roman"/>
        </w:rPr>
        <w:t>opulacije na području Grada Buje -Buie</w:t>
      </w:r>
      <w:r w:rsidRPr="00381A7A">
        <w:rPr>
          <w:rFonts w:ascii="Times New Roman" w:hAnsi="Times New Roman"/>
        </w:rPr>
        <w:t xml:space="preserve">, Gradsko društvo CK Buje  u travnju 2021. godine započelo je s provedbom pilot projekta „Pomoći u kući“. Sredstva za provedbu projekta dijelom se osiguravaju u planu proračuna JLS (Buje, Brtonigla, Grožnjana, Oprtalj) te dijelom iz proračuna IŽ. </w:t>
      </w:r>
      <w:r w:rsidRPr="00381A7A">
        <w:rPr>
          <w:rFonts w:ascii="Times New Roman" w:eastAsia="TimesNewRomanPSMT" w:hAnsi="Times New Roman"/>
        </w:rPr>
        <w:t>Sukladno podacima iz provedenog istraživanja provode se aktivnosti podrške u obavljanju poslova u i oko kuće, prijevoz korisnika do zdravstvene ustanove, preuzimanje lijekova, dostava namirnica. Na području Grada je 21 aktivan korisnika te je u obradi 7 novih korisnika. Za potrebe provedbe pilot projekta zaposlene su tri gerontodomaćice za rad na terenu (od kojih je jedna i u svojstvu voditeljice programa) od kojih su dvije na puno radno vrijeme te jedna osoba na pola radnog vremena.</w:t>
      </w:r>
    </w:p>
    <w:p w14:paraId="44F747E1" w14:textId="77777777" w:rsidR="00381A7A" w:rsidRPr="00381A7A" w:rsidRDefault="00381A7A" w:rsidP="00381A7A">
      <w:pPr>
        <w:spacing w:after="0" w:line="240" w:lineRule="auto"/>
        <w:jc w:val="both"/>
        <w:rPr>
          <w:rFonts w:ascii="Times New Roman" w:hAnsi="Times New Roman"/>
          <w:b/>
          <w:bCs/>
        </w:rPr>
      </w:pPr>
      <w:r w:rsidRPr="00381A7A">
        <w:rPr>
          <w:rFonts w:ascii="Times New Roman" w:hAnsi="Times New Roman"/>
          <w:b/>
          <w:bCs/>
        </w:rPr>
        <w:t xml:space="preserve">Cilj: </w:t>
      </w:r>
      <w:r w:rsidRPr="00381A7A">
        <w:rPr>
          <w:rFonts w:ascii="Times New Roman" w:eastAsiaTheme="minorHAnsi" w:hAnsi="Times New Roman"/>
          <w:bCs/>
        </w:rPr>
        <w:t>R</w:t>
      </w:r>
      <w:r w:rsidRPr="00381A7A">
        <w:rPr>
          <w:rFonts w:ascii="Times New Roman" w:hAnsi="Times New Roman"/>
        </w:rPr>
        <w:t xml:space="preserve">azvoj sustava socijalne skrbi na području Grada kako bi socijalno ugrožene osobe, osobe s financijskim i/ili zdravstvenim poteškoćama i umirovljenici slabijeg imovnog stanja </w:t>
      </w:r>
      <w:r w:rsidRPr="00381A7A">
        <w:rPr>
          <w:rFonts w:ascii="Times New Roman" w:hAnsi="Times New Roman"/>
          <w:color w:val="000000"/>
        </w:rPr>
        <w:t>ostvarivali socijalne usluga u većem opsegu</w:t>
      </w:r>
      <w:r w:rsidRPr="00381A7A">
        <w:rPr>
          <w:rFonts w:ascii="Times New Roman" w:hAnsi="Times New Roman"/>
        </w:rPr>
        <w:t xml:space="preserve"> od zakonom propisanih</w:t>
      </w:r>
      <w:r w:rsidRPr="00381A7A">
        <w:rPr>
          <w:rFonts w:ascii="Times New Roman" w:eastAsiaTheme="minorHAnsi" w:hAnsi="Times New Roman"/>
        </w:rPr>
        <w:t>, z</w:t>
      </w:r>
      <w:r w:rsidRPr="00381A7A">
        <w:rPr>
          <w:rFonts w:ascii="Times New Roman" w:hAnsi="Times New Roman"/>
        </w:rPr>
        <w:t>adovoljavanje potreba građana u području socijalne skrbi i zdravstva provedbom aktivnosti udruga, pružanjem usluga u ustanovama i provedbom programa različitih savjetovališta</w:t>
      </w:r>
    </w:p>
    <w:p w14:paraId="5D8D6D6F"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hAnsi="Times New Roman"/>
          <w:b/>
          <w:bCs/>
        </w:rPr>
        <w:lastRenderedPageBreak/>
        <w:t xml:space="preserve">Pokazatelj uspješnosti: </w:t>
      </w:r>
      <w:r w:rsidRPr="00381A7A">
        <w:rPr>
          <w:rFonts w:ascii="Times New Roman" w:eastAsiaTheme="minorHAnsi" w:hAnsi="Times New Roman"/>
        </w:rPr>
        <w:t>S</w:t>
      </w:r>
      <w:r w:rsidRPr="00381A7A">
        <w:rPr>
          <w:rFonts w:ascii="Times New Roman" w:hAnsi="Times New Roman"/>
        </w:rPr>
        <w:t xml:space="preserve">ustavno i kontinuirano pružanje raznih i što kvalitetnijih usluga socijalno najugroženijih skupina građana, </w:t>
      </w:r>
      <w:r w:rsidRPr="00381A7A">
        <w:rPr>
          <w:rFonts w:ascii="Times New Roman" w:eastAsiaTheme="minorHAnsi" w:hAnsi="Times New Roman"/>
        </w:rPr>
        <w:t>v</w:t>
      </w:r>
      <w:r w:rsidRPr="00381A7A">
        <w:rPr>
          <w:rFonts w:ascii="Times New Roman" w:hAnsi="Times New Roman"/>
        </w:rPr>
        <w:t>iši socijalni i zdravstveni standard od zakonom propisano</w:t>
      </w:r>
      <w:r w:rsidRPr="00381A7A">
        <w:rPr>
          <w:rFonts w:ascii="Times New Roman" w:eastAsiaTheme="minorHAnsi" w:hAnsi="Times New Roman"/>
        </w:rPr>
        <w:t>g, v</w:t>
      </w:r>
      <w:r w:rsidRPr="00381A7A">
        <w:rPr>
          <w:rFonts w:ascii="Times New Roman" w:hAnsi="Times New Roman"/>
        </w:rPr>
        <w:t>eći broj usluga koje građani mogu koristiti</w:t>
      </w:r>
      <w:r w:rsidRPr="00381A7A">
        <w:rPr>
          <w:rFonts w:ascii="Times New Roman" w:eastAsiaTheme="minorHAnsi" w:hAnsi="Times New Roman"/>
        </w:rPr>
        <w:t xml:space="preserve"> i veći broj korisnika usluga</w:t>
      </w:r>
    </w:p>
    <w:p w14:paraId="15AC2E58" w14:textId="77777777" w:rsidR="00381A7A" w:rsidRPr="00381A7A" w:rsidRDefault="00381A7A" w:rsidP="00381A7A">
      <w:pPr>
        <w:spacing w:line="259" w:lineRule="auto"/>
        <w:rPr>
          <w:rFonts w:ascii="Times New Roman" w:eastAsiaTheme="minorHAnsi" w:hAnsi="Times New Roman"/>
        </w:rPr>
      </w:pPr>
    </w:p>
    <w:tbl>
      <w:tblPr>
        <w:tblW w:w="9060" w:type="dxa"/>
        <w:tblInd w:w="94" w:type="dxa"/>
        <w:tblLook w:val="04A0" w:firstRow="1" w:lastRow="0" w:firstColumn="1" w:lastColumn="0" w:noHBand="0" w:noVBand="1"/>
      </w:tblPr>
      <w:tblGrid>
        <w:gridCol w:w="3760"/>
        <w:gridCol w:w="1060"/>
        <w:gridCol w:w="1060"/>
        <w:gridCol w:w="1060"/>
        <w:gridCol w:w="1060"/>
        <w:gridCol w:w="1060"/>
      </w:tblGrid>
      <w:tr w:rsidR="00381A7A" w:rsidRPr="00381A7A" w14:paraId="7D721FC6" w14:textId="77777777" w:rsidTr="00346604">
        <w:trPr>
          <w:trHeight w:val="645"/>
        </w:trPr>
        <w:tc>
          <w:tcPr>
            <w:tcW w:w="3760" w:type="dxa"/>
            <w:tcBorders>
              <w:top w:val="nil"/>
              <w:left w:val="nil"/>
              <w:bottom w:val="nil"/>
              <w:right w:val="nil"/>
            </w:tcBorders>
            <w:shd w:val="clear" w:color="000000" w:fill="F2F2F2"/>
            <w:vAlign w:val="bottom"/>
            <w:hideMark/>
          </w:tcPr>
          <w:p w14:paraId="097A927B" w14:textId="77777777" w:rsidR="00381A7A" w:rsidRPr="00381A7A" w:rsidRDefault="00381A7A" w:rsidP="00381A7A">
            <w:pPr>
              <w:spacing w:after="0" w:line="240" w:lineRule="auto"/>
              <w:rPr>
                <w:rFonts w:ascii="Times New Roman" w:eastAsia="Times New Roman" w:hAnsi="Times New Roman"/>
                <w:sz w:val="18"/>
                <w:szCs w:val="18"/>
              </w:rPr>
            </w:pPr>
            <w:r w:rsidRPr="00381A7A">
              <w:rPr>
                <w:rFonts w:ascii="Times New Roman" w:eastAsia="Times New Roman" w:hAnsi="Times New Roman"/>
                <w:sz w:val="18"/>
                <w:szCs w:val="18"/>
              </w:rPr>
              <w:t> </w:t>
            </w:r>
          </w:p>
        </w:tc>
        <w:tc>
          <w:tcPr>
            <w:tcW w:w="1060" w:type="dxa"/>
            <w:tcBorders>
              <w:top w:val="nil"/>
              <w:left w:val="nil"/>
              <w:bottom w:val="nil"/>
              <w:right w:val="nil"/>
            </w:tcBorders>
            <w:shd w:val="clear" w:color="000000" w:fill="E2EFD9"/>
            <w:vAlign w:val="bottom"/>
            <w:hideMark/>
          </w:tcPr>
          <w:p w14:paraId="3E52281D"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70D9B98C"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6BB027F8"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5FFA3586"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1CE44D31"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284203F5" w14:textId="77777777" w:rsidTr="00346604">
        <w:trPr>
          <w:trHeight w:val="720"/>
        </w:trPr>
        <w:tc>
          <w:tcPr>
            <w:tcW w:w="3760" w:type="dxa"/>
            <w:tcBorders>
              <w:top w:val="nil"/>
              <w:left w:val="nil"/>
              <w:bottom w:val="nil"/>
              <w:right w:val="nil"/>
            </w:tcBorders>
            <w:shd w:val="clear" w:color="000000" w:fill="CCCCFF"/>
            <w:vAlign w:val="bottom"/>
            <w:hideMark/>
          </w:tcPr>
          <w:p w14:paraId="1E39DA01"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Aktivnost A100036 POMOĆI USTANOVAMA IZ OBLASTI SOCIJALNE SKRBI I ZDRAVSTVA</w:t>
            </w:r>
          </w:p>
        </w:tc>
        <w:tc>
          <w:tcPr>
            <w:tcW w:w="1060" w:type="dxa"/>
            <w:tcBorders>
              <w:top w:val="nil"/>
              <w:left w:val="nil"/>
              <w:bottom w:val="nil"/>
              <w:right w:val="nil"/>
            </w:tcBorders>
            <w:shd w:val="clear" w:color="000000" w:fill="CCCCFF"/>
            <w:noWrap/>
            <w:vAlign w:val="bottom"/>
            <w:hideMark/>
          </w:tcPr>
          <w:p w14:paraId="2C6D219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32.182,07</w:t>
            </w:r>
          </w:p>
        </w:tc>
        <w:tc>
          <w:tcPr>
            <w:tcW w:w="1060" w:type="dxa"/>
            <w:tcBorders>
              <w:top w:val="nil"/>
              <w:left w:val="nil"/>
              <w:bottom w:val="nil"/>
              <w:right w:val="nil"/>
            </w:tcBorders>
            <w:shd w:val="clear" w:color="000000" w:fill="CCCCFF"/>
            <w:noWrap/>
            <w:vAlign w:val="bottom"/>
            <w:hideMark/>
          </w:tcPr>
          <w:p w14:paraId="71ADA34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46.967,00</w:t>
            </w:r>
          </w:p>
        </w:tc>
        <w:tc>
          <w:tcPr>
            <w:tcW w:w="1060" w:type="dxa"/>
            <w:tcBorders>
              <w:top w:val="nil"/>
              <w:left w:val="nil"/>
              <w:bottom w:val="nil"/>
              <w:right w:val="nil"/>
            </w:tcBorders>
            <w:shd w:val="clear" w:color="000000" w:fill="CCCCFF"/>
            <w:noWrap/>
            <w:vAlign w:val="bottom"/>
            <w:hideMark/>
          </w:tcPr>
          <w:p w14:paraId="2D5D87F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46.952,00</w:t>
            </w:r>
          </w:p>
        </w:tc>
        <w:tc>
          <w:tcPr>
            <w:tcW w:w="1060" w:type="dxa"/>
            <w:tcBorders>
              <w:top w:val="nil"/>
              <w:left w:val="nil"/>
              <w:bottom w:val="nil"/>
              <w:right w:val="nil"/>
            </w:tcBorders>
            <w:shd w:val="clear" w:color="000000" w:fill="CCCCFF"/>
            <w:noWrap/>
            <w:vAlign w:val="bottom"/>
            <w:hideMark/>
          </w:tcPr>
          <w:p w14:paraId="783649A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47.344,00</w:t>
            </w:r>
          </w:p>
        </w:tc>
        <w:tc>
          <w:tcPr>
            <w:tcW w:w="1060" w:type="dxa"/>
            <w:tcBorders>
              <w:top w:val="nil"/>
              <w:left w:val="nil"/>
              <w:bottom w:val="nil"/>
              <w:right w:val="nil"/>
            </w:tcBorders>
            <w:shd w:val="clear" w:color="000000" w:fill="CCCCFF"/>
            <w:noWrap/>
            <w:vAlign w:val="bottom"/>
            <w:hideMark/>
          </w:tcPr>
          <w:p w14:paraId="55B5531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47.755,00</w:t>
            </w:r>
          </w:p>
        </w:tc>
      </w:tr>
      <w:tr w:rsidR="00381A7A" w:rsidRPr="00381A7A" w14:paraId="5D6E7FD5" w14:textId="77777777" w:rsidTr="00346604">
        <w:trPr>
          <w:trHeight w:val="255"/>
        </w:trPr>
        <w:tc>
          <w:tcPr>
            <w:tcW w:w="3760" w:type="dxa"/>
            <w:tcBorders>
              <w:top w:val="nil"/>
              <w:left w:val="nil"/>
              <w:bottom w:val="nil"/>
              <w:right w:val="nil"/>
            </w:tcBorders>
            <w:shd w:val="clear" w:color="000000" w:fill="FFFF99"/>
            <w:vAlign w:val="bottom"/>
            <w:hideMark/>
          </w:tcPr>
          <w:p w14:paraId="079E9CFB"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6AF90DE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32.182,07</w:t>
            </w:r>
          </w:p>
        </w:tc>
        <w:tc>
          <w:tcPr>
            <w:tcW w:w="1060" w:type="dxa"/>
            <w:tcBorders>
              <w:top w:val="nil"/>
              <w:left w:val="nil"/>
              <w:bottom w:val="nil"/>
              <w:right w:val="nil"/>
            </w:tcBorders>
            <w:shd w:val="clear" w:color="000000" w:fill="FFFF99"/>
            <w:noWrap/>
            <w:vAlign w:val="bottom"/>
            <w:hideMark/>
          </w:tcPr>
          <w:p w14:paraId="6F96D35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46.967,00</w:t>
            </w:r>
          </w:p>
        </w:tc>
        <w:tc>
          <w:tcPr>
            <w:tcW w:w="1060" w:type="dxa"/>
            <w:tcBorders>
              <w:top w:val="nil"/>
              <w:left w:val="nil"/>
              <w:bottom w:val="nil"/>
              <w:right w:val="nil"/>
            </w:tcBorders>
            <w:shd w:val="clear" w:color="000000" w:fill="FFFF99"/>
            <w:noWrap/>
            <w:vAlign w:val="bottom"/>
            <w:hideMark/>
          </w:tcPr>
          <w:p w14:paraId="0835D56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46.952,00</w:t>
            </w:r>
          </w:p>
        </w:tc>
        <w:tc>
          <w:tcPr>
            <w:tcW w:w="1060" w:type="dxa"/>
            <w:tcBorders>
              <w:top w:val="nil"/>
              <w:left w:val="nil"/>
              <w:bottom w:val="nil"/>
              <w:right w:val="nil"/>
            </w:tcBorders>
            <w:shd w:val="clear" w:color="000000" w:fill="FFFF99"/>
            <w:noWrap/>
            <w:vAlign w:val="bottom"/>
            <w:hideMark/>
          </w:tcPr>
          <w:p w14:paraId="1449419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47.344,00</w:t>
            </w:r>
          </w:p>
        </w:tc>
        <w:tc>
          <w:tcPr>
            <w:tcW w:w="1060" w:type="dxa"/>
            <w:tcBorders>
              <w:top w:val="nil"/>
              <w:left w:val="nil"/>
              <w:bottom w:val="nil"/>
              <w:right w:val="nil"/>
            </w:tcBorders>
            <w:shd w:val="clear" w:color="000000" w:fill="FFFF99"/>
            <w:noWrap/>
            <w:vAlign w:val="bottom"/>
            <w:hideMark/>
          </w:tcPr>
          <w:p w14:paraId="5966F26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47.755,00</w:t>
            </w:r>
          </w:p>
        </w:tc>
      </w:tr>
    </w:tbl>
    <w:p w14:paraId="732AF879" w14:textId="77777777" w:rsidR="00381A7A" w:rsidRPr="00381A7A" w:rsidRDefault="00381A7A" w:rsidP="00381A7A">
      <w:pPr>
        <w:spacing w:after="0" w:line="240" w:lineRule="auto"/>
        <w:jc w:val="both"/>
        <w:rPr>
          <w:rFonts w:ascii="Times New Roman" w:hAnsi="Times New Roman"/>
          <w:b/>
          <w:bCs/>
        </w:rPr>
      </w:pPr>
    </w:p>
    <w:p w14:paraId="528B41F3"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hAnsi="Times New Roman"/>
          <w:b/>
          <w:bCs/>
        </w:rPr>
        <w:t xml:space="preserve">Zakonska osnova: </w:t>
      </w:r>
      <w:r w:rsidRPr="00381A7A">
        <w:rPr>
          <w:rFonts w:ascii="Times New Roman" w:eastAsiaTheme="minorHAnsi" w:hAnsi="Times New Roman"/>
        </w:rPr>
        <w:t>Zakon o lokalnoj i područnoj (regionalnoj) samoupravi, Statut Grada Buje - Buie, Zakon o socijalnoj skrbi, Zakon</w:t>
      </w:r>
      <w:r w:rsidRPr="00381A7A">
        <w:rPr>
          <w:rFonts w:ascii="Times New Roman" w:hAnsi="Times New Roman"/>
        </w:rPr>
        <w:t xml:space="preserve"> o zdravstvenoj zaštiti</w:t>
      </w:r>
      <w:r w:rsidRPr="00381A7A">
        <w:rPr>
          <w:rFonts w:ascii="Times New Roman" w:eastAsiaTheme="minorHAnsi" w:hAnsi="Times New Roman"/>
        </w:rPr>
        <w:t xml:space="preserve">, </w:t>
      </w:r>
      <w:r w:rsidRPr="00381A7A">
        <w:rPr>
          <w:rFonts w:ascii="Times New Roman" w:hAnsi="Times New Roman"/>
        </w:rPr>
        <w:t>Zakon o obveznom zdravstvenom osiguranju</w:t>
      </w:r>
      <w:r w:rsidRPr="00381A7A">
        <w:rPr>
          <w:rFonts w:ascii="Times New Roman" w:eastAsiaTheme="minorHAnsi" w:hAnsi="Times New Roman"/>
        </w:rPr>
        <w:t>, Odluke</w:t>
      </w:r>
      <w:r w:rsidRPr="00381A7A">
        <w:rPr>
          <w:rFonts w:ascii="Times New Roman" w:hAnsi="Times New Roman"/>
        </w:rPr>
        <w:t xml:space="preserve"> o socijalnoj skrbi Grada Buja te drugim općim aktima Grada.</w:t>
      </w:r>
    </w:p>
    <w:p w14:paraId="436DFB31"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hAnsi="Times New Roman"/>
          <w:b/>
          <w:bCs/>
        </w:rPr>
        <w:t xml:space="preserve">Opis aktivnosti: </w:t>
      </w:r>
      <w:r w:rsidRPr="00381A7A">
        <w:rPr>
          <w:rFonts w:ascii="Times New Roman" w:hAnsi="Times New Roman"/>
        </w:rPr>
        <w:t xml:space="preserve">Grad Buje jedan je od suosnivača Dnevnog centra za rehabilitaciju Veruda u Puli a Sporazumom je preuzeta obveza sufinanciranja dijela troškova za obavljanje djelatnosti socijalne skrbi bez smještaja (rehabilitacija korisnika od dojenačke do odrasle dobi), odgoj i obrazovanje predškolske djece (djeca sa cerebralnom paralizom, mentalnom retardacijom te drugim smetnjama), odgoj i obrazovanje djece školske dobi (djeca s teškoćama u razvoju, programi potpore integracije djece s motoričkim smetnjama), program za mladež i odrasle osobe (psihosocijalna rehabilitacija).Od 01.12.1999. </w:t>
      </w:r>
      <w:smartTag w:uri="urn:schemas-microsoft-com:office:smarttags" w:element="PersonName">
        <w:smartTagPr>
          <w:attr w:name="ProductID" w:val="Grad Buje sufinancira"/>
        </w:smartTagPr>
        <w:r w:rsidRPr="00381A7A">
          <w:rPr>
            <w:rFonts w:ascii="Times New Roman" w:hAnsi="Times New Roman"/>
          </w:rPr>
          <w:t>Grad Buje sufinancira</w:t>
        </w:r>
      </w:smartTag>
      <w:r w:rsidRPr="00381A7A">
        <w:rPr>
          <w:rFonts w:ascii="Times New Roman" w:hAnsi="Times New Roman"/>
        </w:rPr>
        <w:t xml:space="preserve"> rad Medicinsko biokemijskog laboratorija s ispostavom u Bujama kao dislocirane jedinice </w:t>
      </w:r>
      <w:r w:rsidRPr="00381A7A">
        <w:rPr>
          <w:rFonts w:ascii="Times New Roman" w:eastAsiaTheme="minorHAnsi" w:hAnsi="Times New Roman"/>
        </w:rPr>
        <w:t xml:space="preserve">Istarskih domova zdravlja, Ispostava </w:t>
      </w:r>
      <w:r w:rsidRPr="00381A7A">
        <w:rPr>
          <w:rFonts w:ascii="Times New Roman" w:hAnsi="Times New Roman"/>
        </w:rPr>
        <w:t xml:space="preserve">Umag obzirom da je Rješenjem Ministarstva navedeni laboratorij započeo sa radom u privatnoj praksi te je jedan od načina da nastavi s radom u Bujama i sklapanje ugovora između Grada i Medicinsko biokemijskog laboratorija o suradnji. S ciljem održavanja višeg standarda, Grad Buje sufinancira troškove dodatnog tima Hitne medicinske pomoći. Sredstva iz ove točke namijenjena su kao potpora i udio Grada Buja za sufinanciranje navedenih ustanova odnosno programa tih ustanova, a dostavljati će se tim ustanovama u skladu s Sporazumom/Ugovorom o korištenju tih sredstava ili na temelju dostavljenog računa, odnosno na temelju dostavljenih programa mjesečno/tromjesečno, te u skladu s ostvarenjem proračuna Grada Buja. Grad je </w:t>
      </w:r>
      <w:r w:rsidRPr="00381A7A">
        <w:rPr>
          <w:rFonts w:ascii="Times New Roman" w:eastAsiaTheme="minorHAnsi" w:hAnsi="Times New Roman"/>
        </w:rPr>
        <w:t>važna održivost</w:t>
      </w:r>
      <w:r w:rsidRPr="00381A7A">
        <w:rPr>
          <w:rFonts w:ascii="Times New Roman" w:hAnsi="Times New Roman"/>
        </w:rPr>
        <w:t xml:space="preserve"> i daljnji razvoj programa skrbi o starijim osobama (štićenicima domova) a posebice </w:t>
      </w:r>
      <w:r w:rsidRPr="00381A7A">
        <w:rPr>
          <w:rFonts w:ascii="Times New Roman" w:eastAsiaTheme="minorHAnsi" w:hAnsi="Times New Roman"/>
        </w:rPr>
        <w:t xml:space="preserve">skrb </w:t>
      </w:r>
      <w:r w:rsidRPr="00381A7A">
        <w:rPr>
          <w:rFonts w:ascii="Times New Roman" w:hAnsi="Times New Roman"/>
        </w:rPr>
        <w:t xml:space="preserve">o osobama sa različitim oblicima demencije kao i psihičkim poremećajima koje su smještene u ustanovama za starije osobe te sukladno navedenom sufinancira program u Doma za starije osobe u Novigradu i </w:t>
      </w:r>
      <w:r w:rsidRPr="00381A7A">
        <w:rPr>
          <w:rFonts w:ascii="Times New Roman" w:eastAsiaTheme="minorHAnsi" w:hAnsi="Times New Roman"/>
        </w:rPr>
        <w:t>Domu za odrasle osobe Vila Maria Pula</w:t>
      </w:r>
      <w:r w:rsidRPr="00381A7A">
        <w:rPr>
          <w:rFonts w:ascii="Times New Roman" w:hAnsi="Times New Roman"/>
        </w:rPr>
        <w:t xml:space="preserve">. Uz navedena sufinanciranja, Grad sufinancira i troškove smještaja zaposlenika HMP i liječnika, zaposlenika IDZ u ambulanti obiteljske medicine u Bujama. </w:t>
      </w:r>
    </w:p>
    <w:p w14:paraId="6D4A6090"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hAnsi="Times New Roman"/>
          <w:b/>
          <w:bCs/>
        </w:rPr>
        <w:t xml:space="preserve">Cilj: </w:t>
      </w:r>
      <w:r w:rsidRPr="00381A7A">
        <w:rPr>
          <w:rFonts w:ascii="Times New Roman" w:hAnsi="Times New Roman"/>
          <w:bCs/>
        </w:rPr>
        <w:t>R</w:t>
      </w:r>
      <w:r w:rsidRPr="00381A7A">
        <w:rPr>
          <w:rFonts w:ascii="Times New Roman" w:hAnsi="Times New Roman"/>
        </w:rPr>
        <w:t xml:space="preserve">azvoj sustava </w:t>
      </w:r>
      <w:r w:rsidRPr="00381A7A">
        <w:rPr>
          <w:rFonts w:ascii="Times New Roman" w:eastAsiaTheme="minorHAnsi" w:hAnsi="Times New Roman"/>
        </w:rPr>
        <w:t xml:space="preserve">zdravstvene i </w:t>
      </w:r>
      <w:r w:rsidRPr="00381A7A">
        <w:rPr>
          <w:rFonts w:ascii="Times New Roman" w:hAnsi="Times New Roman"/>
        </w:rPr>
        <w:t xml:space="preserve">socijalne skrbi kako bi </w:t>
      </w:r>
      <w:r w:rsidRPr="00381A7A">
        <w:rPr>
          <w:rFonts w:ascii="Times New Roman" w:eastAsiaTheme="minorHAnsi" w:hAnsi="Times New Roman"/>
        </w:rPr>
        <w:t xml:space="preserve">građani </w:t>
      </w:r>
      <w:r w:rsidRPr="00381A7A">
        <w:rPr>
          <w:rFonts w:ascii="Times New Roman" w:hAnsi="Times New Roman"/>
          <w:color w:val="000000"/>
        </w:rPr>
        <w:t xml:space="preserve">ostvarivali socijalne </w:t>
      </w:r>
      <w:r w:rsidRPr="00381A7A">
        <w:rPr>
          <w:rFonts w:ascii="Times New Roman" w:eastAsiaTheme="minorHAnsi" w:hAnsi="Times New Roman"/>
          <w:color w:val="000000"/>
        </w:rPr>
        <w:t xml:space="preserve">i zdravstvene </w:t>
      </w:r>
      <w:r w:rsidRPr="00381A7A">
        <w:rPr>
          <w:rFonts w:ascii="Times New Roman" w:hAnsi="Times New Roman"/>
          <w:color w:val="000000"/>
        </w:rPr>
        <w:t>uslug</w:t>
      </w:r>
      <w:r w:rsidRPr="00381A7A">
        <w:rPr>
          <w:rFonts w:ascii="Times New Roman" w:eastAsiaTheme="minorHAnsi" w:hAnsi="Times New Roman"/>
          <w:color w:val="000000"/>
        </w:rPr>
        <w:t>e</w:t>
      </w:r>
      <w:r w:rsidRPr="00381A7A">
        <w:rPr>
          <w:rFonts w:ascii="Times New Roman" w:hAnsi="Times New Roman"/>
          <w:color w:val="000000"/>
        </w:rPr>
        <w:t xml:space="preserve"> u većem opsegu</w:t>
      </w:r>
      <w:r w:rsidRPr="00381A7A">
        <w:rPr>
          <w:rFonts w:ascii="Times New Roman" w:hAnsi="Times New Roman"/>
        </w:rPr>
        <w:t xml:space="preserve"> od zakonom propisanih</w:t>
      </w:r>
      <w:r w:rsidRPr="00381A7A">
        <w:rPr>
          <w:rFonts w:ascii="Times New Roman" w:eastAsiaTheme="minorHAnsi" w:hAnsi="Times New Roman"/>
        </w:rPr>
        <w:t>, z</w:t>
      </w:r>
      <w:r w:rsidRPr="00381A7A">
        <w:rPr>
          <w:rFonts w:ascii="Times New Roman" w:hAnsi="Times New Roman"/>
        </w:rPr>
        <w:t xml:space="preserve">adovoljavanje potreba građana u području zdravstva </w:t>
      </w:r>
      <w:r w:rsidRPr="00381A7A">
        <w:rPr>
          <w:rFonts w:ascii="Times New Roman" w:eastAsiaTheme="minorHAnsi" w:hAnsi="Times New Roman"/>
        </w:rPr>
        <w:t>i socijalne skrbi.</w:t>
      </w:r>
    </w:p>
    <w:p w14:paraId="59676561"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hAnsi="Times New Roman"/>
          <w:b/>
          <w:bCs/>
        </w:rPr>
        <w:t xml:space="preserve">Pokazatelj uspješnosti: </w:t>
      </w:r>
      <w:r w:rsidRPr="00381A7A">
        <w:rPr>
          <w:rFonts w:ascii="Times New Roman" w:eastAsiaTheme="minorHAnsi" w:hAnsi="Times New Roman"/>
        </w:rPr>
        <w:t>S</w:t>
      </w:r>
      <w:r w:rsidRPr="00381A7A">
        <w:rPr>
          <w:rFonts w:ascii="Times New Roman" w:hAnsi="Times New Roman"/>
        </w:rPr>
        <w:t xml:space="preserve">ustavno i kontinuirano pružanje raznih i što kvalitetnijih </w:t>
      </w:r>
      <w:r w:rsidRPr="00381A7A">
        <w:rPr>
          <w:rFonts w:ascii="Times New Roman" w:eastAsiaTheme="minorHAnsi" w:hAnsi="Times New Roman"/>
        </w:rPr>
        <w:t xml:space="preserve">zdravstveno socijalnih </w:t>
      </w:r>
      <w:r w:rsidRPr="00381A7A">
        <w:rPr>
          <w:rFonts w:ascii="Times New Roman" w:hAnsi="Times New Roman"/>
        </w:rPr>
        <w:t xml:space="preserve">usluga, </w:t>
      </w:r>
      <w:r w:rsidRPr="00381A7A">
        <w:rPr>
          <w:rFonts w:ascii="Times New Roman" w:eastAsiaTheme="minorHAnsi" w:hAnsi="Times New Roman"/>
        </w:rPr>
        <w:t>v</w:t>
      </w:r>
      <w:r w:rsidRPr="00381A7A">
        <w:rPr>
          <w:rFonts w:ascii="Times New Roman" w:hAnsi="Times New Roman"/>
        </w:rPr>
        <w:t>iši socijalni i zdravstveni standard od zakonom propisano</w:t>
      </w:r>
      <w:r w:rsidRPr="00381A7A">
        <w:rPr>
          <w:rFonts w:ascii="Times New Roman" w:eastAsiaTheme="minorHAnsi" w:hAnsi="Times New Roman"/>
        </w:rPr>
        <w:t>g, v</w:t>
      </w:r>
      <w:r w:rsidRPr="00381A7A">
        <w:rPr>
          <w:rFonts w:ascii="Times New Roman" w:hAnsi="Times New Roman"/>
        </w:rPr>
        <w:t xml:space="preserve">eći broj </w:t>
      </w:r>
      <w:r w:rsidRPr="00381A7A">
        <w:rPr>
          <w:rFonts w:ascii="Times New Roman" w:eastAsiaTheme="minorHAnsi" w:hAnsi="Times New Roman"/>
        </w:rPr>
        <w:t xml:space="preserve">zdravstveno socijalnih </w:t>
      </w:r>
      <w:r w:rsidRPr="00381A7A">
        <w:rPr>
          <w:rFonts w:ascii="Times New Roman" w:hAnsi="Times New Roman"/>
        </w:rPr>
        <w:t>usluga koje građani mogu koristiti</w:t>
      </w:r>
      <w:r w:rsidRPr="00381A7A">
        <w:rPr>
          <w:rFonts w:ascii="Times New Roman" w:eastAsiaTheme="minorHAnsi" w:hAnsi="Times New Roman"/>
        </w:rPr>
        <w:t xml:space="preserve"> i veći broj korisnika usluga</w:t>
      </w:r>
    </w:p>
    <w:p w14:paraId="6EA917D2" w14:textId="77777777" w:rsidR="00381A7A" w:rsidRPr="00381A7A" w:rsidRDefault="00381A7A" w:rsidP="00381A7A">
      <w:pPr>
        <w:spacing w:line="259" w:lineRule="auto"/>
        <w:rPr>
          <w:rFonts w:ascii="Times New Roman" w:eastAsiaTheme="minorHAnsi" w:hAnsi="Times New Roman"/>
        </w:rPr>
      </w:pPr>
    </w:p>
    <w:p w14:paraId="6803CE78" w14:textId="77777777" w:rsidR="00381A7A" w:rsidRPr="00381A7A" w:rsidRDefault="00381A7A" w:rsidP="00381A7A">
      <w:pPr>
        <w:spacing w:line="259" w:lineRule="auto"/>
        <w:rPr>
          <w:rFonts w:ascii="Times New Roman" w:eastAsiaTheme="minorHAnsi" w:hAnsi="Times New Roman"/>
        </w:rPr>
      </w:pPr>
    </w:p>
    <w:p w14:paraId="7514C31B" w14:textId="77777777" w:rsidR="00381A7A" w:rsidRPr="00381A7A" w:rsidRDefault="00381A7A" w:rsidP="00381A7A">
      <w:pPr>
        <w:spacing w:line="259" w:lineRule="auto"/>
        <w:rPr>
          <w:rFonts w:ascii="Times New Roman" w:eastAsiaTheme="minorHAnsi" w:hAnsi="Times New Roman"/>
        </w:rPr>
      </w:pPr>
    </w:p>
    <w:tbl>
      <w:tblPr>
        <w:tblW w:w="9060" w:type="dxa"/>
        <w:tblInd w:w="94" w:type="dxa"/>
        <w:tblLook w:val="04A0" w:firstRow="1" w:lastRow="0" w:firstColumn="1" w:lastColumn="0" w:noHBand="0" w:noVBand="1"/>
      </w:tblPr>
      <w:tblGrid>
        <w:gridCol w:w="3760"/>
        <w:gridCol w:w="1060"/>
        <w:gridCol w:w="1060"/>
        <w:gridCol w:w="1060"/>
        <w:gridCol w:w="1060"/>
        <w:gridCol w:w="1060"/>
      </w:tblGrid>
      <w:tr w:rsidR="00381A7A" w:rsidRPr="00381A7A" w14:paraId="0C2F7807" w14:textId="77777777" w:rsidTr="00346604">
        <w:trPr>
          <w:trHeight w:val="645"/>
        </w:trPr>
        <w:tc>
          <w:tcPr>
            <w:tcW w:w="3760" w:type="dxa"/>
            <w:tcBorders>
              <w:top w:val="nil"/>
              <w:left w:val="nil"/>
              <w:bottom w:val="nil"/>
              <w:right w:val="nil"/>
            </w:tcBorders>
            <w:shd w:val="clear" w:color="000000" w:fill="F2F2F2"/>
            <w:vAlign w:val="bottom"/>
            <w:hideMark/>
          </w:tcPr>
          <w:p w14:paraId="388DEA21" w14:textId="77777777" w:rsidR="00381A7A" w:rsidRPr="00381A7A" w:rsidRDefault="00381A7A" w:rsidP="00381A7A">
            <w:pPr>
              <w:spacing w:after="0" w:line="240" w:lineRule="auto"/>
              <w:rPr>
                <w:rFonts w:ascii="Times New Roman" w:eastAsia="Times New Roman" w:hAnsi="Times New Roman"/>
                <w:sz w:val="18"/>
                <w:szCs w:val="18"/>
              </w:rPr>
            </w:pPr>
            <w:r w:rsidRPr="00381A7A">
              <w:rPr>
                <w:rFonts w:ascii="Times New Roman" w:eastAsia="Times New Roman" w:hAnsi="Times New Roman"/>
                <w:sz w:val="18"/>
                <w:szCs w:val="18"/>
              </w:rPr>
              <w:t> </w:t>
            </w:r>
          </w:p>
        </w:tc>
        <w:tc>
          <w:tcPr>
            <w:tcW w:w="1060" w:type="dxa"/>
            <w:tcBorders>
              <w:top w:val="nil"/>
              <w:left w:val="nil"/>
              <w:bottom w:val="nil"/>
              <w:right w:val="nil"/>
            </w:tcBorders>
            <w:shd w:val="clear" w:color="000000" w:fill="E2EFD9"/>
            <w:vAlign w:val="bottom"/>
            <w:hideMark/>
          </w:tcPr>
          <w:p w14:paraId="375BCFA0"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58390C95"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1FA499B5"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08A9659C"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65ABD5A1"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61782CB7" w14:textId="77777777" w:rsidTr="00346604">
        <w:trPr>
          <w:trHeight w:val="480"/>
        </w:trPr>
        <w:tc>
          <w:tcPr>
            <w:tcW w:w="3760" w:type="dxa"/>
            <w:tcBorders>
              <w:top w:val="nil"/>
              <w:left w:val="nil"/>
              <w:bottom w:val="nil"/>
              <w:right w:val="nil"/>
            </w:tcBorders>
            <w:shd w:val="clear" w:color="000000" w:fill="CCCCFF"/>
            <w:vAlign w:val="bottom"/>
            <w:hideMark/>
          </w:tcPr>
          <w:p w14:paraId="141C65A9"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Aktivnost A100037 SOCIJALNE POTPORE STANOVNIŠTVU</w:t>
            </w:r>
          </w:p>
        </w:tc>
        <w:tc>
          <w:tcPr>
            <w:tcW w:w="1060" w:type="dxa"/>
            <w:tcBorders>
              <w:top w:val="nil"/>
              <w:left w:val="nil"/>
              <w:bottom w:val="nil"/>
              <w:right w:val="nil"/>
            </w:tcBorders>
            <w:shd w:val="clear" w:color="000000" w:fill="CCCCFF"/>
            <w:noWrap/>
            <w:vAlign w:val="bottom"/>
            <w:hideMark/>
          </w:tcPr>
          <w:p w14:paraId="2074B1F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58.364,63</w:t>
            </w:r>
          </w:p>
        </w:tc>
        <w:tc>
          <w:tcPr>
            <w:tcW w:w="1060" w:type="dxa"/>
            <w:tcBorders>
              <w:top w:val="nil"/>
              <w:left w:val="nil"/>
              <w:bottom w:val="nil"/>
              <w:right w:val="nil"/>
            </w:tcBorders>
            <w:shd w:val="clear" w:color="000000" w:fill="CCCCFF"/>
            <w:noWrap/>
            <w:vAlign w:val="bottom"/>
            <w:hideMark/>
          </w:tcPr>
          <w:p w14:paraId="37DBA1E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78.260,00</w:t>
            </w:r>
          </w:p>
        </w:tc>
        <w:tc>
          <w:tcPr>
            <w:tcW w:w="1060" w:type="dxa"/>
            <w:tcBorders>
              <w:top w:val="nil"/>
              <w:left w:val="nil"/>
              <w:bottom w:val="nil"/>
              <w:right w:val="nil"/>
            </w:tcBorders>
            <w:shd w:val="clear" w:color="000000" w:fill="CCCCFF"/>
            <w:noWrap/>
            <w:vAlign w:val="bottom"/>
            <w:hideMark/>
          </w:tcPr>
          <w:p w14:paraId="7FDEE09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78.260,00</w:t>
            </w:r>
          </w:p>
        </w:tc>
        <w:tc>
          <w:tcPr>
            <w:tcW w:w="1060" w:type="dxa"/>
            <w:tcBorders>
              <w:top w:val="nil"/>
              <w:left w:val="nil"/>
              <w:bottom w:val="nil"/>
              <w:right w:val="nil"/>
            </w:tcBorders>
            <w:shd w:val="clear" w:color="000000" w:fill="CCCCFF"/>
            <w:noWrap/>
            <w:vAlign w:val="bottom"/>
            <w:hideMark/>
          </w:tcPr>
          <w:p w14:paraId="245B4AF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78.260,00</w:t>
            </w:r>
          </w:p>
        </w:tc>
        <w:tc>
          <w:tcPr>
            <w:tcW w:w="1060" w:type="dxa"/>
            <w:tcBorders>
              <w:top w:val="nil"/>
              <w:left w:val="nil"/>
              <w:bottom w:val="nil"/>
              <w:right w:val="nil"/>
            </w:tcBorders>
            <w:shd w:val="clear" w:color="000000" w:fill="CCCCFF"/>
            <w:noWrap/>
            <w:vAlign w:val="bottom"/>
            <w:hideMark/>
          </w:tcPr>
          <w:p w14:paraId="5D56AEA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78.260,00</w:t>
            </w:r>
          </w:p>
        </w:tc>
      </w:tr>
      <w:tr w:rsidR="00381A7A" w:rsidRPr="00381A7A" w14:paraId="5A023F17" w14:textId="77777777" w:rsidTr="00346604">
        <w:trPr>
          <w:trHeight w:val="255"/>
        </w:trPr>
        <w:tc>
          <w:tcPr>
            <w:tcW w:w="3760" w:type="dxa"/>
            <w:tcBorders>
              <w:top w:val="nil"/>
              <w:left w:val="nil"/>
              <w:bottom w:val="nil"/>
              <w:right w:val="nil"/>
            </w:tcBorders>
            <w:shd w:val="clear" w:color="000000" w:fill="FFFF99"/>
            <w:vAlign w:val="bottom"/>
            <w:hideMark/>
          </w:tcPr>
          <w:p w14:paraId="5A584AB6"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083706F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55.119,53</w:t>
            </w:r>
          </w:p>
        </w:tc>
        <w:tc>
          <w:tcPr>
            <w:tcW w:w="1060" w:type="dxa"/>
            <w:tcBorders>
              <w:top w:val="nil"/>
              <w:left w:val="nil"/>
              <w:bottom w:val="nil"/>
              <w:right w:val="nil"/>
            </w:tcBorders>
            <w:shd w:val="clear" w:color="000000" w:fill="FFFF99"/>
            <w:noWrap/>
            <w:vAlign w:val="bottom"/>
            <w:hideMark/>
          </w:tcPr>
          <w:p w14:paraId="42137D0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74.190,00</w:t>
            </w:r>
          </w:p>
        </w:tc>
        <w:tc>
          <w:tcPr>
            <w:tcW w:w="1060" w:type="dxa"/>
            <w:tcBorders>
              <w:top w:val="nil"/>
              <w:left w:val="nil"/>
              <w:bottom w:val="nil"/>
              <w:right w:val="nil"/>
            </w:tcBorders>
            <w:shd w:val="clear" w:color="000000" w:fill="FFFF99"/>
            <w:noWrap/>
            <w:vAlign w:val="bottom"/>
            <w:hideMark/>
          </w:tcPr>
          <w:p w14:paraId="00AFADE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74.190,00</w:t>
            </w:r>
          </w:p>
        </w:tc>
        <w:tc>
          <w:tcPr>
            <w:tcW w:w="1060" w:type="dxa"/>
            <w:tcBorders>
              <w:top w:val="nil"/>
              <w:left w:val="nil"/>
              <w:bottom w:val="nil"/>
              <w:right w:val="nil"/>
            </w:tcBorders>
            <w:shd w:val="clear" w:color="000000" w:fill="FFFF99"/>
            <w:noWrap/>
            <w:vAlign w:val="bottom"/>
            <w:hideMark/>
          </w:tcPr>
          <w:p w14:paraId="6EAFAAF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74.190,00</w:t>
            </w:r>
          </w:p>
        </w:tc>
        <w:tc>
          <w:tcPr>
            <w:tcW w:w="1060" w:type="dxa"/>
            <w:tcBorders>
              <w:top w:val="nil"/>
              <w:left w:val="nil"/>
              <w:bottom w:val="nil"/>
              <w:right w:val="nil"/>
            </w:tcBorders>
            <w:shd w:val="clear" w:color="000000" w:fill="FFFF99"/>
            <w:noWrap/>
            <w:vAlign w:val="bottom"/>
            <w:hideMark/>
          </w:tcPr>
          <w:p w14:paraId="643ED87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74.190,00</w:t>
            </w:r>
          </w:p>
        </w:tc>
      </w:tr>
      <w:tr w:rsidR="00381A7A" w:rsidRPr="00381A7A" w14:paraId="5AADA5F4" w14:textId="77777777" w:rsidTr="00346604">
        <w:trPr>
          <w:trHeight w:val="255"/>
        </w:trPr>
        <w:tc>
          <w:tcPr>
            <w:tcW w:w="3760" w:type="dxa"/>
            <w:tcBorders>
              <w:top w:val="nil"/>
              <w:left w:val="nil"/>
              <w:bottom w:val="nil"/>
              <w:right w:val="nil"/>
            </w:tcBorders>
            <w:shd w:val="clear" w:color="000000" w:fill="FFFF99"/>
            <w:vAlign w:val="bottom"/>
            <w:hideMark/>
          </w:tcPr>
          <w:p w14:paraId="233B3F9B"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Izvor 5.1. POMOĆI</w:t>
            </w:r>
          </w:p>
        </w:tc>
        <w:tc>
          <w:tcPr>
            <w:tcW w:w="1060" w:type="dxa"/>
            <w:tcBorders>
              <w:top w:val="nil"/>
              <w:left w:val="nil"/>
              <w:bottom w:val="nil"/>
              <w:right w:val="nil"/>
            </w:tcBorders>
            <w:shd w:val="clear" w:color="000000" w:fill="FFFF99"/>
            <w:noWrap/>
            <w:vAlign w:val="bottom"/>
            <w:hideMark/>
          </w:tcPr>
          <w:p w14:paraId="3303E68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3.245,10</w:t>
            </w:r>
          </w:p>
        </w:tc>
        <w:tc>
          <w:tcPr>
            <w:tcW w:w="1060" w:type="dxa"/>
            <w:tcBorders>
              <w:top w:val="nil"/>
              <w:left w:val="nil"/>
              <w:bottom w:val="nil"/>
              <w:right w:val="nil"/>
            </w:tcBorders>
            <w:shd w:val="clear" w:color="000000" w:fill="FFFF99"/>
            <w:noWrap/>
            <w:vAlign w:val="bottom"/>
            <w:hideMark/>
          </w:tcPr>
          <w:p w14:paraId="37AF1B3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4.070,00</w:t>
            </w:r>
          </w:p>
        </w:tc>
        <w:tc>
          <w:tcPr>
            <w:tcW w:w="1060" w:type="dxa"/>
            <w:tcBorders>
              <w:top w:val="nil"/>
              <w:left w:val="nil"/>
              <w:bottom w:val="nil"/>
              <w:right w:val="nil"/>
            </w:tcBorders>
            <w:shd w:val="clear" w:color="000000" w:fill="FFFF99"/>
            <w:noWrap/>
            <w:vAlign w:val="bottom"/>
            <w:hideMark/>
          </w:tcPr>
          <w:p w14:paraId="53B2D3F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4.070,00</w:t>
            </w:r>
          </w:p>
        </w:tc>
        <w:tc>
          <w:tcPr>
            <w:tcW w:w="1060" w:type="dxa"/>
            <w:tcBorders>
              <w:top w:val="nil"/>
              <w:left w:val="nil"/>
              <w:bottom w:val="nil"/>
              <w:right w:val="nil"/>
            </w:tcBorders>
            <w:shd w:val="clear" w:color="000000" w:fill="FFFF99"/>
            <w:noWrap/>
            <w:vAlign w:val="bottom"/>
            <w:hideMark/>
          </w:tcPr>
          <w:p w14:paraId="0E7B325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4.070,00</w:t>
            </w:r>
          </w:p>
        </w:tc>
        <w:tc>
          <w:tcPr>
            <w:tcW w:w="1060" w:type="dxa"/>
            <w:tcBorders>
              <w:top w:val="nil"/>
              <w:left w:val="nil"/>
              <w:bottom w:val="nil"/>
              <w:right w:val="nil"/>
            </w:tcBorders>
            <w:shd w:val="clear" w:color="000000" w:fill="FFFF99"/>
            <w:noWrap/>
            <w:vAlign w:val="bottom"/>
            <w:hideMark/>
          </w:tcPr>
          <w:p w14:paraId="27469AC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4.070,00</w:t>
            </w:r>
          </w:p>
        </w:tc>
      </w:tr>
    </w:tbl>
    <w:p w14:paraId="52C468AB" w14:textId="77777777" w:rsidR="00381A7A" w:rsidRPr="00381A7A" w:rsidRDefault="00381A7A" w:rsidP="00381A7A">
      <w:pPr>
        <w:spacing w:after="0" w:line="240" w:lineRule="auto"/>
        <w:jc w:val="both"/>
        <w:rPr>
          <w:rFonts w:ascii="Times New Roman" w:hAnsi="Times New Roman"/>
          <w:b/>
          <w:bCs/>
        </w:rPr>
      </w:pPr>
    </w:p>
    <w:p w14:paraId="53F03898"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hAnsi="Times New Roman"/>
          <w:b/>
          <w:bCs/>
        </w:rPr>
        <w:lastRenderedPageBreak/>
        <w:t xml:space="preserve">Zakonska osnova: </w:t>
      </w:r>
      <w:r w:rsidRPr="00381A7A">
        <w:rPr>
          <w:rFonts w:ascii="Times New Roman" w:eastAsiaTheme="minorHAnsi" w:hAnsi="Times New Roman"/>
        </w:rPr>
        <w:t>Zakon o lokalnoj i područnoj (regionalnoj) samoupravi, Statut Grada Buje - Buie, Zakon o socijalnoj skrbi, Zakon</w:t>
      </w:r>
      <w:r w:rsidRPr="00381A7A">
        <w:rPr>
          <w:rFonts w:ascii="Times New Roman" w:hAnsi="Times New Roman"/>
        </w:rPr>
        <w:t xml:space="preserve"> o zdravstvenoj zaštiti</w:t>
      </w:r>
      <w:r w:rsidRPr="00381A7A">
        <w:rPr>
          <w:rFonts w:ascii="Times New Roman" w:eastAsiaTheme="minorHAnsi" w:hAnsi="Times New Roman"/>
        </w:rPr>
        <w:t xml:space="preserve">, </w:t>
      </w:r>
      <w:r w:rsidRPr="00381A7A">
        <w:rPr>
          <w:rFonts w:ascii="Times New Roman" w:hAnsi="Times New Roman"/>
        </w:rPr>
        <w:t>Zakon o obveznom zdravstvenom osiguranju</w:t>
      </w:r>
      <w:r w:rsidRPr="00381A7A">
        <w:rPr>
          <w:rFonts w:ascii="Times New Roman" w:eastAsiaTheme="minorHAnsi" w:hAnsi="Times New Roman"/>
        </w:rPr>
        <w:t>, Odluka</w:t>
      </w:r>
      <w:r w:rsidRPr="00381A7A">
        <w:rPr>
          <w:rFonts w:ascii="Times New Roman" w:hAnsi="Times New Roman"/>
        </w:rPr>
        <w:t xml:space="preserve"> o socij</w:t>
      </w:r>
      <w:r w:rsidRPr="00381A7A">
        <w:rPr>
          <w:rFonts w:ascii="Times New Roman" w:eastAsiaTheme="minorHAnsi" w:hAnsi="Times New Roman"/>
        </w:rPr>
        <w:t>alnoj skrbi Grada Buja te drugi opći akti</w:t>
      </w:r>
      <w:r w:rsidRPr="00381A7A">
        <w:rPr>
          <w:rFonts w:ascii="Times New Roman" w:hAnsi="Times New Roman"/>
        </w:rPr>
        <w:t xml:space="preserve"> Grada.</w:t>
      </w:r>
    </w:p>
    <w:p w14:paraId="41B7FC34"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hAnsi="Times New Roman"/>
          <w:b/>
          <w:bCs/>
        </w:rPr>
        <w:t xml:space="preserve">Opis aktivnosti: </w:t>
      </w:r>
      <w:r w:rsidRPr="00381A7A">
        <w:rPr>
          <w:rFonts w:ascii="Times New Roman" w:hAnsi="Times New Roman"/>
          <w:lang w:val="pl-PL"/>
        </w:rPr>
        <w:t>Odlukom o socijalnoj skrbi</w:t>
      </w:r>
      <w:r w:rsidRPr="00381A7A">
        <w:rPr>
          <w:rFonts w:ascii="Times New Roman" w:hAnsi="Times New Roman"/>
        </w:rPr>
        <w:t xml:space="preserve"> utvrđeni se oblici socijalne skrbi, prava, te uvjeti i postupak za ostvarivanje prava iz područja socijalne skrbi. Istom su obuhvaćeni </w:t>
      </w:r>
      <w:r w:rsidRPr="00381A7A">
        <w:rPr>
          <w:rFonts w:ascii="Times New Roman" w:hAnsi="Times New Roman"/>
          <w:bCs/>
        </w:rPr>
        <w:t>Oblici socijalne skrbi propisani zakonom kao i dodatni oblici socijalne skrbi za građane područja Grada Buja.</w:t>
      </w:r>
      <w:r w:rsidRPr="00381A7A">
        <w:rPr>
          <w:rFonts w:ascii="Times New Roman" w:eastAsiaTheme="minorHAnsi" w:hAnsi="Times New Roman"/>
          <w:bCs/>
        </w:rPr>
        <w:t xml:space="preserve"> P</w:t>
      </w:r>
      <w:r w:rsidRPr="00381A7A">
        <w:rPr>
          <w:rFonts w:ascii="Times New Roman" w:hAnsi="Times New Roman"/>
        </w:rPr>
        <w:t>lanom su predviđena sredstva za s</w:t>
      </w:r>
      <w:r w:rsidRPr="00381A7A">
        <w:rPr>
          <w:rFonts w:ascii="Times New Roman" w:hAnsi="Times New Roman"/>
          <w:lang w:val="pl-PL"/>
        </w:rPr>
        <w:t>ubvencioniranje tro</w:t>
      </w:r>
      <w:r w:rsidRPr="00381A7A">
        <w:rPr>
          <w:rFonts w:ascii="Times New Roman" w:hAnsi="Times New Roman"/>
        </w:rPr>
        <w:t>š</w:t>
      </w:r>
      <w:r w:rsidRPr="00381A7A">
        <w:rPr>
          <w:rFonts w:ascii="Times New Roman" w:hAnsi="Times New Roman"/>
          <w:lang w:val="pl-PL"/>
        </w:rPr>
        <w:t>kova</w:t>
      </w:r>
      <w:r w:rsidRPr="00381A7A">
        <w:rPr>
          <w:rFonts w:ascii="Times New Roman" w:hAnsi="Times New Roman"/>
        </w:rPr>
        <w:t xml:space="preserve"> š</w:t>
      </w:r>
      <w:r w:rsidRPr="00381A7A">
        <w:rPr>
          <w:rFonts w:ascii="Times New Roman" w:hAnsi="Times New Roman"/>
          <w:lang w:val="pl-PL"/>
        </w:rPr>
        <w:t>kolskih marendi</w:t>
      </w:r>
      <w:r w:rsidRPr="00381A7A">
        <w:rPr>
          <w:rFonts w:ascii="Times New Roman" w:hAnsi="Times New Roman"/>
        </w:rPr>
        <w:t xml:space="preserve">, </w:t>
      </w:r>
      <w:r w:rsidRPr="00381A7A">
        <w:rPr>
          <w:rFonts w:ascii="Times New Roman" w:hAnsi="Times New Roman"/>
          <w:lang w:val="pl-PL"/>
        </w:rPr>
        <w:t>produ</w:t>
      </w:r>
      <w:r w:rsidRPr="00381A7A">
        <w:rPr>
          <w:rFonts w:ascii="Times New Roman" w:hAnsi="Times New Roman"/>
        </w:rPr>
        <w:t>ž</w:t>
      </w:r>
      <w:r w:rsidRPr="00381A7A">
        <w:rPr>
          <w:rFonts w:ascii="Times New Roman" w:hAnsi="Times New Roman"/>
          <w:lang w:val="pl-PL"/>
        </w:rPr>
        <w:t>enog boravkau</w:t>
      </w:r>
      <w:r w:rsidRPr="00381A7A">
        <w:rPr>
          <w:rFonts w:ascii="Times New Roman" w:hAnsi="Times New Roman"/>
        </w:rPr>
        <w:t xml:space="preserve"> š</w:t>
      </w:r>
      <w:r w:rsidRPr="00381A7A">
        <w:rPr>
          <w:rFonts w:ascii="Times New Roman" w:hAnsi="Times New Roman"/>
          <w:lang w:val="pl-PL"/>
        </w:rPr>
        <w:t>koli za djecu ni</w:t>
      </w:r>
      <w:r w:rsidRPr="00381A7A">
        <w:rPr>
          <w:rFonts w:ascii="Times New Roman" w:hAnsi="Times New Roman"/>
        </w:rPr>
        <w:t>ž</w:t>
      </w:r>
      <w:r w:rsidRPr="00381A7A">
        <w:rPr>
          <w:rFonts w:ascii="Times New Roman" w:hAnsi="Times New Roman"/>
          <w:lang w:val="pl-PL"/>
        </w:rPr>
        <w:t>ih razreda te sufinanciranje participacije roditelja</w:t>
      </w:r>
      <w:r w:rsidRPr="00381A7A">
        <w:rPr>
          <w:rFonts w:ascii="Times New Roman" w:hAnsi="Times New Roman"/>
        </w:rPr>
        <w:t xml:space="preserve"> za </w:t>
      </w:r>
      <w:r w:rsidRPr="00381A7A">
        <w:rPr>
          <w:rFonts w:ascii="Times New Roman" w:hAnsi="Times New Roman"/>
          <w:lang w:val="pl-PL"/>
        </w:rPr>
        <w:t>djecu</w:t>
      </w:r>
      <w:r w:rsidRPr="00381A7A">
        <w:rPr>
          <w:rFonts w:ascii="Times New Roman" w:hAnsi="Times New Roman"/>
        </w:rPr>
        <w:t xml:space="preserve"> u predškolskim ustanovama, sufinanciran</w:t>
      </w:r>
      <w:r w:rsidRPr="00381A7A">
        <w:rPr>
          <w:rFonts w:ascii="Times New Roman" w:eastAsiaTheme="minorHAnsi" w:hAnsi="Times New Roman"/>
        </w:rPr>
        <w:t>je troškova obveznih udžbenika, pomoć za podmirivanje</w:t>
      </w:r>
      <w:r w:rsidRPr="00381A7A">
        <w:rPr>
          <w:rFonts w:ascii="Times New Roman" w:hAnsi="Times New Roman"/>
        </w:rPr>
        <w:t xml:space="preserve"> troškova stanovanja </w:t>
      </w:r>
      <w:r w:rsidRPr="00381A7A">
        <w:rPr>
          <w:rFonts w:ascii="Times New Roman" w:eastAsiaTheme="minorHAnsi" w:hAnsi="Times New Roman"/>
        </w:rPr>
        <w:t>(najamnina</w:t>
      </w:r>
      <w:r w:rsidRPr="00381A7A">
        <w:rPr>
          <w:rFonts w:ascii="Times New Roman" w:hAnsi="Times New Roman"/>
        </w:rPr>
        <w:t>, komunaln</w:t>
      </w:r>
      <w:r w:rsidRPr="00381A7A">
        <w:rPr>
          <w:rFonts w:ascii="Times New Roman" w:eastAsiaTheme="minorHAnsi" w:hAnsi="Times New Roman"/>
        </w:rPr>
        <w:t>a</w:t>
      </w:r>
      <w:r w:rsidRPr="00381A7A">
        <w:rPr>
          <w:rFonts w:ascii="Times New Roman" w:hAnsi="Times New Roman"/>
        </w:rPr>
        <w:t xml:space="preserve"> naknad</w:t>
      </w:r>
      <w:r w:rsidRPr="00381A7A">
        <w:rPr>
          <w:rFonts w:ascii="Times New Roman" w:eastAsiaTheme="minorHAnsi" w:hAnsi="Times New Roman"/>
        </w:rPr>
        <w:t>a</w:t>
      </w:r>
      <w:r w:rsidRPr="00381A7A">
        <w:rPr>
          <w:rFonts w:ascii="Times New Roman" w:hAnsi="Times New Roman"/>
        </w:rPr>
        <w:t>, električn</w:t>
      </w:r>
      <w:r w:rsidRPr="00381A7A">
        <w:rPr>
          <w:rFonts w:ascii="Times New Roman" w:eastAsiaTheme="minorHAnsi" w:hAnsi="Times New Roman"/>
        </w:rPr>
        <w:t>a</w:t>
      </w:r>
      <w:r w:rsidRPr="00381A7A">
        <w:rPr>
          <w:rFonts w:ascii="Times New Roman" w:hAnsi="Times New Roman"/>
        </w:rPr>
        <w:t xml:space="preserve"> energij</w:t>
      </w:r>
      <w:r w:rsidRPr="00381A7A">
        <w:rPr>
          <w:rFonts w:ascii="Times New Roman" w:eastAsiaTheme="minorHAnsi" w:hAnsi="Times New Roman"/>
        </w:rPr>
        <w:t>a, grijanje, voda i drugi</w:t>
      </w:r>
      <w:r w:rsidRPr="00381A7A">
        <w:rPr>
          <w:rFonts w:ascii="Times New Roman" w:hAnsi="Times New Roman"/>
        </w:rPr>
        <w:t xml:space="preserve"> troškov</w:t>
      </w:r>
      <w:r w:rsidRPr="00381A7A">
        <w:rPr>
          <w:rFonts w:ascii="Times New Roman" w:eastAsiaTheme="minorHAnsi" w:hAnsi="Times New Roman"/>
        </w:rPr>
        <w:t>i</w:t>
      </w:r>
      <w:r w:rsidRPr="00381A7A">
        <w:rPr>
          <w:rFonts w:ascii="Times New Roman" w:hAnsi="Times New Roman"/>
        </w:rPr>
        <w:t xml:space="preserve"> stanovanja</w:t>
      </w:r>
      <w:r w:rsidRPr="00381A7A">
        <w:rPr>
          <w:rFonts w:ascii="Times New Roman" w:eastAsiaTheme="minorHAnsi" w:hAnsi="Times New Roman"/>
        </w:rPr>
        <w:t>)</w:t>
      </w:r>
      <w:r w:rsidRPr="00381A7A">
        <w:rPr>
          <w:rFonts w:ascii="Times New Roman" w:hAnsi="Times New Roman"/>
        </w:rPr>
        <w:t xml:space="preserve"> korisnika zajamčene minimalne naknade</w:t>
      </w:r>
      <w:r w:rsidRPr="00381A7A">
        <w:rPr>
          <w:rFonts w:ascii="Times New Roman" w:eastAsiaTheme="minorHAnsi" w:hAnsi="Times New Roman"/>
        </w:rPr>
        <w:t xml:space="preserve"> i socijalno ugroženih građana/obitelji</w:t>
      </w:r>
      <w:r w:rsidRPr="00381A7A">
        <w:rPr>
          <w:rFonts w:ascii="Times New Roman" w:hAnsi="Times New Roman"/>
        </w:rPr>
        <w:t xml:space="preserve">.  Županija temeljem Odluke o dopunskoj materijalnoj zaštiti vojnih i civilnih invalida rata i članova njihovih obitelji Istarske županije, utvrđuje broj korisnika učesnika NOR-a kao i način financiranja istih. U planu proračuna </w:t>
      </w:r>
      <w:r w:rsidRPr="00381A7A">
        <w:rPr>
          <w:rFonts w:ascii="Times New Roman" w:eastAsiaTheme="minorHAnsi" w:hAnsi="Times New Roman"/>
        </w:rPr>
        <w:t xml:space="preserve">Grada </w:t>
      </w:r>
      <w:r w:rsidRPr="00381A7A">
        <w:rPr>
          <w:rFonts w:ascii="Times New Roman" w:hAnsi="Times New Roman"/>
        </w:rPr>
        <w:t xml:space="preserve">planiraju se sredstva za isplatu novčane pomoć korisnicima s područja Grada koje imenuje Savez antifašističkih boraca Istarske županije. Socijalno ugroženim obiteljima osigurava se dodatna materijalna zaštita, u skladu s mogućnostima proračuna a odnose se na novčane naknade osobama i obiteljima, pakete osobama obiteljima s otežavajućim socijalno zdravstvenim okolnostima te subvencioniranje troškova ukopa. Programom su obuhvaćena i sredstva za novorođenu djecu temeljem Odluke o </w:t>
      </w:r>
      <w:r w:rsidRPr="00381A7A">
        <w:rPr>
          <w:rFonts w:ascii="Times New Roman" w:hAnsi="Times New Roman"/>
          <w:lang w:val="it-IT"/>
        </w:rPr>
        <w:t>novčanoj pomoći za novorođeno dijete</w:t>
      </w:r>
      <w:r w:rsidRPr="00381A7A">
        <w:rPr>
          <w:rFonts w:ascii="Times New Roman" w:hAnsi="Times New Roman"/>
        </w:rPr>
        <w:t xml:space="preserve">, sufinanciranje troškova odlaska umirovljenika na specijalističke preglede u </w:t>
      </w:r>
      <w:r w:rsidRPr="00381A7A">
        <w:rPr>
          <w:rFonts w:ascii="Times New Roman" w:hAnsi="Times New Roman"/>
          <w:bCs/>
        </w:rPr>
        <w:t>OB Pula, KBC Rijeka, Kliniku za ortopediju Lovran, Bolnicu za ortopediju i rehabilitaciju prim.dr. Martin Horvat Rovinj i Dom zdravlja Poreč.</w:t>
      </w:r>
      <w:r w:rsidRPr="00381A7A">
        <w:rPr>
          <w:rFonts w:ascii="Times New Roman" w:hAnsi="Times New Roman"/>
        </w:rPr>
        <w:t xml:space="preserve">Za socijalno ugrožene obitelji i samce koji su socijalni slučajevi osiguravaju se sredstva i za sanitetski prijevoz do Opće bolnice u Puli ili Kliničkog bolničkog centra u Rijeci. Sanitetski prijevoz vrši </w:t>
      </w:r>
      <w:r w:rsidRPr="00381A7A">
        <w:rPr>
          <w:rFonts w:ascii="Times New Roman" w:hAnsi="Times New Roman"/>
          <w:i/>
        </w:rPr>
        <w:t>Eleonora</w:t>
      </w:r>
      <w:r w:rsidRPr="00381A7A">
        <w:rPr>
          <w:rFonts w:ascii="Times New Roman" w:hAnsi="Times New Roman"/>
        </w:rPr>
        <w:t xml:space="preserve"> iz Poreča uz prethodno zatraženo odobrenje od nadležnog upravnog odjela Grada.</w:t>
      </w:r>
    </w:p>
    <w:p w14:paraId="4A5340B0"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hAnsi="Times New Roman"/>
          <w:b/>
          <w:bCs/>
        </w:rPr>
        <w:t xml:space="preserve">Cilj: </w:t>
      </w:r>
      <w:r w:rsidRPr="00381A7A">
        <w:rPr>
          <w:rFonts w:ascii="Times New Roman" w:eastAsiaTheme="minorHAnsi" w:hAnsi="Times New Roman"/>
          <w:bCs/>
        </w:rPr>
        <w:t>Podizanje razine kvalitete života socijalno ugroženih skupina građana</w:t>
      </w:r>
    </w:p>
    <w:p w14:paraId="76E58C0E" w14:textId="77777777" w:rsidR="00381A7A" w:rsidRPr="00381A7A" w:rsidRDefault="00381A7A" w:rsidP="00381A7A">
      <w:pPr>
        <w:autoSpaceDE w:val="0"/>
        <w:autoSpaceDN w:val="0"/>
        <w:adjustRightInd w:val="0"/>
        <w:spacing w:line="259" w:lineRule="auto"/>
        <w:jc w:val="both"/>
        <w:rPr>
          <w:rFonts w:ascii="Times New Roman" w:eastAsiaTheme="minorHAnsi" w:hAnsi="Times New Roman"/>
        </w:rPr>
      </w:pPr>
      <w:r w:rsidRPr="00381A7A">
        <w:rPr>
          <w:rFonts w:ascii="Times New Roman" w:hAnsi="Times New Roman"/>
          <w:b/>
          <w:bCs/>
        </w:rPr>
        <w:t xml:space="preserve">Pokazatelj uspješnosti: </w:t>
      </w:r>
      <w:r w:rsidRPr="00381A7A">
        <w:rPr>
          <w:rFonts w:ascii="Times New Roman" w:eastAsiaTheme="minorHAnsi" w:hAnsi="Times New Roman"/>
          <w:bCs/>
        </w:rPr>
        <w:t xml:space="preserve">Broj </w:t>
      </w:r>
      <w:r w:rsidRPr="00381A7A">
        <w:rPr>
          <w:rFonts w:ascii="Times New Roman" w:eastAsiaTheme="minorHAnsi" w:hAnsi="Times New Roman"/>
        </w:rPr>
        <w:t>samaca/kućanstva kojima su isplaćene pomoći, v</w:t>
      </w:r>
      <w:r w:rsidRPr="00381A7A">
        <w:rPr>
          <w:rFonts w:ascii="Times New Roman" w:hAnsi="Times New Roman"/>
        </w:rPr>
        <w:t>eći broj novorođenčadi</w:t>
      </w:r>
      <w:r w:rsidRPr="00381A7A">
        <w:rPr>
          <w:rFonts w:ascii="Times New Roman" w:eastAsiaTheme="minorHAnsi" w:hAnsi="Times New Roman"/>
        </w:rPr>
        <w:t>.</w:t>
      </w:r>
    </w:p>
    <w:tbl>
      <w:tblPr>
        <w:tblW w:w="9060" w:type="dxa"/>
        <w:tblInd w:w="94" w:type="dxa"/>
        <w:tblLook w:val="04A0" w:firstRow="1" w:lastRow="0" w:firstColumn="1" w:lastColumn="0" w:noHBand="0" w:noVBand="1"/>
      </w:tblPr>
      <w:tblGrid>
        <w:gridCol w:w="3760"/>
        <w:gridCol w:w="1060"/>
        <w:gridCol w:w="1060"/>
        <w:gridCol w:w="1060"/>
        <w:gridCol w:w="1060"/>
        <w:gridCol w:w="1060"/>
      </w:tblGrid>
      <w:tr w:rsidR="00381A7A" w:rsidRPr="00381A7A" w14:paraId="50334AED" w14:textId="77777777" w:rsidTr="00346604">
        <w:trPr>
          <w:trHeight w:val="645"/>
        </w:trPr>
        <w:tc>
          <w:tcPr>
            <w:tcW w:w="3760" w:type="dxa"/>
            <w:tcBorders>
              <w:top w:val="nil"/>
              <w:left w:val="nil"/>
              <w:bottom w:val="nil"/>
              <w:right w:val="nil"/>
            </w:tcBorders>
            <w:shd w:val="clear" w:color="000000" w:fill="F2F2F2"/>
            <w:vAlign w:val="bottom"/>
            <w:hideMark/>
          </w:tcPr>
          <w:p w14:paraId="5F3AF968" w14:textId="77777777" w:rsidR="00381A7A" w:rsidRPr="00381A7A" w:rsidRDefault="00381A7A" w:rsidP="00381A7A">
            <w:pPr>
              <w:spacing w:after="0" w:line="240" w:lineRule="auto"/>
              <w:rPr>
                <w:rFonts w:ascii="Times New Roman" w:eastAsia="Times New Roman" w:hAnsi="Times New Roman"/>
                <w:sz w:val="18"/>
                <w:szCs w:val="18"/>
              </w:rPr>
            </w:pPr>
            <w:r w:rsidRPr="00381A7A">
              <w:rPr>
                <w:rFonts w:ascii="Times New Roman" w:eastAsia="Times New Roman" w:hAnsi="Times New Roman"/>
                <w:sz w:val="18"/>
                <w:szCs w:val="18"/>
              </w:rPr>
              <w:t> </w:t>
            </w:r>
          </w:p>
        </w:tc>
        <w:tc>
          <w:tcPr>
            <w:tcW w:w="1060" w:type="dxa"/>
            <w:tcBorders>
              <w:top w:val="nil"/>
              <w:left w:val="nil"/>
              <w:bottom w:val="nil"/>
              <w:right w:val="nil"/>
            </w:tcBorders>
            <w:shd w:val="clear" w:color="000000" w:fill="E2EFD9"/>
            <w:vAlign w:val="bottom"/>
            <w:hideMark/>
          </w:tcPr>
          <w:p w14:paraId="747F0297"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479345B4"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77E5E520"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4993FB8E"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4D264509"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78BBDFB4" w14:textId="77777777" w:rsidTr="00346604">
        <w:trPr>
          <w:trHeight w:val="720"/>
        </w:trPr>
        <w:tc>
          <w:tcPr>
            <w:tcW w:w="3760" w:type="dxa"/>
            <w:tcBorders>
              <w:top w:val="nil"/>
              <w:left w:val="nil"/>
              <w:bottom w:val="nil"/>
              <w:right w:val="nil"/>
            </w:tcBorders>
            <w:shd w:val="clear" w:color="000000" w:fill="CCCCFF"/>
            <w:vAlign w:val="bottom"/>
            <w:hideMark/>
          </w:tcPr>
          <w:p w14:paraId="5ACE4C13"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Aktivnost A100038 POTPORE UDRUGAMA SOCIJALNE SKRBI I ZDRAVSTVA NA PODRUČJU GRADA</w:t>
            </w:r>
          </w:p>
        </w:tc>
        <w:tc>
          <w:tcPr>
            <w:tcW w:w="1060" w:type="dxa"/>
            <w:tcBorders>
              <w:top w:val="nil"/>
              <w:left w:val="nil"/>
              <w:bottom w:val="nil"/>
              <w:right w:val="nil"/>
            </w:tcBorders>
            <w:shd w:val="clear" w:color="000000" w:fill="CCCCFF"/>
            <w:noWrap/>
            <w:vAlign w:val="bottom"/>
            <w:hideMark/>
          </w:tcPr>
          <w:p w14:paraId="374956E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2.057,20</w:t>
            </w:r>
          </w:p>
        </w:tc>
        <w:tc>
          <w:tcPr>
            <w:tcW w:w="1060" w:type="dxa"/>
            <w:tcBorders>
              <w:top w:val="nil"/>
              <w:left w:val="nil"/>
              <w:bottom w:val="nil"/>
              <w:right w:val="nil"/>
            </w:tcBorders>
            <w:shd w:val="clear" w:color="000000" w:fill="CCCCFF"/>
            <w:noWrap/>
            <w:vAlign w:val="bottom"/>
            <w:hideMark/>
          </w:tcPr>
          <w:p w14:paraId="1397F29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2.350,00</w:t>
            </w:r>
          </w:p>
        </w:tc>
        <w:tc>
          <w:tcPr>
            <w:tcW w:w="1060" w:type="dxa"/>
            <w:tcBorders>
              <w:top w:val="nil"/>
              <w:left w:val="nil"/>
              <w:bottom w:val="nil"/>
              <w:right w:val="nil"/>
            </w:tcBorders>
            <w:shd w:val="clear" w:color="000000" w:fill="CCCCFF"/>
            <w:noWrap/>
            <w:vAlign w:val="bottom"/>
            <w:hideMark/>
          </w:tcPr>
          <w:p w14:paraId="4742BC2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2.100,00</w:t>
            </w:r>
          </w:p>
        </w:tc>
        <w:tc>
          <w:tcPr>
            <w:tcW w:w="1060" w:type="dxa"/>
            <w:tcBorders>
              <w:top w:val="nil"/>
              <w:left w:val="nil"/>
              <w:bottom w:val="nil"/>
              <w:right w:val="nil"/>
            </w:tcBorders>
            <w:shd w:val="clear" w:color="000000" w:fill="CCCCFF"/>
            <w:noWrap/>
            <w:vAlign w:val="bottom"/>
            <w:hideMark/>
          </w:tcPr>
          <w:p w14:paraId="66385B6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2.100,00</w:t>
            </w:r>
          </w:p>
        </w:tc>
        <w:tc>
          <w:tcPr>
            <w:tcW w:w="1060" w:type="dxa"/>
            <w:tcBorders>
              <w:top w:val="nil"/>
              <w:left w:val="nil"/>
              <w:bottom w:val="nil"/>
              <w:right w:val="nil"/>
            </w:tcBorders>
            <w:shd w:val="clear" w:color="000000" w:fill="CCCCFF"/>
            <w:noWrap/>
            <w:vAlign w:val="bottom"/>
            <w:hideMark/>
          </w:tcPr>
          <w:p w14:paraId="1B17BD0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2.100,00</w:t>
            </w:r>
          </w:p>
        </w:tc>
      </w:tr>
      <w:tr w:rsidR="00381A7A" w:rsidRPr="00381A7A" w14:paraId="6802D1D3" w14:textId="77777777" w:rsidTr="00346604">
        <w:trPr>
          <w:trHeight w:val="255"/>
        </w:trPr>
        <w:tc>
          <w:tcPr>
            <w:tcW w:w="3760" w:type="dxa"/>
            <w:tcBorders>
              <w:top w:val="nil"/>
              <w:left w:val="nil"/>
              <w:bottom w:val="nil"/>
              <w:right w:val="nil"/>
            </w:tcBorders>
            <w:shd w:val="clear" w:color="000000" w:fill="FFFF99"/>
            <w:vAlign w:val="bottom"/>
            <w:hideMark/>
          </w:tcPr>
          <w:p w14:paraId="5A81E9A3"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44ECE5C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2.057,20</w:t>
            </w:r>
          </w:p>
        </w:tc>
        <w:tc>
          <w:tcPr>
            <w:tcW w:w="1060" w:type="dxa"/>
            <w:tcBorders>
              <w:top w:val="nil"/>
              <w:left w:val="nil"/>
              <w:bottom w:val="nil"/>
              <w:right w:val="nil"/>
            </w:tcBorders>
            <w:shd w:val="clear" w:color="000000" w:fill="FFFF99"/>
            <w:noWrap/>
            <w:vAlign w:val="bottom"/>
            <w:hideMark/>
          </w:tcPr>
          <w:p w14:paraId="4F37319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2.350,00</w:t>
            </w:r>
          </w:p>
        </w:tc>
        <w:tc>
          <w:tcPr>
            <w:tcW w:w="1060" w:type="dxa"/>
            <w:tcBorders>
              <w:top w:val="nil"/>
              <w:left w:val="nil"/>
              <w:bottom w:val="nil"/>
              <w:right w:val="nil"/>
            </w:tcBorders>
            <w:shd w:val="clear" w:color="000000" w:fill="FFFF99"/>
            <w:noWrap/>
            <w:vAlign w:val="bottom"/>
            <w:hideMark/>
          </w:tcPr>
          <w:p w14:paraId="13777B0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2.100,00</w:t>
            </w:r>
          </w:p>
        </w:tc>
        <w:tc>
          <w:tcPr>
            <w:tcW w:w="1060" w:type="dxa"/>
            <w:tcBorders>
              <w:top w:val="nil"/>
              <w:left w:val="nil"/>
              <w:bottom w:val="nil"/>
              <w:right w:val="nil"/>
            </w:tcBorders>
            <w:shd w:val="clear" w:color="000000" w:fill="FFFF99"/>
            <w:noWrap/>
            <w:vAlign w:val="bottom"/>
            <w:hideMark/>
          </w:tcPr>
          <w:p w14:paraId="69B876D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2.100,00</w:t>
            </w:r>
          </w:p>
        </w:tc>
        <w:tc>
          <w:tcPr>
            <w:tcW w:w="1060" w:type="dxa"/>
            <w:tcBorders>
              <w:top w:val="nil"/>
              <w:left w:val="nil"/>
              <w:bottom w:val="nil"/>
              <w:right w:val="nil"/>
            </w:tcBorders>
            <w:shd w:val="clear" w:color="000000" w:fill="FFFF99"/>
            <w:noWrap/>
            <w:vAlign w:val="bottom"/>
            <w:hideMark/>
          </w:tcPr>
          <w:p w14:paraId="64B3FD2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2.100,00</w:t>
            </w:r>
          </w:p>
        </w:tc>
      </w:tr>
    </w:tbl>
    <w:p w14:paraId="4F3868A3" w14:textId="77777777" w:rsidR="00381A7A" w:rsidRPr="00381A7A" w:rsidRDefault="00381A7A" w:rsidP="00381A7A">
      <w:pPr>
        <w:spacing w:after="0" w:line="240" w:lineRule="auto"/>
        <w:jc w:val="both"/>
        <w:rPr>
          <w:rFonts w:ascii="Times New Roman" w:hAnsi="Times New Roman"/>
          <w:b/>
          <w:bCs/>
        </w:rPr>
      </w:pPr>
    </w:p>
    <w:p w14:paraId="42131F04"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hAnsi="Times New Roman"/>
          <w:b/>
          <w:bCs/>
        </w:rPr>
        <w:t xml:space="preserve">Zakonska osnova: </w:t>
      </w:r>
      <w:r w:rsidRPr="00381A7A">
        <w:rPr>
          <w:rFonts w:ascii="Times New Roman" w:eastAsiaTheme="minorHAnsi" w:hAnsi="Times New Roman"/>
        </w:rPr>
        <w:t xml:space="preserve">Zakon o lokalnoj i područnoj (regionalnoj) samoupravi, Statut Grada Buje - Buie, Zakon o udrugama, Uredba o financiranju programa i projekata udruga i drugih organizacija civilnog društva financiranih sredstvima javnih izvora te Pravilnik o financiranju javnih potrebaGrada Buje - Buie </w:t>
      </w:r>
    </w:p>
    <w:p w14:paraId="7299A235" w14:textId="77777777" w:rsidR="00381A7A" w:rsidRPr="00381A7A" w:rsidRDefault="00381A7A" w:rsidP="00381A7A">
      <w:pPr>
        <w:spacing w:after="0" w:line="240" w:lineRule="auto"/>
        <w:jc w:val="both"/>
        <w:rPr>
          <w:rFonts w:ascii="Times New Roman" w:eastAsiaTheme="minorHAnsi" w:hAnsi="Times New Roman"/>
          <w:b/>
        </w:rPr>
      </w:pPr>
      <w:r w:rsidRPr="00381A7A">
        <w:rPr>
          <w:rFonts w:ascii="Times New Roman" w:eastAsiaTheme="minorHAnsi" w:hAnsi="Times New Roman"/>
          <w:b/>
        </w:rPr>
        <w:t>Opis aktivnosti</w:t>
      </w:r>
      <w:r w:rsidRPr="00381A7A">
        <w:rPr>
          <w:rFonts w:ascii="Times New Roman" w:eastAsiaTheme="minorHAnsi" w:hAnsi="Times New Roman"/>
        </w:rPr>
        <w:t xml:space="preserve">: Vlada Republike Hrvatske u ožujku 2015. godine donijela novu Uredbu kojom propisuje način i kriterije financiranja programa i projekata udruga koji se financiraju sredstvima javnih izvora, Grad će sukladno prioritetima dodijeliti sredstava po provedbi Javnog poziva udrugama koje provode socijalno zdravstvene programe koji su od interesa za Grad. </w:t>
      </w:r>
    </w:p>
    <w:p w14:paraId="0AF0CF95" w14:textId="77777777" w:rsidR="00381A7A" w:rsidRPr="00381A7A" w:rsidRDefault="00381A7A" w:rsidP="00381A7A">
      <w:pPr>
        <w:spacing w:after="0" w:line="240" w:lineRule="auto"/>
        <w:jc w:val="both"/>
        <w:rPr>
          <w:rFonts w:ascii="Times New Roman" w:hAnsi="Times New Roman"/>
          <w:lang w:eastAsia="hr-HR"/>
        </w:rPr>
      </w:pPr>
      <w:r w:rsidRPr="00381A7A">
        <w:rPr>
          <w:rFonts w:ascii="Times New Roman" w:eastAsiaTheme="minorHAnsi" w:hAnsi="Times New Roman"/>
          <w:b/>
        </w:rPr>
        <w:t>Cilj</w:t>
      </w:r>
      <w:r w:rsidRPr="00381A7A">
        <w:rPr>
          <w:rFonts w:ascii="Times New Roman" w:eastAsiaTheme="minorHAnsi" w:hAnsi="Times New Roman"/>
        </w:rPr>
        <w:t>: P</w:t>
      </w:r>
      <w:r w:rsidRPr="00381A7A">
        <w:rPr>
          <w:rFonts w:ascii="Times New Roman" w:hAnsi="Times New Roman"/>
          <w:lang w:eastAsia="hr-HR"/>
        </w:rPr>
        <w:t>oticanje i podrška rada udrugama koje se bave socijalno zdravstvenim djelatnostima</w:t>
      </w:r>
    </w:p>
    <w:p w14:paraId="53583236"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Pokazatelj uspješnosti</w:t>
      </w:r>
      <w:r w:rsidRPr="00381A7A">
        <w:rPr>
          <w:rFonts w:ascii="Times New Roman" w:eastAsiaTheme="minorHAnsi" w:hAnsi="Times New Roman"/>
        </w:rPr>
        <w:t xml:space="preserve">: Realizacija svih planiranih aktivnosti; </w:t>
      </w:r>
      <w:r w:rsidRPr="00381A7A">
        <w:rPr>
          <w:rFonts w:ascii="Times New Roman" w:eastAsiaTheme="minorHAnsi" w:hAnsi="Times New Roman"/>
          <w:lang w:eastAsia="hr-HR"/>
        </w:rPr>
        <w:t>broj građana koji su ostvarili pomoć, povećan broj volontera</w:t>
      </w:r>
      <w:r w:rsidRPr="00381A7A">
        <w:rPr>
          <w:rFonts w:ascii="Times New Roman" w:eastAsiaTheme="minorHAnsi" w:hAnsi="Times New Roman"/>
        </w:rPr>
        <w:t>.</w:t>
      </w:r>
    </w:p>
    <w:p w14:paraId="798B2C76" w14:textId="77777777" w:rsidR="00381A7A" w:rsidRPr="00381A7A" w:rsidRDefault="00381A7A" w:rsidP="00381A7A">
      <w:pPr>
        <w:spacing w:after="0" w:line="240" w:lineRule="auto"/>
        <w:jc w:val="both"/>
        <w:rPr>
          <w:rFonts w:ascii="Times New Roman" w:eastAsiaTheme="minorHAnsi" w:hAnsi="Times New Roman"/>
        </w:rPr>
      </w:pPr>
    </w:p>
    <w:tbl>
      <w:tblPr>
        <w:tblW w:w="9060" w:type="dxa"/>
        <w:tblInd w:w="94" w:type="dxa"/>
        <w:tblLook w:val="04A0" w:firstRow="1" w:lastRow="0" w:firstColumn="1" w:lastColumn="0" w:noHBand="0" w:noVBand="1"/>
      </w:tblPr>
      <w:tblGrid>
        <w:gridCol w:w="3760"/>
        <w:gridCol w:w="1060"/>
        <w:gridCol w:w="1060"/>
        <w:gridCol w:w="1060"/>
        <w:gridCol w:w="1060"/>
        <w:gridCol w:w="1060"/>
      </w:tblGrid>
      <w:tr w:rsidR="00381A7A" w:rsidRPr="00381A7A" w14:paraId="153FF8D4" w14:textId="77777777" w:rsidTr="00346604">
        <w:trPr>
          <w:trHeight w:val="645"/>
        </w:trPr>
        <w:tc>
          <w:tcPr>
            <w:tcW w:w="3760" w:type="dxa"/>
            <w:tcBorders>
              <w:top w:val="nil"/>
              <w:left w:val="nil"/>
              <w:bottom w:val="nil"/>
              <w:right w:val="nil"/>
            </w:tcBorders>
            <w:shd w:val="clear" w:color="000000" w:fill="F2F2F2"/>
            <w:vAlign w:val="bottom"/>
            <w:hideMark/>
          </w:tcPr>
          <w:p w14:paraId="6B35ABD1" w14:textId="77777777" w:rsidR="00381A7A" w:rsidRPr="00381A7A" w:rsidRDefault="00381A7A" w:rsidP="00381A7A">
            <w:pPr>
              <w:spacing w:after="0" w:line="240" w:lineRule="auto"/>
              <w:rPr>
                <w:rFonts w:ascii="Times New Roman" w:eastAsia="Times New Roman" w:hAnsi="Times New Roman"/>
                <w:sz w:val="18"/>
                <w:szCs w:val="18"/>
              </w:rPr>
            </w:pPr>
            <w:r w:rsidRPr="00381A7A">
              <w:rPr>
                <w:rFonts w:ascii="Times New Roman" w:eastAsia="Times New Roman" w:hAnsi="Times New Roman"/>
                <w:sz w:val="18"/>
                <w:szCs w:val="18"/>
              </w:rPr>
              <w:t> </w:t>
            </w:r>
          </w:p>
        </w:tc>
        <w:tc>
          <w:tcPr>
            <w:tcW w:w="1060" w:type="dxa"/>
            <w:tcBorders>
              <w:top w:val="nil"/>
              <w:left w:val="nil"/>
              <w:bottom w:val="nil"/>
              <w:right w:val="nil"/>
            </w:tcBorders>
            <w:shd w:val="clear" w:color="000000" w:fill="E2EFD9"/>
            <w:vAlign w:val="bottom"/>
            <w:hideMark/>
          </w:tcPr>
          <w:p w14:paraId="050D61FF"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6D752ADB"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42FA0EBE"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0E145A2E"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3DD4514E"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144F3369" w14:textId="77777777" w:rsidTr="00346604">
        <w:trPr>
          <w:trHeight w:val="720"/>
        </w:trPr>
        <w:tc>
          <w:tcPr>
            <w:tcW w:w="3760" w:type="dxa"/>
            <w:tcBorders>
              <w:top w:val="nil"/>
              <w:left w:val="nil"/>
              <w:bottom w:val="nil"/>
              <w:right w:val="nil"/>
            </w:tcBorders>
            <w:shd w:val="clear" w:color="000000" w:fill="CCCCFF"/>
            <w:vAlign w:val="bottom"/>
            <w:hideMark/>
          </w:tcPr>
          <w:p w14:paraId="5239882C"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Aktivnost A100039 TEKUĆE DONACIJE UDRUGAMA I KORISNICIMA IZVAN GRADA BUJA</w:t>
            </w:r>
          </w:p>
        </w:tc>
        <w:tc>
          <w:tcPr>
            <w:tcW w:w="1060" w:type="dxa"/>
            <w:tcBorders>
              <w:top w:val="nil"/>
              <w:left w:val="nil"/>
              <w:bottom w:val="nil"/>
              <w:right w:val="nil"/>
            </w:tcBorders>
            <w:shd w:val="clear" w:color="000000" w:fill="CCCCFF"/>
            <w:noWrap/>
            <w:vAlign w:val="bottom"/>
            <w:hideMark/>
          </w:tcPr>
          <w:p w14:paraId="0429F1C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12.210,49</w:t>
            </w:r>
          </w:p>
        </w:tc>
        <w:tc>
          <w:tcPr>
            <w:tcW w:w="1060" w:type="dxa"/>
            <w:tcBorders>
              <w:top w:val="nil"/>
              <w:left w:val="nil"/>
              <w:bottom w:val="nil"/>
              <w:right w:val="nil"/>
            </w:tcBorders>
            <w:shd w:val="clear" w:color="000000" w:fill="CCCCFF"/>
            <w:noWrap/>
            <w:vAlign w:val="bottom"/>
            <w:hideMark/>
          </w:tcPr>
          <w:p w14:paraId="582E1BF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13.150,00</w:t>
            </w:r>
          </w:p>
        </w:tc>
        <w:tc>
          <w:tcPr>
            <w:tcW w:w="1060" w:type="dxa"/>
            <w:tcBorders>
              <w:top w:val="nil"/>
              <w:left w:val="nil"/>
              <w:bottom w:val="nil"/>
              <w:right w:val="nil"/>
            </w:tcBorders>
            <w:shd w:val="clear" w:color="000000" w:fill="CCCCFF"/>
            <w:noWrap/>
            <w:vAlign w:val="bottom"/>
            <w:hideMark/>
          </w:tcPr>
          <w:p w14:paraId="7BF2B78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16.500,00</w:t>
            </w:r>
          </w:p>
        </w:tc>
        <w:tc>
          <w:tcPr>
            <w:tcW w:w="1060" w:type="dxa"/>
            <w:tcBorders>
              <w:top w:val="nil"/>
              <w:left w:val="nil"/>
              <w:bottom w:val="nil"/>
              <w:right w:val="nil"/>
            </w:tcBorders>
            <w:shd w:val="clear" w:color="000000" w:fill="CCCCFF"/>
            <w:noWrap/>
            <w:vAlign w:val="bottom"/>
            <w:hideMark/>
          </w:tcPr>
          <w:p w14:paraId="2978959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16.500,00</w:t>
            </w:r>
          </w:p>
        </w:tc>
        <w:tc>
          <w:tcPr>
            <w:tcW w:w="1060" w:type="dxa"/>
            <w:tcBorders>
              <w:top w:val="nil"/>
              <w:left w:val="nil"/>
              <w:bottom w:val="nil"/>
              <w:right w:val="nil"/>
            </w:tcBorders>
            <w:shd w:val="clear" w:color="000000" w:fill="CCCCFF"/>
            <w:noWrap/>
            <w:vAlign w:val="bottom"/>
            <w:hideMark/>
          </w:tcPr>
          <w:p w14:paraId="12103F0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16.500,00</w:t>
            </w:r>
          </w:p>
        </w:tc>
      </w:tr>
      <w:tr w:rsidR="00381A7A" w:rsidRPr="00381A7A" w14:paraId="1B30BEA4" w14:textId="77777777" w:rsidTr="00346604">
        <w:trPr>
          <w:trHeight w:val="255"/>
        </w:trPr>
        <w:tc>
          <w:tcPr>
            <w:tcW w:w="3760" w:type="dxa"/>
            <w:tcBorders>
              <w:top w:val="nil"/>
              <w:left w:val="nil"/>
              <w:bottom w:val="nil"/>
              <w:right w:val="nil"/>
            </w:tcBorders>
            <w:shd w:val="clear" w:color="000000" w:fill="FFFF99"/>
            <w:vAlign w:val="bottom"/>
            <w:hideMark/>
          </w:tcPr>
          <w:p w14:paraId="3D73EF47"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23AF501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12.210,49</w:t>
            </w:r>
          </w:p>
        </w:tc>
        <w:tc>
          <w:tcPr>
            <w:tcW w:w="1060" w:type="dxa"/>
            <w:tcBorders>
              <w:top w:val="nil"/>
              <w:left w:val="nil"/>
              <w:bottom w:val="nil"/>
              <w:right w:val="nil"/>
            </w:tcBorders>
            <w:shd w:val="clear" w:color="000000" w:fill="FFFF99"/>
            <w:noWrap/>
            <w:vAlign w:val="bottom"/>
            <w:hideMark/>
          </w:tcPr>
          <w:p w14:paraId="17A1096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13.150,00</w:t>
            </w:r>
          </w:p>
        </w:tc>
        <w:tc>
          <w:tcPr>
            <w:tcW w:w="1060" w:type="dxa"/>
            <w:tcBorders>
              <w:top w:val="nil"/>
              <w:left w:val="nil"/>
              <w:bottom w:val="nil"/>
              <w:right w:val="nil"/>
            </w:tcBorders>
            <w:shd w:val="clear" w:color="000000" w:fill="FFFF99"/>
            <w:noWrap/>
            <w:vAlign w:val="bottom"/>
            <w:hideMark/>
          </w:tcPr>
          <w:p w14:paraId="17F390D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16.500,00</w:t>
            </w:r>
          </w:p>
        </w:tc>
        <w:tc>
          <w:tcPr>
            <w:tcW w:w="1060" w:type="dxa"/>
            <w:tcBorders>
              <w:top w:val="nil"/>
              <w:left w:val="nil"/>
              <w:bottom w:val="nil"/>
              <w:right w:val="nil"/>
            </w:tcBorders>
            <w:shd w:val="clear" w:color="000000" w:fill="FFFF99"/>
            <w:noWrap/>
            <w:vAlign w:val="bottom"/>
            <w:hideMark/>
          </w:tcPr>
          <w:p w14:paraId="76082D5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16.500,00</w:t>
            </w:r>
          </w:p>
        </w:tc>
        <w:tc>
          <w:tcPr>
            <w:tcW w:w="1060" w:type="dxa"/>
            <w:tcBorders>
              <w:top w:val="nil"/>
              <w:left w:val="nil"/>
              <w:bottom w:val="nil"/>
              <w:right w:val="nil"/>
            </w:tcBorders>
            <w:shd w:val="clear" w:color="000000" w:fill="FFFF99"/>
            <w:noWrap/>
            <w:vAlign w:val="bottom"/>
            <w:hideMark/>
          </w:tcPr>
          <w:p w14:paraId="32C06D6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16.500,00</w:t>
            </w:r>
          </w:p>
        </w:tc>
      </w:tr>
    </w:tbl>
    <w:p w14:paraId="380E46FC" w14:textId="77777777" w:rsidR="00381A7A" w:rsidRPr="00381A7A" w:rsidRDefault="00381A7A" w:rsidP="00381A7A">
      <w:pPr>
        <w:spacing w:after="0" w:line="240" w:lineRule="auto"/>
        <w:jc w:val="both"/>
        <w:rPr>
          <w:rFonts w:ascii="Times New Roman" w:hAnsi="Times New Roman"/>
          <w:b/>
          <w:bCs/>
        </w:rPr>
      </w:pPr>
    </w:p>
    <w:p w14:paraId="16C60E3C" w14:textId="77777777" w:rsidR="00381A7A" w:rsidRPr="00381A7A" w:rsidRDefault="00381A7A" w:rsidP="00381A7A">
      <w:pPr>
        <w:spacing w:after="0" w:line="240" w:lineRule="auto"/>
        <w:jc w:val="both"/>
        <w:rPr>
          <w:rFonts w:ascii="Times New Roman" w:eastAsiaTheme="minorHAnsi" w:hAnsi="Times New Roman"/>
          <w:b/>
          <w:bCs/>
          <w:color w:val="000000"/>
        </w:rPr>
      </w:pPr>
      <w:r w:rsidRPr="00381A7A">
        <w:rPr>
          <w:rFonts w:ascii="Times New Roman" w:hAnsi="Times New Roman"/>
          <w:b/>
          <w:bCs/>
        </w:rPr>
        <w:lastRenderedPageBreak/>
        <w:t xml:space="preserve">Zakonska osnova: </w:t>
      </w:r>
      <w:r w:rsidRPr="00381A7A">
        <w:rPr>
          <w:rFonts w:ascii="Times New Roman" w:eastAsiaTheme="minorHAnsi" w:hAnsi="Times New Roman"/>
        </w:rPr>
        <w:t>Zakon o lokalnoj i područnoj (regionalnoj) samoupravi, Statut Grada Buje - Buie, Zakon o udrugama, Uredba o financiranju programa i projekata udruga i drugih organizacija civilnog društva financiranih sredstvima javnih izvora te Pravilnik o financiranju javnih potrebaGrada Buje - Buie</w:t>
      </w:r>
    </w:p>
    <w:p w14:paraId="471CE1B9"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Opis aktivnosti</w:t>
      </w:r>
      <w:r w:rsidRPr="00381A7A">
        <w:rPr>
          <w:rFonts w:ascii="Times New Roman" w:eastAsiaTheme="minorHAnsi" w:hAnsi="Times New Roman"/>
        </w:rPr>
        <w:t xml:space="preserve">: Vlada Republike Hrvatske u ožujku 2015. godine donijela novu Uredbu kojom propisuje način i kriterije financiranja programa i projekata udruga koji se financiraju sredstvima javnih izvora, Grad će sukladno prioritetima direktno ugovoriti dodjelu sredstava s udrugama koje provode programe koji su od interesa za Grad. </w:t>
      </w:r>
      <w:r w:rsidRPr="00381A7A">
        <w:rPr>
          <w:rFonts w:ascii="Times New Roman" w:hAnsi="Times New Roman"/>
        </w:rPr>
        <w:t>Dodjela financijskih sredstava udrugama dodjeljuje se izravno, a sukladno odredbama članka 6. Uredbe o kriterijima, mjerilima i postupcima financiranja i ugovaranja programa i projekata od interesa za opće dobro koje provode udruge obzirom da su udruge koje imaju isključivu nadležnost u području djelovanja na području županije</w:t>
      </w:r>
      <w:r w:rsidRPr="00381A7A">
        <w:rPr>
          <w:rFonts w:ascii="Times New Roman" w:eastAsiaTheme="minorHAnsi" w:hAnsi="Times New Roman"/>
        </w:rPr>
        <w:t xml:space="preserve"> (</w:t>
      </w:r>
      <w:r w:rsidRPr="00381A7A">
        <w:rPr>
          <w:rFonts w:ascii="Times New Roman" w:hAnsi="Times New Roman"/>
          <w:lang w:val="pl-PL"/>
        </w:rPr>
        <w:t>Centar za inkluziju i podršku u zajednici Pula</w:t>
      </w:r>
      <w:r w:rsidRPr="00381A7A">
        <w:rPr>
          <w:rFonts w:ascii="Times New Roman" w:eastAsiaTheme="minorHAnsi" w:hAnsi="Times New Roman"/>
          <w:lang w:val="pl-PL"/>
        </w:rPr>
        <w:t xml:space="preserve"> - program poludnevni boravak osoba s intelekualnim teškoćama; </w:t>
      </w:r>
      <w:r w:rsidRPr="00381A7A">
        <w:rPr>
          <w:rFonts w:ascii="Times New Roman" w:hAnsi="Times New Roman"/>
          <w:lang w:val="pl-PL"/>
        </w:rPr>
        <w:t>Sigurna kuća Pula</w:t>
      </w:r>
      <w:r w:rsidRPr="00381A7A">
        <w:rPr>
          <w:rFonts w:ascii="Times New Roman" w:eastAsiaTheme="minorHAnsi" w:hAnsi="Times New Roman"/>
          <w:lang w:val="pl-PL"/>
        </w:rPr>
        <w:t xml:space="preserve"> - zbrinjavanje žena žrtava nasilja u obitelji; </w:t>
      </w:r>
      <w:r w:rsidRPr="00381A7A">
        <w:rPr>
          <w:rFonts w:ascii="Times New Roman" w:hAnsi="Times New Roman"/>
          <w:lang w:val="pl-PL"/>
        </w:rPr>
        <w:t>Udruga cerebralne paralize IŽ</w:t>
      </w:r>
      <w:r w:rsidRPr="00381A7A">
        <w:rPr>
          <w:rFonts w:ascii="Times New Roman" w:hAnsi="Times New Roman"/>
        </w:rPr>
        <w:t xml:space="preserve"> - </w:t>
      </w:r>
      <w:r w:rsidRPr="00381A7A">
        <w:rPr>
          <w:rFonts w:ascii="Times New Roman" w:eastAsiaTheme="minorHAnsi" w:hAnsi="Times New Roman"/>
        </w:rPr>
        <w:t>program osobnog</w:t>
      </w:r>
      <w:r w:rsidRPr="00381A7A">
        <w:rPr>
          <w:rFonts w:ascii="Times New Roman" w:hAnsi="Times New Roman"/>
        </w:rPr>
        <w:t xml:space="preserve"> asistent</w:t>
      </w:r>
      <w:r w:rsidRPr="00381A7A">
        <w:rPr>
          <w:rFonts w:ascii="Times New Roman" w:eastAsiaTheme="minorHAnsi" w:hAnsi="Times New Roman"/>
        </w:rPr>
        <w:t>a)</w:t>
      </w:r>
      <w:r w:rsidRPr="00381A7A">
        <w:rPr>
          <w:rFonts w:ascii="Times New Roman" w:hAnsi="Times New Roman"/>
        </w:rPr>
        <w:t>.</w:t>
      </w:r>
      <w:r w:rsidRPr="00381A7A">
        <w:rPr>
          <w:rFonts w:ascii="Times New Roman" w:eastAsiaTheme="minorHAnsi" w:hAnsi="Times New Roman"/>
        </w:rPr>
        <w:t xml:space="preserve"> Navedene</w:t>
      </w:r>
      <w:r w:rsidRPr="00381A7A">
        <w:rPr>
          <w:rFonts w:ascii="Times New Roman" w:hAnsi="Times New Roman"/>
          <w:lang w:val="pl-PL"/>
        </w:rPr>
        <w:t>udrugeaktivnesunapodru</w:t>
      </w:r>
      <w:r w:rsidRPr="00381A7A">
        <w:rPr>
          <w:rFonts w:ascii="Times New Roman" w:hAnsi="Times New Roman"/>
        </w:rPr>
        <w:t>č</w:t>
      </w:r>
      <w:r w:rsidRPr="00381A7A">
        <w:rPr>
          <w:rFonts w:ascii="Times New Roman" w:hAnsi="Times New Roman"/>
          <w:lang w:val="pl-PL"/>
        </w:rPr>
        <w:t>juGradai</w:t>
      </w:r>
      <w:r w:rsidRPr="00381A7A">
        <w:rPr>
          <w:rFonts w:ascii="Times New Roman" w:hAnsi="Times New Roman"/>
        </w:rPr>
        <w:t>/</w:t>
      </w:r>
      <w:r w:rsidRPr="00381A7A">
        <w:rPr>
          <w:rFonts w:ascii="Times New Roman" w:hAnsi="Times New Roman"/>
          <w:lang w:val="pl-PL"/>
        </w:rPr>
        <w:t>iliokupljajugra</w:t>
      </w:r>
      <w:r w:rsidRPr="00381A7A">
        <w:rPr>
          <w:rFonts w:ascii="Times New Roman" w:hAnsi="Times New Roman"/>
        </w:rPr>
        <w:t>đ</w:t>
      </w:r>
      <w:r w:rsidRPr="00381A7A">
        <w:rPr>
          <w:rFonts w:ascii="Times New Roman" w:hAnsi="Times New Roman"/>
          <w:lang w:val="pl-PL"/>
        </w:rPr>
        <w:t>anesna</w:t>
      </w:r>
      <w:r w:rsidRPr="00381A7A">
        <w:rPr>
          <w:rFonts w:ascii="Times New Roman" w:hAnsi="Times New Roman"/>
        </w:rPr>
        <w:t>š</w:t>
      </w:r>
      <w:r w:rsidRPr="00381A7A">
        <w:rPr>
          <w:rFonts w:ascii="Times New Roman" w:hAnsi="Times New Roman"/>
          <w:lang w:val="pl-PL"/>
        </w:rPr>
        <w:t>egpodru</w:t>
      </w:r>
      <w:r w:rsidRPr="00381A7A">
        <w:rPr>
          <w:rFonts w:ascii="Times New Roman" w:hAnsi="Times New Roman"/>
        </w:rPr>
        <w:t>č</w:t>
      </w:r>
      <w:r w:rsidRPr="00381A7A">
        <w:rPr>
          <w:rFonts w:ascii="Times New Roman" w:hAnsi="Times New Roman"/>
          <w:lang w:val="pl-PL"/>
        </w:rPr>
        <w:t>ja</w:t>
      </w:r>
      <w:r w:rsidRPr="00381A7A">
        <w:rPr>
          <w:rFonts w:ascii="Times New Roman" w:hAnsi="Times New Roman"/>
        </w:rPr>
        <w:t xml:space="preserve"> i provode aktivnosti za potrebe osoba oboljelih od kroničnih i akutnih bolesti kao i članove njihovih obitelji te obitelji čiji u članovi žrtve obiteljskog nasilja.</w:t>
      </w:r>
    </w:p>
    <w:p w14:paraId="3A0C4C73"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Cilj</w:t>
      </w:r>
      <w:r w:rsidRPr="00381A7A">
        <w:rPr>
          <w:rFonts w:ascii="Times New Roman" w:eastAsiaTheme="minorHAnsi" w:hAnsi="Times New Roman"/>
        </w:rPr>
        <w:t xml:space="preserve">: </w:t>
      </w:r>
      <w:r w:rsidRPr="00381A7A">
        <w:rPr>
          <w:rFonts w:ascii="Times New Roman" w:eastAsiaTheme="minorHAnsi" w:hAnsi="Times New Roman"/>
          <w:bCs/>
        </w:rPr>
        <w:t>Podizanje razine kvalitete života osobama žrtvama nasilja, osobama s intelektualnim poteškoćama, osobama s motoričkim oštećenjima te ostalim osobama s kroničnim/akutnim problemima</w:t>
      </w:r>
      <w:r w:rsidRPr="00381A7A">
        <w:rPr>
          <w:rFonts w:ascii="Times New Roman" w:hAnsi="Times New Roman"/>
          <w:lang w:eastAsia="hr-HR"/>
        </w:rPr>
        <w:t>,</w:t>
      </w:r>
      <w:r w:rsidRPr="00381A7A">
        <w:rPr>
          <w:rFonts w:ascii="Times New Roman" w:eastAsiaTheme="minorHAnsi" w:hAnsi="Times New Roman"/>
        </w:rPr>
        <w:t xml:space="preserve"> p</w:t>
      </w:r>
      <w:r w:rsidRPr="00381A7A">
        <w:rPr>
          <w:rFonts w:ascii="Times New Roman" w:hAnsi="Times New Roman"/>
          <w:lang w:eastAsia="hr-HR"/>
        </w:rPr>
        <w:t xml:space="preserve">oticanje i podrška rada udrugama koje se bave socijalno zdravstvenim djelatnostima, </w:t>
      </w:r>
    </w:p>
    <w:p w14:paraId="04DDB43E"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Pokazatelj uspješnosti</w:t>
      </w:r>
      <w:r w:rsidRPr="00381A7A">
        <w:rPr>
          <w:rFonts w:ascii="Times New Roman" w:eastAsiaTheme="minorHAnsi" w:hAnsi="Times New Roman"/>
        </w:rPr>
        <w:t xml:space="preserve">: Realizacija svih planiranih aktivnosti; </w:t>
      </w:r>
      <w:r w:rsidRPr="00381A7A">
        <w:rPr>
          <w:rFonts w:ascii="Times New Roman" w:eastAsiaTheme="minorHAnsi" w:hAnsi="Times New Roman"/>
          <w:lang w:eastAsia="hr-HR"/>
        </w:rPr>
        <w:t>broj građana koji su ostvarili pomoć, povećan broj volontera</w:t>
      </w:r>
      <w:r w:rsidRPr="00381A7A">
        <w:rPr>
          <w:rFonts w:ascii="Times New Roman" w:eastAsiaTheme="minorHAnsi" w:hAnsi="Times New Roman"/>
        </w:rPr>
        <w:t>.</w:t>
      </w:r>
    </w:p>
    <w:p w14:paraId="4858678B" w14:textId="77777777" w:rsidR="00381A7A" w:rsidRPr="00381A7A" w:rsidRDefault="00381A7A" w:rsidP="00381A7A">
      <w:pPr>
        <w:spacing w:line="259" w:lineRule="auto"/>
        <w:rPr>
          <w:rFonts w:ascii="Times New Roman" w:eastAsiaTheme="minorHAnsi" w:hAnsi="Times New Roman"/>
        </w:rPr>
      </w:pPr>
    </w:p>
    <w:tbl>
      <w:tblPr>
        <w:tblW w:w="9060" w:type="dxa"/>
        <w:tblInd w:w="94" w:type="dxa"/>
        <w:tblLook w:val="04A0" w:firstRow="1" w:lastRow="0" w:firstColumn="1" w:lastColumn="0" w:noHBand="0" w:noVBand="1"/>
      </w:tblPr>
      <w:tblGrid>
        <w:gridCol w:w="3760"/>
        <w:gridCol w:w="1060"/>
        <w:gridCol w:w="1060"/>
        <w:gridCol w:w="1060"/>
        <w:gridCol w:w="1060"/>
        <w:gridCol w:w="1060"/>
      </w:tblGrid>
      <w:tr w:rsidR="00381A7A" w:rsidRPr="00381A7A" w14:paraId="367A61F7" w14:textId="77777777" w:rsidTr="00346604">
        <w:trPr>
          <w:trHeight w:val="645"/>
        </w:trPr>
        <w:tc>
          <w:tcPr>
            <w:tcW w:w="3760" w:type="dxa"/>
            <w:tcBorders>
              <w:top w:val="nil"/>
              <w:left w:val="nil"/>
              <w:bottom w:val="nil"/>
              <w:right w:val="nil"/>
            </w:tcBorders>
            <w:shd w:val="clear" w:color="000000" w:fill="F2F2F2"/>
            <w:vAlign w:val="bottom"/>
            <w:hideMark/>
          </w:tcPr>
          <w:p w14:paraId="0289221B" w14:textId="77777777" w:rsidR="00381A7A" w:rsidRPr="00381A7A" w:rsidRDefault="00381A7A" w:rsidP="00381A7A">
            <w:pPr>
              <w:spacing w:after="0" w:line="240" w:lineRule="auto"/>
              <w:rPr>
                <w:rFonts w:ascii="Times New Roman" w:eastAsia="Times New Roman" w:hAnsi="Times New Roman"/>
                <w:sz w:val="18"/>
                <w:szCs w:val="18"/>
              </w:rPr>
            </w:pPr>
            <w:r w:rsidRPr="00381A7A">
              <w:rPr>
                <w:rFonts w:ascii="Times New Roman" w:eastAsia="Times New Roman" w:hAnsi="Times New Roman"/>
                <w:sz w:val="18"/>
                <w:szCs w:val="18"/>
              </w:rPr>
              <w:t> </w:t>
            </w:r>
          </w:p>
        </w:tc>
        <w:tc>
          <w:tcPr>
            <w:tcW w:w="1060" w:type="dxa"/>
            <w:tcBorders>
              <w:top w:val="nil"/>
              <w:left w:val="nil"/>
              <w:bottom w:val="nil"/>
              <w:right w:val="nil"/>
            </w:tcBorders>
            <w:shd w:val="clear" w:color="000000" w:fill="E2EFD9"/>
            <w:vAlign w:val="bottom"/>
            <w:hideMark/>
          </w:tcPr>
          <w:p w14:paraId="61EE1AC8"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0686549C"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6A68A901"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4C287E61"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4885221C"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3EA6FECF" w14:textId="77777777" w:rsidTr="00346604">
        <w:trPr>
          <w:trHeight w:val="480"/>
        </w:trPr>
        <w:tc>
          <w:tcPr>
            <w:tcW w:w="3760" w:type="dxa"/>
            <w:tcBorders>
              <w:top w:val="nil"/>
              <w:left w:val="nil"/>
              <w:bottom w:val="nil"/>
              <w:right w:val="nil"/>
            </w:tcBorders>
            <w:shd w:val="clear" w:color="000000" w:fill="CCCCFF"/>
            <w:vAlign w:val="bottom"/>
            <w:hideMark/>
          </w:tcPr>
          <w:p w14:paraId="100D19C0"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Aktivnost A100040 OSTALI SOCIJALNO ZDRAVSTVENI PROGRAMI</w:t>
            </w:r>
          </w:p>
        </w:tc>
        <w:tc>
          <w:tcPr>
            <w:tcW w:w="1060" w:type="dxa"/>
            <w:tcBorders>
              <w:top w:val="nil"/>
              <w:left w:val="nil"/>
              <w:bottom w:val="nil"/>
              <w:right w:val="nil"/>
            </w:tcBorders>
            <w:shd w:val="clear" w:color="000000" w:fill="CCCCFF"/>
            <w:noWrap/>
            <w:vAlign w:val="bottom"/>
            <w:hideMark/>
          </w:tcPr>
          <w:p w14:paraId="61A1862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12.327,68</w:t>
            </w:r>
          </w:p>
        </w:tc>
        <w:tc>
          <w:tcPr>
            <w:tcW w:w="1060" w:type="dxa"/>
            <w:tcBorders>
              <w:top w:val="nil"/>
              <w:left w:val="nil"/>
              <w:bottom w:val="nil"/>
              <w:right w:val="nil"/>
            </w:tcBorders>
            <w:shd w:val="clear" w:color="000000" w:fill="CCCCFF"/>
            <w:noWrap/>
            <w:vAlign w:val="bottom"/>
            <w:hideMark/>
          </w:tcPr>
          <w:p w14:paraId="0CA3A6B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13.550,00</w:t>
            </w:r>
          </w:p>
        </w:tc>
        <w:tc>
          <w:tcPr>
            <w:tcW w:w="1060" w:type="dxa"/>
            <w:tcBorders>
              <w:top w:val="nil"/>
              <w:left w:val="nil"/>
              <w:bottom w:val="nil"/>
              <w:right w:val="nil"/>
            </w:tcBorders>
            <w:shd w:val="clear" w:color="000000" w:fill="CCCCFF"/>
            <w:noWrap/>
            <w:vAlign w:val="bottom"/>
            <w:hideMark/>
          </w:tcPr>
          <w:p w14:paraId="7D3F5E3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14.080,00</w:t>
            </w:r>
          </w:p>
        </w:tc>
        <w:tc>
          <w:tcPr>
            <w:tcW w:w="1060" w:type="dxa"/>
            <w:tcBorders>
              <w:top w:val="nil"/>
              <w:left w:val="nil"/>
              <w:bottom w:val="nil"/>
              <w:right w:val="nil"/>
            </w:tcBorders>
            <w:shd w:val="clear" w:color="000000" w:fill="CCCCFF"/>
            <w:noWrap/>
            <w:vAlign w:val="bottom"/>
            <w:hideMark/>
          </w:tcPr>
          <w:p w14:paraId="030E7CD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14.080,00</w:t>
            </w:r>
          </w:p>
        </w:tc>
        <w:tc>
          <w:tcPr>
            <w:tcW w:w="1060" w:type="dxa"/>
            <w:tcBorders>
              <w:top w:val="nil"/>
              <w:left w:val="nil"/>
              <w:bottom w:val="nil"/>
              <w:right w:val="nil"/>
            </w:tcBorders>
            <w:shd w:val="clear" w:color="000000" w:fill="CCCCFF"/>
            <w:noWrap/>
            <w:vAlign w:val="bottom"/>
            <w:hideMark/>
          </w:tcPr>
          <w:p w14:paraId="5DD7E63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14.080,00</w:t>
            </w:r>
          </w:p>
        </w:tc>
      </w:tr>
      <w:tr w:rsidR="00381A7A" w:rsidRPr="00381A7A" w14:paraId="55DAFFDC" w14:textId="77777777" w:rsidTr="00346604">
        <w:trPr>
          <w:trHeight w:val="255"/>
        </w:trPr>
        <w:tc>
          <w:tcPr>
            <w:tcW w:w="3760" w:type="dxa"/>
            <w:tcBorders>
              <w:top w:val="nil"/>
              <w:left w:val="nil"/>
              <w:bottom w:val="nil"/>
              <w:right w:val="nil"/>
            </w:tcBorders>
            <w:shd w:val="clear" w:color="000000" w:fill="FFFF99"/>
            <w:vAlign w:val="bottom"/>
            <w:hideMark/>
          </w:tcPr>
          <w:p w14:paraId="278A123C"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76EA42C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12.327,68</w:t>
            </w:r>
          </w:p>
        </w:tc>
        <w:tc>
          <w:tcPr>
            <w:tcW w:w="1060" w:type="dxa"/>
            <w:tcBorders>
              <w:top w:val="nil"/>
              <w:left w:val="nil"/>
              <w:bottom w:val="nil"/>
              <w:right w:val="nil"/>
            </w:tcBorders>
            <w:shd w:val="clear" w:color="000000" w:fill="FFFF99"/>
            <w:noWrap/>
            <w:vAlign w:val="bottom"/>
            <w:hideMark/>
          </w:tcPr>
          <w:p w14:paraId="1410312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13.550,00</w:t>
            </w:r>
          </w:p>
        </w:tc>
        <w:tc>
          <w:tcPr>
            <w:tcW w:w="1060" w:type="dxa"/>
            <w:tcBorders>
              <w:top w:val="nil"/>
              <w:left w:val="nil"/>
              <w:bottom w:val="nil"/>
              <w:right w:val="nil"/>
            </w:tcBorders>
            <w:shd w:val="clear" w:color="000000" w:fill="FFFF99"/>
            <w:noWrap/>
            <w:vAlign w:val="bottom"/>
            <w:hideMark/>
          </w:tcPr>
          <w:p w14:paraId="4C3B220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14.080,00</w:t>
            </w:r>
          </w:p>
        </w:tc>
        <w:tc>
          <w:tcPr>
            <w:tcW w:w="1060" w:type="dxa"/>
            <w:tcBorders>
              <w:top w:val="nil"/>
              <w:left w:val="nil"/>
              <w:bottom w:val="nil"/>
              <w:right w:val="nil"/>
            </w:tcBorders>
            <w:shd w:val="clear" w:color="000000" w:fill="FFFF99"/>
            <w:noWrap/>
            <w:vAlign w:val="bottom"/>
            <w:hideMark/>
          </w:tcPr>
          <w:p w14:paraId="139627F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14.080,00</w:t>
            </w:r>
          </w:p>
        </w:tc>
        <w:tc>
          <w:tcPr>
            <w:tcW w:w="1060" w:type="dxa"/>
            <w:tcBorders>
              <w:top w:val="nil"/>
              <w:left w:val="nil"/>
              <w:bottom w:val="nil"/>
              <w:right w:val="nil"/>
            </w:tcBorders>
            <w:shd w:val="clear" w:color="000000" w:fill="FFFF99"/>
            <w:noWrap/>
            <w:vAlign w:val="bottom"/>
            <w:hideMark/>
          </w:tcPr>
          <w:p w14:paraId="0288D18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14.080,00</w:t>
            </w:r>
          </w:p>
        </w:tc>
      </w:tr>
    </w:tbl>
    <w:p w14:paraId="4D967044" w14:textId="77777777" w:rsidR="00381A7A" w:rsidRPr="00381A7A" w:rsidRDefault="00381A7A" w:rsidP="00381A7A">
      <w:pPr>
        <w:spacing w:after="0" w:line="240" w:lineRule="auto"/>
        <w:jc w:val="both"/>
        <w:rPr>
          <w:rFonts w:ascii="Times New Roman" w:hAnsi="Times New Roman"/>
          <w:b/>
          <w:bCs/>
        </w:rPr>
      </w:pPr>
    </w:p>
    <w:p w14:paraId="1F5DCD47"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hAnsi="Times New Roman"/>
          <w:b/>
          <w:bCs/>
        </w:rPr>
        <w:t xml:space="preserve">Zakonska osnova: </w:t>
      </w:r>
      <w:r w:rsidRPr="00381A7A">
        <w:rPr>
          <w:rFonts w:ascii="Times New Roman" w:eastAsiaTheme="minorHAnsi" w:hAnsi="Times New Roman"/>
        </w:rPr>
        <w:t>Zakon o lokalnoj i područnoj (regionalnoj) samoupravi, Statut Grada Buje - Buie, Zakon o socijalnoj skrbi, Zakon</w:t>
      </w:r>
      <w:r w:rsidRPr="00381A7A">
        <w:rPr>
          <w:rFonts w:ascii="Times New Roman" w:hAnsi="Times New Roman"/>
        </w:rPr>
        <w:t xml:space="preserve"> o zdravstvenoj zaštiti</w:t>
      </w:r>
      <w:r w:rsidRPr="00381A7A">
        <w:rPr>
          <w:rFonts w:ascii="Times New Roman" w:eastAsiaTheme="minorHAnsi" w:hAnsi="Times New Roman"/>
        </w:rPr>
        <w:t xml:space="preserve">, </w:t>
      </w:r>
      <w:r w:rsidRPr="00381A7A">
        <w:rPr>
          <w:rFonts w:ascii="Times New Roman" w:hAnsi="Times New Roman"/>
        </w:rPr>
        <w:t>Zakon o obveznom zdravstvenom osiguranju</w:t>
      </w:r>
      <w:r w:rsidRPr="00381A7A">
        <w:rPr>
          <w:rFonts w:ascii="Times New Roman" w:eastAsiaTheme="minorHAnsi" w:hAnsi="Times New Roman"/>
        </w:rPr>
        <w:t>, Obiteljski zakon, Odluka</w:t>
      </w:r>
      <w:r w:rsidRPr="00381A7A">
        <w:rPr>
          <w:rFonts w:ascii="Times New Roman" w:hAnsi="Times New Roman"/>
        </w:rPr>
        <w:t xml:space="preserve"> o socij</w:t>
      </w:r>
      <w:r w:rsidRPr="00381A7A">
        <w:rPr>
          <w:rFonts w:ascii="Times New Roman" w:eastAsiaTheme="minorHAnsi" w:hAnsi="Times New Roman"/>
        </w:rPr>
        <w:t>alnoj skrbi Grada Buja te drugi opći akti</w:t>
      </w:r>
      <w:r w:rsidRPr="00381A7A">
        <w:rPr>
          <w:rFonts w:ascii="Times New Roman" w:hAnsi="Times New Roman"/>
        </w:rPr>
        <w:t xml:space="preserve"> Grada.</w:t>
      </w:r>
    </w:p>
    <w:p w14:paraId="6C98D7D6"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Opis aktivnosti</w:t>
      </w:r>
      <w:r w:rsidRPr="00381A7A">
        <w:rPr>
          <w:rFonts w:ascii="Times New Roman" w:eastAsiaTheme="minorHAnsi" w:hAnsi="Times New Roman"/>
          <w:lang w:val="pl-PL"/>
        </w:rPr>
        <w:t>: Aktivnost obuhvaća</w:t>
      </w:r>
      <w:r w:rsidRPr="00381A7A">
        <w:rPr>
          <w:rFonts w:ascii="Times New Roman" w:hAnsi="Times New Roman"/>
          <w:lang w:val="pl-PL"/>
        </w:rPr>
        <w:t xml:space="preserve"> brig</w:t>
      </w:r>
      <w:r w:rsidRPr="00381A7A">
        <w:rPr>
          <w:rFonts w:ascii="Times New Roman" w:eastAsiaTheme="minorHAnsi" w:hAnsi="Times New Roman"/>
          <w:lang w:val="pl-PL"/>
        </w:rPr>
        <w:t>u</w:t>
      </w:r>
      <w:r w:rsidRPr="00381A7A">
        <w:rPr>
          <w:rFonts w:ascii="Times New Roman" w:hAnsi="Times New Roman"/>
          <w:lang w:val="pl-PL"/>
        </w:rPr>
        <w:t xml:space="preserve"> o mladima, obitelji i zdravlju.</w:t>
      </w:r>
      <w:r w:rsidRPr="00381A7A">
        <w:rPr>
          <w:rFonts w:ascii="Times New Roman" w:hAnsi="Times New Roman"/>
        </w:rPr>
        <w:t>Vijeće za komunalnu prevenciju Grada Buja, kao formalno tijelo Grada oformljeno je s ciljem jačanja suradnje JLS, policije, ustanova i lokalne zajednice u zajedničkim aktivnostima na području prevencije nasilja u obitelji, vršnjačkog nasilja, zlouporabe opojnih droga, asocijalnog ponašanje odraslih</w:t>
      </w:r>
      <w:r w:rsidRPr="00381A7A">
        <w:rPr>
          <w:rFonts w:ascii="Times New Roman" w:hAnsi="Times New Roman"/>
          <w:b/>
        </w:rPr>
        <w:t xml:space="preserve">. </w:t>
      </w:r>
      <w:r w:rsidRPr="00381A7A">
        <w:rPr>
          <w:rFonts w:ascii="Times New Roman" w:hAnsi="Times New Roman"/>
          <w:bCs/>
          <w:bdr w:val="none" w:sz="0" w:space="0" w:color="auto" w:frame="1"/>
          <w:shd w:val="clear" w:color="auto" w:fill="FFFFFF"/>
        </w:rPr>
        <w:t>U suradnji sa Obiteljskim centrom Pula, obiteljsko savjetovalište u Bujama započelo je s radom u svibnju 2018. godine i od tada redovito svakog tjedna korisnicima sa područja Grada pruža podršku u prevladavanju sadašnjih poteškoća, potiče razvoj njihovih osobnih potencijala i osnažuje ih za suočavanje s različitim budućim životnim izazovima. U 2018. godini uslugu je koristilo 25 korisnika a tijekom 202</w:t>
      </w:r>
      <w:r w:rsidRPr="00381A7A">
        <w:rPr>
          <w:rFonts w:ascii="Times New Roman" w:eastAsiaTheme="minorHAnsi" w:hAnsi="Times New Roman"/>
          <w:bCs/>
          <w:bdr w:val="none" w:sz="0" w:space="0" w:color="auto" w:frame="1"/>
          <w:shd w:val="clear" w:color="auto" w:fill="FFFFFF"/>
        </w:rPr>
        <w:t>2.</w:t>
      </w:r>
      <w:r w:rsidRPr="00381A7A">
        <w:rPr>
          <w:rFonts w:ascii="Times New Roman" w:hAnsi="Times New Roman"/>
          <w:bCs/>
          <w:bdr w:val="none" w:sz="0" w:space="0" w:color="auto" w:frame="1"/>
          <w:shd w:val="clear" w:color="auto" w:fill="FFFFFF"/>
        </w:rPr>
        <w:t xml:space="preserve"> godine 35 korisnika.</w:t>
      </w:r>
      <w:r w:rsidRPr="00381A7A">
        <w:rPr>
          <w:rFonts w:ascii="Times New Roman" w:hAnsi="Times New Roman"/>
          <w:b/>
          <w:bCs/>
          <w:bdr w:val="none" w:sz="0" w:space="0" w:color="auto" w:frame="1"/>
          <w:shd w:val="clear" w:color="auto" w:fill="FFFFFF"/>
        </w:rPr>
        <w:t xml:space="preserve"> </w:t>
      </w:r>
      <w:r w:rsidRPr="00381A7A">
        <w:rPr>
          <w:rFonts w:ascii="Times New Roman" w:hAnsi="Times New Roman"/>
        </w:rPr>
        <w:t xml:space="preserve">Trećina korisnika sama je došla do informacije o provedbi programa savjetovališta putem tiskanih medija. Ostale korisnike usmjerava Centar za socijalnu skrb Buje, sa kojim voditeljica programa redovito i kontinuirano komunicira, a dio korisnika programa usmjereni su od strane državnog odvjetništva i ureda za probaciju. Savjetovalište je bilo uključeno u realizaciji projekta Istarske županije </w:t>
      </w:r>
      <w:r w:rsidRPr="00381A7A">
        <w:rPr>
          <w:rFonts w:ascii="Times New Roman" w:hAnsi="Times New Roman"/>
          <w:bCs/>
          <w:i/>
          <w:iCs/>
        </w:rPr>
        <w:t>Unapređenje rada savjetovališta Istre</w:t>
      </w:r>
      <w:r w:rsidRPr="00381A7A">
        <w:rPr>
          <w:rFonts w:ascii="Times New Roman" w:hAnsi="Times New Roman"/>
        </w:rPr>
        <w:t>kojeg je za IŽ nositelj Zdravi grad Poreč-Parenzo u razdoblju 2017.-2020.</w:t>
      </w:r>
      <w:r w:rsidRPr="00381A7A">
        <w:rPr>
          <w:rFonts w:ascii="Times New Roman" w:hAnsi="Times New Roman"/>
          <w:b/>
          <w:bCs/>
          <w:bdr w:val="none" w:sz="0" w:space="0" w:color="auto" w:frame="1"/>
          <w:shd w:val="clear" w:color="auto" w:fill="FFFFFF"/>
        </w:rPr>
        <w:t xml:space="preserve"> </w:t>
      </w:r>
      <w:r w:rsidRPr="00381A7A">
        <w:rPr>
          <w:rFonts w:ascii="Times New Roman" w:hAnsi="Times New Roman"/>
          <w:bCs/>
          <w:bdr w:val="none" w:sz="0" w:space="0" w:color="auto" w:frame="1"/>
          <w:shd w:val="clear" w:color="auto" w:fill="FFFFFF"/>
        </w:rPr>
        <w:t xml:space="preserve">Tijekom 2019. godine Grad je uredio i opremio prostor u kojem se odvija rad sa korisnicima. Od rujna 2019. godine, u provedbu programa savjetovališta uključene su dvije stručne osobe. </w:t>
      </w:r>
      <w:r w:rsidRPr="00381A7A">
        <w:rPr>
          <w:rFonts w:ascii="Times New Roman" w:hAnsi="Times New Roman"/>
        </w:rPr>
        <w:t xml:space="preserve">Savjetovalište za prehranu kao i Savjetovalište za spolno zdravlje mladih neke su od aktivnosti županijskog javnozdravstvenog prioriteta koje provodi Zavod za javno zdravstvo Istarske županije. Prevencija bolesti i promocija zdravlja osnov su rada Savjetovališta te s ciljem uključivanja što većeg broja mladih sa našeg područja, Grad financijskom potporom osigurava sredstva za provedbu aktivnosti i djelovanje savjetovališta u Bujama. Istarski domovi zdravlja u listopadu 2017. započeli su sa provedbom projekta „Istra bez karijesa“ sa ciljem ponovne uspostave preventivne stomatologije na području cijele Županije kako bi se smanjila učestalost karijesa te brigu o oralnom zdravlju djece u Istri </w:t>
      </w:r>
      <w:r w:rsidRPr="00381A7A">
        <w:rPr>
          <w:rFonts w:ascii="Times New Roman" w:hAnsi="Times New Roman"/>
        </w:rPr>
        <w:lastRenderedPageBreak/>
        <w:t>dovelo na razinu koju postižu najuspješnije europske zemlje. Projekt je sveobuhvatan i multidisciplinaran u kojem sudjeluju patronažne sestre, ginekolozi, pedijatri i doktori dentalne medicine. Provedbom aktivnosti u sklopu projekta educirani su dionici i tiskani edukativni materijali. Sredstva za provedbu projekta osiguravaju se iz proračuna županije, gradova i općina te sredstava Istarskih domova zdravlja.</w:t>
      </w:r>
    </w:p>
    <w:p w14:paraId="3E9D0BAD"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hAnsi="Times New Roman"/>
          <w:b/>
          <w:bCs/>
        </w:rPr>
        <w:t xml:space="preserve">Cilj: </w:t>
      </w:r>
      <w:r w:rsidRPr="00381A7A">
        <w:rPr>
          <w:rFonts w:ascii="Times New Roman" w:hAnsi="Times New Roman"/>
          <w:bCs/>
        </w:rPr>
        <w:t>Z</w:t>
      </w:r>
      <w:r w:rsidRPr="00381A7A">
        <w:rPr>
          <w:rFonts w:ascii="Times New Roman" w:hAnsi="Times New Roman"/>
        </w:rPr>
        <w:t>adovoljavanje potreba građana u području zdravstva provedbom aktivnosti</w:t>
      </w:r>
      <w:r w:rsidRPr="00381A7A">
        <w:rPr>
          <w:rFonts w:ascii="Times New Roman" w:eastAsiaTheme="minorHAnsi" w:hAnsi="Times New Roman"/>
        </w:rPr>
        <w:t>, pružanje</w:t>
      </w:r>
      <w:r w:rsidRPr="00381A7A">
        <w:rPr>
          <w:rFonts w:ascii="Times New Roman" w:hAnsi="Times New Roman"/>
        </w:rPr>
        <w:t xml:space="preserve"> usluga u ustanovama i provedbom programa različitih savjetovališt</w:t>
      </w:r>
      <w:r w:rsidRPr="00381A7A">
        <w:rPr>
          <w:rFonts w:ascii="Times New Roman" w:eastAsiaTheme="minorHAnsi" w:hAnsi="Times New Roman"/>
        </w:rPr>
        <w:t xml:space="preserve">a, poticanje zdravog načina života, informiranje javnosti </w:t>
      </w:r>
    </w:p>
    <w:p w14:paraId="29D5CB15"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hAnsi="Times New Roman"/>
          <w:b/>
          <w:bCs/>
        </w:rPr>
        <w:t xml:space="preserve">Pokazatelj uspješnosti: </w:t>
      </w:r>
      <w:r w:rsidRPr="00381A7A">
        <w:rPr>
          <w:rFonts w:ascii="Times New Roman" w:hAnsi="Times New Roman"/>
        </w:rPr>
        <w:t xml:space="preserve">Sustavno i kontinuirano pružanje raznih i što kvalitetnijih usluga </w:t>
      </w:r>
      <w:r w:rsidRPr="00381A7A">
        <w:rPr>
          <w:rFonts w:ascii="Times New Roman" w:eastAsiaTheme="minorHAnsi" w:hAnsi="Times New Roman"/>
        </w:rPr>
        <w:t xml:space="preserve">svim </w:t>
      </w:r>
      <w:r w:rsidRPr="00381A7A">
        <w:rPr>
          <w:rFonts w:ascii="Times New Roman" w:hAnsi="Times New Roman"/>
        </w:rPr>
        <w:t>skupina</w:t>
      </w:r>
      <w:r w:rsidRPr="00381A7A">
        <w:rPr>
          <w:rFonts w:ascii="Times New Roman" w:eastAsiaTheme="minorHAnsi" w:hAnsi="Times New Roman"/>
        </w:rPr>
        <w:t>ma</w:t>
      </w:r>
      <w:r w:rsidRPr="00381A7A">
        <w:rPr>
          <w:rFonts w:ascii="Times New Roman" w:hAnsi="Times New Roman"/>
        </w:rPr>
        <w:t xml:space="preserve"> građana</w:t>
      </w:r>
      <w:r w:rsidRPr="00381A7A">
        <w:rPr>
          <w:rFonts w:ascii="Times New Roman" w:eastAsiaTheme="minorHAnsi" w:hAnsi="Times New Roman"/>
        </w:rPr>
        <w:t>, v</w:t>
      </w:r>
      <w:r w:rsidRPr="00381A7A">
        <w:rPr>
          <w:rFonts w:ascii="Times New Roman" w:hAnsi="Times New Roman"/>
        </w:rPr>
        <w:t>iši zdravstveni standard od zakonom propisanog</w:t>
      </w:r>
      <w:r w:rsidRPr="00381A7A">
        <w:rPr>
          <w:rFonts w:ascii="Times New Roman" w:eastAsiaTheme="minorHAnsi" w:hAnsi="Times New Roman"/>
        </w:rPr>
        <w:t>, ve</w:t>
      </w:r>
      <w:r w:rsidRPr="00381A7A">
        <w:rPr>
          <w:rFonts w:ascii="Times New Roman" w:hAnsi="Times New Roman"/>
        </w:rPr>
        <w:t>ći broj usluga koje građani mogu koristiti</w:t>
      </w:r>
      <w:r w:rsidRPr="00381A7A">
        <w:rPr>
          <w:rFonts w:ascii="Times New Roman" w:eastAsiaTheme="minorHAnsi" w:hAnsi="Times New Roman"/>
        </w:rPr>
        <w:t>, v</w:t>
      </w:r>
      <w:r w:rsidRPr="00381A7A">
        <w:rPr>
          <w:rFonts w:ascii="Times New Roman" w:hAnsi="Times New Roman"/>
        </w:rPr>
        <w:t>eći broj korisnika usluge svih savjetovališta</w:t>
      </w:r>
      <w:r w:rsidRPr="00381A7A">
        <w:rPr>
          <w:rFonts w:ascii="Times New Roman" w:eastAsiaTheme="minorHAnsi" w:hAnsi="Times New Roman"/>
        </w:rPr>
        <w:t xml:space="preserve"> i volontera</w:t>
      </w:r>
    </w:p>
    <w:p w14:paraId="09DCB94D" w14:textId="77777777" w:rsidR="00381A7A" w:rsidRPr="00381A7A" w:rsidRDefault="00381A7A" w:rsidP="00381A7A">
      <w:pPr>
        <w:spacing w:after="0" w:line="240" w:lineRule="auto"/>
        <w:jc w:val="both"/>
        <w:rPr>
          <w:rFonts w:ascii="Times New Roman" w:eastAsiaTheme="minorHAnsi" w:hAnsi="Times New Roman"/>
        </w:rPr>
      </w:pPr>
    </w:p>
    <w:tbl>
      <w:tblPr>
        <w:tblW w:w="9060" w:type="dxa"/>
        <w:tblInd w:w="94" w:type="dxa"/>
        <w:tblLook w:val="04A0" w:firstRow="1" w:lastRow="0" w:firstColumn="1" w:lastColumn="0" w:noHBand="0" w:noVBand="1"/>
      </w:tblPr>
      <w:tblGrid>
        <w:gridCol w:w="3760"/>
        <w:gridCol w:w="1060"/>
        <w:gridCol w:w="1060"/>
        <w:gridCol w:w="1060"/>
        <w:gridCol w:w="1060"/>
        <w:gridCol w:w="1060"/>
      </w:tblGrid>
      <w:tr w:rsidR="00381A7A" w:rsidRPr="00381A7A" w14:paraId="009C196E" w14:textId="77777777" w:rsidTr="00346604">
        <w:trPr>
          <w:trHeight w:val="645"/>
        </w:trPr>
        <w:tc>
          <w:tcPr>
            <w:tcW w:w="3760" w:type="dxa"/>
            <w:tcBorders>
              <w:top w:val="nil"/>
              <w:left w:val="nil"/>
              <w:bottom w:val="nil"/>
              <w:right w:val="nil"/>
            </w:tcBorders>
            <w:shd w:val="clear" w:color="000000" w:fill="F2F2F2"/>
            <w:vAlign w:val="bottom"/>
            <w:hideMark/>
          </w:tcPr>
          <w:p w14:paraId="73BD7C30" w14:textId="77777777" w:rsidR="00381A7A" w:rsidRPr="00381A7A" w:rsidRDefault="00381A7A" w:rsidP="00381A7A">
            <w:pPr>
              <w:spacing w:after="0" w:line="240" w:lineRule="auto"/>
              <w:rPr>
                <w:rFonts w:ascii="Times New Roman" w:eastAsia="Times New Roman" w:hAnsi="Times New Roman"/>
                <w:sz w:val="18"/>
                <w:szCs w:val="18"/>
              </w:rPr>
            </w:pPr>
            <w:r w:rsidRPr="00381A7A">
              <w:rPr>
                <w:rFonts w:ascii="Times New Roman" w:eastAsia="Times New Roman" w:hAnsi="Times New Roman"/>
                <w:sz w:val="18"/>
                <w:szCs w:val="18"/>
              </w:rPr>
              <w:t> </w:t>
            </w:r>
          </w:p>
        </w:tc>
        <w:tc>
          <w:tcPr>
            <w:tcW w:w="1060" w:type="dxa"/>
            <w:tcBorders>
              <w:top w:val="nil"/>
              <w:left w:val="nil"/>
              <w:bottom w:val="nil"/>
              <w:right w:val="nil"/>
            </w:tcBorders>
            <w:shd w:val="clear" w:color="000000" w:fill="E2EFD9"/>
            <w:vAlign w:val="bottom"/>
            <w:hideMark/>
          </w:tcPr>
          <w:p w14:paraId="475226A3"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35A115F4"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7FD40A34"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0498618F"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64E35761"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4A3F4CCE" w14:textId="77777777" w:rsidTr="00346604">
        <w:trPr>
          <w:trHeight w:val="480"/>
        </w:trPr>
        <w:tc>
          <w:tcPr>
            <w:tcW w:w="3760" w:type="dxa"/>
            <w:tcBorders>
              <w:top w:val="nil"/>
              <w:left w:val="nil"/>
              <w:bottom w:val="nil"/>
              <w:right w:val="nil"/>
            </w:tcBorders>
            <w:shd w:val="clear" w:color="000000" w:fill="CCCCFF"/>
            <w:vAlign w:val="bottom"/>
            <w:hideMark/>
          </w:tcPr>
          <w:p w14:paraId="7F8847BB"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Aktivnost A100076 PROJEKT - HODITI I ZDRAVI BITI</w:t>
            </w:r>
          </w:p>
        </w:tc>
        <w:tc>
          <w:tcPr>
            <w:tcW w:w="1060" w:type="dxa"/>
            <w:tcBorders>
              <w:top w:val="nil"/>
              <w:left w:val="nil"/>
              <w:bottom w:val="nil"/>
              <w:right w:val="nil"/>
            </w:tcBorders>
            <w:shd w:val="clear" w:color="000000" w:fill="CCCCFF"/>
            <w:noWrap/>
            <w:vAlign w:val="bottom"/>
            <w:hideMark/>
          </w:tcPr>
          <w:p w14:paraId="2A34C8A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CCCCFF"/>
            <w:noWrap/>
            <w:vAlign w:val="bottom"/>
            <w:hideMark/>
          </w:tcPr>
          <w:p w14:paraId="4603378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5.650,00</w:t>
            </w:r>
          </w:p>
        </w:tc>
        <w:tc>
          <w:tcPr>
            <w:tcW w:w="1060" w:type="dxa"/>
            <w:tcBorders>
              <w:top w:val="nil"/>
              <w:left w:val="nil"/>
              <w:bottom w:val="nil"/>
              <w:right w:val="nil"/>
            </w:tcBorders>
            <w:shd w:val="clear" w:color="000000" w:fill="CCCCFF"/>
            <w:noWrap/>
            <w:vAlign w:val="bottom"/>
            <w:hideMark/>
          </w:tcPr>
          <w:p w14:paraId="047686C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2.000,00</w:t>
            </w:r>
          </w:p>
        </w:tc>
        <w:tc>
          <w:tcPr>
            <w:tcW w:w="1060" w:type="dxa"/>
            <w:tcBorders>
              <w:top w:val="nil"/>
              <w:left w:val="nil"/>
              <w:bottom w:val="nil"/>
              <w:right w:val="nil"/>
            </w:tcBorders>
            <w:shd w:val="clear" w:color="000000" w:fill="CCCCFF"/>
            <w:noWrap/>
            <w:vAlign w:val="bottom"/>
            <w:hideMark/>
          </w:tcPr>
          <w:p w14:paraId="521DF58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2.000,00</w:t>
            </w:r>
          </w:p>
        </w:tc>
        <w:tc>
          <w:tcPr>
            <w:tcW w:w="1060" w:type="dxa"/>
            <w:tcBorders>
              <w:top w:val="nil"/>
              <w:left w:val="nil"/>
              <w:bottom w:val="nil"/>
              <w:right w:val="nil"/>
            </w:tcBorders>
            <w:shd w:val="clear" w:color="000000" w:fill="CCCCFF"/>
            <w:noWrap/>
            <w:vAlign w:val="bottom"/>
            <w:hideMark/>
          </w:tcPr>
          <w:p w14:paraId="62614FC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2.000,00</w:t>
            </w:r>
          </w:p>
        </w:tc>
      </w:tr>
      <w:tr w:rsidR="00381A7A" w:rsidRPr="00381A7A" w14:paraId="4844F0A6" w14:textId="77777777" w:rsidTr="00346604">
        <w:trPr>
          <w:trHeight w:val="255"/>
        </w:trPr>
        <w:tc>
          <w:tcPr>
            <w:tcW w:w="3760" w:type="dxa"/>
            <w:tcBorders>
              <w:top w:val="nil"/>
              <w:left w:val="nil"/>
              <w:bottom w:val="nil"/>
              <w:right w:val="nil"/>
            </w:tcBorders>
            <w:shd w:val="clear" w:color="000000" w:fill="FFFF99"/>
            <w:vAlign w:val="bottom"/>
            <w:hideMark/>
          </w:tcPr>
          <w:p w14:paraId="797252CC"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31DF65C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624F6A8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5.650,00</w:t>
            </w:r>
          </w:p>
        </w:tc>
        <w:tc>
          <w:tcPr>
            <w:tcW w:w="1060" w:type="dxa"/>
            <w:tcBorders>
              <w:top w:val="nil"/>
              <w:left w:val="nil"/>
              <w:bottom w:val="nil"/>
              <w:right w:val="nil"/>
            </w:tcBorders>
            <w:shd w:val="clear" w:color="000000" w:fill="FFFF99"/>
            <w:noWrap/>
            <w:vAlign w:val="bottom"/>
            <w:hideMark/>
          </w:tcPr>
          <w:p w14:paraId="1BB615C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2.000,00</w:t>
            </w:r>
          </w:p>
        </w:tc>
        <w:tc>
          <w:tcPr>
            <w:tcW w:w="1060" w:type="dxa"/>
            <w:tcBorders>
              <w:top w:val="nil"/>
              <w:left w:val="nil"/>
              <w:bottom w:val="nil"/>
              <w:right w:val="nil"/>
            </w:tcBorders>
            <w:shd w:val="clear" w:color="000000" w:fill="FFFF99"/>
            <w:noWrap/>
            <w:vAlign w:val="bottom"/>
            <w:hideMark/>
          </w:tcPr>
          <w:p w14:paraId="336E6C9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2.000,00</w:t>
            </w:r>
          </w:p>
        </w:tc>
        <w:tc>
          <w:tcPr>
            <w:tcW w:w="1060" w:type="dxa"/>
            <w:tcBorders>
              <w:top w:val="nil"/>
              <w:left w:val="nil"/>
              <w:bottom w:val="nil"/>
              <w:right w:val="nil"/>
            </w:tcBorders>
            <w:shd w:val="clear" w:color="000000" w:fill="FFFF99"/>
            <w:noWrap/>
            <w:vAlign w:val="bottom"/>
            <w:hideMark/>
          </w:tcPr>
          <w:p w14:paraId="2E492CB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2.000,00</w:t>
            </w:r>
          </w:p>
        </w:tc>
      </w:tr>
    </w:tbl>
    <w:p w14:paraId="17D0E26E" w14:textId="77777777" w:rsidR="00381A7A" w:rsidRPr="00381A7A" w:rsidRDefault="00381A7A" w:rsidP="00381A7A">
      <w:pPr>
        <w:spacing w:after="0" w:line="240" w:lineRule="auto"/>
        <w:jc w:val="both"/>
        <w:rPr>
          <w:rFonts w:ascii="Times New Roman" w:hAnsi="Times New Roman"/>
          <w:b/>
          <w:bCs/>
        </w:rPr>
      </w:pPr>
    </w:p>
    <w:p w14:paraId="438B4C6F"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hAnsi="Times New Roman"/>
          <w:b/>
          <w:bCs/>
        </w:rPr>
        <w:t xml:space="preserve">Zakonska osnova: </w:t>
      </w:r>
      <w:r w:rsidRPr="00381A7A">
        <w:rPr>
          <w:rFonts w:ascii="Times New Roman" w:eastAsiaTheme="minorHAnsi" w:hAnsi="Times New Roman"/>
        </w:rPr>
        <w:t>Zakon o lokalnoj i područnoj (regionalnoj) samoupravi, Statut Grada Buje - Buie, Zakon o socijalnoj skrbi, Zakon</w:t>
      </w:r>
      <w:r w:rsidRPr="00381A7A">
        <w:rPr>
          <w:rFonts w:ascii="Times New Roman" w:hAnsi="Times New Roman"/>
        </w:rPr>
        <w:t xml:space="preserve"> o zdravstvenoj zaštiti</w:t>
      </w:r>
      <w:r w:rsidRPr="00381A7A">
        <w:rPr>
          <w:rFonts w:ascii="Times New Roman" w:eastAsiaTheme="minorHAnsi" w:hAnsi="Times New Roman"/>
        </w:rPr>
        <w:t>,</w:t>
      </w:r>
    </w:p>
    <w:p w14:paraId="52001A2F"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 xml:space="preserve">Opis aktivnosti: </w:t>
      </w:r>
      <w:r w:rsidRPr="00381A7A">
        <w:rPr>
          <w:rFonts w:ascii="Times New Roman" w:hAnsi="Times New Roman"/>
        </w:rPr>
        <w:t>Tijekom 2019. godine Grad se kao partner po prvi put uključio u projekt "Hoditi i zdravi biti - La salute viene camminando" kojim se potiču zdravi životni stilovi. Nositelj projekta je Zavod za javno zdravstvo Istarske županije. Zavod za javno zdravstvo Istarske županije u suradnji sa gradovima partnerima (Buje, Buzet, Labin, Pazina, Poreč, Rovinj, Pula, Umag) uz potporu Istarske županije svake godine organizira razne sportsko rekreativne aktivnosti, pješačenje i konferenciju.</w:t>
      </w:r>
    </w:p>
    <w:p w14:paraId="68F97170"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hAnsi="Times New Roman"/>
          <w:b/>
          <w:bCs/>
        </w:rPr>
        <w:t xml:space="preserve">Cilj: </w:t>
      </w:r>
      <w:r w:rsidRPr="00381A7A">
        <w:rPr>
          <w:rFonts w:ascii="Times New Roman" w:eastAsiaTheme="minorHAnsi" w:hAnsi="Times New Roman"/>
        </w:rPr>
        <w:t>Z</w:t>
      </w:r>
      <w:r w:rsidRPr="00381A7A">
        <w:rPr>
          <w:rFonts w:ascii="Times New Roman" w:hAnsi="Times New Roman"/>
        </w:rPr>
        <w:t>adovoljavanje potreba građana u području zdravstva provedbom aktivnosti</w:t>
      </w:r>
      <w:r w:rsidRPr="00381A7A">
        <w:rPr>
          <w:rFonts w:ascii="Times New Roman" w:eastAsiaTheme="minorHAnsi" w:hAnsi="Times New Roman"/>
        </w:rPr>
        <w:t xml:space="preserve">, poticanje zdravog načina života, informiranje javnosti, </w:t>
      </w:r>
    </w:p>
    <w:p w14:paraId="4481B2E6"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hAnsi="Times New Roman"/>
          <w:b/>
          <w:bCs/>
        </w:rPr>
        <w:t xml:space="preserve">Pokazatelj uspješnosti: </w:t>
      </w:r>
      <w:r w:rsidRPr="00381A7A">
        <w:rPr>
          <w:rFonts w:ascii="Times New Roman" w:eastAsiaTheme="minorHAnsi" w:hAnsi="Times New Roman"/>
          <w:bCs/>
        </w:rPr>
        <w:t xml:space="preserve">Veći </w:t>
      </w:r>
      <w:r w:rsidRPr="00381A7A">
        <w:rPr>
          <w:rFonts w:ascii="Times New Roman" w:eastAsiaTheme="minorHAnsi" w:hAnsi="Times New Roman"/>
        </w:rPr>
        <w:t>odaziv građana i volontera, sveukupni broj sudionika.</w:t>
      </w:r>
    </w:p>
    <w:p w14:paraId="3EB8F9E5" w14:textId="77777777" w:rsidR="00381A7A" w:rsidRPr="00381A7A" w:rsidRDefault="00381A7A" w:rsidP="00381A7A">
      <w:pPr>
        <w:spacing w:line="259" w:lineRule="auto"/>
        <w:rPr>
          <w:rFonts w:ascii="Times New Roman" w:eastAsiaTheme="minorHAnsi" w:hAnsi="Times New Roman"/>
        </w:rPr>
      </w:pPr>
    </w:p>
    <w:tbl>
      <w:tblPr>
        <w:tblW w:w="9060" w:type="dxa"/>
        <w:tblInd w:w="94" w:type="dxa"/>
        <w:tblLook w:val="04A0" w:firstRow="1" w:lastRow="0" w:firstColumn="1" w:lastColumn="0" w:noHBand="0" w:noVBand="1"/>
      </w:tblPr>
      <w:tblGrid>
        <w:gridCol w:w="3760"/>
        <w:gridCol w:w="1060"/>
        <w:gridCol w:w="1060"/>
        <w:gridCol w:w="1060"/>
        <w:gridCol w:w="1060"/>
        <w:gridCol w:w="1060"/>
      </w:tblGrid>
      <w:tr w:rsidR="00381A7A" w:rsidRPr="00381A7A" w14:paraId="16F7753B" w14:textId="77777777" w:rsidTr="00346604">
        <w:trPr>
          <w:trHeight w:val="645"/>
        </w:trPr>
        <w:tc>
          <w:tcPr>
            <w:tcW w:w="3760" w:type="dxa"/>
            <w:tcBorders>
              <w:top w:val="nil"/>
              <w:left w:val="nil"/>
              <w:bottom w:val="nil"/>
              <w:right w:val="nil"/>
            </w:tcBorders>
            <w:shd w:val="clear" w:color="000000" w:fill="F2F2F2"/>
            <w:vAlign w:val="bottom"/>
            <w:hideMark/>
          </w:tcPr>
          <w:p w14:paraId="5957A5F3" w14:textId="77777777" w:rsidR="00381A7A" w:rsidRPr="00381A7A" w:rsidRDefault="00381A7A" w:rsidP="00381A7A">
            <w:pPr>
              <w:spacing w:after="0" w:line="240" w:lineRule="auto"/>
              <w:rPr>
                <w:rFonts w:ascii="Times New Roman" w:eastAsia="Times New Roman" w:hAnsi="Times New Roman"/>
                <w:sz w:val="18"/>
                <w:szCs w:val="18"/>
              </w:rPr>
            </w:pPr>
            <w:r w:rsidRPr="00381A7A">
              <w:rPr>
                <w:rFonts w:ascii="Times New Roman" w:eastAsia="Times New Roman" w:hAnsi="Times New Roman"/>
                <w:sz w:val="18"/>
                <w:szCs w:val="18"/>
              </w:rPr>
              <w:t> </w:t>
            </w:r>
          </w:p>
        </w:tc>
        <w:tc>
          <w:tcPr>
            <w:tcW w:w="1060" w:type="dxa"/>
            <w:tcBorders>
              <w:top w:val="nil"/>
              <w:left w:val="nil"/>
              <w:bottom w:val="nil"/>
              <w:right w:val="nil"/>
            </w:tcBorders>
            <w:shd w:val="clear" w:color="000000" w:fill="E2EFD9"/>
            <w:vAlign w:val="bottom"/>
            <w:hideMark/>
          </w:tcPr>
          <w:p w14:paraId="12863A5D"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4279C885"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550E5BC6"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22E3A362"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11FFA206"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7D36B192" w14:textId="77777777" w:rsidTr="00346604">
        <w:trPr>
          <w:trHeight w:val="720"/>
        </w:trPr>
        <w:tc>
          <w:tcPr>
            <w:tcW w:w="3760" w:type="dxa"/>
            <w:tcBorders>
              <w:top w:val="nil"/>
              <w:left w:val="nil"/>
              <w:bottom w:val="nil"/>
              <w:right w:val="nil"/>
            </w:tcBorders>
            <w:shd w:val="clear" w:color="000000" w:fill="CCCCFF"/>
            <w:vAlign w:val="bottom"/>
            <w:hideMark/>
          </w:tcPr>
          <w:p w14:paraId="2E5922FD"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Kapitalni projekt K100005 SUFINANCIRANJE IZGRADNJE OPĆE BOLNICE PULA</w:t>
            </w:r>
          </w:p>
        </w:tc>
        <w:tc>
          <w:tcPr>
            <w:tcW w:w="1060" w:type="dxa"/>
            <w:tcBorders>
              <w:top w:val="nil"/>
              <w:left w:val="nil"/>
              <w:bottom w:val="nil"/>
              <w:right w:val="nil"/>
            </w:tcBorders>
            <w:shd w:val="clear" w:color="000000" w:fill="CCCCFF"/>
            <w:noWrap/>
            <w:vAlign w:val="bottom"/>
            <w:hideMark/>
          </w:tcPr>
          <w:p w14:paraId="2CA0137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9.818,27</w:t>
            </w:r>
          </w:p>
        </w:tc>
        <w:tc>
          <w:tcPr>
            <w:tcW w:w="1060" w:type="dxa"/>
            <w:tcBorders>
              <w:top w:val="nil"/>
              <w:left w:val="nil"/>
              <w:bottom w:val="nil"/>
              <w:right w:val="nil"/>
            </w:tcBorders>
            <w:shd w:val="clear" w:color="000000" w:fill="CCCCFF"/>
            <w:noWrap/>
            <w:vAlign w:val="bottom"/>
            <w:hideMark/>
          </w:tcPr>
          <w:p w14:paraId="1418522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9.660,00</w:t>
            </w:r>
          </w:p>
        </w:tc>
        <w:tc>
          <w:tcPr>
            <w:tcW w:w="1060" w:type="dxa"/>
            <w:tcBorders>
              <w:top w:val="nil"/>
              <w:left w:val="nil"/>
              <w:bottom w:val="nil"/>
              <w:right w:val="nil"/>
            </w:tcBorders>
            <w:shd w:val="clear" w:color="000000" w:fill="CCCCFF"/>
            <w:noWrap/>
            <w:vAlign w:val="bottom"/>
            <w:hideMark/>
          </w:tcPr>
          <w:p w14:paraId="0413FD9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CCCCFF"/>
            <w:noWrap/>
            <w:vAlign w:val="bottom"/>
            <w:hideMark/>
          </w:tcPr>
          <w:p w14:paraId="0DF4E49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CCCCFF"/>
            <w:noWrap/>
            <w:vAlign w:val="bottom"/>
            <w:hideMark/>
          </w:tcPr>
          <w:p w14:paraId="06F196E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r>
      <w:tr w:rsidR="00381A7A" w:rsidRPr="00381A7A" w14:paraId="3690844C" w14:textId="77777777" w:rsidTr="00346604">
        <w:trPr>
          <w:trHeight w:val="255"/>
        </w:trPr>
        <w:tc>
          <w:tcPr>
            <w:tcW w:w="3760" w:type="dxa"/>
            <w:tcBorders>
              <w:top w:val="nil"/>
              <w:left w:val="nil"/>
              <w:bottom w:val="nil"/>
              <w:right w:val="nil"/>
            </w:tcBorders>
            <w:shd w:val="clear" w:color="000000" w:fill="FFFF99"/>
            <w:vAlign w:val="bottom"/>
            <w:hideMark/>
          </w:tcPr>
          <w:p w14:paraId="36471AD6"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60DD53B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9.818,27</w:t>
            </w:r>
          </w:p>
        </w:tc>
        <w:tc>
          <w:tcPr>
            <w:tcW w:w="1060" w:type="dxa"/>
            <w:tcBorders>
              <w:top w:val="nil"/>
              <w:left w:val="nil"/>
              <w:bottom w:val="nil"/>
              <w:right w:val="nil"/>
            </w:tcBorders>
            <w:shd w:val="clear" w:color="000000" w:fill="FFFF99"/>
            <w:noWrap/>
            <w:vAlign w:val="bottom"/>
            <w:hideMark/>
          </w:tcPr>
          <w:p w14:paraId="25E07FE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9.660,00</w:t>
            </w:r>
          </w:p>
        </w:tc>
        <w:tc>
          <w:tcPr>
            <w:tcW w:w="1060" w:type="dxa"/>
            <w:tcBorders>
              <w:top w:val="nil"/>
              <w:left w:val="nil"/>
              <w:bottom w:val="nil"/>
              <w:right w:val="nil"/>
            </w:tcBorders>
            <w:shd w:val="clear" w:color="000000" w:fill="FFFF99"/>
            <w:noWrap/>
            <w:vAlign w:val="bottom"/>
            <w:hideMark/>
          </w:tcPr>
          <w:p w14:paraId="30966E4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16121CB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4FE59BA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r>
    </w:tbl>
    <w:p w14:paraId="61302768" w14:textId="77777777" w:rsidR="00381A7A" w:rsidRPr="00381A7A" w:rsidRDefault="00381A7A" w:rsidP="00381A7A">
      <w:pPr>
        <w:spacing w:after="0" w:line="240" w:lineRule="auto"/>
        <w:jc w:val="both"/>
        <w:rPr>
          <w:rFonts w:ascii="Times New Roman" w:hAnsi="Times New Roman"/>
        </w:rPr>
      </w:pPr>
    </w:p>
    <w:p w14:paraId="0F64ABC8"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hAnsi="Times New Roman"/>
        </w:rPr>
        <w:t>Temeljem članka 86. Zakona o izmjenama i dopunama Zakona o zdravstvenoj zaštiti (NN 33/23) dana 01.01.2024. godine osnivačka prava nad OB Pula prenose se sa Istarske županije na Republiku Hrvatsku pa tako i sva zaduženja/zajmovi (dopis Ministarstva zdravstva, KLASA: 024-01/23-01/60 od 26.10.2023. i dopis Istarske županije, KLASA: 510-05/23-01/09 od 02.11.2023.)</w:t>
      </w:r>
    </w:p>
    <w:p w14:paraId="241ED9D2" w14:textId="77777777" w:rsidR="00381A7A" w:rsidRPr="00381A7A" w:rsidRDefault="00381A7A" w:rsidP="00381A7A">
      <w:pPr>
        <w:spacing w:after="0" w:line="240" w:lineRule="auto"/>
        <w:jc w:val="both"/>
        <w:rPr>
          <w:rFonts w:ascii="Times New Roman" w:hAnsi="Times New Roman"/>
          <w:b/>
          <w:bCs/>
        </w:rPr>
      </w:pPr>
    </w:p>
    <w:p w14:paraId="4E970FAD"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hAnsi="Times New Roman"/>
          <w:b/>
          <w:bCs/>
        </w:rPr>
        <w:t xml:space="preserve">Zakonska osnova: </w:t>
      </w:r>
      <w:r w:rsidRPr="00381A7A">
        <w:rPr>
          <w:rFonts w:ascii="Times New Roman" w:eastAsiaTheme="minorHAnsi" w:hAnsi="Times New Roman"/>
        </w:rPr>
        <w:t>Zakon o lokalnoj i područnoj (regionalnoj) samoupravi, Statut Grada Buje - Buie, Zakon o socijalnoj skrbi, Zakon</w:t>
      </w:r>
      <w:r w:rsidRPr="00381A7A">
        <w:rPr>
          <w:rFonts w:ascii="Times New Roman" w:hAnsi="Times New Roman"/>
        </w:rPr>
        <w:t xml:space="preserve"> o zdravstvenoj zaštiti</w:t>
      </w:r>
      <w:r w:rsidRPr="00381A7A">
        <w:rPr>
          <w:rFonts w:ascii="Times New Roman" w:eastAsiaTheme="minorHAnsi" w:hAnsi="Times New Roman"/>
        </w:rPr>
        <w:t>,</w:t>
      </w:r>
    </w:p>
    <w:p w14:paraId="14413724" w14:textId="77777777" w:rsidR="00381A7A" w:rsidRPr="00381A7A" w:rsidRDefault="00381A7A" w:rsidP="00381A7A">
      <w:pPr>
        <w:spacing w:after="0" w:line="240" w:lineRule="auto"/>
        <w:jc w:val="both"/>
        <w:rPr>
          <w:rFonts w:ascii="Times New Roman" w:hAnsi="Times New Roman"/>
        </w:rPr>
      </w:pPr>
      <w:r w:rsidRPr="00381A7A">
        <w:rPr>
          <w:rFonts w:ascii="Times New Roman" w:eastAsiaTheme="minorHAnsi" w:hAnsi="Times New Roman"/>
          <w:b/>
        </w:rPr>
        <w:t xml:space="preserve">Opis projekta: </w:t>
      </w:r>
      <w:r w:rsidRPr="00381A7A">
        <w:rPr>
          <w:rFonts w:ascii="Times New Roman" w:hAnsi="Times New Roman"/>
        </w:rPr>
        <w:t xml:space="preserve">Za izgradnju </w:t>
      </w:r>
      <w:r w:rsidRPr="00381A7A">
        <w:rPr>
          <w:rFonts w:ascii="Times New Roman" w:eastAsiaTheme="minorHAnsi" w:hAnsi="Times New Roman"/>
        </w:rPr>
        <w:t>Opće bolnice Pula</w:t>
      </w:r>
      <w:r w:rsidRPr="00381A7A">
        <w:rPr>
          <w:rFonts w:ascii="Times New Roman" w:hAnsi="Times New Roman"/>
        </w:rPr>
        <w:t xml:space="preserve">, Istarska županija koristi kreditna sredstava. Tijekom održanih koordinacija gradonačelnika i načelnika </w:t>
      </w:r>
      <w:r w:rsidRPr="00381A7A">
        <w:rPr>
          <w:rFonts w:ascii="Times New Roman" w:eastAsiaTheme="minorHAnsi" w:hAnsi="Times New Roman"/>
        </w:rPr>
        <w:t>Sporazumom je prihvaćeno</w:t>
      </w:r>
      <w:r w:rsidRPr="00381A7A">
        <w:rPr>
          <w:rFonts w:ascii="Times New Roman" w:hAnsi="Times New Roman"/>
        </w:rPr>
        <w:t xml:space="preserve"> preuzimanje dijela troška odnosno otplate kredita od 2018. do 2036. godine. Tijekom 2019. godine okončani su pregovori sa HBOR-om te je sm</w:t>
      </w:r>
      <w:r w:rsidRPr="00381A7A">
        <w:rPr>
          <w:rFonts w:ascii="Times New Roman" w:eastAsiaTheme="minorHAnsi" w:hAnsi="Times New Roman"/>
        </w:rPr>
        <w:t>anjena prethodno utvrđena kamatna stopa</w:t>
      </w:r>
      <w:r w:rsidRPr="00381A7A">
        <w:rPr>
          <w:rFonts w:ascii="Times New Roman" w:hAnsi="Times New Roman"/>
        </w:rPr>
        <w:t>.</w:t>
      </w:r>
    </w:p>
    <w:p w14:paraId="24ED2B02"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rPr>
        <w:t xml:space="preserve">Projekt izgradnje je realiziran te je </w:t>
      </w:r>
      <w:r w:rsidRPr="00381A7A">
        <w:rPr>
          <w:rFonts w:ascii="Times New Roman" w:hAnsi="Times New Roman"/>
        </w:rPr>
        <w:t>u zgradi i smje</w:t>
      </w:r>
      <w:r w:rsidRPr="00381A7A">
        <w:rPr>
          <w:rFonts w:ascii="Times New Roman" w:eastAsiaTheme="minorHAnsi" w:hAnsi="Times New Roman"/>
        </w:rPr>
        <w:t>štena</w:t>
      </w:r>
      <w:r w:rsidRPr="00381A7A">
        <w:rPr>
          <w:rFonts w:ascii="Times New Roman" w:hAnsi="Times New Roman"/>
        </w:rPr>
        <w:t xml:space="preserve"> suvremena stacionarna bolnica sa 10 operacijskih dvorana s 10 kreveta u šok-sobama, rađaonica s tri boksa i jednom operacijskom dvoranom za hitnoće, prva pomoć sa 16 kreveta, patologija s tri stola za obdukciju, bolnička ljekarna i laboratorij, praonica rublja dnevnog kapaciteta 3.500 kilograma te središnja sterilizacija kapaciteta 6.600 litara sterilno</w:t>
      </w:r>
      <w:r w:rsidRPr="00381A7A">
        <w:rPr>
          <w:rFonts w:ascii="Times New Roman" w:eastAsiaTheme="minorHAnsi" w:hAnsi="Times New Roman"/>
        </w:rPr>
        <w:t xml:space="preserve">g materijala. U Zgradi II, </w:t>
      </w:r>
      <w:r w:rsidRPr="00381A7A">
        <w:rPr>
          <w:rFonts w:ascii="Times New Roman" w:hAnsi="Times New Roman"/>
        </w:rPr>
        <w:t>uz postojećih 3.300 dob</w:t>
      </w:r>
      <w:r w:rsidRPr="00381A7A">
        <w:rPr>
          <w:rFonts w:ascii="Times New Roman" w:eastAsiaTheme="minorHAnsi" w:hAnsi="Times New Roman"/>
        </w:rPr>
        <w:t>ila je još 7.500 kvadrata i na kojoj je dnevna bolnica</w:t>
      </w:r>
      <w:r w:rsidRPr="00381A7A">
        <w:rPr>
          <w:rFonts w:ascii="Times New Roman" w:hAnsi="Times New Roman"/>
        </w:rPr>
        <w:t xml:space="preserve"> sa 71 krevetom, od čega 28 za hemodijalizu, dvije operacijske dvorane za tzv. </w:t>
      </w:r>
    </w:p>
    <w:p w14:paraId="3997B7C8"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hAnsi="Times New Roman"/>
        </w:rPr>
        <w:lastRenderedPageBreak/>
        <w:t>dnevnu kirurgiju te poliklinike s 80 specijalističkih timova i 47 liječničkih ord</w:t>
      </w:r>
      <w:r w:rsidRPr="00381A7A">
        <w:rPr>
          <w:rFonts w:ascii="Times New Roman" w:eastAsiaTheme="minorHAnsi" w:hAnsi="Times New Roman"/>
        </w:rPr>
        <w:t>inacija. Pod istim krovom ostala je nuklearna medicina uz gama-dijagnostiku</w:t>
      </w:r>
      <w:r w:rsidRPr="00381A7A">
        <w:rPr>
          <w:rFonts w:ascii="Times New Roman" w:hAnsi="Times New Roman"/>
        </w:rPr>
        <w:t>, fizikaln</w:t>
      </w:r>
      <w:r w:rsidRPr="00381A7A">
        <w:rPr>
          <w:rFonts w:ascii="Times New Roman" w:eastAsiaTheme="minorHAnsi" w:hAnsi="Times New Roman"/>
        </w:rPr>
        <w:t>u</w:t>
      </w:r>
      <w:r w:rsidRPr="00381A7A">
        <w:rPr>
          <w:rFonts w:ascii="Times New Roman" w:hAnsi="Times New Roman"/>
        </w:rPr>
        <w:t xml:space="preserve"> medicin</w:t>
      </w:r>
      <w:r w:rsidRPr="00381A7A">
        <w:rPr>
          <w:rFonts w:ascii="Times New Roman" w:eastAsiaTheme="minorHAnsi" w:hAnsi="Times New Roman"/>
        </w:rPr>
        <w:t>u</w:t>
      </w:r>
      <w:r w:rsidRPr="00381A7A">
        <w:rPr>
          <w:rFonts w:ascii="Times New Roman" w:hAnsi="Times New Roman"/>
        </w:rPr>
        <w:t xml:space="preserve"> te centar za dijabetes i onkologiju.</w:t>
      </w:r>
    </w:p>
    <w:p w14:paraId="0C723526"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hAnsi="Times New Roman"/>
          <w:b/>
          <w:bCs/>
        </w:rPr>
        <w:t xml:space="preserve">Cilj: </w:t>
      </w:r>
      <w:r w:rsidRPr="00381A7A">
        <w:rPr>
          <w:rFonts w:ascii="Times New Roman" w:eastAsiaTheme="minorHAnsi" w:hAnsi="Times New Roman"/>
          <w:bCs/>
        </w:rPr>
        <w:t>R</w:t>
      </w:r>
      <w:r w:rsidRPr="00381A7A">
        <w:rPr>
          <w:rFonts w:ascii="Times New Roman" w:hAnsi="Times New Roman"/>
        </w:rPr>
        <w:t>azvoj sustava</w:t>
      </w:r>
      <w:r w:rsidRPr="00381A7A">
        <w:rPr>
          <w:rFonts w:ascii="Times New Roman" w:eastAsiaTheme="minorHAnsi" w:hAnsi="Times New Roman"/>
        </w:rPr>
        <w:t xml:space="preserve"> zdravstvene usluge, podizanje kvalitete zdravstvenog sustava i usluga, z</w:t>
      </w:r>
      <w:r w:rsidRPr="00381A7A">
        <w:rPr>
          <w:rFonts w:ascii="Times New Roman" w:hAnsi="Times New Roman"/>
        </w:rPr>
        <w:t>adovoljavanje potreba građana u području zdravstva</w:t>
      </w:r>
      <w:r w:rsidRPr="00381A7A">
        <w:rPr>
          <w:rFonts w:ascii="Times New Roman" w:eastAsiaTheme="minorHAnsi" w:hAnsi="Times New Roman"/>
        </w:rPr>
        <w:t xml:space="preserve">, </w:t>
      </w:r>
    </w:p>
    <w:p w14:paraId="146D9CD8" w14:textId="77777777" w:rsidR="00381A7A" w:rsidRPr="00381A7A" w:rsidRDefault="00381A7A" w:rsidP="00381A7A">
      <w:pPr>
        <w:spacing w:after="0" w:line="240" w:lineRule="auto"/>
        <w:rPr>
          <w:rFonts w:ascii="Times New Roman" w:hAnsi="Times New Roman"/>
        </w:rPr>
      </w:pPr>
      <w:r w:rsidRPr="00381A7A">
        <w:rPr>
          <w:rFonts w:ascii="Times New Roman" w:hAnsi="Times New Roman"/>
          <w:b/>
          <w:bCs/>
        </w:rPr>
        <w:t xml:space="preserve">Pokazatelj uspješnosti: </w:t>
      </w:r>
      <w:r w:rsidRPr="00381A7A">
        <w:rPr>
          <w:rFonts w:ascii="Times New Roman" w:eastAsiaTheme="minorHAnsi" w:hAnsi="Times New Roman"/>
        </w:rPr>
        <w:t>Viši</w:t>
      </w:r>
      <w:r w:rsidRPr="00381A7A">
        <w:rPr>
          <w:rFonts w:ascii="Times New Roman" w:hAnsi="Times New Roman"/>
        </w:rPr>
        <w:t xml:space="preserve"> zdravstveni standard od zakonom propisanog</w:t>
      </w:r>
      <w:r w:rsidRPr="00381A7A">
        <w:rPr>
          <w:rFonts w:ascii="Times New Roman" w:eastAsiaTheme="minorHAnsi" w:hAnsi="Times New Roman"/>
        </w:rPr>
        <w:t>, kvalitetnije usluge i v</w:t>
      </w:r>
      <w:r w:rsidRPr="00381A7A">
        <w:rPr>
          <w:rFonts w:ascii="Times New Roman" w:hAnsi="Times New Roman"/>
        </w:rPr>
        <w:t>eći broj usluga koje građani mogu koristiti</w:t>
      </w:r>
    </w:p>
    <w:p w14:paraId="4C26BA1F" w14:textId="77777777" w:rsidR="00381A7A" w:rsidRPr="00381A7A" w:rsidRDefault="00381A7A" w:rsidP="00381A7A">
      <w:pPr>
        <w:spacing w:after="0" w:line="240" w:lineRule="auto"/>
        <w:rPr>
          <w:rFonts w:ascii="Times New Roman" w:hAnsi="Times New Roman"/>
        </w:rPr>
      </w:pPr>
    </w:p>
    <w:p w14:paraId="04BF252F" w14:textId="77777777" w:rsidR="00381A7A" w:rsidRPr="00381A7A" w:rsidRDefault="00381A7A" w:rsidP="00381A7A">
      <w:pPr>
        <w:spacing w:after="0" w:line="240" w:lineRule="auto"/>
        <w:rPr>
          <w:rFonts w:ascii="Times New Roman" w:hAnsi="Times New Roman"/>
        </w:rPr>
      </w:pPr>
    </w:p>
    <w:p w14:paraId="34024175" w14:textId="77777777" w:rsidR="00381A7A" w:rsidRPr="00381A7A" w:rsidRDefault="00381A7A" w:rsidP="00381A7A">
      <w:pPr>
        <w:spacing w:before="100" w:beforeAutospacing="1" w:after="100" w:afterAutospacing="1" w:line="240" w:lineRule="auto"/>
        <w:outlineLvl w:val="2"/>
        <w:rPr>
          <w:rFonts w:ascii="Times New Roman" w:eastAsia="Times New Roman" w:hAnsi="Times New Roman"/>
          <w:b/>
          <w:bCs/>
          <w:i/>
          <w:iCs/>
          <w:color w:val="404040" w:themeColor="text1" w:themeTint="BF"/>
          <w:sz w:val="28"/>
          <w:szCs w:val="28"/>
          <w:lang w:eastAsia="en-GB"/>
        </w:rPr>
      </w:pPr>
      <w:bookmarkStart w:id="39" w:name="_Toc119999625"/>
      <w:bookmarkStart w:id="40" w:name="_Toc150855805"/>
      <w:r w:rsidRPr="00381A7A">
        <w:rPr>
          <w:rFonts w:ascii="Times New Roman" w:eastAsia="Times New Roman" w:hAnsi="Times New Roman"/>
          <w:b/>
          <w:bCs/>
          <w:i/>
          <w:iCs/>
          <w:color w:val="404040" w:themeColor="text1" w:themeTint="BF"/>
          <w:sz w:val="28"/>
          <w:szCs w:val="28"/>
          <w:lang w:eastAsia="en-GB"/>
        </w:rPr>
        <w:t>Program poticanja razvoja poljoprivrede, poduzetništva i trećeg sektora</w:t>
      </w:r>
      <w:bookmarkEnd w:id="39"/>
      <w:bookmarkEnd w:id="40"/>
    </w:p>
    <w:p w14:paraId="559606FC" w14:textId="77777777" w:rsidR="00381A7A" w:rsidRPr="00381A7A" w:rsidRDefault="00381A7A" w:rsidP="00381A7A">
      <w:pPr>
        <w:spacing w:before="100" w:beforeAutospacing="1" w:after="100" w:afterAutospacing="1" w:line="240" w:lineRule="auto"/>
        <w:outlineLvl w:val="2"/>
        <w:rPr>
          <w:rFonts w:ascii="Times New Roman" w:eastAsia="Times New Roman" w:hAnsi="Times New Roman"/>
          <w:b/>
          <w:bCs/>
          <w:i/>
          <w:iCs/>
          <w:color w:val="404040" w:themeColor="text1" w:themeTint="BF"/>
          <w:sz w:val="28"/>
          <w:szCs w:val="28"/>
          <w:lang w:eastAsia="en-GB"/>
        </w:rPr>
      </w:pPr>
    </w:p>
    <w:tbl>
      <w:tblPr>
        <w:tblW w:w="9060" w:type="dxa"/>
        <w:tblInd w:w="94" w:type="dxa"/>
        <w:tblLook w:val="04A0" w:firstRow="1" w:lastRow="0" w:firstColumn="1" w:lastColumn="0" w:noHBand="0" w:noVBand="1"/>
      </w:tblPr>
      <w:tblGrid>
        <w:gridCol w:w="3760"/>
        <w:gridCol w:w="1060"/>
        <w:gridCol w:w="1060"/>
        <w:gridCol w:w="1060"/>
        <w:gridCol w:w="1060"/>
        <w:gridCol w:w="1060"/>
      </w:tblGrid>
      <w:tr w:rsidR="00381A7A" w:rsidRPr="00381A7A" w14:paraId="5F36556D" w14:textId="77777777" w:rsidTr="00346604">
        <w:trPr>
          <w:trHeight w:val="645"/>
        </w:trPr>
        <w:tc>
          <w:tcPr>
            <w:tcW w:w="3760" w:type="dxa"/>
            <w:tcBorders>
              <w:top w:val="nil"/>
              <w:left w:val="nil"/>
              <w:bottom w:val="nil"/>
              <w:right w:val="nil"/>
            </w:tcBorders>
            <w:shd w:val="clear" w:color="000000" w:fill="F2F2F2"/>
            <w:vAlign w:val="bottom"/>
            <w:hideMark/>
          </w:tcPr>
          <w:p w14:paraId="7796D772" w14:textId="77777777" w:rsidR="00381A7A" w:rsidRPr="00381A7A" w:rsidRDefault="00381A7A" w:rsidP="00381A7A">
            <w:pPr>
              <w:spacing w:after="0" w:line="240" w:lineRule="auto"/>
              <w:rPr>
                <w:rFonts w:ascii="Times New Roman" w:eastAsia="Times New Roman" w:hAnsi="Times New Roman"/>
                <w:sz w:val="18"/>
                <w:szCs w:val="18"/>
                <w:lang w:val="pt-BR"/>
              </w:rPr>
            </w:pPr>
            <w:r w:rsidRPr="00381A7A">
              <w:rPr>
                <w:rFonts w:ascii="Times New Roman" w:eastAsia="Times New Roman" w:hAnsi="Times New Roman"/>
                <w:sz w:val="18"/>
                <w:szCs w:val="18"/>
                <w:lang w:val="pt-BR"/>
              </w:rPr>
              <w:t> </w:t>
            </w:r>
          </w:p>
        </w:tc>
        <w:tc>
          <w:tcPr>
            <w:tcW w:w="1060" w:type="dxa"/>
            <w:tcBorders>
              <w:top w:val="nil"/>
              <w:left w:val="nil"/>
              <w:bottom w:val="nil"/>
              <w:right w:val="nil"/>
            </w:tcBorders>
            <w:shd w:val="clear" w:color="000000" w:fill="E2EFD9"/>
            <w:vAlign w:val="bottom"/>
            <w:hideMark/>
          </w:tcPr>
          <w:p w14:paraId="70D431D0"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1787ED14"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549EDD20"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6D95EBB0"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2B7FC1B0"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69928C1D" w14:textId="77777777" w:rsidTr="00346604">
        <w:trPr>
          <w:trHeight w:val="720"/>
        </w:trPr>
        <w:tc>
          <w:tcPr>
            <w:tcW w:w="3760" w:type="dxa"/>
            <w:tcBorders>
              <w:top w:val="nil"/>
              <w:left w:val="nil"/>
              <w:bottom w:val="nil"/>
              <w:right w:val="nil"/>
            </w:tcBorders>
            <w:shd w:val="clear" w:color="000000" w:fill="9999FF"/>
            <w:vAlign w:val="bottom"/>
            <w:hideMark/>
          </w:tcPr>
          <w:p w14:paraId="4278244B"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Program 1011 PROGRAM POTICANJA RAZVOJA POLJOPRIVREDE, PODUZETNIŠTVA I TREĆEG SEKTORA</w:t>
            </w:r>
          </w:p>
        </w:tc>
        <w:tc>
          <w:tcPr>
            <w:tcW w:w="1060" w:type="dxa"/>
            <w:tcBorders>
              <w:top w:val="nil"/>
              <w:left w:val="nil"/>
              <w:bottom w:val="nil"/>
              <w:right w:val="nil"/>
            </w:tcBorders>
            <w:shd w:val="clear" w:color="000000" w:fill="9999FF"/>
            <w:noWrap/>
            <w:vAlign w:val="bottom"/>
            <w:hideMark/>
          </w:tcPr>
          <w:p w14:paraId="1615281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29.348,06</w:t>
            </w:r>
          </w:p>
        </w:tc>
        <w:tc>
          <w:tcPr>
            <w:tcW w:w="1060" w:type="dxa"/>
            <w:tcBorders>
              <w:top w:val="nil"/>
              <w:left w:val="nil"/>
              <w:bottom w:val="nil"/>
              <w:right w:val="nil"/>
            </w:tcBorders>
            <w:shd w:val="clear" w:color="000000" w:fill="9999FF"/>
            <w:noWrap/>
            <w:vAlign w:val="bottom"/>
            <w:hideMark/>
          </w:tcPr>
          <w:p w14:paraId="44AFC1D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99.890,00</w:t>
            </w:r>
          </w:p>
        </w:tc>
        <w:tc>
          <w:tcPr>
            <w:tcW w:w="1060" w:type="dxa"/>
            <w:tcBorders>
              <w:top w:val="nil"/>
              <w:left w:val="nil"/>
              <w:bottom w:val="nil"/>
              <w:right w:val="nil"/>
            </w:tcBorders>
            <w:shd w:val="clear" w:color="000000" w:fill="9999FF"/>
            <w:noWrap/>
            <w:vAlign w:val="bottom"/>
            <w:hideMark/>
          </w:tcPr>
          <w:p w14:paraId="25AC138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101.490,00</w:t>
            </w:r>
          </w:p>
        </w:tc>
        <w:tc>
          <w:tcPr>
            <w:tcW w:w="1060" w:type="dxa"/>
            <w:tcBorders>
              <w:top w:val="nil"/>
              <w:left w:val="nil"/>
              <w:bottom w:val="nil"/>
              <w:right w:val="nil"/>
            </w:tcBorders>
            <w:shd w:val="clear" w:color="000000" w:fill="9999FF"/>
            <w:noWrap/>
            <w:vAlign w:val="bottom"/>
            <w:hideMark/>
          </w:tcPr>
          <w:p w14:paraId="5575BAE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101.490,00</w:t>
            </w:r>
          </w:p>
        </w:tc>
        <w:tc>
          <w:tcPr>
            <w:tcW w:w="1060" w:type="dxa"/>
            <w:tcBorders>
              <w:top w:val="nil"/>
              <w:left w:val="nil"/>
              <w:bottom w:val="nil"/>
              <w:right w:val="nil"/>
            </w:tcBorders>
            <w:shd w:val="clear" w:color="000000" w:fill="9999FF"/>
            <w:noWrap/>
            <w:vAlign w:val="bottom"/>
            <w:hideMark/>
          </w:tcPr>
          <w:p w14:paraId="2090AEE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97.330,00</w:t>
            </w:r>
          </w:p>
        </w:tc>
      </w:tr>
      <w:tr w:rsidR="00381A7A" w:rsidRPr="00381A7A" w14:paraId="131BE1B8" w14:textId="77777777" w:rsidTr="00346604">
        <w:trPr>
          <w:trHeight w:val="255"/>
        </w:trPr>
        <w:tc>
          <w:tcPr>
            <w:tcW w:w="3760" w:type="dxa"/>
            <w:tcBorders>
              <w:top w:val="nil"/>
              <w:left w:val="nil"/>
              <w:bottom w:val="nil"/>
              <w:right w:val="nil"/>
            </w:tcBorders>
            <w:shd w:val="clear" w:color="auto" w:fill="auto"/>
            <w:vAlign w:val="bottom"/>
            <w:hideMark/>
          </w:tcPr>
          <w:p w14:paraId="36161737"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08857B4A"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03D7855A"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7E237B66"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3241F09E"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26B89AEB"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r>
      <w:tr w:rsidR="00381A7A" w:rsidRPr="00381A7A" w14:paraId="44277A69" w14:textId="77777777" w:rsidTr="00346604">
        <w:trPr>
          <w:trHeight w:val="480"/>
        </w:trPr>
        <w:tc>
          <w:tcPr>
            <w:tcW w:w="3760" w:type="dxa"/>
            <w:tcBorders>
              <w:top w:val="nil"/>
              <w:left w:val="nil"/>
              <w:bottom w:val="nil"/>
              <w:right w:val="nil"/>
            </w:tcBorders>
            <w:shd w:val="clear" w:color="000000" w:fill="CCCCFF"/>
            <w:vAlign w:val="bottom"/>
            <w:hideMark/>
          </w:tcPr>
          <w:p w14:paraId="2FAF1A19"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Aktivnost A100041 PROGRAM - GRADOVI ULJA</w:t>
            </w:r>
          </w:p>
        </w:tc>
        <w:tc>
          <w:tcPr>
            <w:tcW w:w="1060" w:type="dxa"/>
            <w:tcBorders>
              <w:top w:val="nil"/>
              <w:left w:val="nil"/>
              <w:bottom w:val="nil"/>
              <w:right w:val="nil"/>
            </w:tcBorders>
            <w:shd w:val="clear" w:color="000000" w:fill="CCCCFF"/>
            <w:noWrap/>
            <w:vAlign w:val="bottom"/>
            <w:hideMark/>
          </w:tcPr>
          <w:p w14:paraId="6B890B2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1.061,78</w:t>
            </w:r>
          </w:p>
        </w:tc>
        <w:tc>
          <w:tcPr>
            <w:tcW w:w="1060" w:type="dxa"/>
            <w:tcBorders>
              <w:top w:val="nil"/>
              <w:left w:val="nil"/>
              <w:bottom w:val="nil"/>
              <w:right w:val="nil"/>
            </w:tcBorders>
            <w:shd w:val="clear" w:color="000000" w:fill="CCCCFF"/>
            <w:noWrap/>
            <w:vAlign w:val="bottom"/>
            <w:hideMark/>
          </w:tcPr>
          <w:p w14:paraId="037D710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1.865,00</w:t>
            </w:r>
          </w:p>
        </w:tc>
        <w:tc>
          <w:tcPr>
            <w:tcW w:w="1060" w:type="dxa"/>
            <w:tcBorders>
              <w:top w:val="nil"/>
              <w:left w:val="nil"/>
              <w:bottom w:val="nil"/>
              <w:right w:val="nil"/>
            </w:tcBorders>
            <w:shd w:val="clear" w:color="000000" w:fill="CCCCFF"/>
            <w:noWrap/>
            <w:vAlign w:val="bottom"/>
            <w:hideMark/>
          </w:tcPr>
          <w:p w14:paraId="7E6599E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1.865,00</w:t>
            </w:r>
          </w:p>
        </w:tc>
        <w:tc>
          <w:tcPr>
            <w:tcW w:w="1060" w:type="dxa"/>
            <w:tcBorders>
              <w:top w:val="nil"/>
              <w:left w:val="nil"/>
              <w:bottom w:val="nil"/>
              <w:right w:val="nil"/>
            </w:tcBorders>
            <w:shd w:val="clear" w:color="000000" w:fill="CCCCFF"/>
            <w:noWrap/>
            <w:vAlign w:val="bottom"/>
            <w:hideMark/>
          </w:tcPr>
          <w:p w14:paraId="1ACEA2B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1.865,00</w:t>
            </w:r>
          </w:p>
        </w:tc>
        <w:tc>
          <w:tcPr>
            <w:tcW w:w="1060" w:type="dxa"/>
            <w:tcBorders>
              <w:top w:val="nil"/>
              <w:left w:val="nil"/>
              <w:bottom w:val="nil"/>
              <w:right w:val="nil"/>
            </w:tcBorders>
            <w:shd w:val="clear" w:color="000000" w:fill="CCCCFF"/>
            <w:noWrap/>
            <w:vAlign w:val="bottom"/>
            <w:hideMark/>
          </w:tcPr>
          <w:p w14:paraId="04441D5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1.865,00</w:t>
            </w:r>
          </w:p>
        </w:tc>
      </w:tr>
      <w:tr w:rsidR="00381A7A" w:rsidRPr="00381A7A" w14:paraId="352FE292" w14:textId="77777777" w:rsidTr="00346604">
        <w:trPr>
          <w:trHeight w:val="480"/>
        </w:trPr>
        <w:tc>
          <w:tcPr>
            <w:tcW w:w="3760" w:type="dxa"/>
            <w:tcBorders>
              <w:top w:val="nil"/>
              <w:left w:val="nil"/>
              <w:bottom w:val="nil"/>
              <w:right w:val="nil"/>
            </w:tcBorders>
            <w:shd w:val="clear" w:color="000000" w:fill="FFFF99"/>
            <w:vAlign w:val="bottom"/>
            <w:hideMark/>
          </w:tcPr>
          <w:p w14:paraId="398FF120"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Izvor 4.3. PRIHODI POSEBNE NAMJENE - BORAVIŠNE PRISTOJBE</w:t>
            </w:r>
          </w:p>
        </w:tc>
        <w:tc>
          <w:tcPr>
            <w:tcW w:w="1060" w:type="dxa"/>
            <w:tcBorders>
              <w:top w:val="nil"/>
              <w:left w:val="nil"/>
              <w:bottom w:val="nil"/>
              <w:right w:val="nil"/>
            </w:tcBorders>
            <w:shd w:val="clear" w:color="000000" w:fill="FFFF99"/>
            <w:noWrap/>
            <w:vAlign w:val="bottom"/>
            <w:hideMark/>
          </w:tcPr>
          <w:p w14:paraId="6222307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54A9346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800,00</w:t>
            </w:r>
          </w:p>
        </w:tc>
        <w:tc>
          <w:tcPr>
            <w:tcW w:w="1060" w:type="dxa"/>
            <w:tcBorders>
              <w:top w:val="nil"/>
              <w:left w:val="nil"/>
              <w:bottom w:val="nil"/>
              <w:right w:val="nil"/>
            </w:tcBorders>
            <w:shd w:val="clear" w:color="000000" w:fill="FFFF99"/>
            <w:noWrap/>
            <w:vAlign w:val="bottom"/>
            <w:hideMark/>
          </w:tcPr>
          <w:p w14:paraId="7A4BDC4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800,00</w:t>
            </w:r>
          </w:p>
        </w:tc>
        <w:tc>
          <w:tcPr>
            <w:tcW w:w="1060" w:type="dxa"/>
            <w:tcBorders>
              <w:top w:val="nil"/>
              <w:left w:val="nil"/>
              <w:bottom w:val="nil"/>
              <w:right w:val="nil"/>
            </w:tcBorders>
            <w:shd w:val="clear" w:color="000000" w:fill="FFFF99"/>
            <w:noWrap/>
            <w:vAlign w:val="bottom"/>
            <w:hideMark/>
          </w:tcPr>
          <w:p w14:paraId="4B4DBA7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800,00</w:t>
            </w:r>
          </w:p>
        </w:tc>
        <w:tc>
          <w:tcPr>
            <w:tcW w:w="1060" w:type="dxa"/>
            <w:tcBorders>
              <w:top w:val="nil"/>
              <w:left w:val="nil"/>
              <w:bottom w:val="nil"/>
              <w:right w:val="nil"/>
            </w:tcBorders>
            <w:shd w:val="clear" w:color="000000" w:fill="FFFF99"/>
            <w:noWrap/>
            <w:vAlign w:val="bottom"/>
            <w:hideMark/>
          </w:tcPr>
          <w:p w14:paraId="7FF6ABF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800,00</w:t>
            </w:r>
          </w:p>
        </w:tc>
      </w:tr>
      <w:tr w:rsidR="00381A7A" w:rsidRPr="00381A7A" w14:paraId="72918F36" w14:textId="77777777" w:rsidTr="00346604">
        <w:trPr>
          <w:trHeight w:val="480"/>
        </w:trPr>
        <w:tc>
          <w:tcPr>
            <w:tcW w:w="3760" w:type="dxa"/>
            <w:tcBorders>
              <w:top w:val="nil"/>
              <w:left w:val="nil"/>
              <w:bottom w:val="nil"/>
              <w:right w:val="nil"/>
            </w:tcBorders>
            <w:shd w:val="clear" w:color="000000" w:fill="FFFF99"/>
            <w:vAlign w:val="bottom"/>
            <w:hideMark/>
          </w:tcPr>
          <w:p w14:paraId="0913CB97" w14:textId="77777777" w:rsidR="00381A7A" w:rsidRPr="00381A7A" w:rsidRDefault="00381A7A" w:rsidP="00381A7A">
            <w:pPr>
              <w:spacing w:after="0" w:line="240" w:lineRule="auto"/>
              <w:rPr>
                <w:rFonts w:ascii="Times New Roman" w:eastAsia="Times New Roman" w:hAnsi="Times New Roman"/>
                <w:b/>
                <w:bCs/>
                <w:color w:val="000000"/>
                <w:sz w:val="18"/>
                <w:szCs w:val="18"/>
              </w:rPr>
            </w:pPr>
            <w:r w:rsidRPr="00381A7A">
              <w:rPr>
                <w:rFonts w:ascii="Times New Roman" w:eastAsia="Times New Roman" w:hAnsi="Times New Roman"/>
                <w:b/>
                <w:bCs/>
                <w:color w:val="000000"/>
                <w:sz w:val="18"/>
                <w:szCs w:val="18"/>
              </w:rPr>
              <w:t>Izvor 4.5. PRIHODI POSEBNE NAMJENE - POLJOPRIVREDNO ZEMLJIŠTE RH</w:t>
            </w:r>
          </w:p>
        </w:tc>
        <w:tc>
          <w:tcPr>
            <w:tcW w:w="1060" w:type="dxa"/>
            <w:tcBorders>
              <w:top w:val="nil"/>
              <w:left w:val="nil"/>
              <w:bottom w:val="nil"/>
              <w:right w:val="nil"/>
            </w:tcBorders>
            <w:shd w:val="clear" w:color="000000" w:fill="FFFF99"/>
            <w:noWrap/>
            <w:vAlign w:val="bottom"/>
            <w:hideMark/>
          </w:tcPr>
          <w:p w14:paraId="57761D7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1.061,78</w:t>
            </w:r>
          </w:p>
        </w:tc>
        <w:tc>
          <w:tcPr>
            <w:tcW w:w="1060" w:type="dxa"/>
            <w:tcBorders>
              <w:top w:val="nil"/>
              <w:left w:val="nil"/>
              <w:bottom w:val="nil"/>
              <w:right w:val="nil"/>
            </w:tcBorders>
            <w:shd w:val="clear" w:color="000000" w:fill="FFFF99"/>
            <w:noWrap/>
            <w:vAlign w:val="bottom"/>
            <w:hideMark/>
          </w:tcPr>
          <w:p w14:paraId="6954841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1.065,00</w:t>
            </w:r>
          </w:p>
        </w:tc>
        <w:tc>
          <w:tcPr>
            <w:tcW w:w="1060" w:type="dxa"/>
            <w:tcBorders>
              <w:top w:val="nil"/>
              <w:left w:val="nil"/>
              <w:bottom w:val="nil"/>
              <w:right w:val="nil"/>
            </w:tcBorders>
            <w:shd w:val="clear" w:color="000000" w:fill="FFFF99"/>
            <w:noWrap/>
            <w:vAlign w:val="bottom"/>
            <w:hideMark/>
          </w:tcPr>
          <w:p w14:paraId="6A5C52D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1.065,00</w:t>
            </w:r>
          </w:p>
        </w:tc>
        <w:tc>
          <w:tcPr>
            <w:tcW w:w="1060" w:type="dxa"/>
            <w:tcBorders>
              <w:top w:val="nil"/>
              <w:left w:val="nil"/>
              <w:bottom w:val="nil"/>
              <w:right w:val="nil"/>
            </w:tcBorders>
            <w:shd w:val="clear" w:color="000000" w:fill="FFFF99"/>
            <w:noWrap/>
            <w:vAlign w:val="bottom"/>
            <w:hideMark/>
          </w:tcPr>
          <w:p w14:paraId="72E34FA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1.065,00</w:t>
            </w:r>
          </w:p>
        </w:tc>
        <w:tc>
          <w:tcPr>
            <w:tcW w:w="1060" w:type="dxa"/>
            <w:tcBorders>
              <w:top w:val="nil"/>
              <w:left w:val="nil"/>
              <w:bottom w:val="nil"/>
              <w:right w:val="nil"/>
            </w:tcBorders>
            <w:shd w:val="clear" w:color="000000" w:fill="FFFF99"/>
            <w:noWrap/>
            <w:vAlign w:val="bottom"/>
            <w:hideMark/>
          </w:tcPr>
          <w:p w14:paraId="1572DCE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1.065,00</w:t>
            </w:r>
          </w:p>
        </w:tc>
      </w:tr>
    </w:tbl>
    <w:p w14:paraId="55301023" w14:textId="77777777" w:rsidR="00381A7A" w:rsidRPr="00381A7A" w:rsidRDefault="00381A7A" w:rsidP="00381A7A">
      <w:pPr>
        <w:spacing w:after="0" w:line="240" w:lineRule="auto"/>
        <w:jc w:val="both"/>
        <w:rPr>
          <w:rFonts w:ascii="Times New Roman" w:eastAsiaTheme="minorHAnsi" w:hAnsi="Times New Roman"/>
          <w:b/>
          <w:bCs/>
          <w:lang w:eastAsia="hr-HR"/>
        </w:rPr>
      </w:pPr>
    </w:p>
    <w:p w14:paraId="2FE802EE" w14:textId="77777777" w:rsidR="00381A7A" w:rsidRPr="00381A7A" w:rsidRDefault="00381A7A" w:rsidP="00381A7A">
      <w:pPr>
        <w:spacing w:after="0" w:line="240" w:lineRule="auto"/>
        <w:jc w:val="both"/>
        <w:rPr>
          <w:rFonts w:ascii="Times New Roman" w:eastAsiaTheme="minorHAnsi" w:hAnsi="Times New Roman"/>
          <w:lang w:eastAsia="hr-HR"/>
        </w:rPr>
      </w:pPr>
      <w:r w:rsidRPr="00381A7A">
        <w:rPr>
          <w:rFonts w:ascii="Times New Roman" w:eastAsiaTheme="minorHAnsi" w:hAnsi="Times New Roman"/>
          <w:b/>
          <w:bCs/>
          <w:lang w:eastAsia="hr-HR"/>
        </w:rPr>
        <w:t xml:space="preserve">Zakonska osnova: </w:t>
      </w:r>
      <w:r w:rsidRPr="00381A7A">
        <w:rPr>
          <w:rFonts w:ascii="Times New Roman" w:eastAsiaTheme="minorHAnsi" w:hAnsi="Times New Roman"/>
          <w:lang w:eastAsia="hr-HR"/>
        </w:rPr>
        <w:t>Zakon o poljoprivrednom zemljištu, Zakon ugostiteljskoj djelatnosti, Zakon o pružanju usluga u turizmu, Zakon o poticanju razvoja malog gospodarstva, Zakon o regionalnom razvoju, Zakon o udrugama.</w:t>
      </w:r>
    </w:p>
    <w:p w14:paraId="72C533BB" w14:textId="77777777" w:rsidR="00381A7A" w:rsidRPr="00381A7A" w:rsidRDefault="00381A7A" w:rsidP="00381A7A">
      <w:pPr>
        <w:spacing w:after="0" w:line="240" w:lineRule="auto"/>
        <w:jc w:val="both"/>
        <w:rPr>
          <w:rFonts w:ascii="Times New Roman" w:eastAsiaTheme="minorHAnsi" w:hAnsi="Times New Roman"/>
          <w:lang w:eastAsia="hr-HR"/>
        </w:rPr>
      </w:pPr>
      <w:r w:rsidRPr="00381A7A">
        <w:rPr>
          <w:rFonts w:ascii="Times New Roman" w:eastAsiaTheme="minorHAnsi" w:hAnsi="Times New Roman"/>
          <w:b/>
          <w:bCs/>
          <w:lang w:eastAsia="hr-HR"/>
        </w:rPr>
        <w:t>Opis programa</w:t>
      </w:r>
      <w:r w:rsidRPr="00381A7A">
        <w:rPr>
          <w:rFonts w:ascii="Times New Roman" w:eastAsiaTheme="minorHAnsi" w:hAnsi="Times New Roman"/>
          <w:lang w:eastAsia="hr-HR"/>
        </w:rPr>
        <w:t xml:space="preserve">: Poticanje aktivnosti i rad udruga/ustanova iz područja poljoprivrede i gospodarstva. Program obuhvaća sufinanciranje aktivnih udruga sa područja Grada i izvan područja Grada a koje </w:t>
      </w:r>
      <w:r w:rsidRPr="00381A7A">
        <w:rPr>
          <w:rFonts w:ascii="Times New Roman" w:eastAsiaTheme="minorHAnsi" w:hAnsi="Times New Roman"/>
          <w:lang w:val="pl-PL"/>
        </w:rPr>
        <w:t xml:space="preserve">doprinose razvoju i napretku u poljoprivrednoj proizvodnji, valorizaciji tipičnih poljoprivrednih proizvoda pa tako i ekstradjevičanskog maslinovog ulja.Na području Grada Buja stanovništvo se tradicionalno bavi maslinarstvom i proizvodnjom DMU. U sklopu vrednovanja maslinarstva odvija se niz aktivnosti na lokalnoj razini od koje je najznačajnija održavanja međunarodnog sajma </w:t>
      </w:r>
      <w:r w:rsidRPr="00381A7A">
        <w:rPr>
          <w:rFonts w:ascii="Times New Roman" w:eastAsiaTheme="minorHAnsi" w:hAnsi="Times New Roman"/>
          <w:i/>
          <w:lang w:val="pl-PL"/>
        </w:rPr>
        <w:t>Oleum Olivarum</w:t>
      </w:r>
      <w:r w:rsidRPr="00381A7A">
        <w:rPr>
          <w:rFonts w:ascii="Times New Roman" w:eastAsiaTheme="minorHAnsi" w:hAnsi="Times New Roman"/>
          <w:lang w:val="pl-PL"/>
        </w:rPr>
        <w:t xml:space="preserve"> u Krasici. Obzirom da je manifestacija lokalno tradicijskog karaktera kojom se promoviraju tipični proizvodi i doprinosi razvoju ruralnom područja i od interesa je za Grad, Grad donira sredstva Turističkoj zajednici Grada Buja na teret namjenskih sredstava (boravišna pristojba). Sredstva se koriste namjenski i to za provođenje senzorskih i kemijskih analizu te troškove najma šatora. Program se ujedno prijavljuje i traži sufinanciranje od Istarske županije. Agronomski fakultet Sveučilišta u Zagrebu, </w:t>
      </w:r>
      <w:r w:rsidRPr="00381A7A">
        <w:rPr>
          <w:rFonts w:ascii="Times New Roman" w:eastAsiaTheme="minorHAnsi" w:hAnsi="Times New Roman"/>
        </w:rPr>
        <w:t>Projektom održavanja kolekcije udomaćenih i autohtonih sorti maslina Hrvatske, u Istarskoj županiji  na  lokaciji u Vodnjanu zasadio je kolekciju sorti s područja Istre a ujedno i s područja Grada Buja. Za potrebe održavanja kolekcije na navedenoj se lokaciji provode aktivnosti i poslovi zemljanih radova (obrada tla, vađenje kamenja , odvoz i dovoz zemlje i  kamenja), zaštita i reza masline, popunjavanje praznih sadnih mjesta, ponovna sadnja na mjestu oštećenih ili posušenih stabala, popravak suhozida, obilazak i nadzor kolekcije. Uz navedene aktivnosti i troškove vezane uz održavanje, projektom su predviđeni i troškovi uredskog materijala.</w:t>
      </w:r>
    </w:p>
    <w:p w14:paraId="125E93E2" w14:textId="77777777" w:rsidR="00381A7A" w:rsidRPr="00381A7A" w:rsidRDefault="00381A7A" w:rsidP="00381A7A">
      <w:pPr>
        <w:spacing w:after="0" w:line="240" w:lineRule="auto"/>
        <w:jc w:val="both"/>
        <w:rPr>
          <w:rFonts w:ascii="Times New Roman" w:eastAsiaTheme="minorHAnsi" w:hAnsi="Times New Roman"/>
          <w:b/>
          <w:bCs/>
          <w:lang w:eastAsia="hr-HR"/>
        </w:rPr>
      </w:pPr>
      <w:r w:rsidRPr="00381A7A">
        <w:rPr>
          <w:rFonts w:ascii="Times New Roman" w:eastAsiaTheme="minorHAnsi" w:hAnsi="Times New Roman"/>
          <w:b/>
          <w:bCs/>
          <w:lang w:eastAsia="hr-HR"/>
        </w:rPr>
        <w:t xml:space="preserve">Cilj: </w:t>
      </w:r>
      <w:r w:rsidRPr="00381A7A">
        <w:rPr>
          <w:rFonts w:ascii="Times New Roman" w:eastAsiaTheme="minorHAnsi" w:hAnsi="Times New Roman"/>
          <w:bCs/>
          <w:lang w:eastAsia="hr-HR"/>
        </w:rPr>
        <w:t>P</w:t>
      </w:r>
      <w:r w:rsidRPr="00381A7A">
        <w:rPr>
          <w:rFonts w:ascii="Times New Roman" w:eastAsiaTheme="minorHAnsi" w:hAnsi="Times New Roman"/>
          <w:lang w:eastAsia="hr-HR"/>
        </w:rPr>
        <w:t xml:space="preserve">ovećati i unaprijediti poljoprivrednu proizvodnju, očuvati ruralni prostor te postići </w:t>
      </w:r>
    </w:p>
    <w:p w14:paraId="515BFDD2" w14:textId="77777777" w:rsidR="00381A7A" w:rsidRPr="00381A7A" w:rsidRDefault="00381A7A" w:rsidP="00381A7A">
      <w:pPr>
        <w:spacing w:after="0" w:line="240" w:lineRule="auto"/>
        <w:jc w:val="both"/>
        <w:rPr>
          <w:rFonts w:ascii="Times New Roman" w:eastAsiaTheme="minorHAnsi" w:hAnsi="Times New Roman"/>
          <w:lang w:eastAsia="hr-HR"/>
        </w:rPr>
      </w:pPr>
      <w:r w:rsidRPr="00381A7A">
        <w:rPr>
          <w:rFonts w:ascii="Times New Roman" w:eastAsiaTheme="minorHAnsi" w:hAnsi="Times New Roman"/>
          <w:lang w:eastAsia="hr-HR"/>
        </w:rPr>
        <w:t>kvantitativnu i kvalitetnu proizvodnju, poticanje razvoja poljoprivrede, promoviranje Grada kao područja visokokvalitetnog ekstradjevičanskog ulja, valorizacija lokalnih tradicionalnih proizvoda i autohtonih sorti maslina, učinkovito raspolaganje poljoprivrednim zemljištem u vlasništvu države</w:t>
      </w:r>
    </w:p>
    <w:p w14:paraId="51254E62" w14:textId="77777777" w:rsidR="00381A7A" w:rsidRPr="00381A7A" w:rsidRDefault="00381A7A" w:rsidP="00381A7A">
      <w:pPr>
        <w:spacing w:after="0" w:line="240" w:lineRule="auto"/>
        <w:jc w:val="both"/>
        <w:rPr>
          <w:rFonts w:ascii="Times New Roman" w:eastAsiaTheme="minorHAnsi" w:hAnsi="Times New Roman"/>
          <w:lang w:eastAsia="hr-HR"/>
        </w:rPr>
      </w:pPr>
      <w:r w:rsidRPr="00381A7A">
        <w:rPr>
          <w:rFonts w:ascii="Times New Roman" w:eastAsiaTheme="minorHAnsi" w:hAnsi="Times New Roman"/>
          <w:b/>
          <w:bCs/>
          <w:lang w:eastAsia="hr-HR"/>
        </w:rPr>
        <w:lastRenderedPageBreak/>
        <w:t xml:space="preserve">Pokazatelj uspješnosti: </w:t>
      </w:r>
      <w:r w:rsidRPr="00381A7A">
        <w:rPr>
          <w:rFonts w:ascii="Times New Roman" w:eastAsiaTheme="minorHAnsi" w:hAnsi="Times New Roman"/>
          <w:bCs/>
          <w:lang w:eastAsia="hr-HR"/>
        </w:rPr>
        <w:t>P</w:t>
      </w:r>
      <w:r w:rsidRPr="00381A7A">
        <w:rPr>
          <w:rFonts w:ascii="Times New Roman" w:eastAsiaTheme="minorHAnsi" w:hAnsi="Times New Roman"/>
          <w:lang w:eastAsia="hr-HR"/>
        </w:rPr>
        <w:t>repoznatljivost i povećanje poljoprivredne proizvodnje na području Grada, više obrađenog poljoprivrednog zemljišta uz očuvanost ruralnog prostora</w:t>
      </w:r>
    </w:p>
    <w:p w14:paraId="1F3CF16D" w14:textId="77777777" w:rsidR="00381A7A" w:rsidRPr="00381A7A" w:rsidRDefault="00381A7A" w:rsidP="00381A7A">
      <w:pPr>
        <w:spacing w:line="259" w:lineRule="auto"/>
        <w:rPr>
          <w:rFonts w:ascii="Times New Roman" w:eastAsiaTheme="minorHAnsi" w:hAnsi="Times New Roman"/>
        </w:rPr>
      </w:pPr>
    </w:p>
    <w:tbl>
      <w:tblPr>
        <w:tblW w:w="9060" w:type="dxa"/>
        <w:tblInd w:w="94" w:type="dxa"/>
        <w:tblLook w:val="04A0" w:firstRow="1" w:lastRow="0" w:firstColumn="1" w:lastColumn="0" w:noHBand="0" w:noVBand="1"/>
      </w:tblPr>
      <w:tblGrid>
        <w:gridCol w:w="3760"/>
        <w:gridCol w:w="1060"/>
        <w:gridCol w:w="1060"/>
        <w:gridCol w:w="1060"/>
        <w:gridCol w:w="1060"/>
        <w:gridCol w:w="1060"/>
      </w:tblGrid>
      <w:tr w:rsidR="00381A7A" w:rsidRPr="00381A7A" w14:paraId="5C28974E" w14:textId="77777777" w:rsidTr="00346604">
        <w:trPr>
          <w:trHeight w:val="645"/>
        </w:trPr>
        <w:tc>
          <w:tcPr>
            <w:tcW w:w="3760" w:type="dxa"/>
            <w:tcBorders>
              <w:top w:val="nil"/>
              <w:left w:val="nil"/>
              <w:bottom w:val="nil"/>
              <w:right w:val="nil"/>
            </w:tcBorders>
            <w:shd w:val="clear" w:color="000000" w:fill="F2F2F2"/>
            <w:vAlign w:val="bottom"/>
            <w:hideMark/>
          </w:tcPr>
          <w:p w14:paraId="0006A4B0" w14:textId="77777777" w:rsidR="00381A7A" w:rsidRPr="00381A7A" w:rsidRDefault="00381A7A" w:rsidP="00381A7A">
            <w:pPr>
              <w:spacing w:after="0" w:line="240" w:lineRule="auto"/>
              <w:rPr>
                <w:rFonts w:ascii="Times New Roman" w:eastAsia="Times New Roman" w:hAnsi="Times New Roman"/>
                <w:sz w:val="18"/>
                <w:szCs w:val="18"/>
              </w:rPr>
            </w:pPr>
            <w:r w:rsidRPr="00381A7A">
              <w:rPr>
                <w:rFonts w:ascii="Times New Roman" w:eastAsia="Times New Roman" w:hAnsi="Times New Roman"/>
                <w:sz w:val="18"/>
                <w:szCs w:val="18"/>
              </w:rPr>
              <w:t> </w:t>
            </w:r>
          </w:p>
        </w:tc>
        <w:tc>
          <w:tcPr>
            <w:tcW w:w="1060" w:type="dxa"/>
            <w:tcBorders>
              <w:top w:val="nil"/>
              <w:left w:val="nil"/>
              <w:bottom w:val="nil"/>
              <w:right w:val="nil"/>
            </w:tcBorders>
            <w:shd w:val="clear" w:color="000000" w:fill="E2EFD9"/>
            <w:vAlign w:val="bottom"/>
            <w:hideMark/>
          </w:tcPr>
          <w:p w14:paraId="19E8AF5C"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0E9C117A"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1457272B"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6E866697"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351AB1ED"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0BFB493E" w14:textId="77777777" w:rsidTr="00346604">
        <w:trPr>
          <w:trHeight w:val="480"/>
        </w:trPr>
        <w:tc>
          <w:tcPr>
            <w:tcW w:w="3760" w:type="dxa"/>
            <w:tcBorders>
              <w:top w:val="nil"/>
              <w:left w:val="nil"/>
              <w:bottom w:val="nil"/>
              <w:right w:val="nil"/>
            </w:tcBorders>
            <w:shd w:val="clear" w:color="000000" w:fill="CCCCFF"/>
            <w:vAlign w:val="bottom"/>
            <w:hideMark/>
          </w:tcPr>
          <w:p w14:paraId="1C416CBF"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Aktivnost A100042 PROGRAM - GRADOVI VINA</w:t>
            </w:r>
          </w:p>
        </w:tc>
        <w:tc>
          <w:tcPr>
            <w:tcW w:w="1060" w:type="dxa"/>
            <w:tcBorders>
              <w:top w:val="nil"/>
              <w:left w:val="nil"/>
              <w:bottom w:val="nil"/>
              <w:right w:val="nil"/>
            </w:tcBorders>
            <w:shd w:val="clear" w:color="000000" w:fill="CCCCFF"/>
            <w:noWrap/>
            <w:vAlign w:val="bottom"/>
            <w:hideMark/>
          </w:tcPr>
          <w:p w14:paraId="14F593F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753,04</w:t>
            </w:r>
          </w:p>
        </w:tc>
        <w:tc>
          <w:tcPr>
            <w:tcW w:w="1060" w:type="dxa"/>
            <w:tcBorders>
              <w:top w:val="nil"/>
              <w:left w:val="nil"/>
              <w:bottom w:val="nil"/>
              <w:right w:val="nil"/>
            </w:tcBorders>
            <w:shd w:val="clear" w:color="000000" w:fill="CCCCFF"/>
            <w:noWrap/>
            <w:vAlign w:val="bottom"/>
            <w:hideMark/>
          </w:tcPr>
          <w:p w14:paraId="2C39FD2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770,00</w:t>
            </w:r>
          </w:p>
        </w:tc>
        <w:tc>
          <w:tcPr>
            <w:tcW w:w="1060" w:type="dxa"/>
            <w:tcBorders>
              <w:top w:val="nil"/>
              <w:left w:val="nil"/>
              <w:bottom w:val="nil"/>
              <w:right w:val="nil"/>
            </w:tcBorders>
            <w:shd w:val="clear" w:color="000000" w:fill="CCCCFF"/>
            <w:noWrap/>
            <w:vAlign w:val="bottom"/>
            <w:hideMark/>
          </w:tcPr>
          <w:p w14:paraId="47B201F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770,00</w:t>
            </w:r>
          </w:p>
        </w:tc>
        <w:tc>
          <w:tcPr>
            <w:tcW w:w="1060" w:type="dxa"/>
            <w:tcBorders>
              <w:top w:val="nil"/>
              <w:left w:val="nil"/>
              <w:bottom w:val="nil"/>
              <w:right w:val="nil"/>
            </w:tcBorders>
            <w:shd w:val="clear" w:color="000000" w:fill="CCCCFF"/>
            <w:noWrap/>
            <w:vAlign w:val="bottom"/>
            <w:hideMark/>
          </w:tcPr>
          <w:p w14:paraId="1301FBB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770,00</w:t>
            </w:r>
          </w:p>
        </w:tc>
        <w:tc>
          <w:tcPr>
            <w:tcW w:w="1060" w:type="dxa"/>
            <w:tcBorders>
              <w:top w:val="nil"/>
              <w:left w:val="nil"/>
              <w:bottom w:val="nil"/>
              <w:right w:val="nil"/>
            </w:tcBorders>
            <w:shd w:val="clear" w:color="000000" w:fill="CCCCFF"/>
            <w:noWrap/>
            <w:vAlign w:val="bottom"/>
            <w:hideMark/>
          </w:tcPr>
          <w:p w14:paraId="4E22113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770,00</w:t>
            </w:r>
          </w:p>
        </w:tc>
      </w:tr>
      <w:tr w:rsidR="00381A7A" w:rsidRPr="00381A7A" w14:paraId="37667B19" w14:textId="77777777" w:rsidTr="00346604">
        <w:trPr>
          <w:trHeight w:val="255"/>
        </w:trPr>
        <w:tc>
          <w:tcPr>
            <w:tcW w:w="3760" w:type="dxa"/>
            <w:tcBorders>
              <w:top w:val="nil"/>
              <w:left w:val="nil"/>
              <w:bottom w:val="nil"/>
              <w:right w:val="nil"/>
            </w:tcBorders>
            <w:shd w:val="clear" w:color="000000" w:fill="FFFF99"/>
            <w:vAlign w:val="bottom"/>
            <w:hideMark/>
          </w:tcPr>
          <w:p w14:paraId="42359655"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1CD5074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753,04</w:t>
            </w:r>
          </w:p>
        </w:tc>
        <w:tc>
          <w:tcPr>
            <w:tcW w:w="1060" w:type="dxa"/>
            <w:tcBorders>
              <w:top w:val="nil"/>
              <w:left w:val="nil"/>
              <w:bottom w:val="nil"/>
              <w:right w:val="nil"/>
            </w:tcBorders>
            <w:shd w:val="clear" w:color="000000" w:fill="FFFF99"/>
            <w:noWrap/>
            <w:vAlign w:val="bottom"/>
            <w:hideMark/>
          </w:tcPr>
          <w:p w14:paraId="33861FA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770,00</w:t>
            </w:r>
          </w:p>
        </w:tc>
        <w:tc>
          <w:tcPr>
            <w:tcW w:w="1060" w:type="dxa"/>
            <w:tcBorders>
              <w:top w:val="nil"/>
              <w:left w:val="nil"/>
              <w:bottom w:val="nil"/>
              <w:right w:val="nil"/>
            </w:tcBorders>
            <w:shd w:val="clear" w:color="000000" w:fill="FFFF99"/>
            <w:noWrap/>
            <w:vAlign w:val="bottom"/>
            <w:hideMark/>
          </w:tcPr>
          <w:p w14:paraId="3B799EE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770,00</w:t>
            </w:r>
          </w:p>
        </w:tc>
        <w:tc>
          <w:tcPr>
            <w:tcW w:w="1060" w:type="dxa"/>
            <w:tcBorders>
              <w:top w:val="nil"/>
              <w:left w:val="nil"/>
              <w:bottom w:val="nil"/>
              <w:right w:val="nil"/>
            </w:tcBorders>
            <w:shd w:val="clear" w:color="000000" w:fill="FFFF99"/>
            <w:noWrap/>
            <w:vAlign w:val="bottom"/>
            <w:hideMark/>
          </w:tcPr>
          <w:p w14:paraId="43D24EE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770,00</w:t>
            </w:r>
          </w:p>
        </w:tc>
        <w:tc>
          <w:tcPr>
            <w:tcW w:w="1060" w:type="dxa"/>
            <w:tcBorders>
              <w:top w:val="nil"/>
              <w:left w:val="nil"/>
              <w:bottom w:val="nil"/>
              <w:right w:val="nil"/>
            </w:tcBorders>
            <w:shd w:val="clear" w:color="000000" w:fill="FFFF99"/>
            <w:noWrap/>
            <w:vAlign w:val="bottom"/>
            <w:hideMark/>
          </w:tcPr>
          <w:p w14:paraId="7629A9D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770,00</w:t>
            </w:r>
          </w:p>
        </w:tc>
      </w:tr>
    </w:tbl>
    <w:p w14:paraId="718D32A4" w14:textId="77777777" w:rsidR="00381A7A" w:rsidRPr="00381A7A" w:rsidRDefault="00381A7A" w:rsidP="00381A7A">
      <w:pPr>
        <w:spacing w:after="0" w:line="240" w:lineRule="auto"/>
        <w:jc w:val="both"/>
        <w:rPr>
          <w:rFonts w:ascii="Times New Roman" w:eastAsiaTheme="minorHAnsi" w:hAnsi="Times New Roman"/>
          <w:b/>
          <w:bCs/>
          <w:lang w:eastAsia="hr-HR"/>
        </w:rPr>
      </w:pPr>
    </w:p>
    <w:p w14:paraId="50DC9F22" w14:textId="77777777" w:rsidR="00381A7A" w:rsidRPr="00381A7A" w:rsidRDefault="00381A7A" w:rsidP="00381A7A">
      <w:pPr>
        <w:spacing w:after="0" w:line="240" w:lineRule="auto"/>
        <w:jc w:val="both"/>
        <w:rPr>
          <w:rFonts w:ascii="Times New Roman" w:eastAsiaTheme="minorHAnsi" w:hAnsi="Times New Roman"/>
          <w:lang w:eastAsia="hr-HR"/>
        </w:rPr>
      </w:pPr>
      <w:r w:rsidRPr="00381A7A">
        <w:rPr>
          <w:rFonts w:ascii="Times New Roman" w:eastAsiaTheme="minorHAnsi" w:hAnsi="Times New Roman"/>
          <w:b/>
          <w:bCs/>
          <w:lang w:eastAsia="hr-HR"/>
        </w:rPr>
        <w:t xml:space="preserve">Zakonska osnova: </w:t>
      </w:r>
      <w:r w:rsidRPr="00381A7A">
        <w:rPr>
          <w:rFonts w:ascii="Times New Roman" w:eastAsiaTheme="minorHAnsi" w:hAnsi="Times New Roman"/>
          <w:lang w:eastAsia="hr-HR"/>
        </w:rPr>
        <w:t>Zakon o poljoprivrednom zemljištu, Zakon o pružanju usluga u turizmu, Zakon o udrugama, Zakon o zaštiti potrošača, Zakon o državnim potporama, Zakon o poticanju razvoja malog gospodarstva, Zakon o regionalnom razvoju.</w:t>
      </w:r>
    </w:p>
    <w:p w14:paraId="3AD1C85F" w14:textId="77777777" w:rsidR="00381A7A" w:rsidRPr="00381A7A" w:rsidRDefault="00381A7A" w:rsidP="00381A7A">
      <w:pPr>
        <w:spacing w:after="0" w:line="240" w:lineRule="auto"/>
        <w:jc w:val="both"/>
        <w:rPr>
          <w:rFonts w:ascii="Times New Roman" w:eastAsiaTheme="minorHAnsi" w:hAnsi="Times New Roman"/>
          <w:sz w:val="19"/>
          <w:szCs w:val="19"/>
          <w:lang w:eastAsia="hr-HR"/>
        </w:rPr>
      </w:pPr>
      <w:r w:rsidRPr="00381A7A">
        <w:rPr>
          <w:rFonts w:ascii="Times New Roman" w:eastAsiaTheme="minorHAnsi" w:hAnsi="Times New Roman"/>
          <w:b/>
          <w:bCs/>
          <w:lang w:eastAsia="hr-HR"/>
        </w:rPr>
        <w:t>Opis programa</w:t>
      </w:r>
      <w:r w:rsidRPr="00381A7A">
        <w:rPr>
          <w:rFonts w:ascii="Times New Roman" w:eastAsiaTheme="minorHAnsi" w:hAnsi="Times New Roman"/>
          <w:lang w:eastAsia="hr-HR"/>
        </w:rPr>
        <w:t xml:space="preserve">: Poticanje aktivnosti i rad udruga/ustanova iz područja poljoprivrede i gospodarstva. Program obuhvaća sufinanciranje aktivnih udruga sa područja Grada i izvan područja Grada a koje </w:t>
      </w:r>
      <w:r w:rsidRPr="00381A7A">
        <w:rPr>
          <w:rFonts w:ascii="Times New Roman" w:eastAsiaTheme="minorHAnsi" w:hAnsi="Times New Roman"/>
          <w:lang w:val="pl-PL"/>
        </w:rPr>
        <w:t xml:space="preserve">doprinose razvoju i napretku u poljoprivrednoj proizvodnji, valorizaciji tipičnih poljoprivrednih proizvoda a posebice momjanskog muškata i bujske malvazije. </w:t>
      </w:r>
      <w:r w:rsidRPr="00381A7A">
        <w:rPr>
          <w:rFonts w:ascii="Times New Roman" w:eastAsiaTheme="minorHAnsi" w:hAnsi="Times New Roman"/>
        </w:rPr>
        <w:t xml:space="preserve">Grad Buje član je Udruge „Gradova Vina” čime je stekao prava i obveze u poticanju i promoviranju teritorija kao područja visoko kvalitetnih vina. </w:t>
      </w:r>
      <w:r w:rsidRPr="00381A7A">
        <w:rPr>
          <w:rFonts w:ascii="Times New Roman" w:eastAsiaTheme="minorHAnsi" w:hAnsi="Times New Roman"/>
          <w:shd w:val="clear" w:color="auto" w:fill="FFFFFF"/>
        </w:rPr>
        <w:t xml:space="preserve">Prestižna udruga Gradova vina osnovana je u Italiji 1987. i broji više od 550 članova, gradova i općina koje karakterizira proizvodnja vina. U proračunu se osiguravaju sredstva </w:t>
      </w:r>
      <w:r w:rsidRPr="00381A7A">
        <w:rPr>
          <w:rFonts w:ascii="Times New Roman" w:eastAsiaTheme="minorHAnsi" w:hAnsi="Times New Roman"/>
          <w:lang w:val="sv-SE"/>
        </w:rPr>
        <w:t>za članarinu  u udruzi Gradova vina.</w:t>
      </w:r>
    </w:p>
    <w:p w14:paraId="1D00C95E" w14:textId="77777777" w:rsidR="00381A7A" w:rsidRPr="00381A7A" w:rsidRDefault="00381A7A" w:rsidP="00381A7A">
      <w:pPr>
        <w:spacing w:after="0" w:line="240" w:lineRule="auto"/>
        <w:jc w:val="both"/>
        <w:rPr>
          <w:rFonts w:ascii="Times New Roman" w:eastAsiaTheme="minorHAnsi" w:hAnsi="Times New Roman"/>
          <w:sz w:val="19"/>
          <w:szCs w:val="19"/>
          <w:lang w:eastAsia="hr-HR"/>
        </w:rPr>
      </w:pPr>
      <w:r w:rsidRPr="00381A7A">
        <w:rPr>
          <w:rFonts w:ascii="Times New Roman" w:eastAsiaTheme="minorHAnsi" w:hAnsi="Times New Roman"/>
          <w:b/>
          <w:bCs/>
          <w:lang w:eastAsia="hr-HR"/>
        </w:rPr>
        <w:t xml:space="preserve">Cilj: </w:t>
      </w:r>
      <w:r w:rsidRPr="00381A7A">
        <w:rPr>
          <w:rFonts w:ascii="Times New Roman" w:eastAsiaTheme="minorHAnsi" w:hAnsi="Times New Roman"/>
          <w:bCs/>
          <w:lang w:eastAsia="hr-HR"/>
        </w:rPr>
        <w:t>P</w:t>
      </w:r>
      <w:r w:rsidRPr="00381A7A">
        <w:rPr>
          <w:rFonts w:ascii="Times New Roman" w:eastAsiaTheme="minorHAnsi" w:hAnsi="Times New Roman"/>
          <w:lang w:eastAsia="hr-HR"/>
        </w:rPr>
        <w:t xml:space="preserve">ovećati i unaprijediti poljoprivrednu proizvodnju, očuvati ruralni prostor te postići </w:t>
      </w:r>
    </w:p>
    <w:p w14:paraId="4239E15B" w14:textId="77777777" w:rsidR="00381A7A" w:rsidRPr="00381A7A" w:rsidRDefault="00381A7A" w:rsidP="00381A7A">
      <w:pPr>
        <w:spacing w:after="0" w:line="240" w:lineRule="auto"/>
        <w:jc w:val="both"/>
        <w:rPr>
          <w:rFonts w:ascii="Times New Roman" w:eastAsiaTheme="minorHAnsi" w:hAnsi="Times New Roman"/>
          <w:lang w:eastAsia="hr-HR"/>
        </w:rPr>
      </w:pPr>
      <w:r w:rsidRPr="00381A7A">
        <w:rPr>
          <w:rFonts w:ascii="Times New Roman" w:eastAsiaTheme="minorHAnsi" w:hAnsi="Times New Roman"/>
          <w:lang w:eastAsia="hr-HR"/>
        </w:rPr>
        <w:t>kvantitativnu i kvalitetnu proizvodnju vrhunskih vina, poticanje malog i srednjeg poduzetništva, poticanje razvoja poljoprivrede, promoviranje Grada kao područja visokokvalitetnih, valorizacija lokalnih tradicionalnih proizvoda.</w:t>
      </w:r>
    </w:p>
    <w:p w14:paraId="41874177" w14:textId="77777777" w:rsidR="00381A7A" w:rsidRPr="00381A7A" w:rsidRDefault="00381A7A" w:rsidP="00381A7A">
      <w:pPr>
        <w:spacing w:after="0" w:line="240" w:lineRule="auto"/>
        <w:jc w:val="both"/>
        <w:rPr>
          <w:rFonts w:ascii="Times New Roman" w:eastAsiaTheme="minorHAnsi" w:hAnsi="Times New Roman"/>
          <w:lang w:eastAsia="hr-HR"/>
        </w:rPr>
      </w:pPr>
      <w:r w:rsidRPr="00381A7A">
        <w:rPr>
          <w:rFonts w:ascii="Times New Roman" w:eastAsiaTheme="minorHAnsi" w:hAnsi="Times New Roman"/>
          <w:b/>
          <w:bCs/>
          <w:lang w:eastAsia="hr-HR"/>
        </w:rPr>
        <w:t xml:space="preserve">Pokazatelj uspješnosti: </w:t>
      </w:r>
      <w:r w:rsidRPr="00381A7A">
        <w:rPr>
          <w:rFonts w:ascii="Times New Roman" w:eastAsiaTheme="minorHAnsi" w:hAnsi="Times New Roman"/>
          <w:bCs/>
          <w:lang w:eastAsia="hr-HR"/>
        </w:rPr>
        <w:t>V</w:t>
      </w:r>
      <w:r w:rsidRPr="00381A7A">
        <w:rPr>
          <w:rFonts w:ascii="Times New Roman" w:eastAsiaTheme="minorHAnsi" w:hAnsi="Times New Roman"/>
          <w:lang w:eastAsia="hr-HR"/>
        </w:rPr>
        <w:t>iše obrađenog poljoprivrednog zemljišta uz očuvanost ruralnog prostora, prepoznatljivost i povećanje proizvodnje visokokvalitetnih vina na području Grada</w:t>
      </w:r>
    </w:p>
    <w:p w14:paraId="7CE75129" w14:textId="77777777" w:rsidR="00381A7A" w:rsidRPr="00381A7A" w:rsidRDefault="00381A7A" w:rsidP="00381A7A">
      <w:pPr>
        <w:spacing w:line="259" w:lineRule="auto"/>
        <w:rPr>
          <w:rFonts w:ascii="Times New Roman" w:eastAsiaTheme="minorHAnsi" w:hAnsi="Times New Roman"/>
        </w:rPr>
      </w:pPr>
    </w:p>
    <w:tbl>
      <w:tblPr>
        <w:tblW w:w="9060" w:type="dxa"/>
        <w:tblInd w:w="94" w:type="dxa"/>
        <w:tblLook w:val="04A0" w:firstRow="1" w:lastRow="0" w:firstColumn="1" w:lastColumn="0" w:noHBand="0" w:noVBand="1"/>
      </w:tblPr>
      <w:tblGrid>
        <w:gridCol w:w="3760"/>
        <w:gridCol w:w="1060"/>
        <w:gridCol w:w="1060"/>
        <w:gridCol w:w="1060"/>
        <w:gridCol w:w="1060"/>
        <w:gridCol w:w="1060"/>
      </w:tblGrid>
      <w:tr w:rsidR="00381A7A" w:rsidRPr="00381A7A" w14:paraId="65598478" w14:textId="77777777" w:rsidTr="00346604">
        <w:trPr>
          <w:trHeight w:val="645"/>
        </w:trPr>
        <w:tc>
          <w:tcPr>
            <w:tcW w:w="3760" w:type="dxa"/>
            <w:tcBorders>
              <w:top w:val="nil"/>
              <w:left w:val="nil"/>
              <w:bottom w:val="nil"/>
              <w:right w:val="nil"/>
            </w:tcBorders>
            <w:shd w:val="clear" w:color="000000" w:fill="F2F2F2"/>
            <w:vAlign w:val="bottom"/>
            <w:hideMark/>
          </w:tcPr>
          <w:p w14:paraId="5121976B" w14:textId="77777777" w:rsidR="00381A7A" w:rsidRPr="00381A7A" w:rsidRDefault="00381A7A" w:rsidP="00381A7A">
            <w:pPr>
              <w:spacing w:after="0" w:line="240" w:lineRule="auto"/>
              <w:rPr>
                <w:rFonts w:ascii="Times New Roman" w:eastAsia="Times New Roman" w:hAnsi="Times New Roman"/>
                <w:sz w:val="18"/>
                <w:szCs w:val="18"/>
              </w:rPr>
            </w:pPr>
            <w:r w:rsidRPr="00381A7A">
              <w:rPr>
                <w:rFonts w:ascii="Times New Roman" w:eastAsia="Times New Roman" w:hAnsi="Times New Roman"/>
                <w:sz w:val="18"/>
                <w:szCs w:val="18"/>
              </w:rPr>
              <w:t> </w:t>
            </w:r>
          </w:p>
        </w:tc>
        <w:tc>
          <w:tcPr>
            <w:tcW w:w="1060" w:type="dxa"/>
            <w:tcBorders>
              <w:top w:val="nil"/>
              <w:left w:val="nil"/>
              <w:bottom w:val="nil"/>
              <w:right w:val="nil"/>
            </w:tcBorders>
            <w:shd w:val="clear" w:color="000000" w:fill="E2EFD9"/>
            <w:vAlign w:val="bottom"/>
            <w:hideMark/>
          </w:tcPr>
          <w:p w14:paraId="10BAB1BA"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6540D57B"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034AB045"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6358FFB6"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6856CF3F"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5296AEBE" w14:textId="77777777" w:rsidTr="00346604">
        <w:trPr>
          <w:trHeight w:val="720"/>
        </w:trPr>
        <w:tc>
          <w:tcPr>
            <w:tcW w:w="3760" w:type="dxa"/>
            <w:tcBorders>
              <w:top w:val="nil"/>
              <w:left w:val="nil"/>
              <w:bottom w:val="nil"/>
              <w:right w:val="nil"/>
            </w:tcBorders>
            <w:shd w:val="clear" w:color="000000" w:fill="CCCCFF"/>
            <w:vAlign w:val="bottom"/>
            <w:hideMark/>
          </w:tcPr>
          <w:p w14:paraId="363BCE9B"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Aktivnost A100045 POMOĆI I DONACIJE UDRGAMA OD ZNAČAJA ZA RAZVOJ POLJOPRIVREDE</w:t>
            </w:r>
          </w:p>
        </w:tc>
        <w:tc>
          <w:tcPr>
            <w:tcW w:w="1060" w:type="dxa"/>
            <w:tcBorders>
              <w:top w:val="nil"/>
              <w:left w:val="nil"/>
              <w:bottom w:val="nil"/>
              <w:right w:val="nil"/>
            </w:tcBorders>
            <w:shd w:val="clear" w:color="000000" w:fill="CCCCFF"/>
            <w:noWrap/>
            <w:vAlign w:val="bottom"/>
            <w:hideMark/>
          </w:tcPr>
          <w:p w14:paraId="2F71D01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1.592,67</w:t>
            </w:r>
          </w:p>
        </w:tc>
        <w:tc>
          <w:tcPr>
            <w:tcW w:w="1060" w:type="dxa"/>
            <w:tcBorders>
              <w:top w:val="nil"/>
              <w:left w:val="nil"/>
              <w:bottom w:val="nil"/>
              <w:right w:val="nil"/>
            </w:tcBorders>
            <w:shd w:val="clear" w:color="000000" w:fill="CCCCFF"/>
            <w:noWrap/>
            <w:vAlign w:val="bottom"/>
            <w:hideMark/>
          </w:tcPr>
          <w:p w14:paraId="3C48327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1.600,00</w:t>
            </w:r>
          </w:p>
        </w:tc>
        <w:tc>
          <w:tcPr>
            <w:tcW w:w="1060" w:type="dxa"/>
            <w:tcBorders>
              <w:top w:val="nil"/>
              <w:left w:val="nil"/>
              <w:bottom w:val="nil"/>
              <w:right w:val="nil"/>
            </w:tcBorders>
            <w:shd w:val="clear" w:color="000000" w:fill="CCCCFF"/>
            <w:noWrap/>
            <w:vAlign w:val="bottom"/>
            <w:hideMark/>
          </w:tcPr>
          <w:p w14:paraId="38C580C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2.600,00</w:t>
            </w:r>
          </w:p>
        </w:tc>
        <w:tc>
          <w:tcPr>
            <w:tcW w:w="1060" w:type="dxa"/>
            <w:tcBorders>
              <w:top w:val="nil"/>
              <w:left w:val="nil"/>
              <w:bottom w:val="nil"/>
              <w:right w:val="nil"/>
            </w:tcBorders>
            <w:shd w:val="clear" w:color="000000" w:fill="CCCCFF"/>
            <w:noWrap/>
            <w:vAlign w:val="bottom"/>
            <w:hideMark/>
          </w:tcPr>
          <w:p w14:paraId="0BE977C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2.600,00</w:t>
            </w:r>
          </w:p>
        </w:tc>
        <w:tc>
          <w:tcPr>
            <w:tcW w:w="1060" w:type="dxa"/>
            <w:tcBorders>
              <w:top w:val="nil"/>
              <w:left w:val="nil"/>
              <w:bottom w:val="nil"/>
              <w:right w:val="nil"/>
            </w:tcBorders>
            <w:shd w:val="clear" w:color="000000" w:fill="CCCCFF"/>
            <w:noWrap/>
            <w:vAlign w:val="bottom"/>
            <w:hideMark/>
          </w:tcPr>
          <w:p w14:paraId="16A4FD5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2.600,00</w:t>
            </w:r>
          </w:p>
        </w:tc>
      </w:tr>
      <w:tr w:rsidR="00381A7A" w:rsidRPr="00381A7A" w14:paraId="730084F6" w14:textId="77777777" w:rsidTr="00346604">
        <w:trPr>
          <w:trHeight w:val="255"/>
        </w:trPr>
        <w:tc>
          <w:tcPr>
            <w:tcW w:w="3760" w:type="dxa"/>
            <w:tcBorders>
              <w:top w:val="nil"/>
              <w:left w:val="nil"/>
              <w:bottom w:val="nil"/>
              <w:right w:val="nil"/>
            </w:tcBorders>
            <w:shd w:val="clear" w:color="000000" w:fill="FFFF99"/>
            <w:vAlign w:val="bottom"/>
            <w:hideMark/>
          </w:tcPr>
          <w:p w14:paraId="79BA9034"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053B0B4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1.592,67</w:t>
            </w:r>
          </w:p>
        </w:tc>
        <w:tc>
          <w:tcPr>
            <w:tcW w:w="1060" w:type="dxa"/>
            <w:tcBorders>
              <w:top w:val="nil"/>
              <w:left w:val="nil"/>
              <w:bottom w:val="nil"/>
              <w:right w:val="nil"/>
            </w:tcBorders>
            <w:shd w:val="clear" w:color="000000" w:fill="FFFF99"/>
            <w:noWrap/>
            <w:vAlign w:val="bottom"/>
            <w:hideMark/>
          </w:tcPr>
          <w:p w14:paraId="452CB4A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1.600,00</w:t>
            </w:r>
          </w:p>
        </w:tc>
        <w:tc>
          <w:tcPr>
            <w:tcW w:w="1060" w:type="dxa"/>
            <w:tcBorders>
              <w:top w:val="nil"/>
              <w:left w:val="nil"/>
              <w:bottom w:val="nil"/>
              <w:right w:val="nil"/>
            </w:tcBorders>
            <w:shd w:val="clear" w:color="000000" w:fill="FFFF99"/>
            <w:noWrap/>
            <w:vAlign w:val="bottom"/>
            <w:hideMark/>
          </w:tcPr>
          <w:p w14:paraId="5F1C43C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2.600,00</w:t>
            </w:r>
          </w:p>
        </w:tc>
        <w:tc>
          <w:tcPr>
            <w:tcW w:w="1060" w:type="dxa"/>
            <w:tcBorders>
              <w:top w:val="nil"/>
              <w:left w:val="nil"/>
              <w:bottom w:val="nil"/>
              <w:right w:val="nil"/>
            </w:tcBorders>
            <w:shd w:val="clear" w:color="000000" w:fill="FFFF99"/>
            <w:noWrap/>
            <w:vAlign w:val="bottom"/>
            <w:hideMark/>
          </w:tcPr>
          <w:p w14:paraId="5A61684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2.600,00</w:t>
            </w:r>
          </w:p>
        </w:tc>
        <w:tc>
          <w:tcPr>
            <w:tcW w:w="1060" w:type="dxa"/>
            <w:tcBorders>
              <w:top w:val="nil"/>
              <w:left w:val="nil"/>
              <w:bottom w:val="nil"/>
              <w:right w:val="nil"/>
            </w:tcBorders>
            <w:shd w:val="clear" w:color="000000" w:fill="FFFF99"/>
            <w:noWrap/>
            <w:vAlign w:val="bottom"/>
            <w:hideMark/>
          </w:tcPr>
          <w:p w14:paraId="65EA926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2.600,00</w:t>
            </w:r>
          </w:p>
        </w:tc>
      </w:tr>
    </w:tbl>
    <w:p w14:paraId="75F9CCFF" w14:textId="77777777" w:rsidR="00381A7A" w:rsidRPr="00381A7A" w:rsidRDefault="00381A7A" w:rsidP="00381A7A">
      <w:pPr>
        <w:spacing w:after="0" w:line="240" w:lineRule="auto"/>
        <w:jc w:val="both"/>
        <w:rPr>
          <w:rFonts w:ascii="Times New Roman" w:eastAsiaTheme="minorHAnsi" w:hAnsi="Times New Roman"/>
          <w:b/>
          <w:bCs/>
          <w:color w:val="000000"/>
        </w:rPr>
      </w:pPr>
    </w:p>
    <w:p w14:paraId="0B3A47C1" w14:textId="77777777" w:rsidR="00381A7A" w:rsidRPr="00381A7A" w:rsidRDefault="00381A7A" w:rsidP="00381A7A">
      <w:pPr>
        <w:spacing w:after="0" w:line="240" w:lineRule="auto"/>
        <w:jc w:val="both"/>
        <w:rPr>
          <w:rFonts w:ascii="Times New Roman" w:eastAsiaTheme="minorHAnsi" w:hAnsi="Times New Roman"/>
          <w:b/>
          <w:bCs/>
          <w:color w:val="000000"/>
        </w:rPr>
      </w:pPr>
      <w:r w:rsidRPr="00381A7A">
        <w:rPr>
          <w:rFonts w:ascii="Times New Roman" w:eastAsiaTheme="minorHAnsi" w:hAnsi="Times New Roman"/>
          <w:b/>
          <w:bCs/>
          <w:color w:val="000000"/>
        </w:rPr>
        <w:t>Zakonska osnova</w:t>
      </w:r>
      <w:r w:rsidRPr="00381A7A">
        <w:rPr>
          <w:rFonts w:ascii="Times New Roman" w:eastAsiaTheme="minorHAnsi" w:hAnsi="Times New Roman"/>
          <w:bCs/>
          <w:color w:val="000000"/>
        </w:rPr>
        <w:t>:</w:t>
      </w:r>
      <w:r w:rsidRPr="00381A7A">
        <w:rPr>
          <w:rFonts w:ascii="Times New Roman" w:eastAsiaTheme="minorHAnsi" w:hAnsi="Times New Roman"/>
        </w:rPr>
        <w:t>Zakon o lokalnoj i područnoj (regionalnoj) samoupravi, Statut Grada Buje - Buie, Zakon o udrugama, Uredba o financiranju programa i projekata udruga i drugih organizacija civilnog društva financiranih sredstvima javnih izvora te Pravilnik o financiranju javnih potrebaGrada Buje - Buie.</w:t>
      </w:r>
    </w:p>
    <w:p w14:paraId="55DF66FE" w14:textId="77777777" w:rsidR="00381A7A" w:rsidRPr="00381A7A" w:rsidRDefault="00381A7A" w:rsidP="00381A7A">
      <w:pPr>
        <w:spacing w:after="0" w:line="240" w:lineRule="auto"/>
        <w:jc w:val="both"/>
        <w:rPr>
          <w:rFonts w:ascii="Times New Roman" w:eastAsiaTheme="minorHAnsi" w:hAnsi="Times New Roman"/>
          <w:b/>
        </w:rPr>
      </w:pPr>
      <w:r w:rsidRPr="00381A7A">
        <w:rPr>
          <w:rFonts w:ascii="Times New Roman" w:eastAsiaTheme="minorHAnsi" w:hAnsi="Times New Roman"/>
          <w:b/>
        </w:rPr>
        <w:t>Opis aktivnosti</w:t>
      </w:r>
      <w:r w:rsidRPr="00381A7A">
        <w:rPr>
          <w:rFonts w:ascii="Times New Roman" w:eastAsiaTheme="minorHAnsi" w:hAnsi="Times New Roman"/>
        </w:rPr>
        <w:t xml:space="preserve">: Vlada Republike Hrvatske u ožujku 2015. godine donijela novu Uredbu kojom propisuje način i kriterije financiranja programa i projekata udruga koji se financiraju sredstvima javnih izvora, Grad će sukladno prioritetima dodijeliti sredstava strukovnim udrugama i udrugama čija je djelatnost vezana za poljoprivredu a po provedbi Javnog poziva. </w:t>
      </w:r>
    </w:p>
    <w:p w14:paraId="767EFABB" w14:textId="77777777" w:rsidR="00381A7A" w:rsidRPr="00381A7A" w:rsidRDefault="00381A7A" w:rsidP="00381A7A">
      <w:pPr>
        <w:spacing w:after="0" w:line="240" w:lineRule="auto"/>
        <w:jc w:val="both"/>
        <w:rPr>
          <w:rFonts w:ascii="Times New Roman" w:hAnsi="Times New Roman"/>
          <w:lang w:eastAsia="hr-HR"/>
        </w:rPr>
      </w:pPr>
      <w:r w:rsidRPr="00381A7A">
        <w:rPr>
          <w:rFonts w:ascii="Times New Roman" w:eastAsiaTheme="minorHAnsi" w:hAnsi="Times New Roman"/>
          <w:b/>
        </w:rPr>
        <w:t>Cilj</w:t>
      </w:r>
      <w:r w:rsidRPr="00381A7A">
        <w:rPr>
          <w:rFonts w:ascii="Times New Roman" w:eastAsiaTheme="minorHAnsi" w:hAnsi="Times New Roman"/>
        </w:rPr>
        <w:t>: P</w:t>
      </w:r>
      <w:r w:rsidRPr="00381A7A">
        <w:rPr>
          <w:rFonts w:ascii="Times New Roman" w:hAnsi="Times New Roman"/>
          <w:lang w:eastAsia="hr-HR"/>
        </w:rPr>
        <w:t>oticanje i podrška rada udruga i poticanje volonterizma</w:t>
      </w:r>
    </w:p>
    <w:p w14:paraId="0065DDAF" w14:textId="77777777" w:rsidR="00381A7A" w:rsidRPr="00381A7A" w:rsidRDefault="00381A7A" w:rsidP="00381A7A">
      <w:pPr>
        <w:spacing w:after="0" w:line="240" w:lineRule="auto"/>
        <w:jc w:val="both"/>
        <w:rPr>
          <w:rFonts w:ascii="Times New Roman" w:eastAsiaTheme="minorHAnsi" w:hAnsi="Times New Roman"/>
          <w:lang w:eastAsia="hr-HR"/>
        </w:rPr>
      </w:pPr>
      <w:r w:rsidRPr="00381A7A">
        <w:rPr>
          <w:rFonts w:ascii="Times New Roman" w:eastAsiaTheme="minorHAnsi" w:hAnsi="Times New Roman"/>
          <w:b/>
        </w:rPr>
        <w:t>Pokazatelj uspješnosti</w:t>
      </w:r>
      <w:r w:rsidRPr="00381A7A">
        <w:rPr>
          <w:rFonts w:ascii="Times New Roman" w:eastAsiaTheme="minorHAnsi" w:hAnsi="Times New Roman"/>
        </w:rPr>
        <w:t xml:space="preserve">: Realizacija svih planiranih aktivnosti; </w:t>
      </w:r>
      <w:r w:rsidRPr="00381A7A">
        <w:rPr>
          <w:rFonts w:ascii="Times New Roman" w:eastAsiaTheme="minorHAnsi" w:hAnsi="Times New Roman"/>
          <w:lang w:eastAsia="hr-HR"/>
        </w:rPr>
        <w:t>broj izvršenih projekata/programa</w:t>
      </w:r>
    </w:p>
    <w:p w14:paraId="5EF63EE4" w14:textId="77777777" w:rsidR="00381A7A" w:rsidRPr="00381A7A" w:rsidRDefault="00381A7A" w:rsidP="00381A7A">
      <w:pPr>
        <w:spacing w:line="259" w:lineRule="auto"/>
        <w:rPr>
          <w:rFonts w:ascii="Times New Roman" w:eastAsiaTheme="minorHAnsi" w:hAnsi="Times New Roman"/>
        </w:rPr>
      </w:pPr>
    </w:p>
    <w:tbl>
      <w:tblPr>
        <w:tblW w:w="9060" w:type="dxa"/>
        <w:tblInd w:w="94" w:type="dxa"/>
        <w:tblLook w:val="04A0" w:firstRow="1" w:lastRow="0" w:firstColumn="1" w:lastColumn="0" w:noHBand="0" w:noVBand="1"/>
      </w:tblPr>
      <w:tblGrid>
        <w:gridCol w:w="3760"/>
        <w:gridCol w:w="1060"/>
        <w:gridCol w:w="1060"/>
        <w:gridCol w:w="1060"/>
        <w:gridCol w:w="1060"/>
        <w:gridCol w:w="1060"/>
      </w:tblGrid>
      <w:tr w:rsidR="00381A7A" w:rsidRPr="00381A7A" w14:paraId="203C8283" w14:textId="77777777" w:rsidTr="00346604">
        <w:trPr>
          <w:trHeight w:val="645"/>
        </w:trPr>
        <w:tc>
          <w:tcPr>
            <w:tcW w:w="3760" w:type="dxa"/>
            <w:tcBorders>
              <w:top w:val="nil"/>
              <w:left w:val="nil"/>
              <w:bottom w:val="nil"/>
              <w:right w:val="nil"/>
            </w:tcBorders>
            <w:shd w:val="clear" w:color="000000" w:fill="F2F2F2"/>
            <w:vAlign w:val="bottom"/>
            <w:hideMark/>
          </w:tcPr>
          <w:p w14:paraId="27D79323" w14:textId="77777777" w:rsidR="00381A7A" w:rsidRPr="00381A7A" w:rsidRDefault="00381A7A" w:rsidP="00381A7A">
            <w:pPr>
              <w:spacing w:after="0" w:line="240" w:lineRule="auto"/>
              <w:rPr>
                <w:rFonts w:ascii="Times New Roman" w:eastAsia="Times New Roman" w:hAnsi="Times New Roman"/>
                <w:sz w:val="18"/>
                <w:szCs w:val="18"/>
              </w:rPr>
            </w:pPr>
            <w:r w:rsidRPr="00381A7A">
              <w:rPr>
                <w:rFonts w:ascii="Times New Roman" w:eastAsia="Times New Roman" w:hAnsi="Times New Roman"/>
                <w:sz w:val="18"/>
                <w:szCs w:val="18"/>
              </w:rPr>
              <w:t> </w:t>
            </w:r>
          </w:p>
        </w:tc>
        <w:tc>
          <w:tcPr>
            <w:tcW w:w="1060" w:type="dxa"/>
            <w:tcBorders>
              <w:top w:val="nil"/>
              <w:left w:val="nil"/>
              <w:bottom w:val="nil"/>
              <w:right w:val="nil"/>
            </w:tcBorders>
            <w:shd w:val="clear" w:color="000000" w:fill="E2EFD9"/>
            <w:vAlign w:val="bottom"/>
            <w:hideMark/>
          </w:tcPr>
          <w:p w14:paraId="14347391"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3B4250F3"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7A285ADB"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793288EE"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22BBF897"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35F33C9F" w14:textId="77777777" w:rsidTr="00346604">
        <w:trPr>
          <w:trHeight w:val="480"/>
        </w:trPr>
        <w:tc>
          <w:tcPr>
            <w:tcW w:w="3760" w:type="dxa"/>
            <w:tcBorders>
              <w:top w:val="nil"/>
              <w:left w:val="nil"/>
              <w:bottom w:val="nil"/>
              <w:right w:val="nil"/>
            </w:tcBorders>
            <w:shd w:val="clear" w:color="000000" w:fill="CCCCFF"/>
            <w:vAlign w:val="bottom"/>
            <w:hideMark/>
          </w:tcPr>
          <w:p w14:paraId="4C67A445"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Aktivnost A100046 POSEBNI PROGRAMI U OBLASTI GOSPODARSTVA</w:t>
            </w:r>
          </w:p>
        </w:tc>
        <w:tc>
          <w:tcPr>
            <w:tcW w:w="1060" w:type="dxa"/>
            <w:tcBorders>
              <w:top w:val="nil"/>
              <w:left w:val="nil"/>
              <w:bottom w:val="nil"/>
              <w:right w:val="nil"/>
            </w:tcBorders>
            <w:shd w:val="clear" w:color="000000" w:fill="CCCCFF"/>
            <w:noWrap/>
            <w:vAlign w:val="bottom"/>
            <w:hideMark/>
          </w:tcPr>
          <w:p w14:paraId="3F15CC4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16.822,51</w:t>
            </w:r>
          </w:p>
        </w:tc>
        <w:tc>
          <w:tcPr>
            <w:tcW w:w="1060" w:type="dxa"/>
            <w:tcBorders>
              <w:top w:val="nil"/>
              <w:left w:val="nil"/>
              <w:bottom w:val="nil"/>
              <w:right w:val="nil"/>
            </w:tcBorders>
            <w:shd w:val="clear" w:color="000000" w:fill="CCCCFF"/>
            <w:noWrap/>
            <w:vAlign w:val="bottom"/>
            <w:hideMark/>
          </w:tcPr>
          <w:p w14:paraId="42497D4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86.995,00</w:t>
            </w:r>
          </w:p>
        </w:tc>
        <w:tc>
          <w:tcPr>
            <w:tcW w:w="1060" w:type="dxa"/>
            <w:tcBorders>
              <w:top w:val="nil"/>
              <w:left w:val="nil"/>
              <w:bottom w:val="nil"/>
              <w:right w:val="nil"/>
            </w:tcBorders>
            <w:shd w:val="clear" w:color="000000" w:fill="CCCCFF"/>
            <w:noWrap/>
            <w:vAlign w:val="bottom"/>
            <w:hideMark/>
          </w:tcPr>
          <w:p w14:paraId="1857F85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86.995,00</w:t>
            </w:r>
          </w:p>
        </w:tc>
        <w:tc>
          <w:tcPr>
            <w:tcW w:w="1060" w:type="dxa"/>
            <w:tcBorders>
              <w:top w:val="nil"/>
              <w:left w:val="nil"/>
              <w:bottom w:val="nil"/>
              <w:right w:val="nil"/>
            </w:tcBorders>
            <w:shd w:val="clear" w:color="000000" w:fill="CCCCFF"/>
            <w:noWrap/>
            <w:vAlign w:val="bottom"/>
            <w:hideMark/>
          </w:tcPr>
          <w:p w14:paraId="01DE080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86.995,00</w:t>
            </w:r>
          </w:p>
        </w:tc>
        <w:tc>
          <w:tcPr>
            <w:tcW w:w="1060" w:type="dxa"/>
            <w:tcBorders>
              <w:top w:val="nil"/>
              <w:left w:val="nil"/>
              <w:bottom w:val="nil"/>
              <w:right w:val="nil"/>
            </w:tcBorders>
            <w:shd w:val="clear" w:color="000000" w:fill="CCCCFF"/>
            <w:noWrap/>
            <w:vAlign w:val="bottom"/>
            <w:hideMark/>
          </w:tcPr>
          <w:p w14:paraId="3DE5DA4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86.995,00</w:t>
            </w:r>
          </w:p>
        </w:tc>
      </w:tr>
      <w:tr w:rsidR="00381A7A" w:rsidRPr="00381A7A" w14:paraId="44052626" w14:textId="77777777" w:rsidTr="00346604">
        <w:trPr>
          <w:trHeight w:val="255"/>
        </w:trPr>
        <w:tc>
          <w:tcPr>
            <w:tcW w:w="3760" w:type="dxa"/>
            <w:tcBorders>
              <w:top w:val="nil"/>
              <w:left w:val="nil"/>
              <w:bottom w:val="nil"/>
              <w:right w:val="nil"/>
            </w:tcBorders>
            <w:shd w:val="clear" w:color="000000" w:fill="FFFF99"/>
            <w:vAlign w:val="bottom"/>
            <w:hideMark/>
          </w:tcPr>
          <w:p w14:paraId="4F69690A"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19EF973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6.501,19</w:t>
            </w:r>
          </w:p>
        </w:tc>
        <w:tc>
          <w:tcPr>
            <w:tcW w:w="1060" w:type="dxa"/>
            <w:tcBorders>
              <w:top w:val="nil"/>
              <w:left w:val="nil"/>
              <w:bottom w:val="nil"/>
              <w:right w:val="nil"/>
            </w:tcBorders>
            <w:shd w:val="clear" w:color="000000" w:fill="FFFF99"/>
            <w:noWrap/>
            <w:vAlign w:val="bottom"/>
            <w:hideMark/>
          </w:tcPr>
          <w:p w14:paraId="17884EF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69.965,00</w:t>
            </w:r>
          </w:p>
        </w:tc>
        <w:tc>
          <w:tcPr>
            <w:tcW w:w="1060" w:type="dxa"/>
            <w:tcBorders>
              <w:top w:val="nil"/>
              <w:left w:val="nil"/>
              <w:bottom w:val="nil"/>
              <w:right w:val="nil"/>
            </w:tcBorders>
            <w:shd w:val="clear" w:color="000000" w:fill="FFFF99"/>
            <w:noWrap/>
            <w:vAlign w:val="bottom"/>
            <w:hideMark/>
          </w:tcPr>
          <w:p w14:paraId="6349AEC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69.965,00</w:t>
            </w:r>
          </w:p>
        </w:tc>
        <w:tc>
          <w:tcPr>
            <w:tcW w:w="1060" w:type="dxa"/>
            <w:tcBorders>
              <w:top w:val="nil"/>
              <w:left w:val="nil"/>
              <w:bottom w:val="nil"/>
              <w:right w:val="nil"/>
            </w:tcBorders>
            <w:shd w:val="clear" w:color="000000" w:fill="FFFF99"/>
            <w:noWrap/>
            <w:vAlign w:val="bottom"/>
            <w:hideMark/>
          </w:tcPr>
          <w:p w14:paraId="1CC39EE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69.965,00</w:t>
            </w:r>
          </w:p>
        </w:tc>
        <w:tc>
          <w:tcPr>
            <w:tcW w:w="1060" w:type="dxa"/>
            <w:tcBorders>
              <w:top w:val="nil"/>
              <w:left w:val="nil"/>
              <w:bottom w:val="nil"/>
              <w:right w:val="nil"/>
            </w:tcBorders>
            <w:shd w:val="clear" w:color="000000" w:fill="FFFF99"/>
            <w:noWrap/>
            <w:vAlign w:val="bottom"/>
            <w:hideMark/>
          </w:tcPr>
          <w:p w14:paraId="17B2DE4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69.965,00</w:t>
            </w:r>
          </w:p>
        </w:tc>
      </w:tr>
      <w:tr w:rsidR="00381A7A" w:rsidRPr="00381A7A" w14:paraId="2A4CD0C9" w14:textId="77777777" w:rsidTr="00346604">
        <w:trPr>
          <w:trHeight w:val="480"/>
        </w:trPr>
        <w:tc>
          <w:tcPr>
            <w:tcW w:w="3760" w:type="dxa"/>
            <w:tcBorders>
              <w:top w:val="nil"/>
              <w:left w:val="nil"/>
              <w:bottom w:val="nil"/>
              <w:right w:val="nil"/>
            </w:tcBorders>
            <w:shd w:val="clear" w:color="000000" w:fill="FFFF99"/>
            <w:vAlign w:val="bottom"/>
            <w:hideMark/>
          </w:tcPr>
          <w:p w14:paraId="14956509" w14:textId="77777777" w:rsidR="00381A7A" w:rsidRPr="00381A7A" w:rsidRDefault="00381A7A" w:rsidP="00381A7A">
            <w:pPr>
              <w:spacing w:after="0" w:line="240" w:lineRule="auto"/>
              <w:rPr>
                <w:rFonts w:ascii="Times New Roman" w:eastAsia="Times New Roman" w:hAnsi="Times New Roman"/>
                <w:b/>
                <w:bCs/>
                <w:color w:val="000000"/>
                <w:sz w:val="18"/>
                <w:szCs w:val="18"/>
              </w:rPr>
            </w:pPr>
            <w:r w:rsidRPr="00381A7A">
              <w:rPr>
                <w:rFonts w:ascii="Times New Roman" w:eastAsia="Times New Roman" w:hAnsi="Times New Roman"/>
                <w:b/>
                <w:bCs/>
                <w:color w:val="000000"/>
                <w:sz w:val="18"/>
                <w:szCs w:val="18"/>
              </w:rPr>
              <w:lastRenderedPageBreak/>
              <w:t>Izvor 4.5. PRIHODI POSEBNE NAMJENE - POLJOPRIVREDNO ZEMLJIŠTE RH</w:t>
            </w:r>
          </w:p>
        </w:tc>
        <w:tc>
          <w:tcPr>
            <w:tcW w:w="1060" w:type="dxa"/>
            <w:tcBorders>
              <w:top w:val="nil"/>
              <w:left w:val="nil"/>
              <w:bottom w:val="nil"/>
              <w:right w:val="nil"/>
            </w:tcBorders>
            <w:shd w:val="clear" w:color="000000" w:fill="FFFF99"/>
            <w:noWrap/>
            <w:vAlign w:val="bottom"/>
            <w:hideMark/>
          </w:tcPr>
          <w:p w14:paraId="4251CCF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10.321,32</w:t>
            </w:r>
          </w:p>
        </w:tc>
        <w:tc>
          <w:tcPr>
            <w:tcW w:w="1060" w:type="dxa"/>
            <w:tcBorders>
              <w:top w:val="nil"/>
              <w:left w:val="nil"/>
              <w:bottom w:val="nil"/>
              <w:right w:val="nil"/>
            </w:tcBorders>
            <w:shd w:val="clear" w:color="000000" w:fill="FFFF99"/>
            <w:noWrap/>
            <w:vAlign w:val="bottom"/>
            <w:hideMark/>
          </w:tcPr>
          <w:p w14:paraId="57309FC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17.030,00</w:t>
            </w:r>
          </w:p>
        </w:tc>
        <w:tc>
          <w:tcPr>
            <w:tcW w:w="1060" w:type="dxa"/>
            <w:tcBorders>
              <w:top w:val="nil"/>
              <w:left w:val="nil"/>
              <w:bottom w:val="nil"/>
              <w:right w:val="nil"/>
            </w:tcBorders>
            <w:shd w:val="clear" w:color="000000" w:fill="FFFF99"/>
            <w:noWrap/>
            <w:vAlign w:val="bottom"/>
            <w:hideMark/>
          </w:tcPr>
          <w:p w14:paraId="7F6F82A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17.030,00</w:t>
            </w:r>
          </w:p>
        </w:tc>
        <w:tc>
          <w:tcPr>
            <w:tcW w:w="1060" w:type="dxa"/>
            <w:tcBorders>
              <w:top w:val="nil"/>
              <w:left w:val="nil"/>
              <w:bottom w:val="nil"/>
              <w:right w:val="nil"/>
            </w:tcBorders>
            <w:shd w:val="clear" w:color="000000" w:fill="FFFF99"/>
            <w:noWrap/>
            <w:vAlign w:val="bottom"/>
            <w:hideMark/>
          </w:tcPr>
          <w:p w14:paraId="73F3C17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17.030,00</w:t>
            </w:r>
          </w:p>
        </w:tc>
        <w:tc>
          <w:tcPr>
            <w:tcW w:w="1060" w:type="dxa"/>
            <w:tcBorders>
              <w:top w:val="nil"/>
              <w:left w:val="nil"/>
              <w:bottom w:val="nil"/>
              <w:right w:val="nil"/>
            </w:tcBorders>
            <w:shd w:val="clear" w:color="000000" w:fill="FFFF99"/>
            <w:noWrap/>
            <w:vAlign w:val="bottom"/>
            <w:hideMark/>
          </w:tcPr>
          <w:p w14:paraId="6952D89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17.030,00</w:t>
            </w:r>
          </w:p>
        </w:tc>
      </w:tr>
    </w:tbl>
    <w:p w14:paraId="5FF26903" w14:textId="77777777" w:rsidR="00381A7A" w:rsidRPr="00381A7A" w:rsidRDefault="00381A7A" w:rsidP="00381A7A">
      <w:pPr>
        <w:spacing w:after="0" w:line="240" w:lineRule="auto"/>
        <w:jc w:val="both"/>
        <w:rPr>
          <w:rFonts w:ascii="Times New Roman" w:eastAsiaTheme="minorHAnsi" w:hAnsi="Times New Roman"/>
          <w:b/>
          <w:bCs/>
          <w:lang w:eastAsia="hr-HR"/>
        </w:rPr>
      </w:pPr>
    </w:p>
    <w:p w14:paraId="71B3888E" w14:textId="77777777" w:rsidR="00381A7A" w:rsidRPr="00381A7A" w:rsidRDefault="00381A7A" w:rsidP="00381A7A">
      <w:pPr>
        <w:spacing w:after="0" w:line="240" w:lineRule="auto"/>
        <w:jc w:val="both"/>
        <w:rPr>
          <w:rFonts w:ascii="Times New Roman" w:eastAsiaTheme="minorHAnsi" w:hAnsi="Times New Roman"/>
          <w:lang w:eastAsia="hr-HR"/>
        </w:rPr>
      </w:pPr>
      <w:r w:rsidRPr="00381A7A">
        <w:rPr>
          <w:rFonts w:ascii="Times New Roman" w:eastAsiaTheme="minorHAnsi" w:hAnsi="Times New Roman"/>
          <w:b/>
          <w:bCs/>
          <w:lang w:eastAsia="hr-HR"/>
        </w:rPr>
        <w:t xml:space="preserve">Zakonska osnova: </w:t>
      </w:r>
      <w:r w:rsidRPr="00381A7A">
        <w:rPr>
          <w:rFonts w:ascii="Times New Roman" w:eastAsiaTheme="minorHAnsi" w:hAnsi="Times New Roman"/>
          <w:lang w:eastAsia="hr-HR"/>
        </w:rPr>
        <w:t>Zakon o poljoprivrednom zemljištu, Zakon ugostiteljskoj djelatnosti, Zakon o pružanju usluga u turizmu, Zakon o udrugama, Zakon o kamatama, Zakon o trgovini, Zakon o obrtu, Zakon o zaštiti potrošača, Zakon o državnim potporama, Zakon o poticanju razvoja malog gospodarstva, Zakon o regionalnom razvoju.</w:t>
      </w:r>
    </w:p>
    <w:p w14:paraId="0F8AA214"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bCs/>
          <w:lang w:eastAsia="hr-HR"/>
        </w:rPr>
        <w:t>Opis aktivnosti</w:t>
      </w:r>
      <w:r w:rsidRPr="00381A7A">
        <w:rPr>
          <w:rFonts w:ascii="Times New Roman" w:eastAsiaTheme="minorHAnsi" w:hAnsi="Times New Roman"/>
          <w:lang w:eastAsia="hr-HR"/>
        </w:rPr>
        <w:t xml:space="preserve">: </w:t>
      </w:r>
      <w:r w:rsidRPr="00381A7A">
        <w:rPr>
          <w:rFonts w:ascii="Times New Roman" w:eastAsiaTheme="minorHAnsi" w:hAnsi="Times New Roman"/>
          <w:lang w:val="pl-PL"/>
        </w:rPr>
        <w:t xml:space="preserve">U sklopu mjera poticanja i održivosti poduzetništva na području Grada, Grad Buje potpisao je 27.08.2020. godine sa Istarskom županijom i Istarskom razvojnom agencijom ugovor o provedbi kreditne </w:t>
      </w:r>
      <w:r w:rsidRPr="00381A7A">
        <w:rPr>
          <w:rFonts w:ascii="Times New Roman" w:eastAsiaTheme="minorHAnsi" w:hAnsi="Times New Roman"/>
        </w:rPr>
        <w:t xml:space="preserve">„Poduzetnik Istarska županija 2020“ </w:t>
      </w:r>
      <w:r w:rsidRPr="00381A7A">
        <w:rPr>
          <w:rFonts w:ascii="Times New Roman" w:eastAsiaTheme="minorHAnsi" w:hAnsi="Times New Roman"/>
          <w:color w:val="000000"/>
        </w:rPr>
        <w:t>za istarske male i srednje poduzetnike, obrtnike i zadruge ukupnog kreditnog potencijala </w:t>
      </w:r>
      <w:r w:rsidRPr="00381A7A">
        <w:rPr>
          <w:rFonts w:ascii="Times New Roman" w:eastAsiaTheme="minorHAnsi" w:hAnsi="Times New Roman"/>
          <w:bCs/>
          <w:color w:val="000000"/>
        </w:rPr>
        <w:t>385 milijuna kuna</w:t>
      </w:r>
      <w:r w:rsidRPr="00381A7A">
        <w:rPr>
          <w:rFonts w:ascii="Times New Roman" w:eastAsiaTheme="minorHAnsi" w:hAnsi="Times New Roman"/>
        </w:rPr>
        <w:t>. Grad Buje kreditnoj liniji sudjeluje sa 15.000.000,00 kn kreditnog potencijala. IŽ je objavila poziv prema bankama</w:t>
      </w:r>
      <w:r w:rsidRPr="00381A7A">
        <w:rPr>
          <w:rFonts w:ascii="Times New Roman" w:eastAsiaTheme="minorHAnsi" w:hAnsi="Times New Roman"/>
          <w:color w:val="000000"/>
        </w:rPr>
        <w:t xml:space="preserve"> i ugovori su sklopljeni s osam poslovnih banaka koje su temeljem javnog poziva iskazale interes, a to su: </w:t>
      </w:r>
      <w:r w:rsidRPr="00381A7A">
        <w:rPr>
          <w:rFonts w:ascii="Times New Roman" w:eastAsiaTheme="minorHAnsi" w:hAnsi="Times New Roman"/>
          <w:bCs/>
          <w:color w:val="000000"/>
        </w:rPr>
        <w:t>Erste banka, Hrvatska poštanska banka, Istarska kreditna banka Umag, OTP banka, Privredna banka Zagreb, Raiffeisen banka, Zagrebačka banka, Addiko banka te Hrvatska banka za obnovu i razvitak.</w:t>
      </w:r>
      <w:r w:rsidRPr="00381A7A">
        <w:rPr>
          <w:rFonts w:ascii="Times New Roman" w:eastAsiaTheme="minorHAnsi" w:hAnsi="Times New Roman"/>
          <w:color w:val="000000"/>
        </w:rPr>
        <w:t xml:space="preserve"> Prema sklopljenim ugovorima, predmetna kreditna linija osigurava zainteresiranim poduzetnicima, obrtnicima i zadrugama najpovoljnije kamate na tržištu. Javni poziv za kreditnu liniju objavljen je 16.10.2020. na stanicama IDA-e i otvoren je do utroška sredstava. </w:t>
      </w:r>
      <w:r w:rsidRPr="00381A7A">
        <w:rPr>
          <w:rFonts w:ascii="Times New Roman" w:eastAsiaTheme="minorHAnsi" w:hAnsi="Times New Roman"/>
        </w:rPr>
        <w:t>Mjere Programa su: Mjera 1. Krediti za malo i srednje poduzetništvo (Kredit za nove investicije, Kredit za trajna obrtna sredstva), Mjera 2. Krediti za mlade, poduzetnike početnike i žene poduzetnice (Krediti za poduzetništvo mladih, žena i početnika-Mjera u suradnji s HBOR-om)</w:t>
      </w:r>
      <w:r w:rsidRPr="00381A7A">
        <w:rPr>
          <w:rFonts w:ascii="Times New Roman" w:eastAsiaTheme="minorHAnsi" w:hAnsi="Times New Roman"/>
          <w:lang w:eastAsia="hr-HR"/>
        </w:rPr>
        <w:t xml:space="preserve">. </w:t>
      </w:r>
      <w:r w:rsidRPr="00381A7A">
        <w:rPr>
          <w:rFonts w:ascii="Times New Roman" w:eastAsiaTheme="minorHAnsi" w:hAnsi="Times New Roman"/>
          <w:lang w:val="pl-PL"/>
        </w:rPr>
        <w:t xml:space="preserve">S ciljem daljnjeg razvoja jednostavnijeg plasmana na tržište proizvoda OPG-a, nastavlja se sa sufinanciranjem projekta Izravna prodaja poljoprivrednih proizvoda putem interneta (nositelj projekta Institut za poljoprivredu i turizam iz Poreča). Izravnu korist ovakve web aplikacije imaju obiteljska poljoprivredna gospodarstva koja se susreću s poteškoćama plasiranja svojih proizvoda, financijskom nemogućnošću promidžbe vlastitih proizvoda i prodaje prozvoda ali i šire građanstvo koje naručuje i okuplja proizvode putem web portala.Udruga </w:t>
      </w:r>
      <w:r w:rsidRPr="00381A7A">
        <w:rPr>
          <w:rFonts w:ascii="Times New Roman" w:eastAsiaTheme="minorHAnsi" w:hAnsi="Times New Roman"/>
        </w:rPr>
        <w:t>Modelne šume „Sliv rijeke Mirne“ osnovana iz potrebe umrežavanja svih predstavnika područja kako bi se objedinilo znanje i potaklo sudjelovanje u valorizaciji i upravljanju prirodnim resursima na odabranom području. Modelna šuma nastoji objediniti ekonomski, socijalni i gospodarski razvoj te u smjeru zajedničke vizije postići održivi razvoj ruralnog područja. Partnerstvo modelne šume čine općine i gradovi, turističke zajednice, privatne i javne agencije, javne ustanove i institucije, trgovačka društva i javna poduzeća, privatna poduzeća, pa zatim obrtnici, udruge i pojedinci. Grad Buje je član od 2010. godine i svojim nominalnim članstvom podržava rad udruge.</w:t>
      </w:r>
      <w:r w:rsidRPr="00381A7A">
        <w:rPr>
          <w:rFonts w:ascii="Times New Roman" w:eastAsiaTheme="minorHAnsi" w:hAnsi="Times New Roman"/>
          <w:lang w:val="pl-PL"/>
        </w:rPr>
        <w:t xml:space="preserve">Ovim je Programom obuhvaćeno sufinanciranje višegodišnjih programa županije na temelju </w:t>
      </w:r>
      <w:r w:rsidRPr="00381A7A">
        <w:rPr>
          <w:rFonts w:ascii="Times New Roman" w:eastAsiaTheme="minorHAnsi" w:hAnsi="Times New Roman"/>
        </w:rPr>
        <w:t>Ugovora o namjenskom osiguranju sredstava Fonda za razvoj poljoprivrede i agroturizma Istre</w:t>
      </w:r>
      <w:r w:rsidRPr="00381A7A">
        <w:rPr>
          <w:rFonts w:ascii="Times New Roman" w:eastAsiaTheme="minorHAnsi" w:hAnsi="Times New Roman"/>
          <w:lang w:val="pl-PL"/>
        </w:rPr>
        <w:t xml:space="preserve"> koji je sklopljen </w:t>
      </w:r>
      <w:r w:rsidRPr="00381A7A">
        <w:rPr>
          <w:rFonts w:ascii="Times New Roman" w:eastAsiaTheme="minorHAnsi" w:hAnsi="Times New Roman"/>
        </w:rPr>
        <w:t>23.06.2015. sa svrhom kreditiranja programa iz područja poljoprivrede, šumarstva, ribarstva, lovstva, lovnog turizma i agroturizma, pod povoljnim uvjetima za subjekte sa sjedištem na području Grada, a s ciljem unapređenja poljoprivrede, šumarstva, ribarstva, lovstva, lovnog turizma i agroturizma, te ostalih djelatnosti u ruralnom prostoru od interesa Grada Buja. Po iskazanom interesu krajnjih korisnika (poljoprivrednika) za korištenjem budućeg županijskog Sustava javnog navodnjavanja Žmergo, utvrđen je obuhvat od 982 ha poljoprivrednih površina koje se nalaze na području Općine Brtonigla te Grada Buja i Umaga. Na području Grada Buja obuhvaćeno je 283,250 ha poljoprivrednih površina. Gradu je interes podizanje kvalitete i kvantiteta primarne poljoprivredne proizvodnje te se uključuje u izradu projektne dokumentacije sustava navodnjavanja Žmergo. Sukladno odredbama Zakona o poljoprivrednom nastavlja se sa aktivnostima vezanim za raspolaganje poljoprivrednim zemljištem a koje su u nadležnosti JLS.</w:t>
      </w:r>
    </w:p>
    <w:p w14:paraId="5478A1B8" w14:textId="77777777" w:rsidR="00381A7A" w:rsidRPr="00381A7A" w:rsidRDefault="00381A7A" w:rsidP="00381A7A">
      <w:pPr>
        <w:spacing w:after="0" w:line="240" w:lineRule="auto"/>
        <w:jc w:val="both"/>
        <w:rPr>
          <w:rFonts w:ascii="Times New Roman" w:eastAsiaTheme="minorHAnsi" w:hAnsi="Times New Roman"/>
          <w:lang w:eastAsia="hr-HR"/>
        </w:rPr>
      </w:pPr>
      <w:r w:rsidRPr="00381A7A">
        <w:rPr>
          <w:rFonts w:ascii="Times New Roman" w:eastAsiaTheme="minorHAnsi" w:hAnsi="Times New Roman"/>
          <w:b/>
          <w:bCs/>
          <w:lang w:eastAsia="hr-HR"/>
        </w:rPr>
        <w:t xml:space="preserve">Cilj: </w:t>
      </w:r>
      <w:r w:rsidRPr="00381A7A">
        <w:rPr>
          <w:rFonts w:ascii="Times New Roman" w:eastAsiaTheme="minorHAnsi" w:hAnsi="Times New Roman"/>
          <w:bCs/>
          <w:lang w:eastAsia="hr-HR"/>
        </w:rPr>
        <w:t>R</w:t>
      </w:r>
      <w:r w:rsidRPr="00381A7A">
        <w:rPr>
          <w:rFonts w:ascii="Times New Roman" w:eastAsiaTheme="minorHAnsi" w:hAnsi="Times New Roman"/>
          <w:lang w:eastAsia="hr-HR"/>
        </w:rPr>
        <w:t>asterećenje gospodarskih subjekata pri otplati kredita, provođenje mjera za razvoj gospodarstva, malog i srednjeg poduzetništva i prerađivačke proizvodnje, povećati i unaprijediti poljoprivrednu proizvodnju, očuvati ruralni prostor te postići kvantitativnu i kvalitetnu proizvodnju, poticanje malog i srednjeg poduzetništva, poticanje razvoja poljoprivrede, učinkovito raspolaganje poljoprivrednim zemljištem u vlasništvu države.</w:t>
      </w:r>
    </w:p>
    <w:p w14:paraId="32E1027C" w14:textId="77777777" w:rsidR="00381A7A" w:rsidRPr="00381A7A" w:rsidRDefault="00381A7A" w:rsidP="00381A7A">
      <w:pPr>
        <w:spacing w:after="0" w:line="240" w:lineRule="auto"/>
        <w:jc w:val="both"/>
        <w:rPr>
          <w:rFonts w:ascii="Times New Roman" w:eastAsiaTheme="minorHAnsi" w:hAnsi="Times New Roman"/>
          <w:b/>
          <w:bCs/>
          <w:lang w:eastAsia="hr-HR"/>
        </w:rPr>
      </w:pPr>
      <w:r w:rsidRPr="00381A7A">
        <w:rPr>
          <w:rFonts w:ascii="Times New Roman" w:eastAsiaTheme="minorHAnsi" w:hAnsi="Times New Roman"/>
          <w:b/>
          <w:bCs/>
          <w:lang w:eastAsia="hr-HR"/>
        </w:rPr>
        <w:t xml:space="preserve">Pokazatelj uspješnosti: </w:t>
      </w:r>
      <w:r w:rsidRPr="00381A7A">
        <w:rPr>
          <w:rFonts w:ascii="Times New Roman" w:eastAsiaTheme="minorHAnsi" w:hAnsi="Times New Roman"/>
          <w:bCs/>
          <w:lang w:eastAsia="hr-HR"/>
        </w:rPr>
        <w:t>V</w:t>
      </w:r>
      <w:r w:rsidRPr="00381A7A">
        <w:rPr>
          <w:rFonts w:ascii="Times New Roman" w:eastAsiaTheme="minorHAnsi" w:hAnsi="Times New Roman"/>
          <w:lang w:eastAsia="hr-HR"/>
        </w:rPr>
        <w:t>eći broj poduzetnika koji ostvaruju potpore</w:t>
      </w:r>
      <w:r w:rsidRPr="00381A7A">
        <w:rPr>
          <w:rFonts w:ascii="Times New Roman" w:eastAsiaTheme="minorHAnsi" w:hAnsi="Times New Roman"/>
          <w:bCs/>
          <w:lang w:eastAsia="hr-HR"/>
        </w:rPr>
        <w:t>, p</w:t>
      </w:r>
      <w:r w:rsidRPr="00381A7A">
        <w:rPr>
          <w:rFonts w:ascii="Times New Roman" w:eastAsiaTheme="minorHAnsi" w:hAnsi="Times New Roman"/>
          <w:lang w:eastAsia="hr-HR"/>
        </w:rPr>
        <w:t>repoznatljivost i povećanje poljoprivredne proizvodnje na području Grada, više obrađenog poljoprivrednog zemljišta uz očuvanost ruralnog prostora</w:t>
      </w:r>
      <w:r w:rsidRPr="00381A7A">
        <w:rPr>
          <w:rFonts w:ascii="Times New Roman" w:eastAsiaTheme="minorHAnsi" w:hAnsi="Times New Roman"/>
          <w:bCs/>
          <w:lang w:eastAsia="hr-HR"/>
        </w:rPr>
        <w:t>, b</w:t>
      </w:r>
      <w:r w:rsidRPr="00381A7A">
        <w:rPr>
          <w:rFonts w:ascii="Times New Roman" w:eastAsiaTheme="minorHAnsi" w:hAnsi="Times New Roman"/>
          <w:lang w:eastAsia="hr-HR"/>
        </w:rPr>
        <w:t>roj pripremljenih i provedenih natječaja za prodaju i zakup poljoprivrednog zemljišta u vlasništvu države</w:t>
      </w:r>
      <w:r w:rsidRPr="00381A7A">
        <w:rPr>
          <w:rFonts w:ascii="Times New Roman" w:eastAsiaTheme="minorHAnsi" w:hAnsi="Times New Roman"/>
          <w:b/>
          <w:bCs/>
          <w:lang w:eastAsia="hr-HR"/>
        </w:rPr>
        <w:t>.</w:t>
      </w:r>
    </w:p>
    <w:p w14:paraId="7D292570" w14:textId="77777777" w:rsidR="00381A7A" w:rsidRPr="00381A7A" w:rsidRDefault="00381A7A" w:rsidP="00381A7A">
      <w:pPr>
        <w:spacing w:after="0" w:line="240" w:lineRule="auto"/>
        <w:jc w:val="both"/>
        <w:rPr>
          <w:rFonts w:ascii="Times New Roman" w:eastAsiaTheme="minorHAnsi" w:hAnsi="Times New Roman"/>
          <w:b/>
          <w:bCs/>
          <w:lang w:eastAsia="hr-HR"/>
        </w:rPr>
      </w:pPr>
    </w:p>
    <w:p w14:paraId="2E8E2416" w14:textId="77777777" w:rsidR="00381A7A" w:rsidRPr="00381A7A" w:rsidRDefault="00381A7A" w:rsidP="00381A7A">
      <w:pPr>
        <w:spacing w:after="0" w:line="240" w:lineRule="auto"/>
        <w:jc w:val="both"/>
        <w:rPr>
          <w:rFonts w:ascii="Times New Roman" w:eastAsiaTheme="minorHAnsi" w:hAnsi="Times New Roman"/>
          <w:b/>
          <w:bCs/>
          <w:lang w:eastAsia="hr-HR"/>
        </w:rPr>
      </w:pPr>
    </w:p>
    <w:p w14:paraId="1E0B3723" w14:textId="77777777" w:rsidR="00381A7A" w:rsidRPr="00381A7A" w:rsidRDefault="00381A7A" w:rsidP="00381A7A">
      <w:pPr>
        <w:spacing w:after="0" w:line="240" w:lineRule="auto"/>
        <w:jc w:val="both"/>
        <w:rPr>
          <w:rFonts w:ascii="Times New Roman" w:eastAsiaTheme="minorHAnsi" w:hAnsi="Times New Roman"/>
          <w:b/>
          <w:bCs/>
          <w:lang w:eastAsia="hr-HR"/>
        </w:rPr>
      </w:pPr>
    </w:p>
    <w:tbl>
      <w:tblPr>
        <w:tblW w:w="9060" w:type="dxa"/>
        <w:tblInd w:w="94" w:type="dxa"/>
        <w:tblLook w:val="04A0" w:firstRow="1" w:lastRow="0" w:firstColumn="1" w:lastColumn="0" w:noHBand="0" w:noVBand="1"/>
      </w:tblPr>
      <w:tblGrid>
        <w:gridCol w:w="3760"/>
        <w:gridCol w:w="1060"/>
        <w:gridCol w:w="1060"/>
        <w:gridCol w:w="1060"/>
        <w:gridCol w:w="1060"/>
        <w:gridCol w:w="1060"/>
      </w:tblGrid>
      <w:tr w:rsidR="00381A7A" w:rsidRPr="00381A7A" w14:paraId="410055A6" w14:textId="77777777" w:rsidTr="00346604">
        <w:trPr>
          <w:trHeight w:val="645"/>
        </w:trPr>
        <w:tc>
          <w:tcPr>
            <w:tcW w:w="3760" w:type="dxa"/>
            <w:tcBorders>
              <w:top w:val="nil"/>
              <w:left w:val="nil"/>
              <w:bottom w:val="nil"/>
              <w:right w:val="nil"/>
            </w:tcBorders>
            <w:shd w:val="clear" w:color="000000" w:fill="F2F2F2"/>
            <w:vAlign w:val="bottom"/>
            <w:hideMark/>
          </w:tcPr>
          <w:p w14:paraId="2F4EF6B5" w14:textId="77777777" w:rsidR="00381A7A" w:rsidRPr="00381A7A" w:rsidRDefault="00381A7A" w:rsidP="00381A7A">
            <w:pPr>
              <w:spacing w:after="0" w:line="240" w:lineRule="auto"/>
              <w:rPr>
                <w:rFonts w:ascii="Times New Roman" w:eastAsia="Times New Roman" w:hAnsi="Times New Roman"/>
                <w:sz w:val="18"/>
                <w:szCs w:val="18"/>
              </w:rPr>
            </w:pPr>
            <w:r w:rsidRPr="00381A7A">
              <w:rPr>
                <w:rFonts w:ascii="Times New Roman" w:eastAsia="Times New Roman" w:hAnsi="Times New Roman"/>
                <w:sz w:val="18"/>
                <w:szCs w:val="18"/>
              </w:rPr>
              <w:t> </w:t>
            </w:r>
          </w:p>
        </w:tc>
        <w:tc>
          <w:tcPr>
            <w:tcW w:w="1060" w:type="dxa"/>
            <w:tcBorders>
              <w:top w:val="nil"/>
              <w:left w:val="nil"/>
              <w:bottom w:val="nil"/>
              <w:right w:val="nil"/>
            </w:tcBorders>
            <w:shd w:val="clear" w:color="000000" w:fill="E2EFD9"/>
            <w:vAlign w:val="bottom"/>
            <w:hideMark/>
          </w:tcPr>
          <w:p w14:paraId="035B520D"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61677D76"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5A44EF4F"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219D8291"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32A6B87D"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5468FCBF" w14:textId="77777777" w:rsidTr="00346604">
        <w:trPr>
          <w:trHeight w:val="480"/>
        </w:trPr>
        <w:tc>
          <w:tcPr>
            <w:tcW w:w="3760" w:type="dxa"/>
            <w:tcBorders>
              <w:top w:val="nil"/>
              <w:left w:val="nil"/>
              <w:bottom w:val="nil"/>
              <w:right w:val="nil"/>
            </w:tcBorders>
            <w:shd w:val="clear" w:color="000000" w:fill="CCCCFF"/>
            <w:vAlign w:val="bottom"/>
            <w:hideMark/>
          </w:tcPr>
          <w:p w14:paraId="44E28AA9"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Aktivnost A100062 VALORIZACIJA MOMJANSKOG MUŠKATA</w:t>
            </w:r>
          </w:p>
        </w:tc>
        <w:tc>
          <w:tcPr>
            <w:tcW w:w="1060" w:type="dxa"/>
            <w:tcBorders>
              <w:top w:val="nil"/>
              <w:left w:val="nil"/>
              <w:bottom w:val="nil"/>
              <w:right w:val="nil"/>
            </w:tcBorders>
            <w:shd w:val="clear" w:color="000000" w:fill="CCCCFF"/>
            <w:noWrap/>
            <w:vAlign w:val="bottom"/>
            <w:hideMark/>
          </w:tcPr>
          <w:p w14:paraId="41EE489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CCCCFF"/>
            <w:noWrap/>
            <w:vAlign w:val="bottom"/>
            <w:hideMark/>
          </w:tcPr>
          <w:p w14:paraId="6D62ADF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2.500,00</w:t>
            </w:r>
          </w:p>
        </w:tc>
        <w:tc>
          <w:tcPr>
            <w:tcW w:w="1060" w:type="dxa"/>
            <w:tcBorders>
              <w:top w:val="nil"/>
              <w:left w:val="nil"/>
              <w:bottom w:val="nil"/>
              <w:right w:val="nil"/>
            </w:tcBorders>
            <w:shd w:val="clear" w:color="000000" w:fill="CCCCFF"/>
            <w:noWrap/>
            <w:vAlign w:val="bottom"/>
            <w:hideMark/>
          </w:tcPr>
          <w:p w14:paraId="7DB93EB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2.500,00</w:t>
            </w:r>
          </w:p>
        </w:tc>
        <w:tc>
          <w:tcPr>
            <w:tcW w:w="1060" w:type="dxa"/>
            <w:tcBorders>
              <w:top w:val="nil"/>
              <w:left w:val="nil"/>
              <w:bottom w:val="nil"/>
              <w:right w:val="nil"/>
            </w:tcBorders>
            <w:shd w:val="clear" w:color="000000" w:fill="CCCCFF"/>
            <w:noWrap/>
            <w:vAlign w:val="bottom"/>
            <w:hideMark/>
          </w:tcPr>
          <w:p w14:paraId="46A7C5B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2.500,00</w:t>
            </w:r>
          </w:p>
        </w:tc>
        <w:tc>
          <w:tcPr>
            <w:tcW w:w="1060" w:type="dxa"/>
            <w:tcBorders>
              <w:top w:val="nil"/>
              <w:left w:val="nil"/>
              <w:bottom w:val="nil"/>
              <w:right w:val="nil"/>
            </w:tcBorders>
            <w:shd w:val="clear" w:color="000000" w:fill="CCCCFF"/>
            <w:noWrap/>
            <w:vAlign w:val="bottom"/>
            <w:hideMark/>
          </w:tcPr>
          <w:p w14:paraId="2D5942E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r>
      <w:tr w:rsidR="00381A7A" w:rsidRPr="00381A7A" w14:paraId="5E7EB4E1" w14:textId="77777777" w:rsidTr="00346604">
        <w:trPr>
          <w:trHeight w:val="480"/>
        </w:trPr>
        <w:tc>
          <w:tcPr>
            <w:tcW w:w="3760" w:type="dxa"/>
            <w:tcBorders>
              <w:top w:val="nil"/>
              <w:left w:val="nil"/>
              <w:bottom w:val="nil"/>
              <w:right w:val="nil"/>
            </w:tcBorders>
            <w:shd w:val="clear" w:color="000000" w:fill="FFFF99"/>
            <w:vAlign w:val="bottom"/>
            <w:hideMark/>
          </w:tcPr>
          <w:p w14:paraId="5AB5213F" w14:textId="77777777" w:rsidR="00381A7A" w:rsidRPr="00381A7A" w:rsidRDefault="00381A7A" w:rsidP="00381A7A">
            <w:pPr>
              <w:spacing w:after="0" w:line="240" w:lineRule="auto"/>
              <w:rPr>
                <w:rFonts w:ascii="Times New Roman" w:eastAsia="Times New Roman" w:hAnsi="Times New Roman"/>
                <w:b/>
                <w:bCs/>
                <w:color w:val="000000"/>
                <w:sz w:val="18"/>
                <w:szCs w:val="18"/>
              </w:rPr>
            </w:pPr>
            <w:r w:rsidRPr="00381A7A">
              <w:rPr>
                <w:rFonts w:ascii="Times New Roman" w:eastAsia="Times New Roman" w:hAnsi="Times New Roman"/>
                <w:b/>
                <w:bCs/>
                <w:color w:val="000000"/>
                <w:sz w:val="18"/>
                <w:szCs w:val="18"/>
              </w:rPr>
              <w:t>Izvor 4.5. PRIHODI POSEBNE NAMJENE - POLJOPRIVREDNO ZEMLJIŠTE RH</w:t>
            </w:r>
          </w:p>
        </w:tc>
        <w:tc>
          <w:tcPr>
            <w:tcW w:w="1060" w:type="dxa"/>
            <w:tcBorders>
              <w:top w:val="nil"/>
              <w:left w:val="nil"/>
              <w:bottom w:val="nil"/>
              <w:right w:val="nil"/>
            </w:tcBorders>
            <w:shd w:val="clear" w:color="000000" w:fill="FFFF99"/>
            <w:noWrap/>
            <w:vAlign w:val="bottom"/>
            <w:hideMark/>
          </w:tcPr>
          <w:p w14:paraId="71C9635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55F62C8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2.500,00</w:t>
            </w:r>
          </w:p>
        </w:tc>
        <w:tc>
          <w:tcPr>
            <w:tcW w:w="1060" w:type="dxa"/>
            <w:tcBorders>
              <w:top w:val="nil"/>
              <w:left w:val="nil"/>
              <w:bottom w:val="nil"/>
              <w:right w:val="nil"/>
            </w:tcBorders>
            <w:shd w:val="clear" w:color="000000" w:fill="FFFF99"/>
            <w:noWrap/>
            <w:vAlign w:val="bottom"/>
            <w:hideMark/>
          </w:tcPr>
          <w:p w14:paraId="6016D1A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2.500,00</w:t>
            </w:r>
          </w:p>
        </w:tc>
        <w:tc>
          <w:tcPr>
            <w:tcW w:w="1060" w:type="dxa"/>
            <w:tcBorders>
              <w:top w:val="nil"/>
              <w:left w:val="nil"/>
              <w:bottom w:val="nil"/>
              <w:right w:val="nil"/>
            </w:tcBorders>
            <w:shd w:val="clear" w:color="000000" w:fill="FFFF99"/>
            <w:noWrap/>
            <w:vAlign w:val="bottom"/>
            <w:hideMark/>
          </w:tcPr>
          <w:p w14:paraId="66756CE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2.500,00</w:t>
            </w:r>
          </w:p>
        </w:tc>
        <w:tc>
          <w:tcPr>
            <w:tcW w:w="1060" w:type="dxa"/>
            <w:tcBorders>
              <w:top w:val="nil"/>
              <w:left w:val="nil"/>
              <w:bottom w:val="nil"/>
              <w:right w:val="nil"/>
            </w:tcBorders>
            <w:shd w:val="clear" w:color="000000" w:fill="FFFF99"/>
            <w:noWrap/>
            <w:vAlign w:val="bottom"/>
            <w:hideMark/>
          </w:tcPr>
          <w:p w14:paraId="41E08C9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r>
    </w:tbl>
    <w:p w14:paraId="3DEDF9C6" w14:textId="77777777" w:rsidR="00381A7A" w:rsidRPr="00381A7A" w:rsidRDefault="00381A7A" w:rsidP="00381A7A">
      <w:pPr>
        <w:spacing w:after="0" w:line="240" w:lineRule="auto"/>
        <w:jc w:val="both"/>
        <w:rPr>
          <w:rFonts w:ascii="Times New Roman" w:eastAsiaTheme="minorHAnsi" w:hAnsi="Times New Roman"/>
          <w:b/>
          <w:bCs/>
          <w:lang w:eastAsia="hr-HR"/>
        </w:rPr>
      </w:pPr>
    </w:p>
    <w:p w14:paraId="6D93F931" w14:textId="77777777" w:rsidR="00381A7A" w:rsidRPr="00381A7A" w:rsidRDefault="00381A7A" w:rsidP="00381A7A">
      <w:pPr>
        <w:spacing w:after="0" w:line="240" w:lineRule="auto"/>
        <w:jc w:val="both"/>
        <w:rPr>
          <w:rFonts w:ascii="Times New Roman" w:eastAsiaTheme="minorHAnsi" w:hAnsi="Times New Roman"/>
          <w:lang w:eastAsia="hr-HR"/>
        </w:rPr>
      </w:pPr>
      <w:r w:rsidRPr="00381A7A">
        <w:rPr>
          <w:rFonts w:ascii="Times New Roman" w:eastAsiaTheme="minorHAnsi" w:hAnsi="Times New Roman"/>
          <w:b/>
          <w:bCs/>
          <w:lang w:eastAsia="hr-HR"/>
        </w:rPr>
        <w:t xml:space="preserve">Zakonska osnova: </w:t>
      </w:r>
      <w:r w:rsidRPr="00381A7A">
        <w:rPr>
          <w:rFonts w:ascii="Times New Roman" w:eastAsiaTheme="minorHAnsi" w:hAnsi="Times New Roman"/>
          <w:lang w:eastAsia="hr-HR"/>
        </w:rPr>
        <w:t>Zakon o poljoprivrednom zemljištu, Zakon ugostiteljskoj djelatnosti, Zakon o pružanju usluga u turizmu, Zakon o udrugama, Zakon o kamatama, Zakon o trgovini, Zakon o obrtu, Zakon o zaštiti potrošača, Zakon o državnim potporama, Zakon o poticanju razvoja malog gospodarstva, Zakon o regionalnom razvoju.</w:t>
      </w:r>
    </w:p>
    <w:p w14:paraId="60CBCBF4" w14:textId="77777777" w:rsidR="00381A7A" w:rsidRPr="00381A7A" w:rsidRDefault="00381A7A" w:rsidP="00381A7A">
      <w:pPr>
        <w:spacing w:after="0" w:line="240" w:lineRule="auto"/>
        <w:jc w:val="both"/>
        <w:rPr>
          <w:rFonts w:ascii="Times New Roman" w:eastAsiaTheme="minorHAnsi" w:hAnsi="Times New Roman"/>
          <w:lang w:eastAsia="hr-HR"/>
        </w:rPr>
      </w:pPr>
      <w:r w:rsidRPr="00381A7A">
        <w:rPr>
          <w:rFonts w:ascii="Times New Roman" w:eastAsiaTheme="minorHAnsi" w:hAnsi="Times New Roman"/>
          <w:b/>
          <w:bCs/>
          <w:lang w:eastAsia="hr-HR"/>
        </w:rPr>
        <w:t>Opis aktivnosti</w:t>
      </w:r>
      <w:r w:rsidRPr="00381A7A">
        <w:rPr>
          <w:rFonts w:ascii="Times New Roman" w:eastAsiaTheme="minorHAnsi" w:hAnsi="Times New Roman"/>
          <w:lang w:eastAsia="hr-HR"/>
        </w:rPr>
        <w:t xml:space="preserve">: </w:t>
      </w:r>
      <w:r w:rsidRPr="00381A7A">
        <w:rPr>
          <w:rFonts w:ascii="Times New Roman" w:eastAsiaTheme="minorHAnsi" w:hAnsi="Times New Roman"/>
          <w:lang w:val="pt-PT"/>
        </w:rPr>
        <w:t xml:space="preserve">U svijetu vina, područje Momjana prepoznatljivo je po vrhunskom vinima a posebice po Momjanskom muškatu. Udruga Vino Momilianum čiji su članovi proizvođači Momjanskog muškata te ostalih vrhunskih vina, u suradnji sa Institutom za poljoprivredu i turizam iz Poreča a temeljem ranijih istraživanja i dobivenih rezultatata, nastavlja s realizacijom projekta </w:t>
      </w:r>
      <w:r w:rsidRPr="00381A7A">
        <w:rPr>
          <w:rFonts w:ascii="Times New Roman" w:eastAsiaTheme="minorHAnsi" w:hAnsi="Times New Roman"/>
          <w:i/>
          <w:lang w:val="pt-PT"/>
        </w:rPr>
        <w:t xml:space="preserve">Unapređenje proizvodnje Momjanskog muškata kroz povećanje obujma i kvalitete proizvodnje te bolju tržno ekonomskuvalorizaciju. </w:t>
      </w:r>
      <w:r w:rsidRPr="00381A7A">
        <w:rPr>
          <w:rFonts w:ascii="Times New Roman" w:eastAsiaTheme="minorHAnsi" w:hAnsi="Times New Roman"/>
          <w:lang w:val="pt-PT"/>
        </w:rPr>
        <w:t xml:space="preserve">Dosadašnjim aktivnostima izvršena je selekcija trsova momjanskog muškata i podignut je matični nasad. </w:t>
      </w:r>
      <w:r w:rsidRPr="00381A7A">
        <w:rPr>
          <w:rFonts w:ascii="Times New Roman" w:eastAsiaTheme="minorHAnsi" w:hAnsi="Times New Roman"/>
          <w:color w:val="333333"/>
          <w:spacing w:val="5"/>
          <w:shd w:val="clear" w:color="auto" w:fill="FFFFFF"/>
        </w:rPr>
        <w:t xml:space="preserve">Temeljem Pravilnika o zaštićenim oznakama izvornosti i zaštićenim oznakama zemljopisnog podrijetla, tradicionalnim izrazima i označavanju vina, Ministarstvo dodijelilo je zaštićenu oznaku izvornosti za vino ''Muškat momjanski", prvo vino u Hrvatskoj kojem je dodijeljena zaštićena oznaka izvornosti nakon ulaska Hrvatske u EU. </w:t>
      </w:r>
      <w:r w:rsidRPr="00381A7A">
        <w:rPr>
          <w:rFonts w:ascii="Times New Roman" w:eastAsiaTheme="minorHAnsi" w:hAnsi="Times New Roman"/>
          <w:lang w:val="pl-PL"/>
        </w:rPr>
        <w:t>Tijekom prethodnih godina učinjen je veliki iskorak po pitanju momjanskog muškata i opravdano je nastaviti sa aktivnostima po pitanju nadzora i kontrole matičnog nasada kao i pokrivanja troškova za proizvodnju cijepova. Nositelj projekta je Udruga Vino momilianum.</w:t>
      </w:r>
    </w:p>
    <w:p w14:paraId="055C32ED" w14:textId="77777777" w:rsidR="00381A7A" w:rsidRPr="00381A7A" w:rsidRDefault="00381A7A" w:rsidP="00381A7A">
      <w:pPr>
        <w:spacing w:after="0" w:line="240" w:lineRule="auto"/>
        <w:jc w:val="both"/>
        <w:rPr>
          <w:rFonts w:ascii="Times New Roman" w:eastAsiaTheme="minorHAnsi" w:hAnsi="Times New Roman"/>
          <w:b/>
          <w:bCs/>
          <w:lang w:eastAsia="hr-HR"/>
        </w:rPr>
      </w:pPr>
      <w:r w:rsidRPr="00381A7A">
        <w:rPr>
          <w:rFonts w:ascii="Times New Roman" w:eastAsiaTheme="minorHAnsi" w:hAnsi="Times New Roman"/>
          <w:b/>
          <w:bCs/>
          <w:lang w:eastAsia="hr-HR"/>
        </w:rPr>
        <w:t xml:space="preserve">Cilj: </w:t>
      </w:r>
      <w:r w:rsidRPr="00381A7A">
        <w:rPr>
          <w:rFonts w:ascii="Times New Roman" w:eastAsiaTheme="minorHAnsi" w:hAnsi="Times New Roman"/>
          <w:bCs/>
          <w:lang w:eastAsia="hr-HR"/>
        </w:rPr>
        <w:t xml:space="preserve">Ekonomska valorizacija </w:t>
      </w:r>
      <w:r w:rsidRPr="00381A7A">
        <w:rPr>
          <w:rFonts w:ascii="Times New Roman" w:eastAsiaTheme="minorHAnsi" w:hAnsi="Times New Roman"/>
          <w:lang w:eastAsia="hr-HR"/>
        </w:rPr>
        <w:t>momjanskog muškata, razvoj vinarstva na području Grada, očuvanost ruralnog prostor te podizanje kvantitativne i kvalitetne proizvodnje vina, promoviranje Grada kao područja visokokvalitetnih vina, poticanje razvoja vinogradarstva i vinarstva i poljoprivrede te malog i srednjeg poduzetništva.</w:t>
      </w:r>
    </w:p>
    <w:p w14:paraId="3D1A5510" w14:textId="77777777" w:rsidR="00381A7A" w:rsidRPr="00381A7A" w:rsidRDefault="00381A7A" w:rsidP="00381A7A">
      <w:pPr>
        <w:spacing w:after="0" w:line="240" w:lineRule="auto"/>
        <w:jc w:val="both"/>
        <w:rPr>
          <w:rFonts w:ascii="Times New Roman" w:eastAsiaTheme="minorHAnsi" w:hAnsi="Times New Roman"/>
          <w:lang w:eastAsia="hr-HR"/>
        </w:rPr>
      </w:pPr>
      <w:r w:rsidRPr="00381A7A">
        <w:rPr>
          <w:rFonts w:ascii="Times New Roman" w:eastAsiaTheme="minorHAnsi" w:hAnsi="Times New Roman"/>
          <w:b/>
          <w:bCs/>
          <w:lang w:eastAsia="hr-HR"/>
        </w:rPr>
        <w:t xml:space="preserve">Pokazatelj uspješnosti: </w:t>
      </w:r>
      <w:r w:rsidRPr="00381A7A">
        <w:rPr>
          <w:rFonts w:ascii="Times New Roman" w:eastAsiaTheme="minorHAnsi" w:hAnsi="Times New Roman"/>
          <w:lang w:eastAsia="hr-HR"/>
        </w:rPr>
        <w:t>Prepoznatljivost i povećanje površina pod nasadima momjanskog muškata na području Momjana, više obrađenog poljoprivrednog zemljišta uz očuvanost ruralnog prostora</w:t>
      </w:r>
    </w:p>
    <w:p w14:paraId="363E0BAC" w14:textId="77777777" w:rsidR="00381A7A" w:rsidRPr="00381A7A" w:rsidRDefault="00381A7A" w:rsidP="00381A7A">
      <w:pPr>
        <w:spacing w:line="259" w:lineRule="auto"/>
        <w:rPr>
          <w:rFonts w:ascii="Times New Roman" w:eastAsiaTheme="minorHAnsi" w:hAnsi="Times New Roman"/>
        </w:rPr>
      </w:pPr>
    </w:p>
    <w:tbl>
      <w:tblPr>
        <w:tblW w:w="9060" w:type="dxa"/>
        <w:tblInd w:w="94" w:type="dxa"/>
        <w:tblLook w:val="04A0" w:firstRow="1" w:lastRow="0" w:firstColumn="1" w:lastColumn="0" w:noHBand="0" w:noVBand="1"/>
      </w:tblPr>
      <w:tblGrid>
        <w:gridCol w:w="3760"/>
        <w:gridCol w:w="1060"/>
        <w:gridCol w:w="1060"/>
        <w:gridCol w:w="1060"/>
        <w:gridCol w:w="1060"/>
        <w:gridCol w:w="1060"/>
      </w:tblGrid>
      <w:tr w:rsidR="00381A7A" w:rsidRPr="00381A7A" w14:paraId="727741A2" w14:textId="77777777" w:rsidTr="00346604">
        <w:trPr>
          <w:trHeight w:val="645"/>
        </w:trPr>
        <w:tc>
          <w:tcPr>
            <w:tcW w:w="3760" w:type="dxa"/>
            <w:tcBorders>
              <w:top w:val="nil"/>
              <w:left w:val="nil"/>
              <w:bottom w:val="nil"/>
              <w:right w:val="nil"/>
            </w:tcBorders>
            <w:shd w:val="clear" w:color="000000" w:fill="F2F2F2"/>
            <w:vAlign w:val="bottom"/>
            <w:hideMark/>
          </w:tcPr>
          <w:p w14:paraId="05529C8E" w14:textId="77777777" w:rsidR="00381A7A" w:rsidRPr="00381A7A" w:rsidRDefault="00381A7A" w:rsidP="00381A7A">
            <w:pPr>
              <w:spacing w:after="0" w:line="240" w:lineRule="auto"/>
              <w:rPr>
                <w:rFonts w:ascii="Times New Roman" w:eastAsia="Times New Roman" w:hAnsi="Times New Roman"/>
                <w:sz w:val="18"/>
                <w:szCs w:val="18"/>
              </w:rPr>
            </w:pPr>
            <w:r w:rsidRPr="00381A7A">
              <w:rPr>
                <w:rFonts w:ascii="Times New Roman" w:eastAsia="Times New Roman" w:hAnsi="Times New Roman"/>
                <w:sz w:val="18"/>
                <w:szCs w:val="18"/>
              </w:rPr>
              <w:t> </w:t>
            </w:r>
          </w:p>
        </w:tc>
        <w:tc>
          <w:tcPr>
            <w:tcW w:w="1060" w:type="dxa"/>
            <w:tcBorders>
              <w:top w:val="nil"/>
              <w:left w:val="nil"/>
              <w:bottom w:val="nil"/>
              <w:right w:val="nil"/>
            </w:tcBorders>
            <w:shd w:val="clear" w:color="000000" w:fill="E2EFD9"/>
            <w:vAlign w:val="bottom"/>
            <w:hideMark/>
          </w:tcPr>
          <w:p w14:paraId="4D4CA99C"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11139E17"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38A498B8"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1D83A5CF"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5E7CBD4E"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1F804E0E" w14:textId="77777777" w:rsidTr="00346604">
        <w:trPr>
          <w:trHeight w:val="480"/>
        </w:trPr>
        <w:tc>
          <w:tcPr>
            <w:tcW w:w="3760" w:type="dxa"/>
            <w:tcBorders>
              <w:top w:val="nil"/>
              <w:left w:val="nil"/>
              <w:bottom w:val="nil"/>
              <w:right w:val="nil"/>
            </w:tcBorders>
            <w:shd w:val="clear" w:color="000000" w:fill="CCCCFF"/>
            <w:vAlign w:val="bottom"/>
            <w:hideMark/>
          </w:tcPr>
          <w:p w14:paraId="641DDE0F"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Aktivnost A100063 VALORIZACIJA BUJSKE MALVAZIJE</w:t>
            </w:r>
          </w:p>
        </w:tc>
        <w:tc>
          <w:tcPr>
            <w:tcW w:w="1060" w:type="dxa"/>
            <w:tcBorders>
              <w:top w:val="nil"/>
              <w:left w:val="nil"/>
              <w:bottom w:val="nil"/>
              <w:right w:val="nil"/>
            </w:tcBorders>
            <w:shd w:val="clear" w:color="000000" w:fill="CCCCFF"/>
            <w:noWrap/>
            <w:vAlign w:val="bottom"/>
            <w:hideMark/>
          </w:tcPr>
          <w:p w14:paraId="68DCC92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4.645,30</w:t>
            </w:r>
          </w:p>
        </w:tc>
        <w:tc>
          <w:tcPr>
            <w:tcW w:w="1060" w:type="dxa"/>
            <w:tcBorders>
              <w:top w:val="nil"/>
              <w:left w:val="nil"/>
              <w:bottom w:val="nil"/>
              <w:right w:val="nil"/>
            </w:tcBorders>
            <w:shd w:val="clear" w:color="000000" w:fill="CCCCFF"/>
            <w:noWrap/>
            <w:vAlign w:val="bottom"/>
            <w:hideMark/>
          </w:tcPr>
          <w:p w14:paraId="791EBA7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1.660,00</w:t>
            </w:r>
          </w:p>
        </w:tc>
        <w:tc>
          <w:tcPr>
            <w:tcW w:w="1060" w:type="dxa"/>
            <w:tcBorders>
              <w:top w:val="nil"/>
              <w:left w:val="nil"/>
              <w:bottom w:val="nil"/>
              <w:right w:val="nil"/>
            </w:tcBorders>
            <w:shd w:val="clear" w:color="000000" w:fill="CCCCFF"/>
            <w:noWrap/>
            <w:vAlign w:val="bottom"/>
            <w:hideMark/>
          </w:tcPr>
          <w:p w14:paraId="2AE4F98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1.660,00</w:t>
            </w:r>
          </w:p>
        </w:tc>
        <w:tc>
          <w:tcPr>
            <w:tcW w:w="1060" w:type="dxa"/>
            <w:tcBorders>
              <w:top w:val="nil"/>
              <w:left w:val="nil"/>
              <w:bottom w:val="nil"/>
              <w:right w:val="nil"/>
            </w:tcBorders>
            <w:shd w:val="clear" w:color="000000" w:fill="CCCCFF"/>
            <w:noWrap/>
            <w:vAlign w:val="bottom"/>
            <w:hideMark/>
          </w:tcPr>
          <w:p w14:paraId="2D4622E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1.660,00</w:t>
            </w:r>
          </w:p>
        </w:tc>
        <w:tc>
          <w:tcPr>
            <w:tcW w:w="1060" w:type="dxa"/>
            <w:tcBorders>
              <w:top w:val="nil"/>
              <w:left w:val="nil"/>
              <w:bottom w:val="nil"/>
              <w:right w:val="nil"/>
            </w:tcBorders>
            <w:shd w:val="clear" w:color="000000" w:fill="CCCCFF"/>
            <w:noWrap/>
            <w:vAlign w:val="bottom"/>
            <w:hideMark/>
          </w:tcPr>
          <w:p w14:paraId="76B52CB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r>
      <w:tr w:rsidR="00381A7A" w:rsidRPr="00381A7A" w14:paraId="3D789B1F" w14:textId="77777777" w:rsidTr="00346604">
        <w:trPr>
          <w:trHeight w:val="480"/>
        </w:trPr>
        <w:tc>
          <w:tcPr>
            <w:tcW w:w="3760" w:type="dxa"/>
            <w:tcBorders>
              <w:top w:val="nil"/>
              <w:left w:val="nil"/>
              <w:bottom w:val="nil"/>
              <w:right w:val="nil"/>
            </w:tcBorders>
            <w:shd w:val="clear" w:color="000000" w:fill="FFFF99"/>
            <w:vAlign w:val="bottom"/>
            <w:hideMark/>
          </w:tcPr>
          <w:p w14:paraId="183F3B24" w14:textId="77777777" w:rsidR="00381A7A" w:rsidRPr="00381A7A" w:rsidRDefault="00381A7A" w:rsidP="00381A7A">
            <w:pPr>
              <w:spacing w:after="0" w:line="240" w:lineRule="auto"/>
              <w:rPr>
                <w:rFonts w:ascii="Times New Roman" w:eastAsia="Times New Roman" w:hAnsi="Times New Roman"/>
                <w:b/>
                <w:bCs/>
                <w:color w:val="000000"/>
                <w:sz w:val="18"/>
                <w:szCs w:val="18"/>
              </w:rPr>
            </w:pPr>
            <w:r w:rsidRPr="00381A7A">
              <w:rPr>
                <w:rFonts w:ascii="Times New Roman" w:eastAsia="Times New Roman" w:hAnsi="Times New Roman"/>
                <w:b/>
                <w:bCs/>
                <w:color w:val="000000"/>
                <w:sz w:val="18"/>
                <w:szCs w:val="18"/>
              </w:rPr>
              <w:t>Izvor 4.5. PRIHODI POSEBNE NAMJENE - POLJOPRIVREDNO ZEMLJIŠTE RH</w:t>
            </w:r>
          </w:p>
        </w:tc>
        <w:tc>
          <w:tcPr>
            <w:tcW w:w="1060" w:type="dxa"/>
            <w:tcBorders>
              <w:top w:val="nil"/>
              <w:left w:val="nil"/>
              <w:bottom w:val="nil"/>
              <w:right w:val="nil"/>
            </w:tcBorders>
            <w:shd w:val="clear" w:color="000000" w:fill="FFFF99"/>
            <w:noWrap/>
            <w:vAlign w:val="bottom"/>
            <w:hideMark/>
          </w:tcPr>
          <w:p w14:paraId="4CCC959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4.645,30</w:t>
            </w:r>
          </w:p>
        </w:tc>
        <w:tc>
          <w:tcPr>
            <w:tcW w:w="1060" w:type="dxa"/>
            <w:tcBorders>
              <w:top w:val="nil"/>
              <w:left w:val="nil"/>
              <w:bottom w:val="nil"/>
              <w:right w:val="nil"/>
            </w:tcBorders>
            <w:shd w:val="clear" w:color="000000" w:fill="FFFF99"/>
            <w:noWrap/>
            <w:vAlign w:val="bottom"/>
            <w:hideMark/>
          </w:tcPr>
          <w:p w14:paraId="5F92AC1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1.660,00</w:t>
            </w:r>
          </w:p>
        </w:tc>
        <w:tc>
          <w:tcPr>
            <w:tcW w:w="1060" w:type="dxa"/>
            <w:tcBorders>
              <w:top w:val="nil"/>
              <w:left w:val="nil"/>
              <w:bottom w:val="nil"/>
              <w:right w:val="nil"/>
            </w:tcBorders>
            <w:shd w:val="clear" w:color="000000" w:fill="FFFF99"/>
            <w:noWrap/>
            <w:vAlign w:val="bottom"/>
            <w:hideMark/>
          </w:tcPr>
          <w:p w14:paraId="18E02AE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1.660,00</w:t>
            </w:r>
          </w:p>
        </w:tc>
        <w:tc>
          <w:tcPr>
            <w:tcW w:w="1060" w:type="dxa"/>
            <w:tcBorders>
              <w:top w:val="nil"/>
              <w:left w:val="nil"/>
              <w:bottom w:val="nil"/>
              <w:right w:val="nil"/>
            </w:tcBorders>
            <w:shd w:val="clear" w:color="000000" w:fill="FFFF99"/>
            <w:noWrap/>
            <w:vAlign w:val="bottom"/>
            <w:hideMark/>
          </w:tcPr>
          <w:p w14:paraId="6ADB674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1.660,00</w:t>
            </w:r>
          </w:p>
        </w:tc>
        <w:tc>
          <w:tcPr>
            <w:tcW w:w="1060" w:type="dxa"/>
            <w:tcBorders>
              <w:top w:val="nil"/>
              <w:left w:val="nil"/>
              <w:bottom w:val="nil"/>
              <w:right w:val="nil"/>
            </w:tcBorders>
            <w:shd w:val="clear" w:color="000000" w:fill="FFFF99"/>
            <w:noWrap/>
            <w:vAlign w:val="bottom"/>
            <w:hideMark/>
          </w:tcPr>
          <w:p w14:paraId="7E166DA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r>
    </w:tbl>
    <w:p w14:paraId="56E3C1D0" w14:textId="77777777" w:rsidR="00381A7A" w:rsidRPr="00381A7A" w:rsidRDefault="00381A7A" w:rsidP="00381A7A">
      <w:pPr>
        <w:spacing w:after="0" w:line="240" w:lineRule="auto"/>
        <w:jc w:val="both"/>
        <w:rPr>
          <w:rFonts w:ascii="Times New Roman" w:eastAsiaTheme="minorHAnsi" w:hAnsi="Times New Roman"/>
          <w:b/>
          <w:bCs/>
          <w:lang w:eastAsia="hr-HR"/>
        </w:rPr>
      </w:pPr>
    </w:p>
    <w:p w14:paraId="7A8F2253" w14:textId="77777777" w:rsidR="00381A7A" w:rsidRPr="00381A7A" w:rsidRDefault="00381A7A" w:rsidP="00381A7A">
      <w:pPr>
        <w:spacing w:after="0" w:line="240" w:lineRule="auto"/>
        <w:jc w:val="both"/>
        <w:rPr>
          <w:rFonts w:ascii="Times New Roman" w:eastAsiaTheme="minorHAnsi" w:hAnsi="Times New Roman"/>
          <w:lang w:eastAsia="hr-HR"/>
        </w:rPr>
      </w:pPr>
      <w:r w:rsidRPr="00381A7A">
        <w:rPr>
          <w:rFonts w:ascii="Times New Roman" w:eastAsiaTheme="minorHAnsi" w:hAnsi="Times New Roman"/>
          <w:b/>
          <w:bCs/>
          <w:lang w:eastAsia="hr-HR"/>
        </w:rPr>
        <w:t xml:space="preserve">Zakonska osnova: </w:t>
      </w:r>
      <w:r w:rsidRPr="00381A7A">
        <w:rPr>
          <w:rFonts w:ascii="Times New Roman" w:eastAsiaTheme="minorHAnsi" w:hAnsi="Times New Roman"/>
          <w:lang w:eastAsia="hr-HR"/>
        </w:rPr>
        <w:t xml:space="preserve">Zakon o poljoprivrednom zemljištu, Zakon ugostiteljskoj djelatnosti, Zakon o pružanju usluga u turizmu, Zakon o udrugama, Zakon o državnim potporama, Zakon o poticanju razvoja malog gospodarstva, Zakon o regionalnom razvoju. </w:t>
      </w:r>
    </w:p>
    <w:p w14:paraId="6024BB38" w14:textId="77777777" w:rsidR="00381A7A" w:rsidRPr="00381A7A" w:rsidRDefault="00381A7A" w:rsidP="00381A7A">
      <w:pPr>
        <w:spacing w:after="0" w:line="240" w:lineRule="auto"/>
        <w:jc w:val="both"/>
        <w:rPr>
          <w:rFonts w:ascii="Times New Roman" w:eastAsiaTheme="minorHAnsi" w:hAnsi="Times New Roman"/>
          <w:lang w:eastAsia="hr-HR"/>
        </w:rPr>
      </w:pPr>
      <w:r w:rsidRPr="00381A7A">
        <w:rPr>
          <w:rFonts w:ascii="Times New Roman" w:eastAsiaTheme="minorHAnsi" w:hAnsi="Times New Roman"/>
          <w:b/>
          <w:bCs/>
          <w:lang w:eastAsia="hr-HR"/>
        </w:rPr>
        <w:t>Opis aktivnosti</w:t>
      </w:r>
      <w:r w:rsidRPr="00381A7A">
        <w:rPr>
          <w:rFonts w:ascii="Times New Roman" w:eastAsiaTheme="minorHAnsi" w:hAnsi="Times New Roman"/>
          <w:lang w:eastAsia="hr-HR"/>
        </w:rPr>
        <w:t xml:space="preserve">: </w:t>
      </w:r>
      <w:r w:rsidRPr="00381A7A">
        <w:rPr>
          <w:rFonts w:ascii="Times New Roman" w:eastAsiaTheme="minorHAnsi" w:hAnsi="Times New Roman"/>
        </w:rPr>
        <w:t xml:space="preserve">Područje </w:t>
      </w:r>
      <w:r w:rsidRPr="00381A7A">
        <w:rPr>
          <w:rFonts w:ascii="Times New Roman" w:eastAsiaTheme="minorHAnsi" w:hAnsi="Times New Roman"/>
          <w:shd w:val="clear" w:color="auto" w:fill="FFFFFF"/>
        </w:rPr>
        <w:t>na kojemu prevladava bijela zemlja, kao što je veći dio područja Buja, Sv. Lucija prema Novoj Vasi, područje Brtonigle, Krasice, Grožnjana te dio prema Oprtlju</w:t>
      </w:r>
      <w:r w:rsidRPr="00381A7A">
        <w:rPr>
          <w:rFonts w:ascii="Times New Roman" w:eastAsiaTheme="minorHAnsi" w:hAnsi="Times New Roman"/>
        </w:rPr>
        <w:t xml:space="preserve">, prepoznatljivo je po visokovrijednom tlu za vinogradarstvo i uzgoj sorte bijelog grožđa i proizvodnji vrhunskog vina odnosno </w:t>
      </w:r>
      <w:r w:rsidRPr="00381A7A">
        <w:rPr>
          <w:rFonts w:ascii="Times New Roman" w:eastAsiaTheme="minorHAnsi" w:hAnsi="Times New Roman"/>
          <w:i/>
        </w:rPr>
        <w:t>bujske malvazije</w:t>
      </w:r>
      <w:r w:rsidRPr="00381A7A">
        <w:rPr>
          <w:rFonts w:ascii="Times New Roman" w:eastAsiaTheme="minorHAnsi" w:hAnsi="Times New Roman"/>
        </w:rPr>
        <w:t>. Udruga vinara "Bujska malvazija" čiji su članovi proizvođači bujske malvazije te ostalih vrhunskih vina u suradnji sa Institutom za poljoprivredu i turizam iz Poreča započet će sa aktivnostima s ciljem ishodovanja oznake izvornosti za bujsku malvaziju.</w:t>
      </w:r>
      <w:r w:rsidRPr="00381A7A">
        <w:rPr>
          <w:rFonts w:ascii="Times New Roman" w:eastAsiaTheme="minorHAnsi" w:hAnsi="Times New Roman"/>
          <w:i/>
        </w:rPr>
        <w:t xml:space="preserve">  S</w:t>
      </w:r>
      <w:r w:rsidRPr="00381A7A">
        <w:rPr>
          <w:rFonts w:ascii="Times New Roman" w:eastAsiaTheme="minorHAnsi" w:hAnsi="Times New Roman"/>
          <w:lang w:val="pl-PL"/>
        </w:rPr>
        <w:t>redstva se temeljem Ugovora doznačuju Udruzi vinara "Bujska malvazija".</w:t>
      </w:r>
    </w:p>
    <w:p w14:paraId="7C2F30ED" w14:textId="77777777" w:rsidR="00381A7A" w:rsidRPr="00381A7A" w:rsidRDefault="00381A7A" w:rsidP="00381A7A">
      <w:pPr>
        <w:spacing w:after="0" w:line="240" w:lineRule="auto"/>
        <w:jc w:val="both"/>
        <w:rPr>
          <w:rFonts w:ascii="Times New Roman" w:eastAsiaTheme="minorHAnsi" w:hAnsi="Times New Roman"/>
          <w:lang w:eastAsia="hr-HR"/>
        </w:rPr>
      </w:pPr>
      <w:r w:rsidRPr="00381A7A">
        <w:rPr>
          <w:rFonts w:ascii="Times New Roman" w:eastAsiaTheme="minorHAnsi" w:hAnsi="Times New Roman"/>
          <w:b/>
          <w:bCs/>
          <w:lang w:eastAsia="hr-HR"/>
        </w:rPr>
        <w:t>Cilj:</w:t>
      </w:r>
      <w:r w:rsidRPr="00381A7A">
        <w:rPr>
          <w:rFonts w:ascii="Times New Roman" w:eastAsiaTheme="minorHAnsi" w:hAnsi="Times New Roman"/>
          <w:lang w:eastAsia="hr-HR"/>
        </w:rPr>
        <w:t xml:space="preserve"> Valorizacija lokalnog tradicionalnog vina, razvoj vinarstva na području Grada, očuvanost ruralnog prostor te podizanje kvantitativne i kvalitetne proizvodnje vina, promoviranje Grada kao područja </w:t>
      </w:r>
      <w:r w:rsidRPr="00381A7A">
        <w:rPr>
          <w:rFonts w:ascii="Times New Roman" w:eastAsiaTheme="minorHAnsi" w:hAnsi="Times New Roman"/>
          <w:lang w:eastAsia="hr-HR"/>
        </w:rPr>
        <w:lastRenderedPageBreak/>
        <w:t>visokokvalitetnih vina, poticanje razvoja vinogradarstva i vinarstva i poljoprivrede te malog i srednjeg poduzetništva.</w:t>
      </w:r>
    </w:p>
    <w:p w14:paraId="3974EF48" w14:textId="77777777" w:rsidR="00381A7A" w:rsidRPr="00381A7A" w:rsidRDefault="00381A7A" w:rsidP="00381A7A">
      <w:pPr>
        <w:spacing w:after="0" w:line="240" w:lineRule="auto"/>
        <w:jc w:val="both"/>
        <w:rPr>
          <w:rFonts w:ascii="Times New Roman" w:eastAsiaTheme="minorHAnsi" w:hAnsi="Times New Roman"/>
          <w:lang w:eastAsia="hr-HR"/>
        </w:rPr>
      </w:pPr>
      <w:r w:rsidRPr="00381A7A">
        <w:rPr>
          <w:rFonts w:ascii="Times New Roman" w:eastAsiaTheme="minorHAnsi" w:hAnsi="Times New Roman"/>
          <w:b/>
          <w:bCs/>
          <w:lang w:eastAsia="hr-HR"/>
        </w:rPr>
        <w:t xml:space="preserve">Pokazatelj uspješnosti: </w:t>
      </w:r>
      <w:r w:rsidRPr="00381A7A">
        <w:rPr>
          <w:rFonts w:ascii="Times New Roman" w:eastAsiaTheme="minorHAnsi" w:hAnsi="Times New Roman"/>
          <w:bCs/>
          <w:lang w:eastAsia="hr-HR"/>
        </w:rPr>
        <w:t>Oznaka izvornosti za bujsku malvaziju,</w:t>
      </w:r>
      <w:r w:rsidRPr="00381A7A">
        <w:rPr>
          <w:rFonts w:ascii="Times New Roman" w:eastAsiaTheme="minorHAnsi" w:hAnsi="Times New Roman"/>
          <w:lang w:eastAsia="hr-HR"/>
        </w:rPr>
        <w:t xml:space="preserve"> prepoznatljivost i povećanje površina sa bujskom malvazijom na području Grada, više obrađenog poljoprivrednog zemljišta uz očuvanost ruralnog prostora</w:t>
      </w:r>
    </w:p>
    <w:p w14:paraId="560C684F" w14:textId="77777777" w:rsidR="00381A7A" w:rsidRPr="00381A7A" w:rsidRDefault="00381A7A" w:rsidP="00381A7A">
      <w:pPr>
        <w:spacing w:line="259" w:lineRule="auto"/>
        <w:rPr>
          <w:rFonts w:ascii="Times New Roman" w:eastAsiaTheme="minorHAnsi" w:hAnsi="Times New Roman"/>
        </w:rPr>
      </w:pPr>
    </w:p>
    <w:tbl>
      <w:tblPr>
        <w:tblW w:w="9060" w:type="dxa"/>
        <w:tblInd w:w="94" w:type="dxa"/>
        <w:tblLook w:val="04A0" w:firstRow="1" w:lastRow="0" w:firstColumn="1" w:lastColumn="0" w:noHBand="0" w:noVBand="1"/>
      </w:tblPr>
      <w:tblGrid>
        <w:gridCol w:w="3760"/>
        <w:gridCol w:w="1060"/>
        <w:gridCol w:w="1060"/>
        <w:gridCol w:w="1060"/>
        <w:gridCol w:w="1060"/>
        <w:gridCol w:w="1060"/>
      </w:tblGrid>
      <w:tr w:rsidR="00381A7A" w:rsidRPr="00381A7A" w14:paraId="202E3C66" w14:textId="77777777" w:rsidTr="00346604">
        <w:trPr>
          <w:trHeight w:val="645"/>
        </w:trPr>
        <w:tc>
          <w:tcPr>
            <w:tcW w:w="3760" w:type="dxa"/>
            <w:tcBorders>
              <w:top w:val="nil"/>
              <w:left w:val="nil"/>
              <w:bottom w:val="nil"/>
              <w:right w:val="nil"/>
            </w:tcBorders>
            <w:shd w:val="clear" w:color="000000" w:fill="F2F2F2"/>
            <w:vAlign w:val="bottom"/>
            <w:hideMark/>
          </w:tcPr>
          <w:p w14:paraId="350A7FA8" w14:textId="77777777" w:rsidR="00381A7A" w:rsidRPr="00381A7A" w:rsidRDefault="00381A7A" w:rsidP="00381A7A">
            <w:pPr>
              <w:spacing w:after="0" w:line="240" w:lineRule="auto"/>
              <w:rPr>
                <w:rFonts w:ascii="Times New Roman" w:eastAsia="Times New Roman" w:hAnsi="Times New Roman"/>
                <w:sz w:val="18"/>
                <w:szCs w:val="18"/>
              </w:rPr>
            </w:pPr>
            <w:r w:rsidRPr="00381A7A">
              <w:rPr>
                <w:rFonts w:ascii="Times New Roman" w:eastAsia="Times New Roman" w:hAnsi="Times New Roman"/>
                <w:sz w:val="18"/>
                <w:szCs w:val="18"/>
              </w:rPr>
              <w:t> </w:t>
            </w:r>
          </w:p>
        </w:tc>
        <w:tc>
          <w:tcPr>
            <w:tcW w:w="1060" w:type="dxa"/>
            <w:tcBorders>
              <w:top w:val="nil"/>
              <w:left w:val="nil"/>
              <w:bottom w:val="nil"/>
              <w:right w:val="nil"/>
            </w:tcBorders>
            <w:shd w:val="clear" w:color="000000" w:fill="E2EFD9"/>
            <w:vAlign w:val="bottom"/>
            <w:hideMark/>
          </w:tcPr>
          <w:p w14:paraId="6ED02B84"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43225ED7"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189D2990"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6050296A"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7E51B8DF"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006731EB" w14:textId="77777777" w:rsidTr="00346604">
        <w:trPr>
          <w:trHeight w:val="480"/>
        </w:trPr>
        <w:tc>
          <w:tcPr>
            <w:tcW w:w="3760" w:type="dxa"/>
            <w:tcBorders>
              <w:top w:val="nil"/>
              <w:left w:val="nil"/>
              <w:bottom w:val="nil"/>
              <w:right w:val="nil"/>
            </w:tcBorders>
            <w:shd w:val="clear" w:color="000000" w:fill="CCCCFF"/>
            <w:vAlign w:val="bottom"/>
            <w:hideMark/>
          </w:tcPr>
          <w:p w14:paraId="28CFD26C"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Aktivnost A100094 RAZVOJ CIVILNOG DRUŠTVA</w:t>
            </w:r>
          </w:p>
        </w:tc>
        <w:tc>
          <w:tcPr>
            <w:tcW w:w="1060" w:type="dxa"/>
            <w:tcBorders>
              <w:top w:val="nil"/>
              <w:left w:val="nil"/>
              <w:bottom w:val="nil"/>
              <w:right w:val="nil"/>
            </w:tcBorders>
            <w:shd w:val="clear" w:color="000000" w:fill="CCCCFF"/>
            <w:noWrap/>
            <w:vAlign w:val="bottom"/>
            <w:hideMark/>
          </w:tcPr>
          <w:p w14:paraId="47C84A0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4.472,76</w:t>
            </w:r>
          </w:p>
        </w:tc>
        <w:tc>
          <w:tcPr>
            <w:tcW w:w="1060" w:type="dxa"/>
            <w:tcBorders>
              <w:top w:val="nil"/>
              <w:left w:val="nil"/>
              <w:bottom w:val="nil"/>
              <w:right w:val="nil"/>
            </w:tcBorders>
            <w:shd w:val="clear" w:color="000000" w:fill="CCCCFF"/>
            <w:noWrap/>
            <w:vAlign w:val="bottom"/>
            <w:hideMark/>
          </w:tcPr>
          <w:p w14:paraId="69CC013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4.500,00</w:t>
            </w:r>
          </w:p>
        </w:tc>
        <w:tc>
          <w:tcPr>
            <w:tcW w:w="1060" w:type="dxa"/>
            <w:tcBorders>
              <w:top w:val="nil"/>
              <w:left w:val="nil"/>
              <w:bottom w:val="nil"/>
              <w:right w:val="nil"/>
            </w:tcBorders>
            <w:shd w:val="clear" w:color="000000" w:fill="CCCCFF"/>
            <w:noWrap/>
            <w:vAlign w:val="bottom"/>
            <w:hideMark/>
          </w:tcPr>
          <w:p w14:paraId="5257C10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5.100,00</w:t>
            </w:r>
          </w:p>
        </w:tc>
        <w:tc>
          <w:tcPr>
            <w:tcW w:w="1060" w:type="dxa"/>
            <w:tcBorders>
              <w:top w:val="nil"/>
              <w:left w:val="nil"/>
              <w:bottom w:val="nil"/>
              <w:right w:val="nil"/>
            </w:tcBorders>
            <w:shd w:val="clear" w:color="000000" w:fill="CCCCFF"/>
            <w:noWrap/>
            <w:vAlign w:val="bottom"/>
            <w:hideMark/>
          </w:tcPr>
          <w:p w14:paraId="0B94CA7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5.100,00</w:t>
            </w:r>
          </w:p>
        </w:tc>
        <w:tc>
          <w:tcPr>
            <w:tcW w:w="1060" w:type="dxa"/>
            <w:tcBorders>
              <w:top w:val="nil"/>
              <w:left w:val="nil"/>
              <w:bottom w:val="nil"/>
              <w:right w:val="nil"/>
            </w:tcBorders>
            <w:shd w:val="clear" w:color="000000" w:fill="CCCCFF"/>
            <w:noWrap/>
            <w:vAlign w:val="bottom"/>
            <w:hideMark/>
          </w:tcPr>
          <w:p w14:paraId="6626FA8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5.100,00</w:t>
            </w:r>
          </w:p>
        </w:tc>
      </w:tr>
      <w:tr w:rsidR="00381A7A" w:rsidRPr="00381A7A" w14:paraId="33DE8746" w14:textId="77777777" w:rsidTr="00346604">
        <w:trPr>
          <w:trHeight w:val="255"/>
        </w:trPr>
        <w:tc>
          <w:tcPr>
            <w:tcW w:w="3760" w:type="dxa"/>
            <w:tcBorders>
              <w:top w:val="nil"/>
              <w:left w:val="nil"/>
              <w:bottom w:val="nil"/>
              <w:right w:val="nil"/>
            </w:tcBorders>
            <w:shd w:val="clear" w:color="000000" w:fill="FFFF99"/>
            <w:vAlign w:val="bottom"/>
            <w:hideMark/>
          </w:tcPr>
          <w:p w14:paraId="11F2C26A"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29191F4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4.472,76</w:t>
            </w:r>
          </w:p>
        </w:tc>
        <w:tc>
          <w:tcPr>
            <w:tcW w:w="1060" w:type="dxa"/>
            <w:tcBorders>
              <w:top w:val="nil"/>
              <w:left w:val="nil"/>
              <w:bottom w:val="nil"/>
              <w:right w:val="nil"/>
            </w:tcBorders>
            <w:shd w:val="clear" w:color="000000" w:fill="FFFF99"/>
            <w:noWrap/>
            <w:vAlign w:val="bottom"/>
            <w:hideMark/>
          </w:tcPr>
          <w:p w14:paraId="43D17C3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4.500,00</w:t>
            </w:r>
          </w:p>
        </w:tc>
        <w:tc>
          <w:tcPr>
            <w:tcW w:w="1060" w:type="dxa"/>
            <w:tcBorders>
              <w:top w:val="nil"/>
              <w:left w:val="nil"/>
              <w:bottom w:val="nil"/>
              <w:right w:val="nil"/>
            </w:tcBorders>
            <w:shd w:val="clear" w:color="000000" w:fill="FFFF99"/>
            <w:noWrap/>
            <w:vAlign w:val="bottom"/>
            <w:hideMark/>
          </w:tcPr>
          <w:p w14:paraId="5696B6A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5.100,00</w:t>
            </w:r>
          </w:p>
        </w:tc>
        <w:tc>
          <w:tcPr>
            <w:tcW w:w="1060" w:type="dxa"/>
            <w:tcBorders>
              <w:top w:val="nil"/>
              <w:left w:val="nil"/>
              <w:bottom w:val="nil"/>
              <w:right w:val="nil"/>
            </w:tcBorders>
            <w:shd w:val="clear" w:color="000000" w:fill="FFFF99"/>
            <w:noWrap/>
            <w:vAlign w:val="bottom"/>
            <w:hideMark/>
          </w:tcPr>
          <w:p w14:paraId="6EE9DD6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5.100,00</w:t>
            </w:r>
          </w:p>
        </w:tc>
        <w:tc>
          <w:tcPr>
            <w:tcW w:w="1060" w:type="dxa"/>
            <w:tcBorders>
              <w:top w:val="nil"/>
              <w:left w:val="nil"/>
              <w:bottom w:val="nil"/>
              <w:right w:val="nil"/>
            </w:tcBorders>
            <w:shd w:val="clear" w:color="000000" w:fill="FFFF99"/>
            <w:noWrap/>
            <w:vAlign w:val="bottom"/>
            <w:hideMark/>
          </w:tcPr>
          <w:p w14:paraId="1CDF0C1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5.100,00</w:t>
            </w:r>
          </w:p>
        </w:tc>
      </w:tr>
    </w:tbl>
    <w:p w14:paraId="7AF84A83" w14:textId="77777777" w:rsidR="00381A7A" w:rsidRPr="00381A7A" w:rsidRDefault="00381A7A" w:rsidP="00381A7A">
      <w:pPr>
        <w:spacing w:after="0" w:line="240" w:lineRule="auto"/>
        <w:jc w:val="both"/>
        <w:rPr>
          <w:rFonts w:ascii="Times New Roman" w:eastAsiaTheme="minorHAnsi" w:hAnsi="Times New Roman"/>
          <w:b/>
          <w:bCs/>
          <w:lang w:eastAsia="hr-HR"/>
        </w:rPr>
      </w:pPr>
    </w:p>
    <w:p w14:paraId="224F8BBD"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bCs/>
          <w:lang w:eastAsia="hr-HR"/>
        </w:rPr>
        <w:t xml:space="preserve">Zakonska osnova: </w:t>
      </w:r>
      <w:r w:rsidRPr="00381A7A">
        <w:rPr>
          <w:rFonts w:ascii="Times New Roman" w:eastAsiaTheme="minorHAnsi" w:hAnsi="Times New Roman"/>
        </w:rPr>
        <w:t>Zakon o lokalnoj i područnoj (regionalnoj) samoupravi, Zakon o udrugama, Zakon o financijskom poslovanju i računovodstvu neprofitnih organizacija, Uredba o kriterijima, mjerilima i postupcima financiranja i ugovaranja programa i projekata od interesa za opće dobro koje provode udruge.</w:t>
      </w:r>
    </w:p>
    <w:p w14:paraId="60B086C8" w14:textId="77777777" w:rsidR="00381A7A" w:rsidRPr="00381A7A" w:rsidRDefault="00381A7A" w:rsidP="00381A7A">
      <w:pPr>
        <w:spacing w:after="0" w:line="240" w:lineRule="auto"/>
        <w:jc w:val="both"/>
        <w:rPr>
          <w:rFonts w:ascii="Times New Roman" w:eastAsiaTheme="minorHAnsi" w:hAnsi="Times New Roman"/>
          <w:lang w:eastAsia="hr-HR"/>
        </w:rPr>
      </w:pPr>
      <w:r w:rsidRPr="00381A7A">
        <w:rPr>
          <w:rFonts w:ascii="Times New Roman" w:eastAsiaTheme="minorHAnsi" w:hAnsi="Times New Roman"/>
          <w:b/>
          <w:bCs/>
          <w:lang w:eastAsia="hr-HR"/>
        </w:rPr>
        <w:t>Opis aktivnosti</w:t>
      </w:r>
      <w:r w:rsidRPr="00381A7A">
        <w:rPr>
          <w:rFonts w:ascii="Times New Roman" w:eastAsiaTheme="minorHAnsi" w:hAnsi="Times New Roman"/>
          <w:lang w:eastAsia="hr-HR"/>
        </w:rPr>
        <w:t xml:space="preserve">: </w:t>
      </w:r>
      <w:r w:rsidRPr="00381A7A">
        <w:rPr>
          <w:rFonts w:ascii="Times New Roman" w:eastAsiaTheme="minorHAnsi" w:hAnsi="Times New Roman"/>
          <w:bCs/>
          <w:color w:val="000000"/>
          <w:shd w:val="clear" w:color="auto" w:fill="FFFFFF"/>
        </w:rPr>
        <w:t>Treći sektor</w:t>
      </w:r>
      <w:r w:rsidRPr="00381A7A">
        <w:rPr>
          <w:rFonts w:ascii="Times New Roman" w:eastAsiaTheme="minorHAnsi" w:hAnsi="Times New Roman"/>
          <w:shd w:val="clear" w:color="auto" w:fill="FFFFFF"/>
        </w:rPr>
        <w:t xml:space="preserve"> (civilni sektor, neprofitni sektor) je treće područje koje, pored države i privatnog biznisa utječe na razvoj društva. Razvoj se legitimira otvorenošću, konkurentnošću i ravnopravnošću svih inicijativa. Sektori su međuovisni i povezani.  Dominacija jednog od tih sektora nad drugim znači neravnotežu razvoja društva. </w:t>
      </w:r>
      <w:r w:rsidRPr="00381A7A">
        <w:rPr>
          <w:rFonts w:ascii="Times New Roman" w:eastAsiaTheme="minorHAnsi" w:hAnsi="Times New Roman"/>
        </w:rPr>
        <w:t>Grad Buje više od jednog desetljeća ulaže u razvoj trećeg sektora, a posebice kroz suradnju sa Zakladom za poticanje razvoja civilnog društva IŽ. Sporazum o partnerstvu Zaklade za poticanje razvoja civilnog društva Istarske županije i Grada Buje prihvaćen je s ciljem  aktivnog  uključivanja u aktivnosti Zaklade, s naglaskom na odobravanje financijskih potpora projektima udruga i neprofitnim i nevladinim organizacijama koje djeluju u cilju razvoja lokalne zajednice na području Istarske županije, a u svrhu promicanja razvoja civilnog društva. Zaklada i Grad Buje prvenstveno promiču interes građana te njihovo snažnije uključivanje u rad i razvoj lokalne zajednice, razvoj lokalnih resursa u cilju poboljšanja kapaciteta organizacija civilnog društva koje će svojim djelovanjem i uključivanjem građana i volontera u svoj rad potaknuti kvalitetniji život građana na području Istarske županije. Udruge, Ustanove i MO s područja Grada Buja prijavom na natječaje koje raspisuje Zaklada mogu ostvariti financiranje projekata koji doprinose razvoju civilnog društva i potiču volonterstvo.</w:t>
      </w:r>
    </w:p>
    <w:p w14:paraId="6F2F9E8A" w14:textId="77777777" w:rsidR="00381A7A" w:rsidRPr="00381A7A" w:rsidRDefault="00381A7A" w:rsidP="00381A7A">
      <w:pPr>
        <w:spacing w:after="0" w:line="240" w:lineRule="auto"/>
        <w:jc w:val="both"/>
        <w:rPr>
          <w:rFonts w:ascii="Times New Roman" w:eastAsiaTheme="minorHAnsi" w:hAnsi="Times New Roman"/>
          <w:lang w:eastAsia="hr-HR"/>
        </w:rPr>
      </w:pPr>
      <w:r w:rsidRPr="00381A7A">
        <w:rPr>
          <w:rFonts w:ascii="Times New Roman" w:eastAsiaTheme="minorHAnsi" w:hAnsi="Times New Roman"/>
          <w:b/>
          <w:bCs/>
          <w:lang w:eastAsia="hr-HR"/>
        </w:rPr>
        <w:t xml:space="preserve">Cilj: </w:t>
      </w:r>
      <w:r w:rsidRPr="00381A7A">
        <w:rPr>
          <w:rFonts w:ascii="Times New Roman" w:eastAsiaTheme="minorHAnsi" w:hAnsi="Times New Roman"/>
          <w:bCs/>
          <w:lang w:eastAsia="hr-HR"/>
        </w:rPr>
        <w:t>Razvoj civilnog društva, veći broj volontera, provedba većeg broja projekata/programa</w:t>
      </w:r>
    </w:p>
    <w:p w14:paraId="10E205F4" w14:textId="77777777" w:rsidR="00381A7A" w:rsidRPr="00381A7A" w:rsidRDefault="00381A7A" w:rsidP="00381A7A">
      <w:pPr>
        <w:spacing w:after="0" w:line="240" w:lineRule="auto"/>
        <w:jc w:val="both"/>
        <w:rPr>
          <w:rFonts w:ascii="Times New Roman" w:eastAsiaTheme="minorHAnsi" w:hAnsi="Times New Roman"/>
          <w:b/>
          <w:bCs/>
          <w:lang w:eastAsia="hr-HR"/>
        </w:rPr>
      </w:pPr>
      <w:r w:rsidRPr="00381A7A">
        <w:rPr>
          <w:rFonts w:ascii="Times New Roman" w:eastAsiaTheme="minorHAnsi" w:hAnsi="Times New Roman"/>
          <w:b/>
          <w:bCs/>
          <w:lang w:eastAsia="hr-HR"/>
        </w:rPr>
        <w:t xml:space="preserve">Pokazatelj uspješnosti: </w:t>
      </w:r>
      <w:r w:rsidRPr="00381A7A">
        <w:rPr>
          <w:rFonts w:ascii="Times New Roman" w:eastAsiaTheme="minorHAnsi" w:hAnsi="Times New Roman"/>
          <w:lang w:eastAsia="hr-HR"/>
        </w:rPr>
        <w:t>Funkcionalan i jak treći sektor,</w:t>
      </w:r>
      <w:r w:rsidRPr="00381A7A">
        <w:rPr>
          <w:rFonts w:ascii="Times New Roman" w:eastAsiaTheme="minorHAnsi" w:hAnsi="Times New Roman"/>
          <w:bCs/>
          <w:lang w:eastAsia="hr-HR"/>
        </w:rPr>
        <w:t xml:space="preserve"> veći broj uspješnih projekata/programa</w:t>
      </w:r>
    </w:p>
    <w:p w14:paraId="4A0B11D2" w14:textId="77777777" w:rsidR="00381A7A" w:rsidRPr="00381A7A" w:rsidRDefault="00381A7A" w:rsidP="00381A7A">
      <w:pPr>
        <w:spacing w:before="100" w:beforeAutospacing="1" w:after="100" w:afterAutospacing="1" w:line="240" w:lineRule="auto"/>
        <w:outlineLvl w:val="2"/>
        <w:rPr>
          <w:rFonts w:ascii="Times New Roman" w:eastAsia="Times New Roman" w:hAnsi="Times New Roman"/>
          <w:b/>
          <w:bCs/>
          <w:i/>
          <w:iCs/>
          <w:color w:val="404040" w:themeColor="text1" w:themeTint="BF"/>
          <w:sz w:val="24"/>
          <w:szCs w:val="24"/>
          <w:lang w:eastAsia="en-GB"/>
        </w:rPr>
      </w:pPr>
      <w:bookmarkStart w:id="41" w:name="_Toc119999626"/>
    </w:p>
    <w:p w14:paraId="25B77743" w14:textId="77777777" w:rsidR="00381A7A" w:rsidRPr="00381A7A" w:rsidRDefault="00381A7A" w:rsidP="00381A7A">
      <w:pPr>
        <w:spacing w:before="100" w:beforeAutospacing="1" w:after="100" w:afterAutospacing="1" w:line="240" w:lineRule="auto"/>
        <w:outlineLvl w:val="2"/>
        <w:rPr>
          <w:rFonts w:ascii="Times New Roman" w:eastAsia="Times New Roman" w:hAnsi="Times New Roman"/>
          <w:b/>
          <w:bCs/>
          <w:i/>
          <w:iCs/>
          <w:color w:val="404040" w:themeColor="text1" w:themeTint="BF"/>
          <w:sz w:val="28"/>
          <w:szCs w:val="28"/>
          <w:lang w:eastAsia="en-GB"/>
        </w:rPr>
      </w:pPr>
      <w:bookmarkStart w:id="42" w:name="_Toc150855806"/>
      <w:r w:rsidRPr="00381A7A">
        <w:rPr>
          <w:rFonts w:ascii="Times New Roman" w:eastAsia="Times New Roman" w:hAnsi="Times New Roman"/>
          <w:b/>
          <w:bCs/>
          <w:i/>
          <w:iCs/>
          <w:color w:val="404040" w:themeColor="text1" w:themeTint="BF"/>
          <w:sz w:val="28"/>
          <w:szCs w:val="28"/>
          <w:lang w:eastAsia="en-GB"/>
        </w:rPr>
        <w:t>Dječji vrtići</w:t>
      </w:r>
      <w:bookmarkEnd w:id="41"/>
      <w:bookmarkEnd w:id="42"/>
    </w:p>
    <w:tbl>
      <w:tblPr>
        <w:tblW w:w="9060" w:type="dxa"/>
        <w:tblInd w:w="94" w:type="dxa"/>
        <w:tblLook w:val="04A0" w:firstRow="1" w:lastRow="0" w:firstColumn="1" w:lastColumn="0" w:noHBand="0" w:noVBand="1"/>
      </w:tblPr>
      <w:tblGrid>
        <w:gridCol w:w="3356"/>
        <w:gridCol w:w="1060"/>
        <w:gridCol w:w="1161"/>
        <w:gridCol w:w="1161"/>
        <w:gridCol w:w="1161"/>
        <w:gridCol w:w="1161"/>
      </w:tblGrid>
      <w:tr w:rsidR="00381A7A" w:rsidRPr="00381A7A" w14:paraId="224ADD30" w14:textId="77777777" w:rsidTr="00346604">
        <w:trPr>
          <w:trHeight w:val="645"/>
        </w:trPr>
        <w:tc>
          <w:tcPr>
            <w:tcW w:w="3760" w:type="dxa"/>
            <w:tcBorders>
              <w:top w:val="nil"/>
              <w:left w:val="nil"/>
              <w:bottom w:val="nil"/>
              <w:right w:val="nil"/>
            </w:tcBorders>
            <w:shd w:val="clear" w:color="000000" w:fill="F2F2F2"/>
            <w:vAlign w:val="bottom"/>
            <w:hideMark/>
          </w:tcPr>
          <w:p w14:paraId="0A67143E" w14:textId="77777777" w:rsidR="00381A7A" w:rsidRPr="00381A7A" w:rsidRDefault="00381A7A" w:rsidP="00381A7A">
            <w:pPr>
              <w:spacing w:after="0" w:line="240" w:lineRule="auto"/>
              <w:rPr>
                <w:rFonts w:ascii="Times New Roman" w:eastAsia="Times New Roman" w:hAnsi="Times New Roman"/>
                <w:sz w:val="18"/>
                <w:szCs w:val="18"/>
                <w:lang w:val="en-US"/>
              </w:rPr>
            </w:pPr>
            <w:r w:rsidRPr="00381A7A">
              <w:rPr>
                <w:rFonts w:ascii="Times New Roman" w:eastAsia="Times New Roman" w:hAnsi="Times New Roman"/>
                <w:sz w:val="18"/>
                <w:szCs w:val="18"/>
                <w:lang w:val="en-US"/>
              </w:rPr>
              <w:t> </w:t>
            </w:r>
          </w:p>
        </w:tc>
        <w:tc>
          <w:tcPr>
            <w:tcW w:w="1060" w:type="dxa"/>
            <w:tcBorders>
              <w:top w:val="nil"/>
              <w:left w:val="nil"/>
              <w:bottom w:val="nil"/>
              <w:right w:val="nil"/>
            </w:tcBorders>
            <w:shd w:val="clear" w:color="000000" w:fill="E2EFD9"/>
            <w:vAlign w:val="bottom"/>
            <w:hideMark/>
          </w:tcPr>
          <w:p w14:paraId="2F804C44"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67FA99F4"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13F109E6"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21157162"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4EAB7240"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35A06554" w14:textId="77777777" w:rsidTr="00346604">
        <w:trPr>
          <w:trHeight w:val="255"/>
        </w:trPr>
        <w:tc>
          <w:tcPr>
            <w:tcW w:w="3760" w:type="dxa"/>
            <w:tcBorders>
              <w:top w:val="nil"/>
              <w:left w:val="nil"/>
              <w:bottom w:val="nil"/>
              <w:right w:val="nil"/>
            </w:tcBorders>
            <w:shd w:val="clear" w:color="000000" w:fill="0000FF"/>
            <w:vAlign w:val="bottom"/>
            <w:hideMark/>
          </w:tcPr>
          <w:p w14:paraId="2D144F68" w14:textId="77777777" w:rsidR="00381A7A" w:rsidRPr="00381A7A" w:rsidRDefault="00381A7A" w:rsidP="00381A7A">
            <w:pPr>
              <w:spacing w:after="0" w:line="240" w:lineRule="auto"/>
              <w:rPr>
                <w:rFonts w:ascii="Times New Roman" w:eastAsia="Times New Roman" w:hAnsi="Times New Roman"/>
                <w:b/>
                <w:bCs/>
                <w:color w:val="FFFFFF"/>
                <w:sz w:val="18"/>
                <w:szCs w:val="18"/>
                <w:lang w:val="en-US"/>
              </w:rPr>
            </w:pPr>
            <w:r w:rsidRPr="00381A7A">
              <w:rPr>
                <w:rFonts w:ascii="Times New Roman" w:eastAsia="Times New Roman" w:hAnsi="Times New Roman"/>
                <w:b/>
                <w:bCs/>
                <w:color w:val="FFFFFF"/>
                <w:sz w:val="18"/>
                <w:szCs w:val="18"/>
                <w:lang w:val="en-US"/>
              </w:rPr>
              <w:t>Glava 00103 DJEČJI VRTIĆI</w:t>
            </w:r>
          </w:p>
        </w:tc>
        <w:tc>
          <w:tcPr>
            <w:tcW w:w="1060" w:type="dxa"/>
            <w:tcBorders>
              <w:top w:val="nil"/>
              <w:left w:val="nil"/>
              <w:bottom w:val="nil"/>
              <w:right w:val="nil"/>
            </w:tcBorders>
            <w:shd w:val="clear" w:color="000000" w:fill="0000FF"/>
            <w:noWrap/>
            <w:vAlign w:val="bottom"/>
            <w:hideMark/>
          </w:tcPr>
          <w:p w14:paraId="7F3721DE" w14:textId="77777777" w:rsidR="00381A7A" w:rsidRPr="00381A7A" w:rsidRDefault="00381A7A" w:rsidP="00381A7A">
            <w:pPr>
              <w:spacing w:after="0" w:line="240" w:lineRule="auto"/>
              <w:jc w:val="right"/>
              <w:rPr>
                <w:rFonts w:ascii="Times New Roman" w:eastAsia="Times New Roman" w:hAnsi="Times New Roman"/>
                <w:b/>
                <w:bCs/>
                <w:color w:val="FFFFFF"/>
                <w:sz w:val="18"/>
                <w:szCs w:val="18"/>
                <w:lang w:val="en-US"/>
              </w:rPr>
            </w:pPr>
            <w:r w:rsidRPr="00381A7A">
              <w:rPr>
                <w:rFonts w:ascii="Times New Roman" w:eastAsia="Times New Roman" w:hAnsi="Times New Roman"/>
                <w:b/>
                <w:bCs/>
                <w:color w:val="FFFFFF"/>
                <w:sz w:val="18"/>
                <w:szCs w:val="18"/>
                <w:lang w:val="en-US"/>
              </w:rPr>
              <w:t>911.523,53</w:t>
            </w:r>
          </w:p>
        </w:tc>
        <w:tc>
          <w:tcPr>
            <w:tcW w:w="1060" w:type="dxa"/>
            <w:tcBorders>
              <w:top w:val="nil"/>
              <w:left w:val="nil"/>
              <w:bottom w:val="nil"/>
              <w:right w:val="nil"/>
            </w:tcBorders>
            <w:shd w:val="clear" w:color="000000" w:fill="0000FF"/>
            <w:noWrap/>
            <w:vAlign w:val="bottom"/>
            <w:hideMark/>
          </w:tcPr>
          <w:p w14:paraId="011B40BB" w14:textId="77777777" w:rsidR="00381A7A" w:rsidRPr="00381A7A" w:rsidRDefault="00381A7A" w:rsidP="00381A7A">
            <w:pPr>
              <w:spacing w:after="0" w:line="240" w:lineRule="auto"/>
              <w:jc w:val="right"/>
              <w:rPr>
                <w:rFonts w:ascii="Times New Roman" w:eastAsia="Times New Roman" w:hAnsi="Times New Roman"/>
                <w:b/>
                <w:bCs/>
                <w:color w:val="FFFFFF"/>
                <w:sz w:val="18"/>
                <w:szCs w:val="18"/>
                <w:lang w:val="en-US"/>
              </w:rPr>
            </w:pPr>
            <w:r w:rsidRPr="00381A7A">
              <w:rPr>
                <w:rFonts w:ascii="Times New Roman" w:eastAsia="Times New Roman" w:hAnsi="Times New Roman"/>
                <w:b/>
                <w:bCs/>
                <w:color w:val="FFFFFF"/>
                <w:sz w:val="18"/>
                <w:szCs w:val="18"/>
                <w:lang w:val="en-US"/>
              </w:rPr>
              <w:t>1.044.166,04</w:t>
            </w:r>
          </w:p>
        </w:tc>
        <w:tc>
          <w:tcPr>
            <w:tcW w:w="1060" w:type="dxa"/>
            <w:tcBorders>
              <w:top w:val="nil"/>
              <w:left w:val="nil"/>
              <w:bottom w:val="nil"/>
              <w:right w:val="nil"/>
            </w:tcBorders>
            <w:shd w:val="clear" w:color="000000" w:fill="0000FF"/>
            <w:noWrap/>
            <w:vAlign w:val="bottom"/>
            <w:hideMark/>
          </w:tcPr>
          <w:p w14:paraId="0D8EFBCF" w14:textId="77777777" w:rsidR="00381A7A" w:rsidRPr="00381A7A" w:rsidRDefault="00381A7A" w:rsidP="00381A7A">
            <w:pPr>
              <w:spacing w:after="0" w:line="240" w:lineRule="auto"/>
              <w:jc w:val="right"/>
              <w:rPr>
                <w:rFonts w:ascii="Times New Roman" w:eastAsia="Times New Roman" w:hAnsi="Times New Roman"/>
                <w:b/>
                <w:bCs/>
                <w:color w:val="FFFFFF"/>
                <w:sz w:val="18"/>
                <w:szCs w:val="18"/>
                <w:lang w:val="en-US"/>
              </w:rPr>
            </w:pPr>
            <w:r w:rsidRPr="00381A7A">
              <w:rPr>
                <w:rFonts w:ascii="Times New Roman" w:eastAsia="Times New Roman" w:hAnsi="Times New Roman"/>
                <w:b/>
                <w:bCs/>
                <w:color w:val="FFFFFF"/>
                <w:sz w:val="18"/>
                <w:szCs w:val="18"/>
                <w:lang w:val="en-US"/>
              </w:rPr>
              <w:t>1.303.033,11</w:t>
            </w:r>
          </w:p>
        </w:tc>
        <w:tc>
          <w:tcPr>
            <w:tcW w:w="1060" w:type="dxa"/>
            <w:tcBorders>
              <w:top w:val="nil"/>
              <w:left w:val="nil"/>
              <w:bottom w:val="nil"/>
              <w:right w:val="nil"/>
            </w:tcBorders>
            <w:shd w:val="clear" w:color="000000" w:fill="0000FF"/>
            <w:noWrap/>
            <w:vAlign w:val="bottom"/>
            <w:hideMark/>
          </w:tcPr>
          <w:p w14:paraId="415EFEAE" w14:textId="77777777" w:rsidR="00381A7A" w:rsidRPr="00381A7A" w:rsidRDefault="00381A7A" w:rsidP="00381A7A">
            <w:pPr>
              <w:spacing w:after="0" w:line="240" w:lineRule="auto"/>
              <w:jc w:val="right"/>
              <w:rPr>
                <w:rFonts w:ascii="Times New Roman" w:eastAsia="Times New Roman" w:hAnsi="Times New Roman"/>
                <w:b/>
                <w:bCs/>
                <w:color w:val="FFFFFF"/>
                <w:sz w:val="18"/>
                <w:szCs w:val="18"/>
                <w:lang w:val="en-US"/>
              </w:rPr>
            </w:pPr>
            <w:r w:rsidRPr="00381A7A">
              <w:rPr>
                <w:rFonts w:ascii="Times New Roman" w:eastAsia="Times New Roman" w:hAnsi="Times New Roman"/>
                <w:b/>
                <w:bCs/>
                <w:color w:val="FFFFFF"/>
                <w:sz w:val="18"/>
                <w:szCs w:val="18"/>
                <w:lang w:val="en-US"/>
              </w:rPr>
              <w:t>1.234.865,11</w:t>
            </w:r>
          </w:p>
        </w:tc>
        <w:tc>
          <w:tcPr>
            <w:tcW w:w="1060" w:type="dxa"/>
            <w:tcBorders>
              <w:top w:val="nil"/>
              <w:left w:val="nil"/>
              <w:bottom w:val="nil"/>
              <w:right w:val="nil"/>
            </w:tcBorders>
            <w:shd w:val="clear" w:color="000000" w:fill="0000FF"/>
            <w:noWrap/>
            <w:vAlign w:val="bottom"/>
            <w:hideMark/>
          </w:tcPr>
          <w:p w14:paraId="745D2D51" w14:textId="77777777" w:rsidR="00381A7A" w:rsidRPr="00381A7A" w:rsidRDefault="00381A7A" w:rsidP="00381A7A">
            <w:pPr>
              <w:spacing w:after="0" w:line="240" w:lineRule="auto"/>
              <w:jc w:val="right"/>
              <w:rPr>
                <w:rFonts w:ascii="Times New Roman" w:eastAsia="Times New Roman" w:hAnsi="Times New Roman"/>
                <w:b/>
                <w:bCs/>
                <w:color w:val="FFFFFF"/>
                <w:sz w:val="18"/>
                <w:szCs w:val="18"/>
                <w:lang w:val="en-US"/>
              </w:rPr>
            </w:pPr>
            <w:r w:rsidRPr="00381A7A">
              <w:rPr>
                <w:rFonts w:ascii="Times New Roman" w:eastAsia="Times New Roman" w:hAnsi="Times New Roman"/>
                <w:b/>
                <w:bCs/>
                <w:color w:val="FFFFFF"/>
                <w:sz w:val="18"/>
                <w:szCs w:val="18"/>
                <w:lang w:val="en-US"/>
              </w:rPr>
              <w:t>1.287.115,11</w:t>
            </w:r>
          </w:p>
        </w:tc>
      </w:tr>
      <w:tr w:rsidR="00381A7A" w:rsidRPr="00381A7A" w14:paraId="30050288" w14:textId="77777777" w:rsidTr="00346604">
        <w:trPr>
          <w:trHeight w:val="255"/>
        </w:trPr>
        <w:tc>
          <w:tcPr>
            <w:tcW w:w="3760" w:type="dxa"/>
            <w:tcBorders>
              <w:top w:val="nil"/>
              <w:left w:val="nil"/>
              <w:bottom w:val="nil"/>
              <w:right w:val="nil"/>
            </w:tcBorders>
            <w:shd w:val="clear" w:color="auto" w:fill="auto"/>
            <w:vAlign w:val="bottom"/>
            <w:hideMark/>
          </w:tcPr>
          <w:p w14:paraId="655C0661" w14:textId="77777777" w:rsidR="00381A7A" w:rsidRPr="00381A7A" w:rsidRDefault="00381A7A" w:rsidP="00381A7A">
            <w:pPr>
              <w:spacing w:after="0" w:line="240" w:lineRule="auto"/>
              <w:rPr>
                <w:rFonts w:ascii="Times New Roman" w:eastAsia="Times New Roman" w:hAnsi="Times New Roman"/>
                <w:b/>
                <w:bCs/>
                <w:color w:val="FFFFFF"/>
                <w:sz w:val="18"/>
                <w:szCs w:val="18"/>
                <w:lang w:val="en-US"/>
              </w:rPr>
            </w:pPr>
          </w:p>
        </w:tc>
        <w:tc>
          <w:tcPr>
            <w:tcW w:w="1060" w:type="dxa"/>
            <w:tcBorders>
              <w:top w:val="nil"/>
              <w:left w:val="nil"/>
              <w:bottom w:val="nil"/>
              <w:right w:val="nil"/>
            </w:tcBorders>
            <w:shd w:val="clear" w:color="auto" w:fill="auto"/>
            <w:noWrap/>
            <w:vAlign w:val="bottom"/>
            <w:hideMark/>
          </w:tcPr>
          <w:p w14:paraId="166DA04A" w14:textId="77777777" w:rsidR="00381A7A" w:rsidRPr="00381A7A" w:rsidRDefault="00381A7A" w:rsidP="00381A7A">
            <w:pPr>
              <w:spacing w:after="0" w:line="240" w:lineRule="auto"/>
              <w:rPr>
                <w:rFonts w:ascii="Times New Roman" w:eastAsia="Times New Roman" w:hAnsi="Times New Roman"/>
                <w:b/>
                <w:bCs/>
                <w:color w:val="FFFFFF"/>
                <w:sz w:val="18"/>
                <w:szCs w:val="18"/>
                <w:lang w:val="en-US"/>
              </w:rPr>
            </w:pPr>
          </w:p>
        </w:tc>
        <w:tc>
          <w:tcPr>
            <w:tcW w:w="1060" w:type="dxa"/>
            <w:tcBorders>
              <w:top w:val="nil"/>
              <w:left w:val="nil"/>
              <w:bottom w:val="nil"/>
              <w:right w:val="nil"/>
            </w:tcBorders>
            <w:shd w:val="clear" w:color="auto" w:fill="auto"/>
            <w:noWrap/>
            <w:vAlign w:val="bottom"/>
            <w:hideMark/>
          </w:tcPr>
          <w:p w14:paraId="06AB03B0" w14:textId="77777777" w:rsidR="00381A7A" w:rsidRPr="00381A7A" w:rsidRDefault="00381A7A" w:rsidP="00381A7A">
            <w:pPr>
              <w:spacing w:after="0" w:line="240" w:lineRule="auto"/>
              <w:rPr>
                <w:rFonts w:ascii="Times New Roman" w:eastAsia="Times New Roman" w:hAnsi="Times New Roman"/>
                <w:b/>
                <w:bCs/>
                <w:color w:val="FFFFFF"/>
                <w:sz w:val="18"/>
                <w:szCs w:val="18"/>
                <w:lang w:val="en-US"/>
              </w:rPr>
            </w:pPr>
          </w:p>
        </w:tc>
        <w:tc>
          <w:tcPr>
            <w:tcW w:w="1060" w:type="dxa"/>
            <w:tcBorders>
              <w:top w:val="nil"/>
              <w:left w:val="nil"/>
              <w:bottom w:val="nil"/>
              <w:right w:val="nil"/>
            </w:tcBorders>
            <w:shd w:val="clear" w:color="auto" w:fill="auto"/>
            <w:noWrap/>
            <w:vAlign w:val="bottom"/>
            <w:hideMark/>
          </w:tcPr>
          <w:p w14:paraId="69B93161" w14:textId="77777777" w:rsidR="00381A7A" w:rsidRPr="00381A7A" w:rsidRDefault="00381A7A" w:rsidP="00381A7A">
            <w:pPr>
              <w:spacing w:after="0" w:line="240" w:lineRule="auto"/>
              <w:rPr>
                <w:rFonts w:ascii="Times New Roman" w:eastAsia="Times New Roman" w:hAnsi="Times New Roman"/>
                <w:b/>
                <w:bCs/>
                <w:color w:val="FFFFFF"/>
                <w:sz w:val="18"/>
                <w:szCs w:val="18"/>
                <w:lang w:val="en-US"/>
              </w:rPr>
            </w:pPr>
          </w:p>
        </w:tc>
        <w:tc>
          <w:tcPr>
            <w:tcW w:w="1060" w:type="dxa"/>
            <w:tcBorders>
              <w:top w:val="nil"/>
              <w:left w:val="nil"/>
              <w:bottom w:val="nil"/>
              <w:right w:val="nil"/>
            </w:tcBorders>
            <w:shd w:val="clear" w:color="auto" w:fill="auto"/>
            <w:noWrap/>
            <w:vAlign w:val="bottom"/>
            <w:hideMark/>
          </w:tcPr>
          <w:p w14:paraId="00A84A28" w14:textId="77777777" w:rsidR="00381A7A" w:rsidRPr="00381A7A" w:rsidRDefault="00381A7A" w:rsidP="00381A7A">
            <w:pPr>
              <w:spacing w:after="0" w:line="240" w:lineRule="auto"/>
              <w:rPr>
                <w:rFonts w:ascii="Times New Roman" w:eastAsia="Times New Roman" w:hAnsi="Times New Roman"/>
                <w:b/>
                <w:bCs/>
                <w:color w:val="FFFFFF"/>
                <w:sz w:val="18"/>
                <w:szCs w:val="18"/>
                <w:lang w:val="en-US"/>
              </w:rPr>
            </w:pPr>
          </w:p>
        </w:tc>
        <w:tc>
          <w:tcPr>
            <w:tcW w:w="1060" w:type="dxa"/>
            <w:tcBorders>
              <w:top w:val="nil"/>
              <w:left w:val="nil"/>
              <w:bottom w:val="nil"/>
              <w:right w:val="nil"/>
            </w:tcBorders>
            <w:shd w:val="clear" w:color="auto" w:fill="auto"/>
            <w:noWrap/>
            <w:vAlign w:val="bottom"/>
            <w:hideMark/>
          </w:tcPr>
          <w:p w14:paraId="533193EE" w14:textId="77777777" w:rsidR="00381A7A" w:rsidRPr="00381A7A" w:rsidRDefault="00381A7A" w:rsidP="00381A7A">
            <w:pPr>
              <w:spacing w:after="0" w:line="240" w:lineRule="auto"/>
              <w:rPr>
                <w:rFonts w:ascii="Times New Roman" w:eastAsia="Times New Roman" w:hAnsi="Times New Roman"/>
                <w:b/>
                <w:bCs/>
                <w:color w:val="FFFFFF"/>
                <w:sz w:val="18"/>
                <w:szCs w:val="18"/>
                <w:lang w:val="en-US"/>
              </w:rPr>
            </w:pPr>
          </w:p>
        </w:tc>
      </w:tr>
      <w:tr w:rsidR="00381A7A" w:rsidRPr="00381A7A" w14:paraId="3ED67B84" w14:textId="77777777" w:rsidTr="00346604">
        <w:trPr>
          <w:trHeight w:val="255"/>
        </w:trPr>
        <w:tc>
          <w:tcPr>
            <w:tcW w:w="3760" w:type="dxa"/>
            <w:tcBorders>
              <w:top w:val="nil"/>
              <w:left w:val="nil"/>
              <w:bottom w:val="nil"/>
              <w:right w:val="nil"/>
            </w:tcBorders>
            <w:shd w:val="clear" w:color="000000" w:fill="3366FF"/>
            <w:vAlign w:val="bottom"/>
            <w:hideMark/>
          </w:tcPr>
          <w:p w14:paraId="4B3EDE04" w14:textId="77777777" w:rsidR="00381A7A" w:rsidRPr="00381A7A" w:rsidRDefault="00381A7A" w:rsidP="00381A7A">
            <w:pPr>
              <w:spacing w:after="0" w:line="240" w:lineRule="auto"/>
              <w:rPr>
                <w:rFonts w:ascii="Times New Roman" w:eastAsia="Times New Roman" w:hAnsi="Times New Roman"/>
                <w:b/>
                <w:bCs/>
                <w:color w:val="FFFFFF"/>
                <w:sz w:val="18"/>
                <w:szCs w:val="18"/>
                <w:lang w:val="en-US"/>
              </w:rPr>
            </w:pPr>
            <w:r w:rsidRPr="00381A7A">
              <w:rPr>
                <w:rFonts w:ascii="Times New Roman" w:eastAsia="Times New Roman" w:hAnsi="Times New Roman"/>
                <w:b/>
                <w:bCs/>
                <w:color w:val="FFFFFF"/>
                <w:sz w:val="18"/>
                <w:szCs w:val="18"/>
                <w:lang w:val="en-US"/>
              </w:rPr>
              <w:t>36305 DJEČJI VRTIĆ BUJE</w:t>
            </w:r>
          </w:p>
        </w:tc>
        <w:tc>
          <w:tcPr>
            <w:tcW w:w="1060" w:type="dxa"/>
            <w:tcBorders>
              <w:top w:val="nil"/>
              <w:left w:val="nil"/>
              <w:bottom w:val="nil"/>
              <w:right w:val="nil"/>
            </w:tcBorders>
            <w:shd w:val="clear" w:color="000000" w:fill="3366FF"/>
            <w:noWrap/>
            <w:vAlign w:val="bottom"/>
            <w:hideMark/>
          </w:tcPr>
          <w:p w14:paraId="45D82BA6" w14:textId="77777777" w:rsidR="00381A7A" w:rsidRPr="00381A7A" w:rsidRDefault="00381A7A" w:rsidP="00381A7A">
            <w:pPr>
              <w:spacing w:after="0" w:line="240" w:lineRule="auto"/>
              <w:jc w:val="right"/>
              <w:rPr>
                <w:rFonts w:ascii="Times New Roman" w:eastAsia="Times New Roman" w:hAnsi="Times New Roman"/>
                <w:b/>
                <w:bCs/>
                <w:color w:val="FFFFFF"/>
                <w:sz w:val="18"/>
                <w:szCs w:val="18"/>
                <w:lang w:val="en-US"/>
              </w:rPr>
            </w:pPr>
            <w:r w:rsidRPr="00381A7A">
              <w:rPr>
                <w:rFonts w:ascii="Times New Roman" w:eastAsia="Times New Roman" w:hAnsi="Times New Roman"/>
                <w:b/>
                <w:bCs/>
                <w:color w:val="FFFFFF"/>
                <w:sz w:val="18"/>
                <w:szCs w:val="18"/>
                <w:lang w:val="en-US"/>
              </w:rPr>
              <w:t>553.744,47</w:t>
            </w:r>
          </w:p>
        </w:tc>
        <w:tc>
          <w:tcPr>
            <w:tcW w:w="1060" w:type="dxa"/>
            <w:tcBorders>
              <w:top w:val="nil"/>
              <w:left w:val="nil"/>
              <w:bottom w:val="nil"/>
              <w:right w:val="nil"/>
            </w:tcBorders>
            <w:shd w:val="clear" w:color="000000" w:fill="3366FF"/>
            <w:noWrap/>
            <w:vAlign w:val="bottom"/>
            <w:hideMark/>
          </w:tcPr>
          <w:p w14:paraId="110F643C" w14:textId="77777777" w:rsidR="00381A7A" w:rsidRPr="00381A7A" w:rsidRDefault="00381A7A" w:rsidP="00381A7A">
            <w:pPr>
              <w:spacing w:after="0" w:line="240" w:lineRule="auto"/>
              <w:jc w:val="right"/>
              <w:rPr>
                <w:rFonts w:ascii="Times New Roman" w:eastAsia="Times New Roman" w:hAnsi="Times New Roman"/>
                <w:b/>
                <w:bCs/>
                <w:color w:val="FFFFFF"/>
                <w:sz w:val="18"/>
                <w:szCs w:val="18"/>
                <w:lang w:val="en-US"/>
              </w:rPr>
            </w:pPr>
            <w:r w:rsidRPr="00381A7A">
              <w:rPr>
                <w:rFonts w:ascii="Times New Roman" w:eastAsia="Times New Roman" w:hAnsi="Times New Roman"/>
                <w:b/>
                <w:bCs/>
                <w:color w:val="FFFFFF"/>
                <w:sz w:val="18"/>
                <w:szCs w:val="18"/>
                <w:lang w:val="en-US"/>
              </w:rPr>
              <w:t>634.381,00</w:t>
            </w:r>
          </w:p>
        </w:tc>
        <w:tc>
          <w:tcPr>
            <w:tcW w:w="1060" w:type="dxa"/>
            <w:tcBorders>
              <w:top w:val="nil"/>
              <w:left w:val="nil"/>
              <w:bottom w:val="nil"/>
              <w:right w:val="nil"/>
            </w:tcBorders>
            <w:shd w:val="clear" w:color="000000" w:fill="3366FF"/>
            <w:noWrap/>
            <w:vAlign w:val="bottom"/>
            <w:hideMark/>
          </w:tcPr>
          <w:p w14:paraId="16851EFA" w14:textId="77777777" w:rsidR="00381A7A" w:rsidRPr="00381A7A" w:rsidRDefault="00381A7A" w:rsidP="00381A7A">
            <w:pPr>
              <w:spacing w:after="0" w:line="240" w:lineRule="auto"/>
              <w:jc w:val="right"/>
              <w:rPr>
                <w:rFonts w:ascii="Times New Roman" w:eastAsia="Times New Roman" w:hAnsi="Times New Roman"/>
                <w:b/>
                <w:bCs/>
                <w:color w:val="FFFFFF"/>
                <w:sz w:val="18"/>
                <w:szCs w:val="18"/>
                <w:lang w:val="en-US"/>
              </w:rPr>
            </w:pPr>
            <w:r w:rsidRPr="00381A7A">
              <w:rPr>
                <w:rFonts w:ascii="Times New Roman" w:eastAsia="Times New Roman" w:hAnsi="Times New Roman"/>
                <w:b/>
                <w:bCs/>
                <w:color w:val="FFFFFF"/>
                <w:sz w:val="18"/>
                <w:szCs w:val="18"/>
                <w:lang w:val="en-US"/>
              </w:rPr>
              <w:t>764.358,60</w:t>
            </w:r>
          </w:p>
        </w:tc>
        <w:tc>
          <w:tcPr>
            <w:tcW w:w="1060" w:type="dxa"/>
            <w:tcBorders>
              <w:top w:val="nil"/>
              <w:left w:val="nil"/>
              <w:bottom w:val="nil"/>
              <w:right w:val="nil"/>
            </w:tcBorders>
            <w:shd w:val="clear" w:color="000000" w:fill="3366FF"/>
            <w:noWrap/>
            <w:vAlign w:val="bottom"/>
            <w:hideMark/>
          </w:tcPr>
          <w:p w14:paraId="0C0213BF" w14:textId="77777777" w:rsidR="00381A7A" w:rsidRPr="00381A7A" w:rsidRDefault="00381A7A" w:rsidP="00381A7A">
            <w:pPr>
              <w:spacing w:after="0" w:line="240" w:lineRule="auto"/>
              <w:jc w:val="right"/>
              <w:rPr>
                <w:rFonts w:ascii="Times New Roman" w:eastAsia="Times New Roman" w:hAnsi="Times New Roman"/>
                <w:b/>
                <w:bCs/>
                <w:color w:val="FFFFFF"/>
                <w:sz w:val="18"/>
                <w:szCs w:val="18"/>
                <w:lang w:val="en-US"/>
              </w:rPr>
            </w:pPr>
            <w:r w:rsidRPr="00381A7A">
              <w:rPr>
                <w:rFonts w:ascii="Times New Roman" w:eastAsia="Times New Roman" w:hAnsi="Times New Roman"/>
                <w:b/>
                <w:bCs/>
                <w:color w:val="FFFFFF"/>
                <w:sz w:val="18"/>
                <w:szCs w:val="18"/>
                <w:lang w:val="en-US"/>
              </w:rPr>
              <w:t>777.658,60</w:t>
            </w:r>
          </w:p>
        </w:tc>
        <w:tc>
          <w:tcPr>
            <w:tcW w:w="1060" w:type="dxa"/>
            <w:tcBorders>
              <w:top w:val="nil"/>
              <w:left w:val="nil"/>
              <w:bottom w:val="nil"/>
              <w:right w:val="nil"/>
            </w:tcBorders>
            <w:shd w:val="clear" w:color="000000" w:fill="3366FF"/>
            <w:noWrap/>
            <w:vAlign w:val="bottom"/>
            <w:hideMark/>
          </w:tcPr>
          <w:p w14:paraId="46BC3F55" w14:textId="77777777" w:rsidR="00381A7A" w:rsidRPr="00381A7A" w:rsidRDefault="00381A7A" w:rsidP="00381A7A">
            <w:pPr>
              <w:spacing w:after="0" w:line="240" w:lineRule="auto"/>
              <w:jc w:val="right"/>
              <w:rPr>
                <w:rFonts w:ascii="Times New Roman" w:eastAsia="Times New Roman" w:hAnsi="Times New Roman"/>
                <w:b/>
                <w:bCs/>
                <w:color w:val="FFFFFF"/>
                <w:sz w:val="18"/>
                <w:szCs w:val="18"/>
                <w:lang w:val="en-US"/>
              </w:rPr>
            </w:pPr>
            <w:r w:rsidRPr="00381A7A">
              <w:rPr>
                <w:rFonts w:ascii="Times New Roman" w:eastAsia="Times New Roman" w:hAnsi="Times New Roman"/>
                <w:b/>
                <w:bCs/>
                <w:color w:val="FFFFFF"/>
                <w:sz w:val="18"/>
                <w:szCs w:val="18"/>
                <w:lang w:val="en-US"/>
              </w:rPr>
              <w:t>810.158,60</w:t>
            </w:r>
          </w:p>
        </w:tc>
      </w:tr>
      <w:tr w:rsidR="00381A7A" w:rsidRPr="00381A7A" w14:paraId="0E9027A8" w14:textId="77777777" w:rsidTr="00346604">
        <w:trPr>
          <w:trHeight w:val="255"/>
        </w:trPr>
        <w:tc>
          <w:tcPr>
            <w:tcW w:w="3760" w:type="dxa"/>
            <w:tcBorders>
              <w:top w:val="nil"/>
              <w:left w:val="nil"/>
              <w:bottom w:val="nil"/>
              <w:right w:val="nil"/>
            </w:tcBorders>
            <w:shd w:val="clear" w:color="000000" w:fill="CCFFCC"/>
            <w:vAlign w:val="bottom"/>
            <w:hideMark/>
          </w:tcPr>
          <w:p w14:paraId="454D5669"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Korisnik 1 DJEČJI VRTIĆ BUJE</w:t>
            </w:r>
          </w:p>
        </w:tc>
        <w:tc>
          <w:tcPr>
            <w:tcW w:w="1060" w:type="dxa"/>
            <w:tcBorders>
              <w:top w:val="nil"/>
              <w:left w:val="nil"/>
              <w:bottom w:val="nil"/>
              <w:right w:val="nil"/>
            </w:tcBorders>
            <w:shd w:val="clear" w:color="000000" w:fill="CCFFCC"/>
            <w:noWrap/>
            <w:vAlign w:val="bottom"/>
            <w:hideMark/>
          </w:tcPr>
          <w:p w14:paraId="42F8E3B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553.744,47</w:t>
            </w:r>
          </w:p>
        </w:tc>
        <w:tc>
          <w:tcPr>
            <w:tcW w:w="1060" w:type="dxa"/>
            <w:tcBorders>
              <w:top w:val="nil"/>
              <w:left w:val="nil"/>
              <w:bottom w:val="nil"/>
              <w:right w:val="nil"/>
            </w:tcBorders>
            <w:shd w:val="clear" w:color="000000" w:fill="CCFFCC"/>
            <w:noWrap/>
            <w:vAlign w:val="bottom"/>
            <w:hideMark/>
          </w:tcPr>
          <w:p w14:paraId="6144E10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634.381,00</w:t>
            </w:r>
          </w:p>
        </w:tc>
        <w:tc>
          <w:tcPr>
            <w:tcW w:w="1060" w:type="dxa"/>
            <w:tcBorders>
              <w:top w:val="nil"/>
              <w:left w:val="nil"/>
              <w:bottom w:val="nil"/>
              <w:right w:val="nil"/>
            </w:tcBorders>
            <w:shd w:val="clear" w:color="000000" w:fill="CCFFCC"/>
            <w:noWrap/>
            <w:vAlign w:val="bottom"/>
            <w:hideMark/>
          </w:tcPr>
          <w:p w14:paraId="2A7AE6C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764.358,60</w:t>
            </w:r>
          </w:p>
        </w:tc>
        <w:tc>
          <w:tcPr>
            <w:tcW w:w="1060" w:type="dxa"/>
            <w:tcBorders>
              <w:top w:val="nil"/>
              <w:left w:val="nil"/>
              <w:bottom w:val="nil"/>
              <w:right w:val="nil"/>
            </w:tcBorders>
            <w:shd w:val="clear" w:color="000000" w:fill="CCFFCC"/>
            <w:noWrap/>
            <w:vAlign w:val="bottom"/>
            <w:hideMark/>
          </w:tcPr>
          <w:p w14:paraId="47F40A1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777.658,60</w:t>
            </w:r>
          </w:p>
        </w:tc>
        <w:tc>
          <w:tcPr>
            <w:tcW w:w="1060" w:type="dxa"/>
            <w:tcBorders>
              <w:top w:val="nil"/>
              <w:left w:val="nil"/>
              <w:bottom w:val="nil"/>
              <w:right w:val="nil"/>
            </w:tcBorders>
            <w:shd w:val="clear" w:color="000000" w:fill="CCFFCC"/>
            <w:noWrap/>
            <w:vAlign w:val="bottom"/>
            <w:hideMark/>
          </w:tcPr>
          <w:p w14:paraId="78346EE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810.158,60</w:t>
            </w:r>
          </w:p>
        </w:tc>
      </w:tr>
      <w:tr w:rsidR="00381A7A" w:rsidRPr="00381A7A" w14:paraId="347DEA8A" w14:textId="77777777" w:rsidTr="00346604">
        <w:trPr>
          <w:trHeight w:val="255"/>
        </w:trPr>
        <w:tc>
          <w:tcPr>
            <w:tcW w:w="3760" w:type="dxa"/>
            <w:tcBorders>
              <w:top w:val="nil"/>
              <w:left w:val="nil"/>
              <w:bottom w:val="nil"/>
              <w:right w:val="nil"/>
            </w:tcBorders>
            <w:shd w:val="clear" w:color="auto" w:fill="auto"/>
            <w:vAlign w:val="bottom"/>
            <w:hideMark/>
          </w:tcPr>
          <w:p w14:paraId="4B4E1C4A"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0EA02EEF"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32353774"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3E9D328F"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2FA9747D"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12E69F67"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r>
      <w:tr w:rsidR="00381A7A" w:rsidRPr="00381A7A" w14:paraId="4F81956C" w14:textId="77777777" w:rsidTr="00346604">
        <w:trPr>
          <w:trHeight w:val="480"/>
        </w:trPr>
        <w:tc>
          <w:tcPr>
            <w:tcW w:w="3760" w:type="dxa"/>
            <w:tcBorders>
              <w:top w:val="nil"/>
              <w:left w:val="nil"/>
              <w:bottom w:val="nil"/>
              <w:right w:val="nil"/>
            </w:tcBorders>
            <w:shd w:val="clear" w:color="000000" w:fill="9999FF"/>
            <w:vAlign w:val="bottom"/>
            <w:hideMark/>
          </w:tcPr>
          <w:p w14:paraId="5D9B8BD8"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Program 1004 DJELATNOST DJEČJEG VRTIĆA BUJE</w:t>
            </w:r>
          </w:p>
        </w:tc>
        <w:tc>
          <w:tcPr>
            <w:tcW w:w="1060" w:type="dxa"/>
            <w:tcBorders>
              <w:top w:val="nil"/>
              <w:left w:val="nil"/>
              <w:bottom w:val="nil"/>
              <w:right w:val="nil"/>
            </w:tcBorders>
            <w:shd w:val="clear" w:color="000000" w:fill="9999FF"/>
            <w:noWrap/>
            <w:vAlign w:val="bottom"/>
            <w:hideMark/>
          </w:tcPr>
          <w:p w14:paraId="3350C3E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553.744,47</w:t>
            </w:r>
          </w:p>
        </w:tc>
        <w:tc>
          <w:tcPr>
            <w:tcW w:w="1060" w:type="dxa"/>
            <w:tcBorders>
              <w:top w:val="nil"/>
              <w:left w:val="nil"/>
              <w:bottom w:val="nil"/>
              <w:right w:val="nil"/>
            </w:tcBorders>
            <w:shd w:val="clear" w:color="000000" w:fill="9999FF"/>
            <w:noWrap/>
            <w:vAlign w:val="bottom"/>
            <w:hideMark/>
          </w:tcPr>
          <w:p w14:paraId="3C780DA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634.381,00</w:t>
            </w:r>
          </w:p>
        </w:tc>
        <w:tc>
          <w:tcPr>
            <w:tcW w:w="1060" w:type="dxa"/>
            <w:tcBorders>
              <w:top w:val="nil"/>
              <w:left w:val="nil"/>
              <w:bottom w:val="nil"/>
              <w:right w:val="nil"/>
            </w:tcBorders>
            <w:shd w:val="clear" w:color="000000" w:fill="9999FF"/>
            <w:noWrap/>
            <w:vAlign w:val="bottom"/>
            <w:hideMark/>
          </w:tcPr>
          <w:p w14:paraId="64B04A8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764.358,60</w:t>
            </w:r>
          </w:p>
        </w:tc>
        <w:tc>
          <w:tcPr>
            <w:tcW w:w="1060" w:type="dxa"/>
            <w:tcBorders>
              <w:top w:val="nil"/>
              <w:left w:val="nil"/>
              <w:bottom w:val="nil"/>
              <w:right w:val="nil"/>
            </w:tcBorders>
            <w:shd w:val="clear" w:color="000000" w:fill="9999FF"/>
            <w:noWrap/>
            <w:vAlign w:val="bottom"/>
            <w:hideMark/>
          </w:tcPr>
          <w:p w14:paraId="5A282A3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777.658,60</w:t>
            </w:r>
          </w:p>
        </w:tc>
        <w:tc>
          <w:tcPr>
            <w:tcW w:w="1060" w:type="dxa"/>
            <w:tcBorders>
              <w:top w:val="nil"/>
              <w:left w:val="nil"/>
              <w:bottom w:val="nil"/>
              <w:right w:val="nil"/>
            </w:tcBorders>
            <w:shd w:val="clear" w:color="000000" w:fill="9999FF"/>
            <w:noWrap/>
            <w:vAlign w:val="bottom"/>
            <w:hideMark/>
          </w:tcPr>
          <w:p w14:paraId="51E8152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810.158,60</w:t>
            </w:r>
          </w:p>
        </w:tc>
      </w:tr>
      <w:tr w:rsidR="00381A7A" w:rsidRPr="00381A7A" w14:paraId="789032AE" w14:textId="77777777" w:rsidTr="00346604">
        <w:trPr>
          <w:trHeight w:val="480"/>
        </w:trPr>
        <w:tc>
          <w:tcPr>
            <w:tcW w:w="3760" w:type="dxa"/>
            <w:tcBorders>
              <w:top w:val="nil"/>
              <w:left w:val="nil"/>
              <w:bottom w:val="nil"/>
              <w:right w:val="nil"/>
            </w:tcBorders>
            <w:shd w:val="clear" w:color="000000" w:fill="CCCCFF"/>
            <w:vAlign w:val="bottom"/>
            <w:hideMark/>
          </w:tcPr>
          <w:p w14:paraId="394E38E9"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Aktivnost A100011 RASHODI ZA ZAPOSLENE</w:t>
            </w:r>
          </w:p>
        </w:tc>
        <w:tc>
          <w:tcPr>
            <w:tcW w:w="1060" w:type="dxa"/>
            <w:tcBorders>
              <w:top w:val="nil"/>
              <w:left w:val="nil"/>
              <w:bottom w:val="nil"/>
              <w:right w:val="nil"/>
            </w:tcBorders>
            <w:shd w:val="clear" w:color="000000" w:fill="CCCCFF"/>
            <w:noWrap/>
            <w:vAlign w:val="bottom"/>
            <w:hideMark/>
          </w:tcPr>
          <w:p w14:paraId="08EA12F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405.778,07</w:t>
            </w:r>
          </w:p>
        </w:tc>
        <w:tc>
          <w:tcPr>
            <w:tcW w:w="1060" w:type="dxa"/>
            <w:tcBorders>
              <w:top w:val="nil"/>
              <w:left w:val="nil"/>
              <w:bottom w:val="nil"/>
              <w:right w:val="nil"/>
            </w:tcBorders>
            <w:shd w:val="clear" w:color="000000" w:fill="CCCCFF"/>
            <w:noWrap/>
            <w:vAlign w:val="bottom"/>
            <w:hideMark/>
          </w:tcPr>
          <w:p w14:paraId="16E6832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468.822,00</w:t>
            </w:r>
          </w:p>
        </w:tc>
        <w:tc>
          <w:tcPr>
            <w:tcW w:w="1060" w:type="dxa"/>
            <w:tcBorders>
              <w:top w:val="nil"/>
              <w:left w:val="nil"/>
              <w:bottom w:val="nil"/>
              <w:right w:val="nil"/>
            </w:tcBorders>
            <w:shd w:val="clear" w:color="000000" w:fill="CCCCFF"/>
            <w:noWrap/>
            <w:vAlign w:val="bottom"/>
            <w:hideMark/>
          </w:tcPr>
          <w:p w14:paraId="2441EE1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571.448,60</w:t>
            </w:r>
          </w:p>
        </w:tc>
        <w:tc>
          <w:tcPr>
            <w:tcW w:w="1060" w:type="dxa"/>
            <w:tcBorders>
              <w:top w:val="nil"/>
              <w:left w:val="nil"/>
              <w:bottom w:val="nil"/>
              <w:right w:val="nil"/>
            </w:tcBorders>
            <w:shd w:val="clear" w:color="000000" w:fill="CCCCFF"/>
            <w:noWrap/>
            <w:vAlign w:val="bottom"/>
            <w:hideMark/>
          </w:tcPr>
          <w:p w14:paraId="1058E04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585.948,60</w:t>
            </w:r>
          </w:p>
        </w:tc>
        <w:tc>
          <w:tcPr>
            <w:tcW w:w="1060" w:type="dxa"/>
            <w:tcBorders>
              <w:top w:val="nil"/>
              <w:left w:val="nil"/>
              <w:bottom w:val="nil"/>
              <w:right w:val="nil"/>
            </w:tcBorders>
            <w:shd w:val="clear" w:color="000000" w:fill="CCCCFF"/>
            <w:noWrap/>
            <w:vAlign w:val="bottom"/>
            <w:hideMark/>
          </w:tcPr>
          <w:p w14:paraId="3CA09C1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610.448,60</w:t>
            </w:r>
          </w:p>
        </w:tc>
      </w:tr>
      <w:tr w:rsidR="00381A7A" w:rsidRPr="00381A7A" w14:paraId="40CFEC05" w14:textId="77777777" w:rsidTr="00346604">
        <w:trPr>
          <w:trHeight w:val="255"/>
        </w:trPr>
        <w:tc>
          <w:tcPr>
            <w:tcW w:w="3760" w:type="dxa"/>
            <w:tcBorders>
              <w:top w:val="nil"/>
              <w:left w:val="nil"/>
              <w:bottom w:val="nil"/>
              <w:right w:val="nil"/>
            </w:tcBorders>
            <w:shd w:val="clear" w:color="000000" w:fill="FFFF99"/>
            <w:vAlign w:val="bottom"/>
            <w:hideMark/>
          </w:tcPr>
          <w:p w14:paraId="4EF53CBD"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3127FE7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370.511,07</w:t>
            </w:r>
          </w:p>
        </w:tc>
        <w:tc>
          <w:tcPr>
            <w:tcW w:w="1060" w:type="dxa"/>
            <w:tcBorders>
              <w:top w:val="nil"/>
              <w:left w:val="nil"/>
              <w:bottom w:val="nil"/>
              <w:right w:val="nil"/>
            </w:tcBorders>
            <w:shd w:val="clear" w:color="000000" w:fill="FFFF99"/>
            <w:noWrap/>
            <w:vAlign w:val="bottom"/>
            <w:hideMark/>
          </w:tcPr>
          <w:p w14:paraId="665B0DD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415.822,00</w:t>
            </w:r>
          </w:p>
        </w:tc>
        <w:tc>
          <w:tcPr>
            <w:tcW w:w="1060" w:type="dxa"/>
            <w:tcBorders>
              <w:top w:val="nil"/>
              <w:left w:val="nil"/>
              <w:bottom w:val="nil"/>
              <w:right w:val="nil"/>
            </w:tcBorders>
            <w:shd w:val="clear" w:color="000000" w:fill="FFFF99"/>
            <w:noWrap/>
            <w:vAlign w:val="bottom"/>
            <w:hideMark/>
          </w:tcPr>
          <w:p w14:paraId="4E2E40A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450.218,24</w:t>
            </w:r>
          </w:p>
        </w:tc>
        <w:tc>
          <w:tcPr>
            <w:tcW w:w="1060" w:type="dxa"/>
            <w:tcBorders>
              <w:top w:val="nil"/>
              <w:left w:val="nil"/>
              <w:bottom w:val="nil"/>
              <w:right w:val="nil"/>
            </w:tcBorders>
            <w:shd w:val="clear" w:color="000000" w:fill="FFFF99"/>
            <w:noWrap/>
            <w:vAlign w:val="bottom"/>
            <w:hideMark/>
          </w:tcPr>
          <w:p w14:paraId="5F72265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464.718,24</w:t>
            </w:r>
          </w:p>
        </w:tc>
        <w:tc>
          <w:tcPr>
            <w:tcW w:w="1060" w:type="dxa"/>
            <w:tcBorders>
              <w:top w:val="nil"/>
              <w:left w:val="nil"/>
              <w:bottom w:val="nil"/>
              <w:right w:val="nil"/>
            </w:tcBorders>
            <w:shd w:val="clear" w:color="000000" w:fill="FFFF99"/>
            <w:noWrap/>
            <w:vAlign w:val="bottom"/>
            <w:hideMark/>
          </w:tcPr>
          <w:p w14:paraId="3934FCB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489.218,24</w:t>
            </w:r>
          </w:p>
        </w:tc>
      </w:tr>
      <w:tr w:rsidR="00381A7A" w:rsidRPr="00381A7A" w14:paraId="2D30BCF6" w14:textId="77777777" w:rsidTr="00346604">
        <w:trPr>
          <w:trHeight w:val="480"/>
        </w:trPr>
        <w:tc>
          <w:tcPr>
            <w:tcW w:w="3760" w:type="dxa"/>
            <w:tcBorders>
              <w:top w:val="nil"/>
              <w:left w:val="nil"/>
              <w:bottom w:val="nil"/>
              <w:right w:val="nil"/>
            </w:tcBorders>
            <w:shd w:val="clear" w:color="000000" w:fill="FFFF99"/>
            <w:vAlign w:val="bottom"/>
            <w:hideMark/>
          </w:tcPr>
          <w:p w14:paraId="039E591B" w14:textId="77777777" w:rsidR="00381A7A" w:rsidRPr="00381A7A" w:rsidRDefault="00381A7A" w:rsidP="00381A7A">
            <w:pPr>
              <w:spacing w:after="0" w:line="240" w:lineRule="auto"/>
              <w:rPr>
                <w:rFonts w:ascii="Times New Roman" w:eastAsia="Times New Roman" w:hAnsi="Times New Roman"/>
                <w:b/>
                <w:bCs/>
                <w:color w:val="000000"/>
                <w:sz w:val="18"/>
                <w:szCs w:val="18"/>
              </w:rPr>
            </w:pPr>
            <w:r w:rsidRPr="00381A7A">
              <w:rPr>
                <w:rFonts w:ascii="Times New Roman" w:eastAsia="Times New Roman" w:hAnsi="Times New Roman"/>
                <w:b/>
                <w:bCs/>
                <w:color w:val="000000"/>
                <w:sz w:val="18"/>
                <w:szCs w:val="18"/>
              </w:rPr>
              <w:t>Izvor 1.2. OPĆI PRIHODI I PRIMICI - DJEČJI VRTIĆI (FISKAL.ODR.)</w:t>
            </w:r>
          </w:p>
        </w:tc>
        <w:tc>
          <w:tcPr>
            <w:tcW w:w="1060" w:type="dxa"/>
            <w:tcBorders>
              <w:top w:val="nil"/>
              <w:left w:val="nil"/>
              <w:bottom w:val="nil"/>
              <w:right w:val="nil"/>
            </w:tcBorders>
            <w:shd w:val="clear" w:color="000000" w:fill="FFFF99"/>
            <w:noWrap/>
            <w:vAlign w:val="bottom"/>
            <w:hideMark/>
          </w:tcPr>
          <w:p w14:paraId="6CCD19C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1361DCC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2C5E914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58.181,76</w:t>
            </w:r>
          </w:p>
        </w:tc>
        <w:tc>
          <w:tcPr>
            <w:tcW w:w="1060" w:type="dxa"/>
            <w:tcBorders>
              <w:top w:val="nil"/>
              <w:left w:val="nil"/>
              <w:bottom w:val="nil"/>
              <w:right w:val="nil"/>
            </w:tcBorders>
            <w:shd w:val="clear" w:color="000000" w:fill="FFFF99"/>
            <w:noWrap/>
            <w:vAlign w:val="bottom"/>
            <w:hideMark/>
          </w:tcPr>
          <w:p w14:paraId="42F867B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58.181,76</w:t>
            </w:r>
          </w:p>
        </w:tc>
        <w:tc>
          <w:tcPr>
            <w:tcW w:w="1060" w:type="dxa"/>
            <w:tcBorders>
              <w:top w:val="nil"/>
              <w:left w:val="nil"/>
              <w:bottom w:val="nil"/>
              <w:right w:val="nil"/>
            </w:tcBorders>
            <w:shd w:val="clear" w:color="000000" w:fill="FFFF99"/>
            <w:noWrap/>
            <w:vAlign w:val="bottom"/>
            <w:hideMark/>
          </w:tcPr>
          <w:p w14:paraId="4EAF111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58.181,76</w:t>
            </w:r>
          </w:p>
        </w:tc>
      </w:tr>
      <w:tr w:rsidR="00381A7A" w:rsidRPr="00381A7A" w14:paraId="43D42D1C" w14:textId="77777777" w:rsidTr="00346604">
        <w:trPr>
          <w:trHeight w:val="480"/>
        </w:trPr>
        <w:tc>
          <w:tcPr>
            <w:tcW w:w="3760" w:type="dxa"/>
            <w:tcBorders>
              <w:top w:val="nil"/>
              <w:left w:val="nil"/>
              <w:bottom w:val="nil"/>
              <w:right w:val="nil"/>
            </w:tcBorders>
            <w:shd w:val="clear" w:color="000000" w:fill="FFFF99"/>
            <w:vAlign w:val="bottom"/>
            <w:hideMark/>
          </w:tcPr>
          <w:p w14:paraId="41CDF605"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lastRenderedPageBreak/>
              <w:t>Izvor 5.2. POMOĆI - PRORAČUNSKI KORISNICI (GRAD)</w:t>
            </w:r>
          </w:p>
        </w:tc>
        <w:tc>
          <w:tcPr>
            <w:tcW w:w="1060" w:type="dxa"/>
            <w:tcBorders>
              <w:top w:val="nil"/>
              <w:left w:val="nil"/>
              <w:bottom w:val="nil"/>
              <w:right w:val="nil"/>
            </w:tcBorders>
            <w:shd w:val="clear" w:color="000000" w:fill="FFFF99"/>
            <w:noWrap/>
            <w:vAlign w:val="bottom"/>
            <w:hideMark/>
          </w:tcPr>
          <w:p w14:paraId="1563F0B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35.267,00</w:t>
            </w:r>
          </w:p>
        </w:tc>
        <w:tc>
          <w:tcPr>
            <w:tcW w:w="1060" w:type="dxa"/>
            <w:tcBorders>
              <w:top w:val="nil"/>
              <w:left w:val="nil"/>
              <w:bottom w:val="nil"/>
              <w:right w:val="nil"/>
            </w:tcBorders>
            <w:shd w:val="clear" w:color="000000" w:fill="FFFF99"/>
            <w:noWrap/>
            <w:vAlign w:val="bottom"/>
            <w:hideMark/>
          </w:tcPr>
          <w:p w14:paraId="361565B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53.000,00</w:t>
            </w:r>
          </w:p>
        </w:tc>
        <w:tc>
          <w:tcPr>
            <w:tcW w:w="1060" w:type="dxa"/>
            <w:tcBorders>
              <w:top w:val="nil"/>
              <w:left w:val="nil"/>
              <w:bottom w:val="nil"/>
              <w:right w:val="nil"/>
            </w:tcBorders>
            <w:shd w:val="clear" w:color="000000" w:fill="FFFF99"/>
            <w:noWrap/>
            <w:vAlign w:val="bottom"/>
            <w:hideMark/>
          </w:tcPr>
          <w:p w14:paraId="6DEC8FF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63.048,60</w:t>
            </w:r>
          </w:p>
        </w:tc>
        <w:tc>
          <w:tcPr>
            <w:tcW w:w="1060" w:type="dxa"/>
            <w:tcBorders>
              <w:top w:val="nil"/>
              <w:left w:val="nil"/>
              <w:bottom w:val="nil"/>
              <w:right w:val="nil"/>
            </w:tcBorders>
            <w:shd w:val="clear" w:color="000000" w:fill="FFFF99"/>
            <w:noWrap/>
            <w:vAlign w:val="bottom"/>
            <w:hideMark/>
          </w:tcPr>
          <w:p w14:paraId="275B2F0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63.048,60</w:t>
            </w:r>
          </w:p>
        </w:tc>
        <w:tc>
          <w:tcPr>
            <w:tcW w:w="1060" w:type="dxa"/>
            <w:tcBorders>
              <w:top w:val="nil"/>
              <w:left w:val="nil"/>
              <w:bottom w:val="nil"/>
              <w:right w:val="nil"/>
            </w:tcBorders>
            <w:shd w:val="clear" w:color="000000" w:fill="FFFF99"/>
            <w:noWrap/>
            <w:vAlign w:val="bottom"/>
            <w:hideMark/>
          </w:tcPr>
          <w:p w14:paraId="7027D99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63.048,60</w:t>
            </w:r>
          </w:p>
        </w:tc>
      </w:tr>
      <w:tr w:rsidR="00381A7A" w:rsidRPr="00381A7A" w14:paraId="6244815D" w14:textId="77777777" w:rsidTr="00346604">
        <w:trPr>
          <w:trHeight w:val="255"/>
        </w:trPr>
        <w:tc>
          <w:tcPr>
            <w:tcW w:w="3760" w:type="dxa"/>
            <w:tcBorders>
              <w:top w:val="nil"/>
              <w:left w:val="nil"/>
              <w:bottom w:val="nil"/>
              <w:right w:val="nil"/>
            </w:tcBorders>
            <w:shd w:val="clear" w:color="auto" w:fill="auto"/>
            <w:vAlign w:val="bottom"/>
            <w:hideMark/>
          </w:tcPr>
          <w:p w14:paraId="3DD35354"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6F309448"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35B57509"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0D579CE2"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752A4FEF"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734968C0"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r>
      <w:tr w:rsidR="00381A7A" w:rsidRPr="00381A7A" w14:paraId="656B123B" w14:textId="77777777" w:rsidTr="00346604">
        <w:trPr>
          <w:trHeight w:val="480"/>
        </w:trPr>
        <w:tc>
          <w:tcPr>
            <w:tcW w:w="3760" w:type="dxa"/>
            <w:tcBorders>
              <w:top w:val="nil"/>
              <w:left w:val="nil"/>
              <w:bottom w:val="nil"/>
              <w:right w:val="nil"/>
            </w:tcBorders>
            <w:shd w:val="clear" w:color="000000" w:fill="CCCCFF"/>
            <w:vAlign w:val="bottom"/>
            <w:hideMark/>
          </w:tcPr>
          <w:p w14:paraId="7923B11C"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Aktivnost A100012 MATERIJALNI RASHODI</w:t>
            </w:r>
          </w:p>
        </w:tc>
        <w:tc>
          <w:tcPr>
            <w:tcW w:w="1060" w:type="dxa"/>
            <w:tcBorders>
              <w:top w:val="nil"/>
              <w:left w:val="nil"/>
              <w:bottom w:val="nil"/>
              <w:right w:val="nil"/>
            </w:tcBorders>
            <w:shd w:val="clear" w:color="000000" w:fill="CCCCFF"/>
            <w:noWrap/>
            <w:vAlign w:val="bottom"/>
            <w:hideMark/>
          </w:tcPr>
          <w:p w14:paraId="694E87B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83.489,93</w:t>
            </w:r>
          </w:p>
        </w:tc>
        <w:tc>
          <w:tcPr>
            <w:tcW w:w="1060" w:type="dxa"/>
            <w:tcBorders>
              <w:top w:val="nil"/>
              <w:left w:val="nil"/>
              <w:bottom w:val="nil"/>
              <w:right w:val="nil"/>
            </w:tcBorders>
            <w:shd w:val="clear" w:color="000000" w:fill="CCCCFF"/>
            <w:noWrap/>
            <w:vAlign w:val="bottom"/>
            <w:hideMark/>
          </w:tcPr>
          <w:p w14:paraId="04B8695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109.301,00</w:t>
            </w:r>
          </w:p>
        </w:tc>
        <w:tc>
          <w:tcPr>
            <w:tcW w:w="1060" w:type="dxa"/>
            <w:tcBorders>
              <w:top w:val="nil"/>
              <w:left w:val="nil"/>
              <w:bottom w:val="nil"/>
              <w:right w:val="nil"/>
            </w:tcBorders>
            <w:shd w:val="clear" w:color="000000" w:fill="CCCCFF"/>
            <w:noWrap/>
            <w:vAlign w:val="bottom"/>
            <w:hideMark/>
          </w:tcPr>
          <w:p w14:paraId="31AE18D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137.414,00</w:t>
            </w:r>
          </w:p>
        </w:tc>
        <w:tc>
          <w:tcPr>
            <w:tcW w:w="1060" w:type="dxa"/>
            <w:tcBorders>
              <w:top w:val="nil"/>
              <w:left w:val="nil"/>
              <w:bottom w:val="nil"/>
              <w:right w:val="nil"/>
            </w:tcBorders>
            <w:shd w:val="clear" w:color="000000" w:fill="CCCCFF"/>
            <w:noWrap/>
            <w:vAlign w:val="bottom"/>
            <w:hideMark/>
          </w:tcPr>
          <w:p w14:paraId="7EFC52C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135.475,00</w:t>
            </w:r>
          </w:p>
        </w:tc>
        <w:tc>
          <w:tcPr>
            <w:tcW w:w="1060" w:type="dxa"/>
            <w:tcBorders>
              <w:top w:val="nil"/>
              <w:left w:val="nil"/>
              <w:bottom w:val="nil"/>
              <w:right w:val="nil"/>
            </w:tcBorders>
            <w:shd w:val="clear" w:color="000000" w:fill="CCCCFF"/>
            <w:noWrap/>
            <w:vAlign w:val="bottom"/>
            <w:hideMark/>
          </w:tcPr>
          <w:p w14:paraId="30FFEE7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143.575,00</w:t>
            </w:r>
          </w:p>
        </w:tc>
      </w:tr>
      <w:tr w:rsidR="00381A7A" w:rsidRPr="00381A7A" w14:paraId="67EC85D4" w14:textId="77777777" w:rsidTr="00346604">
        <w:trPr>
          <w:trHeight w:val="255"/>
        </w:trPr>
        <w:tc>
          <w:tcPr>
            <w:tcW w:w="3760" w:type="dxa"/>
            <w:tcBorders>
              <w:top w:val="nil"/>
              <w:left w:val="nil"/>
              <w:bottom w:val="nil"/>
              <w:right w:val="nil"/>
            </w:tcBorders>
            <w:shd w:val="clear" w:color="000000" w:fill="FFFF99"/>
            <w:vAlign w:val="bottom"/>
            <w:hideMark/>
          </w:tcPr>
          <w:p w14:paraId="57A74F94"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48A4BB0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30.174,19</w:t>
            </w:r>
          </w:p>
        </w:tc>
        <w:tc>
          <w:tcPr>
            <w:tcW w:w="1060" w:type="dxa"/>
            <w:tcBorders>
              <w:top w:val="nil"/>
              <w:left w:val="nil"/>
              <w:bottom w:val="nil"/>
              <w:right w:val="nil"/>
            </w:tcBorders>
            <w:shd w:val="clear" w:color="000000" w:fill="FFFF99"/>
            <w:noWrap/>
            <w:vAlign w:val="bottom"/>
            <w:hideMark/>
          </w:tcPr>
          <w:p w14:paraId="72A8DD3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23.048,00</w:t>
            </w:r>
          </w:p>
        </w:tc>
        <w:tc>
          <w:tcPr>
            <w:tcW w:w="1060" w:type="dxa"/>
            <w:tcBorders>
              <w:top w:val="nil"/>
              <w:left w:val="nil"/>
              <w:bottom w:val="nil"/>
              <w:right w:val="nil"/>
            </w:tcBorders>
            <w:shd w:val="clear" w:color="000000" w:fill="FFFF99"/>
            <w:noWrap/>
            <w:vAlign w:val="bottom"/>
            <w:hideMark/>
          </w:tcPr>
          <w:p w14:paraId="533AFAE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32.570,00</w:t>
            </w:r>
          </w:p>
        </w:tc>
        <w:tc>
          <w:tcPr>
            <w:tcW w:w="1060" w:type="dxa"/>
            <w:tcBorders>
              <w:top w:val="nil"/>
              <w:left w:val="nil"/>
              <w:bottom w:val="nil"/>
              <w:right w:val="nil"/>
            </w:tcBorders>
            <w:shd w:val="clear" w:color="000000" w:fill="FFFF99"/>
            <w:noWrap/>
            <w:vAlign w:val="bottom"/>
            <w:hideMark/>
          </w:tcPr>
          <w:p w14:paraId="18B8D9E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29.270,00</w:t>
            </w:r>
          </w:p>
        </w:tc>
        <w:tc>
          <w:tcPr>
            <w:tcW w:w="1060" w:type="dxa"/>
            <w:tcBorders>
              <w:top w:val="nil"/>
              <w:left w:val="nil"/>
              <w:bottom w:val="nil"/>
              <w:right w:val="nil"/>
            </w:tcBorders>
            <w:shd w:val="clear" w:color="000000" w:fill="FFFF99"/>
            <w:noWrap/>
            <w:vAlign w:val="bottom"/>
            <w:hideMark/>
          </w:tcPr>
          <w:p w14:paraId="068CF05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37.270,00</w:t>
            </w:r>
          </w:p>
        </w:tc>
      </w:tr>
      <w:tr w:rsidR="00381A7A" w:rsidRPr="00381A7A" w14:paraId="61492276" w14:textId="77777777" w:rsidTr="00346604">
        <w:trPr>
          <w:trHeight w:val="480"/>
        </w:trPr>
        <w:tc>
          <w:tcPr>
            <w:tcW w:w="3760" w:type="dxa"/>
            <w:tcBorders>
              <w:top w:val="nil"/>
              <w:left w:val="nil"/>
              <w:bottom w:val="nil"/>
              <w:right w:val="nil"/>
            </w:tcBorders>
            <w:shd w:val="clear" w:color="000000" w:fill="FFFF99"/>
            <w:vAlign w:val="bottom"/>
            <w:hideMark/>
          </w:tcPr>
          <w:p w14:paraId="77D70282"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Izvor 3.2. VLASTITI PRIHODI - PRORAČUNSKI KORISNICI</w:t>
            </w:r>
          </w:p>
        </w:tc>
        <w:tc>
          <w:tcPr>
            <w:tcW w:w="1060" w:type="dxa"/>
            <w:tcBorders>
              <w:top w:val="nil"/>
              <w:left w:val="nil"/>
              <w:bottom w:val="nil"/>
              <w:right w:val="nil"/>
            </w:tcBorders>
            <w:shd w:val="clear" w:color="000000" w:fill="FFFF99"/>
            <w:noWrap/>
            <w:vAlign w:val="bottom"/>
            <w:hideMark/>
          </w:tcPr>
          <w:p w14:paraId="0E88360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1A8D8DA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700,00</w:t>
            </w:r>
          </w:p>
        </w:tc>
        <w:tc>
          <w:tcPr>
            <w:tcW w:w="1060" w:type="dxa"/>
            <w:tcBorders>
              <w:top w:val="nil"/>
              <w:left w:val="nil"/>
              <w:bottom w:val="nil"/>
              <w:right w:val="nil"/>
            </w:tcBorders>
            <w:shd w:val="clear" w:color="000000" w:fill="FFFF99"/>
            <w:noWrap/>
            <w:vAlign w:val="bottom"/>
            <w:hideMark/>
          </w:tcPr>
          <w:p w14:paraId="4380E53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700,00</w:t>
            </w:r>
          </w:p>
        </w:tc>
        <w:tc>
          <w:tcPr>
            <w:tcW w:w="1060" w:type="dxa"/>
            <w:tcBorders>
              <w:top w:val="nil"/>
              <w:left w:val="nil"/>
              <w:bottom w:val="nil"/>
              <w:right w:val="nil"/>
            </w:tcBorders>
            <w:shd w:val="clear" w:color="000000" w:fill="FFFF99"/>
            <w:noWrap/>
            <w:vAlign w:val="bottom"/>
            <w:hideMark/>
          </w:tcPr>
          <w:p w14:paraId="42E7224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700,00</w:t>
            </w:r>
          </w:p>
        </w:tc>
        <w:tc>
          <w:tcPr>
            <w:tcW w:w="1060" w:type="dxa"/>
            <w:tcBorders>
              <w:top w:val="nil"/>
              <w:left w:val="nil"/>
              <w:bottom w:val="nil"/>
              <w:right w:val="nil"/>
            </w:tcBorders>
            <w:shd w:val="clear" w:color="000000" w:fill="FFFF99"/>
            <w:noWrap/>
            <w:vAlign w:val="bottom"/>
            <w:hideMark/>
          </w:tcPr>
          <w:p w14:paraId="381A3AA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700,00</w:t>
            </w:r>
          </w:p>
        </w:tc>
      </w:tr>
      <w:tr w:rsidR="00381A7A" w:rsidRPr="00381A7A" w14:paraId="0038E8C0" w14:textId="77777777" w:rsidTr="00346604">
        <w:trPr>
          <w:trHeight w:val="480"/>
        </w:trPr>
        <w:tc>
          <w:tcPr>
            <w:tcW w:w="3760" w:type="dxa"/>
            <w:tcBorders>
              <w:top w:val="nil"/>
              <w:left w:val="nil"/>
              <w:bottom w:val="nil"/>
              <w:right w:val="nil"/>
            </w:tcBorders>
            <w:shd w:val="clear" w:color="000000" w:fill="FFFF99"/>
            <w:vAlign w:val="bottom"/>
            <w:hideMark/>
          </w:tcPr>
          <w:p w14:paraId="4DBBE421" w14:textId="77777777" w:rsidR="00381A7A" w:rsidRPr="00381A7A" w:rsidRDefault="00381A7A" w:rsidP="00381A7A">
            <w:pPr>
              <w:spacing w:after="0" w:line="240" w:lineRule="auto"/>
              <w:rPr>
                <w:rFonts w:ascii="Times New Roman" w:eastAsia="Times New Roman" w:hAnsi="Times New Roman"/>
                <w:b/>
                <w:bCs/>
                <w:color w:val="000000"/>
                <w:sz w:val="18"/>
                <w:szCs w:val="18"/>
              </w:rPr>
            </w:pPr>
            <w:r w:rsidRPr="00381A7A">
              <w:rPr>
                <w:rFonts w:ascii="Times New Roman" w:eastAsia="Times New Roman" w:hAnsi="Times New Roman"/>
                <w:b/>
                <w:bCs/>
                <w:color w:val="000000"/>
                <w:sz w:val="18"/>
                <w:szCs w:val="18"/>
              </w:rPr>
              <w:t>Izvor 4.7. PRIHODI POSEBNE NAMJENE - PRORAČUNSKI KORISNICI</w:t>
            </w:r>
          </w:p>
        </w:tc>
        <w:tc>
          <w:tcPr>
            <w:tcW w:w="1060" w:type="dxa"/>
            <w:tcBorders>
              <w:top w:val="nil"/>
              <w:left w:val="nil"/>
              <w:bottom w:val="nil"/>
              <w:right w:val="nil"/>
            </w:tcBorders>
            <w:shd w:val="clear" w:color="000000" w:fill="FFFF99"/>
            <w:noWrap/>
            <w:vAlign w:val="bottom"/>
            <w:hideMark/>
          </w:tcPr>
          <w:p w14:paraId="3C2BA8F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50.340,96</w:t>
            </w:r>
          </w:p>
        </w:tc>
        <w:tc>
          <w:tcPr>
            <w:tcW w:w="1060" w:type="dxa"/>
            <w:tcBorders>
              <w:top w:val="nil"/>
              <w:left w:val="nil"/>
              <w:bottom w:val="nil"/>
              <w:right w:val="nil"/>
            </w:tcBorders>
            <w:shd w:val="clear" w:color="000000" w:fill="FFFF99"/>
            <w:noWrap/>
            <w:vAlign w:val="bottom"/>
            <w:hideMark/>
          </w:tcPr>
          <w:p w14:paraId="71FE09E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80.799,00</w:t>
            </w:r>
          </w:p>
        </w:tc>
        <w:tc>
          <w:tcPr>
            <w:tcW w:w="1060" w:type="dxa"/>
            <w:tcBorders>
              <w:top w:val="nil"/>
              <w:left w:val="nil"/>
              <w:bottom w:val="nil"/>
              <w:right w:val="nil"/>
            </w:tcBorders>
            <w:shd w:val="clear" w:color="000000" w:fill="FFFF99"/>
            <w:noWrap/>
            <w:vAlign w:val="bottom"/>
            <w:hideMark/>
          </w:tcPr>
          <w:p w14:paraId="39CF04F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102.524,00</w:t>
            </w:r>
          </w:p>
        </w:tc>
        <w:tc>
          <w:tcPr>
            <w:tcW w:w="1060" w:type="dxa"/>
            <w:tcBorders>
              <w:top w:val="nil"/>
              <w:left w:val="nil"/>
              <w:bottom w:val="nil"/>
              <w:right w:val="nil"/>
            </w:tcBorders>
            <w:shd w:val="clear" w:color="000000" w:fill="FFFF99"/>
            <w:noWrap/>
            <w:vAlign w:val="bottom"/>
            <w:hideMark/>
          </w:tcPr>
          <w:p w14:paraId="55FF338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103.885,00</w:t>
            </w:r>
          </w:p>
        </w:tc>
        <w:tc>
          <w:tcPr>
            <w:tcW w:w="1060" w:type="dxa"/>
            <w:tcBorders>
              <w:top w:val="nil"/>
              <w:left w:val="nil"/>
              <w:bottom w:val="nil"/>
              <w:right w:val="nil"/>
            </w:tcBorders>
            <w:shd w:val="clear" w:color="000000" w:fill="FFFF99"/>
            <w:noWrap/>
            <w:vAlign w:val="bottom"/>
            <w:hideMark/>
          </w:tcPr>
          <w:p w14:paraId="3A6999A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103.985,00</w:t>
            </w:r>
          </w:p>
        </w:tc>
      </w:tr>
      <w:tr w:rsidR="00381A7A" w:rsidRPr="00381A7A" w14:paraId="4AA359A6" w14:textId="77777777" w:rsidTr="00346604">
        <w:trPr>
          <w:trHeight w:val="480"/>
        </w:trPr>
        <w:tc>
          <w:tcPr>
            <w:tcW w:w="3760" w:type="dxa"/>
            <w:tcBorders>
              <w:top w:val="nil"/>
              <w:left w:val="nil"/>
              <w:bottom w:val="nil"/>
              <w:right w:val="nil"/>
            </w:tcBorders>
            <w:shd w:val="clear" w:color="000000" w:fill="FFFF99"/>
            <w:vAlign w:val="bottom"/>
            <w:hideMark/>
          </w:tcPr>
          <w:p w14:paraId="2245C6FF"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5.2. POMOĆI - PRORAČUNSKI KORISNICI (GRAD)</w:t>
            </w:r>
          </w:p>
        </w:tc>
        <w:tc>
          <w:tcPr>
            <w:tcW w:w="1060" w:type="dxa"/>
            <w:tcBorders>
              <w:top w:val="nil"/>
              <w:left w:val="nil"/>
              <w:bottom w:val="nil"/>
              <w:right w:val="nil"/>
            </w:tcBorders>
            <w:shd w:val="clear" w:color="000000" w:fill="FFFF99"/>
            <w:noWrap/>
            <w:vAlign w:val="bottom"/>
            <w:hideMark/>
          </w:tcPr>
          <w:p w14:paraId="69EFF5C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2.974,78</w:t>
            </w:r>
          </w:p>
        </w:tc>
        <w:tc>
          <w:tcPr>
            <w:tcW w:w="1060" w:type="dxa"/>
            <w:tcBorders>
              <w:top w:val="nil"/>
              <w:left w:val="nil"/>
              <w:bottom w:val="nil"/>
              <w:right w:val="nil"/>
            </w:tcBorders>
            <w:shd w:val="clear" w:color="000000" w:fill="FFFF99"/>
            <w:noWrap/>
            <w:vAlign w:val="bottom"/>
            <w:hideMark/>
          </w:tcPr>
          <w:p w14:paraId="35B4FD6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4.754,00</w:t>
            </w:r>
          </w:p>
        </w:tc>
        <w:tc>
          <w:tcPr>
            <w:tcW w:w="1060" w:type="dxa"/>
            <w:tcBorders>
              <w:top w:val="nil"/>
              <w:left w:val="nil"/>
              <w:bottom w:val="nil"/>
              <w:right w:val="nil"/>
            </w:tcBorders>
            <w:shd w:val="clear" w:color="000000" w:fill="FFFF99"/>
            <w:noWrap/>
            <w:vAlign w:val="bottom"/>
            <w:hideMark/>
          </w:tcPr>
          <w:p w14:paraId="7B69588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1.620,00</w:t>
            </w:r>
          </w:p>
        </w:tc>
        <w:tc>
          <w:tcPr>
            <w:tcW w:w="1060" w:type="dxa"/>
            <w:tcBorders>
              <w:top w:val="nil"/>
              <w:left w:val="nil"/>
              <w:bottom w:val="nil"/>
              <w:right w:val="nil"/>
            </w:tcBorders>
            <w:shd w:val="clear" w:color="000000" w:fill="FFFF99"/>
            <w:noWrap/>
            <w:vAlign w:val="bottom"/>
            <w:hideMark/>
          </w:tcPr>
          <w:p w14:paraId="1375977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1.620,00</w:t>
            </w:r>
          </w:p>
        </w:tc>
        <w:tc>
          <w:tcPr>
            <w:tcW w:w="1060" w:type="dxa"/>
            <w:tcBorders>
              <w:top w:val="nil"/>
              <w:left w:val="nil"/>
              <w:bottom w:val="nil"/>
              <w:right w:val="nil"/>
            </w:tcBorders>
            <w:shd w:val="clear" w:color="000000" w:fill="FFFF99"/>
            <w:noWrap/>
            <w:vAlign w:val="bottom"/>
            <w:hideMark/>
          </w:tcPr>
          <w:p w14:paraId="2140B66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1.620,00</w:t>
            </w:r>
          </w:p>
        </w:tc>
      </w:tr>
      <w:tr w:rsidR="00381A7A" w:rsidRPr="00381A7A" w14:paraId="5136320F" w14:textId="77777777" w:rsidTr="00346604">
        <w:trPr>
          <w:trHeight w:val="255"/>
        </w:trPr>
        <w:tc>
          <w:tcPr>
            <w:tcW w:w="3760" w:type="dxa"/>
            <w:tcBorders>
              <w:top w:val="nil"/>
              <w:left w:val="nil"/>
              <w:bottom w:val="nil"/>
              <w:right w:val="nil"/>
            </w:tcBorders>
            <w:shd w:val="clear" w:color="auto" w:fill="auto"/>
            <w:vAlign w:val="bottom"/>
            <w:hideMark/>
          </w:tcPr>
          <w:p w14:paraId="77B31E47"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2D9D75FE"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0CC44FD8"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6237B848"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0EA57F72"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7E16F15B"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r>
      <w:tr w:rsidR="00381A7A" w:rsidRPr="00381A7A" w14:paraId="1D53C65D" w14:textId="77777777" w:rsidTr="00346604">
        <w:trPr>
          <w:trHeight w:val="255"/>
        </w:trPr>
        <w:tc>
          <w:tcPr>
            <w:tcW w:w="3760" w:type="dxa"/>
            <w:tcBorders>
              <w:top w:val="nil"/>
              <w:left w:val="nil"/>
              <w:bottom w:val="nil"/>
              <w:right w:val="nil"/>
            </w:tcBorders>
            <w:shd w:val="clear" w:color="000000" w:fill="CCCCFF"/>
            <w:vAlign w:val="bottom"/>
            <w:hideMark/>
          </w:tcPr>
          <w:p w14:paraId="272B48FC"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Aktivnost A100013 OSTALE AKTIVNOSTI</w:t>
            </w:r>
          </w:p>
        </w:tc>
        <w:tc>
          <w:tcPr>
            <w:tcW w:w="1060" w:type="dxa"/>
            <w:tcBorders>
              <w:top w:val="nil"/>
              <w:left w:val="nil"/>
              <w:bottom w:val="nil"/>
              <w:right w:val="nil"/>
            </w:tcBorders>
            <w:shd w:val="clear" w:color="000000" w:fill="CCCCFF"/>
            <w:noWrap/>
            <w:vAlign w:val="bottom"/>
            <w:hideMark/>
          </w:tcPr>
          <w:p w14:paraId="429BB5B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1.266,17</w:t>
            </w:r>
          </w:p>
        </w:tc>
        <w:tc>
          <w:tcPr>
            <w:tcW w:w="1060" w:type="dxa"/>
            <w:tcBorders>
              <w:top w:val="nil"/>
              <w:left w:val="nil"/>
              <w:bottom w:val="nil"/>
              <w:right w:val="nil"/>
            </w:tcBorders>
            <w:shd w:val="clear" w:color="000000" w:fill="CCCCFF"/>
            <w:noWrap/>
            <w:vAlign w:val="bottom"/>
            <w:hideMark/>
          </w:tcPr>
          <w:p w14:paraId="6A9773A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1.858,00</w:t>
            </w:r>
          </w:p>
        </w:tc>
        <w:tc>
          <w:tcPr>
            <w:tcW w:w="1060" w:type="dxa"/>
            <w:tcBorders>
              <w:top w:val="nil"/>
              <w:left w:val="nil"/>
              <w:bottom w:val="nil"/>
              <w:right w:val="nil"/>
            </w:tcBorders>
            <w:shd w:val="clear" w:color="000000" w:fill="CCCCFF"/>
            <w:noWrap/>
            <w:vAlign w:val="bottom"/>
            <w:hideMark/>
          </w:tcPr>
          <w:p w14:paraId="4F3D2B7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2.600,00</w:t>
            </w:r>
          </w:p>
        </w:tc>
        <w:tc>
          <w:tcPr>
            <w:tcW w:w="1060" w:type="dxa"/>
            <w:tcBorders>
              <w:top w:val="nil"/>
              <w:left w:val="nil"/>
              <w:bottom w:val="nil"/>
              <w:right w:val="nil"/>
            </w:tcBorders>
            <w:shd w:val="clear" w:color="000000" w:fill="CCCCFF"/>
            <w:noWrap/>
            <w:vAlign w:val="bottom"/>
            <w:hideMark/>
          </w:tcPr>
          <w:p w14:paraId="78B8F42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2.600,00</w:t>
            </w:r>
          </w:p>
        </w:tc>
        <w:tc>
          <w:tcPr>
            <w:tcW w:w="1060" w:type="dxa"/>
            <w:tcBorders>
              <w:top w:val="nil"/>
              <w:left w:val="nil"/>
              <w:bottom w:val="nil"/>
              <w:right w:val="nil"/>
            </w:tcBorders>
            <w:shd w:val="clear" w:color="000000" w:fill="CCCCFF"/>
            <w:noWrap/>
            <w:vAlign w:val="bottom"/>
            <w:hideMark/>
          </w:tcPr>
          <w:p w14:paraId="6A7B756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2.600,00</w:t>
            </w:r>
          </w:p>
        </w:tc>
      </w:tr>
      <w:tr w:rsidR="00381A7A" w:rsidRPr="00381A7A" w14:paraId="7F516CB5" w14:textId="77777777" w:rsidTr="00346604">
        <w:trPr>
          <w:trHeight w:val="255"/>
        </w:trPr>
        <w:tc>
          <w:tcPr>
            <w:tcW w:w="3760" w:type="dxa"/>
            <w:tcBorders>
              <w:top w:val="nil"/>
              <w:left w:val="nil"/>
              <w:bottom w:val="nil"/>
              <w:right w:val="nil"/>
            </w:tcBorders>
            <w:shd w:val="clear" w:color="000000" w:fill="FFFF99"/>
            <w:vAlign w:val="bottom"/>
            <w:hideMark/>
          </w:tcPr>
          <w:p w14:paraId="31ED9E60"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03E1926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1.080,36</w:t>
            </w:r>
          </w:p>
        </w:tc>
        <w:tc>
          <w:tcPr>
            <w:tcW w:w="1060" w:type="dxa"/>
            <w:tcBorders>
              <w:top w:val="nil"/>
              <w:left w:val="nil"/>
              <w:bottom w:val="nil"/>
              <w:right w:val="nil"/>
            </w:tcBorders>
            <w:shd w:val="clear" w:color="000000" w:fill="FFFF99"/>
            <w:noWrap/>
            <w:vAlign w:val="bottom"/>
            <w:hideMark/>
          </w:tcPr>
          <w:p w14:paraId="7FB9745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1.593,00</w:t>
            </w:r>
          </w:p>
        </w:tc>
        <w:tc>
          <w:tcPr>
            <w:tcW w:w="1060" w:type="dxa"/>
            <w:tcBorders>
              <w:top w:val="nil"/>
              <w:left w:val="nil"/>
              <w:bottom w:val="nil"/>
              <w:right w:val="nil"/>
            </w:tcBorders>
            <w:shd w:val="clear" w:color="000000" w:fill="FFFF99"/>
            <w:noWrap/>
            <w:vAlign w:val="bottom"/>
            <w:hideMark/>
          </w:tcPr>
          <w:p w14:paraId="08B13D6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2.600,00</w:t>
            </w:r>
          </w:p>
        </w:tc>
        <w:tc>
          <w:tcPr>
            <w:tcW w:w="1060" w:type="dxa"/>
            <w:tcBorders>
              <w:top w:val="nil"/>
              <w:left w:val="nil"/>
              <w:bottom w:val="nil"/>
              <w:right w:val="nil"/>
            </w:tcBorders>
            <w:shd w:val="clear" w:color="000000" w:fill="FFFF99"/>
            <w:noWrap/>
            <w:vAlign w:val="bottom"/>
            <w:hideMark/>
          </w:tcPr>
          <w:p w14:paraId="128D150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2.600,00</w:t>
            </w:r>
          </w:p>
        </w:tc>
        <w:tc>
          <w:tcPr>
            <w:tcW w:w="1060" w:type="dxa"/>
            <w:tcBorders>
              <w:top w:val="nil"/>
              <w:left w:val="nil"/>
              <w:bottom w:val="nil"/>
              <w:right w:val="nil"/>
            </w:tcBorders>
            <w:shd w:val="clear" w:color="000000" w:fill="FFFF99"/>
            <w:noWrap/>
            <w:vAlign w:val="bottom"/>
            <w:hideMark/>
          </w:tcPr>
          <w:p w14:paraId="496D408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2.600,00</w:t>
            </w:r>
          </w:p>
        </w:tc>
      </w:tr>
      <w:tr w:rsidR="00381A7A" w:rsidRPr="00381A7A" w14:paraId="4BE786DC" w14:textId="77777777" w:rsidTr="00346604">
        <w:trPr>
          <w:trHeight w:val="480"/>
        </w:trPr>
        <w:tc>
          <w:tcPr>
            <w:tcW w:w="3760" w:type="dxa"/>
            <w:tcBorders>
              <w:top w:val="nil"/>
              <w:left w:val="nil"/>
              <w:bottom w:val="nil"/>
              <w:right w:val="nil"/>
            </w:tcBorders>
            <w:shd w:val="clear" w:color="000000" w:fill="FFFF99"/>
            <w:vAlign w:val="bottom"/>
            <w:hideMark/>
          </w:tcPr>
          <w:p w14:paraId="71C44AA5"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5.2. POMOĆI - PRORAČUNSKI KORISNICI (GRAD)</w:t>
            </w:r>
          </w:p>
        </w:tc>
        <w:tc>
          <w:tcPr>
            <w:tcW w:w="1060" w:type="dxa"/>
            <w:tcBorders>
              <w:top w:val="nil"/>
              <w:left w:val="nil"/>
              <w:bottom w:val="nil"/>
              <w:right w:val="nil"/>
            </w:tcBorders>
            <w:shd w:val="clear" w:color="000000" w:fill="FFFF99"/>
            <w:noWrap/>
            <w:vAlign w:val="bottom"/>
            <w:hideMark/>
          </w:tcPr>
          <w:p w14:paraId="1270958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185,81</w:t>
            </w:r>
          </w:p>
        </w:tc>
        <w:tc>
          <w:tcPr>
            <w:tcW w:w="1060" w:type="dxa"/>
            <w:tcBorders>
              <w:top w:val="nil"/>
              <w:left w:val="nil"/>
              <w:bottom w:val="nil"/>
              <w:right w:val="nil"/>
            </w:tcBorders>
            <w:shd w:val="clear" w:color="000000" w:fill="FFFF99"/>
            <w:noWrap/>
            <w:vAlign w:val="bottom"/>
            <w:hideMark/>
          </w:tcPr>
          <w:p w14:paraId="0426149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265,00</w:t>
            </w:r>
          </w:p>
        </w:tc>
        <w:tc>
          <w:tcPr>
            <w:tcW w:w="1060" w:type="dxa"/>
            <w:tcBorders>
              <w:top w:val="nil"/>
              <w:left w:val="nil"/>
              <w:bottom w:val="nil"/>
              <w:right w:val="nil"/>
            </w:tcBorders>
            <w:shd w:val="clear" w:color="000000" w:fill="FFFF99"/>
            <w:noWrap/>
            <w:vAlign w:val="bottom"/>
            <w:hideMark/>
          </w:tcPr>
          <w:p w14:paraId="43EFF06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66E7085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4838F3A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r>
      <w:tr w:rsidR="00381A7A" w:rsidRPr="00381A7A" w14:paraId="27E44DF0" w14:textId="77777777" w:rsidTr="00346604">
        <w:trPr>
          <w:trHeight w:val="255"/>
        </w:trPr>
        <w:tc>
          <w:tcPr>
            <w:tcW w:w="3760" w:type="dxa"/>
            <w:tcBorders>
              <w:top w:val="nil"/>
              <w:left w:val="nil"/>
              <w:bottom w:val="nil"/>
              <w:right w:val="nil"/>
            </w:tcBorders>
            <w:shd w:val="clear" w:color="auto" w:fill="auto"/>
            <w:vAlign w:val="bottom"/>
            <w:hideMark/>
          </w:tcPr>
          <w:p w14:paraId="0C2D8D2D"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4A8DB65D"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3999DE69"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5EF626B4"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2437A8F3"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065938CA"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r>
      <w:tr w:rsidR="00381A7A" w:rsidRPr="00381A7A" w14:paraId="3909DDF9" w14:textId="77777777" w:rsidTr="00346604">
        <w:trPr>
          <w:trHeight w:val="480"/>
        </w:trPr>
        <w:tc>
          <w:tcPr>
            <w:tcW w:w="3760" w:type="dxa"/>
            <w:tcBorders>
              <w:top w:val="nil"/>
              <w:left w:val="nil"/>
              <w:bottom w:val="nil"/>
              <w:right w:val="nil"/>
            </w:tcBorders>
            <w:shd w:val="clear" w:color="000000" w:fill="CCCCFF"/>
            <w:vAlign w:val="bottom"/>
            <w:hideMark/>
          </w:tcPr>
          <w:p w14:paraId="7C8EBEA2"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Aktivnost A100088 RAD S DJECOM U GRUPAMA</w:t>
            </w:r>
          </w:p>
        </w:tc>
        <w:tc>
          <w:tcPr>
            <w:tcW w:w="1060" w:type="dxa"/>
            <w:tcBorders>
              <w:top w:val="nil"/>
              <w:left w:val="nil"/>
              <w:bottom w:val="nil"/>
              <w:right w:val="nil"/>
            </w:tcBorders>
            <w:shd w:val="clear" w:color="000000" w:fill="CCCCFF"/>
            <w:noWrap/>
            <w:vAlign w:val="bottom"/>
            <w:hideMark/>
          </w:tcPr>
          <w:p w14:paraId="0B3453E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3.599,69</w:t>
            </w:r>
          </w:p>
        </w:tc>
        <w:tc>
          <w:tcPr>
            <w:tcW w:w="1060" w:type="dxa"/>
            <w:tcBorders>
              <w:top w:val="nil"/>
              <w:left w:val="nil"/>
              <w:bottom w:val="nil"/>
              <w:right w:val="nil"/>
            </w:tcBorders>
            <w:shd w:val="clear" w:color="000000" w:fill="CCCCFF"/>
            <w:noWrap/>
            <w:vAlign w:val="bottom"/>
            <w:hideMark/>
          </w:tcPr>
          <w:p w14:paraId="7182782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2.030,00</w:t>
            </w:r>
          </w:p>
        </w:tc>
        <w:tc>
          <w:tcPr>
            <w:tcW w:w="1060" w:type="dxa"/>
            <w:tcBorders>
              <w:top w:val="nil"/>
              <w:left w:val="nil"/>
              <w:bottom w:val="nil"/>
              <w:right w:val="nil"/>
            </w:tcBorders>
            <w:shd w:val="clear" w:color="000000" w:fill="CCCCFF"/>
            <w:noWrap/>
            <w:vAlign w:val="bottom"/>
            <w:hideMark/>
          </w:tcPr>
          <w:p w14:paraId="3547C6A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2.030,00</w:t>
            </w:r>
          </w:p>
        </w:tc>
        <w:tc>
          <w:tcPr>
            <w:tcW w:w="1060" w:type="dxa"/>
            <w:tcBorders>
              <w:top w:val="nil"/>
              <w:left w:val="nil"/>
              <w:bottom w:val="nil"/>
              <w:right w:val="nil"/>
            </w:tcBorders>
            <w:shd w:val="clear" w:color="000000" w:fill="CCCCFF"/>
            <w:noWrap/>
            <w:vAlign w:val="bottom"/>
            <w:hideMark/>
          </w:tcPr>
          <w:p w14:paraId="1D9D034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2.030,00</w:t>
            </w:r>
          </w:p>
        </w:tc>
        <w:tc>
          <w:tcPr>
            <w:tcW w:w="1060" w:type="dxa"/>
            <w:tcBorders>
              <w:top w:val="nil"/>
              <w:left w:val="nil"/>
              <w:bottom w:val="nil"/>
              <w:right w:val="nil"/>
            </w:tcBorders>
            <w:shd w:val="clear" w:color="000000" w:fill="CCCCFF"/>
            <w:noWrap/>
            <w:vAlign w:val="bottom"/>
            <w:hideMark/>
          </w:tcPr>
          <w:p w14:paraId="2B92C7D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2.030,00</w:t>
            </w:r>
          </w:p>
        </w:tc>
      </w:tr>
      <w:tr w:rsidR="00381A7A" w:rsidRPr="00381A7A" w14:paraId="0DD4A8D8" w14:textId="77777777" w:rsidTr="00346604">
        <w:trPr>
          <w:trHeight w:val="480"/>
        </w:trPr>
        <w:tc>
          <w:tcPr>
            <w:tcW w:w="3760" w:type="dxa"/>
            <w:tcBorders>
              <w:top w:val="nil"/>
              <w:left w:val="nil"/>
              <w:bottom w:val="nil"/>
              <w:right w:val="nil"/>
            </w:tcBorders>
            <w:shd w:val="clear" w:color="000000" w:fill="FFFF99"/>
            <w:vAlign w:val="bottom"/>
            <w:hideMark/>
          </w:tcPr>
          <w:p w14:paraId="4A9562E3" w14:textId="77777777" w:rsidR="00381A7A" w:rsidRPr="00381A7A" w:rsidRDefault="00381A7A" w:rsidP="00381A7A">
            <w:pPr>
              <w:spacing w:after="0" w:line="240" w:lineRule="auto"/>
              <w:rPr>
                <w:rFonts w:ascii="Times New Roman" w:eastAsia="Times New Roman" w:hAnsi="Times New Roman"/>
                <w:b/>
                <w:bCs/>
                <w:color w:val="000000"/>
                <w:sz w:val="18"/>
                <w:szCs w:val="18"/>
              </w:rPr>
            </w:pPr>
            <w:r w:rsidRPr="00381A7A">
              <w:rPr>
                <w:rFonts w:ascii="Times New Roman" w:eastAsia="Times New Roman" w:hAnsi="Times New Roman"/>
                <w:b/>
                <w:bCs/>
                <w:color w:val="000000"/>
                <w:sz w:val="18"/>
                <w:szCs w:val="18"/>
              </w:rPr>
              <w:t>Izvor 4.7. PRIHODI POSEBNE NAMJENE - PRORAČUNSKI KORISNICI</w:t>
            </w:r>
          </w:p>
        </w:tc>
        <w:tc>
          <w:tcPr>
            <w:tcW w:w="1060" w:type="dxa"/>
            <w:tcBorders>
              <w:top w:val="nil"/>
              <w:left w:val="nil"/>
              <w:bottom w:val="nil"/>
              <w:right w:val="nil"/>
            </w:tcBorders>
            <w:shd w:val="clear" w:color="000000" w:fill="FFFF99"/>
            <w:noWrap/>
            <w:vAlign w:val="bottom"/>
            <w:hideMark/>
          </w:tcPr>
          <w:p w14:paraId="5FFF789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3.599,69</w:t>
            </w:r>
          </w:p>
        </w:tc>
        <w:tc>
          <w:tcPr>
            <w:tcW w:w="1060" w:type="dxa"/>
            <w:tcBorders>
              <w:top w:val="nil"/>
              <w:left w:val="nil"/>
              <w:bottom w:val="nil"/>
              <w:right w:val="nil"/>
            </w:tcBorders>
            <w:shd w:val="clear" w:color="000000" w:fill="FFFF99"/>
            <w:noWrap/>
            <w:vAlign w:val="bottom"/>
            <w:hideMark/>
          </w:tcPr>
          <w:p w14:paraId="66C2997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2.030,00</w:t>
            </w:r>
          </w:p>
        </w:tc>
        <w:tc>
          <w:tcPr>
            <w:tcW w:w="1060" w:type="dxa"/>
            <w:tcBorders>
              <w:top w:val="nil"/>
              <w:left w:val="nil"/>
              <w:bottom w:val="nil"/>
              <w:right w:val="nil"/>
            </w:tcBorders>
            <w:shd w:val="clear" w:color="000000" w:fill="FFFF99"/>
            <w:noWrap/>
            <w:vAlign w:val="bottom"/>
            <w:hideMark/>
          </w:tcPr>
          <w:p w14:paraId="52873FA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2.030,00</w:t>
            </w:r>
          </w:p>
        </w:tc>
        <w:tc>
          <w:tcPr>
            <w:tcW w:w="1060" w:type="dxa"/>
            <w:tcBorders>
              <w:top w:val="nil"/>
              <w:left w:val="nil"/>
              <w:bottom w:val="nil"/>
              <w:right w:val="nil"/>
            </w:tcBorders>
            <w:shd w:val="clear" w:color="000000" w:fill="FFFF99"/>
            <w:noWrap/>
            <w:vAlign w:val="bottom"/>
            <w:hideMark/>
          </w:tcPr>
          <w:p w14:paraId="29A2C5F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2.030,00</w:t>
            </w:r>
          </w:p>
        </w:tc>
        <w:tc>
          <w:tcPr>
            <w:tcW w:w="1060" w:type="dxa"/>
            <w:tcBorders>
              <w:top w:val="nil"/>
              <w:left w:val="nil"/>
              <w:bottom w:val="nil"/>
              <w:right w:val="nil"/>
            </w:tcBorders>
            <w:shd w:val="clear" w:color="000000" w:fill="FFFF99"/>
            <w:noWrap/>
            <w:vAlign w:val="bottom"/>
            <w:hideMark/>
          </w:tcPr>
          <w:p w14:paraId="649045D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2.030,00</w:t>
            </w:r>
          </w:p>
        </w:tc>
      </w:tr>
      <w:tr w:rsidR="00381A7A" w:rsidRPr="00381A7A" w14:paraId="27FE4724" w14:textId="77777777" w:rsidTr="00346604">
        <w:trPr>
          <w:trHeight w:val="255"/>
        </w:trPr>
        <w:tc>
          <w:tcPr>
            <w:tcW w:w="3760" w:type="dxa"/>
            <w:tcBorders>
              <w:top w:val="nil"/>
              <w:left w:val="nil"/>
              <w:bottom w:val="nil"/>
              <w:right w:val="nil"/>
            </w:tcBorders>
            <w:shd w:val="clear" w:color="auto" w:fill="auto"/>
            <w:vAlign w:val="bottom"/>
            <w:hideMark/>
          </w:tcPr>
          <w:p w14:paraId="325E287B"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6143D17F"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01C8D4AD"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109394AB"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08BB10DC"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0B827CE6"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r>
      <w:tr w:rsidR="00381A7A" w:rsidRPr="00381A7A" w14:paraId="6AF06387" w14:textId="77777777" w:rsidTr="00346604">
        <w:trPr>
          <w:trHeight w:val="255"/>
        </w:trPr>
        <w:tc>
          <w:tcPr>
            <w:tcW w:w="3760" w:type="dxa"/>
            <w:tcBorders>
              <w:top w:val="nil"/>
              <w:left w:val="nil"/>
              <w:bottom w:val="nil"/>
              <w:right w:val="nil"/>
            </w:tcBorders>
            <w:shd w:val="clear" w:color="000000" w:fill="CCCCFF"/>
            <w:vAlign w:val="bottom"/>
            <w:hideMark/>
          </w:tcPr>
          <w:p w14:paraId="60FC03C5"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Aktivnost A100089 PREHRANA DJECE</w:t>
            </w:r>
          </w:p>
        </w:tc>
        <w:tc>
          <w:tcPr>
            <w:tcW w:w="1060" w:type="dxa"/>
            <w:tcBorders>
              <w:top w:val="nil"/>
              <w:left w:val="nil"/>
              <w:bottom w:val="nil"/>
              <w:right w:val="nil"/>
            </w:tcBorders>
            <w:shd w:val="clear" w:color="000000" w:fill="CCCCFF"/>
            <w:noWrap/>
            <w:vAlign w:val="bottom"/>
            <w:hideMark/>
          </w:tcPr>
          <w:p w14:paraId="3F2998A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44.525,37</w:t>
            </w:r>
          </w:p>
        </w:tc>
        <w:tc>
          <w:tcPr>
            <w:tcW w:w="1060" w:type="dxa"/>
            <w:tcBorders>
              <w:top w:val="nil"/>
              <w:left w:val="nil"/>
              <w:bottom w:val="nil"/>
              <w:right w:val="nil"/>
            </w:tcBorders>
            <w:shd w:val="clear" w:color="000000" w:fill="CCCCFF"/>
            <w:noWrap/>
            <w:vAlign w:val="bottom"/>
            <w:hideMark/>
          </w:tcPr>
          <w:p w14:paraId="39D1EA5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49.070,00</w:t>
            </w:r>
          </w:p>
        </w:tc>
        <w:tc>
          <w:tcPr>
            <w:tcW w:w="1060" w:type="dxa"/>
            <w:tcBorders>
              <w:top w:val="nil"/>
              <w:left w:val="nil"/>
              <w:bottom w:val="nil"/>
              <w:right w:val="nil"/>
            </w:tcBorders>
            <w:shd w:val="clear" w:color="000000" w:fill="CCCCFF"/>
            <w:noWrap/>
            <w:vAlign w:val="bottom"/>
            <w:hideMark/>
          </w:tcPr>
          <w:p w14:paraId="4518549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44.466,00</w:t>
            </w:r>
          </w:p>
        </w:tc>
        <w:tc>
          <w:tcPr>
            <w:tcW w:w="1060" w:type="dxa"/>
            <w:tcBorders>
              <w:top w:val="nil"/>
              <w:left w:val="nil"/>
              <w:bottom w:val="nil"/>
              <w:right w:val="nil"/>
            </w:tcBorders>
            <w:shd w:val="clear" w:color="000000" w:fill="CCCCFF"/>
            <w:noWrap/>
            <w:vAlign w:val="bottom"/>
            <w:hideMark/>
          </w:tcPr>
          <w:p w14:paraId="5170F84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45.205,00</w:t>
            </w:r>
          </w:p>
        </w:tc>
        <w:tc>
          <w:tcPr>
            <w:tcW w:w="1060" w:type="dxa"/>
            <w:tcBorders>
              <w:top w:val="nil"/>
              <w:left w:val="nil"/>
              <w:bottom w:val="nil"/>
              <w:right w:val="nil"/>
            </w:tcBorders>
            <w:shd w:val="clear" w:color="000000" w:fill="CCCCFF"/>
            <w:noWrap/>
            <w:vAlign w:val="bottom"/>
            <w:hideMark/>
          </w:tcPr>
          <w:p w14:paraId="75F2493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45.105,00</w:t>
            </w:r>
          </w:p>
        </w:tc>
      </w:tr>
      <w:tr w:rsidR="00381A7A" w:rsidRPr="00381A7A" w14:paraId="75DB3BC3" w14:textId="77777777" w:rsidTr="00346604">
        <w:trPr>
          <w:trHeight w:val="255"/>
        </w:trPr>
        <w:tc>
          <w:tcPr>
            <w:tcW w:w="3760" w:type="dxa"/>
            <w:tcBorders>
              <w:top w:val="nil"/>
              <w:left w:val="nil"/>
              <w:bottom w:val="nil"/>
              <w:right w:val="nil"/>
            </w:tcBorders>
            <w:shd w:val="clear" w:color="000000" w:fill="FFFF99"/>
            <w:vAlign w:val="bottom"/>
            <w:hideMark/>
          </w:tcPr>
          <w:p w14:paraId="23271F11"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2EDF8DB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514D7F3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24.066,00</w:t>
            </w:r>
          </w:p>
        </w:tc>
        <w:tc>
          <w:tcPr>
            <w:tcW w:w="1060" w:type="dxa"/>
            <w:tcBorders>
              <w:top w:val="nil"/>
              <w:left w:val="nil"/>
              <w:bottom w:val="nil"/>
              <w:right w:val="nil"/>
            </w:tcBorders>
            <w:shd w:val="clear" w:color="000000" w:fill="FFFF99"/>
            <w:noWrap/>
            <w:vAlign w:val="bottom"/>
            <w:hideMark/>
          </w:tcPr>
          <w:p w14:paraId="2515A4D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4A609ED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77BBACA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r>
      <w:tr w:rsidR="00381A7A" w:rsidRPr="00381A7A" w14:paraId="6CE94D41" w14:textId="77777777" w:rsidTr="00346604">
        <w:trPr>
          <w:trHeight w:val="480"/>
        </w:trPr>
        <w:tc>
          <w:tcPr>
            <w:tcW w:w="3760" w:type="dxa"/>
            <w:tcBorders>
              <w:top w:val="nil"/>
              <w:left w:val="nil"/>
              <w:bottom w:val="nil"/>
              <w:right w:val="nil"/>
            </w:tcBorders>
            <w:shd w:val="clear" w:color="000000" w:fill="FFFF99"/>
            <w:vAlign w:val="bottom"/>
            <w:hideMark/>
          </w:tcPr>
          <w:p w14:paraId="76909190"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Izvor 3.2. VLASTITI PRIHODI - PRORAČUNSKI KORISNICI</w:t>
            </w:r>
          </w:p>
        </w:tc>
        <w:tc>
          <w:tcPr>
            <w:tcW w:w="1060" w:type="dxa"/>
            <w:tcBorders>
              <w:top w:val="nil"/>
              <w:left w:val="nil"/>
              <w:bottom w:val="nil"/>
              <w:right w:val="nil"/>
            </w:tcBorders>
            <w:shd w:val="clear" w:color="000000" w:fill="FFFF99"/>
            <w:noWrap/>
            <w:vAlign w:val="bottom"/>
            <w:hideMark/>
          </w:tcPr>
          <w:p w14:paraId="232D268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3.257,81</w:t>
            </w:r>
          </w:p>
        </w:tc>
        <w:tc>
          <w:tcPr>
            <w:tcW w:w="1060" w:type="dxa"/>
            <w:tcBorders>
              <w:top w:val="nil"/>
              <w:left w:val="nil"/>
              <w:bottom w:val="nil"/>
              <w:right w:val="nil"/>
            </w:tcBorders>
            <w:shd w:val="clear" w:color="000000" w:fill="FFFF99"/>
            <w:noWrap/>
            <w:vAlign w:val="bottom"/>
            <w:hideMark/>
          </w:tcPr>
          <w:p w14:paraId="162C654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3.500,00</w:t>
            </w:r>
          </w:p>
        </w:tc>
        <w:tc>
          <w:tcPr>
            <w:tcW w:w="1060" w:type="dxa"/>
            <w:tcBorders>
              <w:top w:val="nil"/>
              <w:left w:val="nil"/>
              <w:bottom w:val="nil"/>
              <w:right w:val="nil"/>
            </w:tcBorders>
            <w:shd w:val="clear" w:color="000000" w:fill="FFFF99"/>
            <w:noWrap/>
            <w:vAlign w:val="bottom"/>
            <w:hideMark/>
          </w:tcPr>
          <w:p w14:paraId="403568B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7.300,00</w:t>
            </w:r>
          </w:p>
        </w:tc>
        <w:tc>
          <w:tcPr>
            <w:tcW w:w="1060" w:type="dxa"/>
            <w:tcBorders>
              <w:top w:val="nil"/>
              <w:left w:val="nil"/>
              <w:bottom w:val="nil"/>
              <w:right w:val="nil"/>
            </w:tcBorders>
            <w:shd w:val="clear" w:color="000000" w:fill="FFFF99"/>
            <w:noWrap/>
            <w:vAlign w:val="bottom"/>
            <w:hideMark/>
          </w:tcPr>
          <w:p w14:paraId="5C00441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7.300,00</w:t>
            </w:r>
          </w:p>
        </w:tc>
        <w:tc>
          <w:tcPr>
            <w:tcW w:w="1060" w:type="dxa"/>
            <w:tcBorders>
              <w:top w:val="nil"/>
              <w:left w:val="nil"/>
              <w:bottom w:val="nil"/>
              <w:right w:val="nil"/>
            </w:tcBorders>
            <w:shd w:val="clear" w:color="000000" w:fill="FFFF99"/>
            <w:noWrap/>
            <w:vAlign w:val="bottom"/>
            <w:hideMark/>
          </w:tcPr>
          <w:p w14:paraId="11405AD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7.300,00</w:t>
            </w:r>
          </w:p>
        </w:tc>
      </w:tr>
      <w:tr w:rsidR="00381A7A" w:rsidRPr="00381A7A" w14:paraId="47637DE0" w14:textId="77777777" w:rsidTr="00346604">
        <w:trPr>
          <w:trHeight w:val="480"/>
        </w:trPr>
        <w:tc>
          <w:tcPr>
            <w:tcW w:w="3760" w:type="dxa"/>
            <w:tcBorders>
              <w:top w:val="nil"/>
              <w:left w:val="nil"/>
              <w:bottom w:val="nil"/>
              <w:right w:val="nil"/>
            </w:tcBorders>
            <w:shd w:val="clear" w:color="000000" w:fill="FFFF99"/>
            <w:vAlign w:val="bottom"/>
            <w:hideMark/>
          </w:tcPr>
          <w:p w14:paraId="4D45B970" w14:textId="77777777" w:rsidR="00381A7A" w:rsidRPr="00381A7A" w:rsidRDefault="00381A7A" w:rsidP="00381A7A">
            <w:pPr>
              <w:spacing w:after="0" w:line="240" w:lineRule="auto"/>
              <w:rPr>
                <w:rFonts w:ascii="Times New Roman" w:eastAsia="Times New Roman" w:hAnsi="Times New Roman"/>
                <w:b/>
                <w:bCs/>
                <w:color w:val="000000"/>
                <w:sz w:val="18"/>
                <w:szCs w:val="18"/>
              </w:rPr>
            </w:pPr>
            <w:r w:rsidRPr="00381A7A">
              <w:rPr>
                <w:rFonts w:ascii="Times New Roman" w:eastAsia="Times New Roman" w:hAnsi="Times New Roman"/>
                <w:b/>
                <w:bCs/>
                <w:color w:val="000000"/>
                <w:sz w:val="18"/>
                <w:szCs w:val="18"/>
              </w:rPr>
              <w:t>Izvor 4.7. PRIHODI POSEBNE NAMJENE - PRORAČUNSKI KORISNICI</w:t>
            </w:r>
          </w:p>
        </w:tc>
        <w:tc>
          <w:tcPr>
            <w:tcW w:w="1060" w:type="dxa"/>
            <w:tcBorders>
              <w:top w:val="nil"/>
              <w:left w:val="nil"/>
              <w:bottom w:val="nil"/>
              <w:right w:val="nil"/>
            </w:tcBorders>
            <w:shd w:val="clear" w:color="000000" w:fill="FFFF99"/>
            <w:noWrap/>
            <w:vAlign w:val="bottom"/>
            <w:hideMark/>
          </w:tcPr>
          <w:p w14:paraId="06E7DD3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41.267,56</w:t>
            </w:r>
          </w:p>
        </w:tc>
        <w:tc>
          <w:tcPr>
            <w:tcW w:w="1060" w:type="dxa"/>
            <w:tcBorders>
              <w:top w:val="nil"/>
              <w:left w:val="nil"/>
              <w:bottom w:val="nil"/>
              <w:right w:val="nil"/>
            </w:tcBorders>
            <w:shd w:val="clear" w:color="000000" w:fill="FFFF99"/>
            <w:noWrap/>
            <w:vAlign w:val="bottom"/>
            <w:hideMark/>
          </w:tcPr>
          <w:p w14:paraId="081E9DE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21.504,00</w:t>
            </w:r>
          </w:p>
        </w:tc>
        <w:tc>
          <w:tcPr>
            <w:tcW w:w="1060" w:type="dxa"/>
            <w:tcBorders>
              <w:top w:val="nil"/>
              <w:left w:val="nil"/>
              <w:bottom w:val="nil"/>
              <w:right w:val="nil"/>
            </w:tcBorders>
            <w:shd w:val="clear" w:color="000000" w:fill="FFFF99"/>
            <w:noWrap/>
            <w:vAlign w:val="bottom"/>
            <w:hideMark/>
          </w:tcPr>
          <w:p w14:paraId="199BE09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37.166,00</w:t>
            </w:r>
          </w:p>
        </w:tc>
        <w:tc>
          <w:tcPr>
            <w:tcW w:w="1060" w:type="dxa"/>
            <w:tcBorders>
              <w:top w:val="nil"/>
              <w:left w:val="nil"/>
              <w:bottom w:val="nil"/>
              <w:right w:val="nil"/>
            </w:tcBorders>
            <w:shd w:val="clear" w:color="000000" w:fill="FFFF99"/>
            <w:noWrap/>
            <w:vAlign w:val="bottom"/>
            <w:hideMark/>
          </w:tcPr>
          <w:p w14:paraId="0C02B8A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37.905,00</w:t>
            </w:r>
          </w:p>
        </w:tc>
        <w:tc>
          <w:tcPr>
            <w:tcW w:w="1060" w:type="dxa"/>
            <w:tcBorders>
              <w:top w:val="nil"/>
              <w:left w:val="nil"/>
              <w:bottom w:val="nil"/>
              <w:right w:val="nil"/>
            </w:tcBorders>
            <w:shd w:val="clear" w:color="000000" w:fill="FFFF99"/>
            <w:noWrap/>
            <w:vAlign w:val="bottom"/>
            <w:hideMark/>
          </w:tcPr>
          <w:p w14:paraId="5F7284F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37.805,00</w:t>
            </w:r>
          </w:p>
        </w:tc>
      </w:tr>
      <w:tr w:rsidR="00381A7A" w:rsidRPr="00381A7A" w14:paraId="2A66E947" w14:textId="77777777" w:rsidTr="00346604">
        <w:trPr>
          <w:trHeight w:val="255"/>
        </w:trPr>
        <w:tc>
          <w:tcPr>
            <w:tcW w:w="3760" w:type="dxa"/>
            <w:tcBorders>
              <w:top w:val="nil"/>
              <w:left w:val="nil"/>
              <w:bottom w:val="nil"/>
              <w:right w:val="nil"/>
            </w:tcBorders>
            <w:shd w:val="clear" w:color="auto" w:fill="auto"/>
            <w:vAlign w:val="bottom"/>
            <w:hideMark/>
          </w:tcPr>
          <w:p w14:paraId="4EE0D02B"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219EDAA3"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663670F6"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51986DB9"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5FB642AC"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6E28B2F9"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r>
      <w:tr w:rsidR="00381A7A" w:rsidRPr="00381A7A" w14:paraId="761CEE69" w14:textId="77777777" w:rsidTr="00346604">
        <w:trPr>
          <w:trHeight w:val="480"/>
        </w:trPr>
        <w:tc>
          <w:tcPr>
            <w:tcW w:w="3760" w:type="dxa"/>
            <w:tcBorders>
              <w:top w:val="nil"/>
              <w:left w:val="nil"/>
              <w:bottom w:val="nil"/>
              <w:right w:val="nil"/>
            </w:tcBorders>
            <w:shd w:val="clear" w:color="000000" w:fill="CCCCFF"/>
            <w:vAlign w:val="bottom"/>
            <w:hideMark/>
          </w:tcPr>
          <w:p w14:paraId="49101525"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Aktivnost A100090 IZLETI I TEMATSKI VEZANA PUTOVANJA DJECE</w:t>
            </w:r>
          </w:p>
        </w:tc>
        <w:tc>
          <w:tcPr>
            <w:tcW w:w="1060" w:type="dxa"/>
            <w:tcBorders>
              <w:top w:val="nil"/>
              <w:left w:val="nil"/>
              <w:bottom w:val="nil"/>
              <w:right w:val="nil"/>
            </w:tcBorders>
            <w:shd w:val="clear" w:color="000000" w:fill="CCCCFF"/>
            <w:noWrap/>
            <w:vAlign w:val="bottom"/>
            <w:hideMark/>
          </w:tcPr>
          <w:p w14:paraId="090809C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4.996,28</w:t>
            </w:r>
          </w:p>
        </w:tc>
        <w:tc>
          <w:tcPr>
            <w:tcW w:w="1060" w:type="dxa"/>
            <w:tcBorders>
              <w:top w:val="nil"/>
              <w:left w:val="nil"/>
              <w:bottom w:val="nil"/>
              <w:right w:val="nil"/>
            </w:tcBorders>
            <w:shd w:val="clear" w:color="000000" w:fill="CCCCFF"/>
            <w:noWrap/>
            <w:vAlign w:val="bottom"/>
            <w:hideMark/>
          </w:tcPr>
          <w:p w14:paraId="146CE3C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1.300,00</w:t>
            </w:r>
          </w:p>
        </w:tc>
        <w:tc>
          <w:tcPr>
            <w:tcW w:w="1060" w:type="dxa"/>
            <w:tcBorders>
              <w:top w:val="nil"/>
              <w:left w:val="nil"/>
              <w:bottom w:val="nil"/>
              <w:right w:val="nil"/>
            </w:tcBorders>
            <w:shd w:val="clear" w:color="000000" w:fill="CCCCFF"/>
            <w:noWrap/>
            <w:vAlign w:val="bottom"/>
            <w:hideMark/>
          </w:tcPr>
          <w:p w14:paraId="306A144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2.300,00</w:t>
            </w:r>
          </w:p>
        </w:tc>
        <w:tc>
          <w:tcPr>
            <w:tcW w:w="1060" w:type="dxa"/>
            <w:tcBorders>
              <w:top w:val="nil"/>
              <w:left w:val="nil"/>
              <w:bottom w:val="nil"/>
              <w:right w:val="nil"/>
            </w:tcBorders>
            <w:shd w:val="clear" w:color="000000" w:fill="CCCCFF"/>
            <w:noWrap/>
            <w:vAlign w:val="bottom"/>
            <w:hideMark/>
          </w:tcPr>
          <w:p w14:paraId="7098548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2.300,00</w:t>
            </w:r>
          </w:p>
        </w:tc>
        <w:tc>
          <w:tcPr>
            <w:tcW w:w="1060" w:type="dxa"/>
            <w:tcBorders>
              <w:top w:val="nil"/>
              <w:left w:val="nil"/>
              <w:bottom w:val="nil"/>
              <w:right w:val="nil"/>
            </w:tcBorders>
            <w:shd w:val="clear" w:color="000000" w:fill="CCCCFF"/>
            <w:noWrap/>
            <w:vAlign w:val="bottom"/>
            <w:hideMark/>
          </w:tcPr>
          <w:p w14:paraId="1EEFF1D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2.300,00</w:t>
            </w:r>
          </w:p>
        </w:tc>
      </w:tr>
      <w:tr w:rsidR="00381A7A" w:rsidRPr="00381A7A" w14:paraId="2DF3FC3E" w14:textId="77777777" w:rsidTr="00346604">
        <w:trPr>
          <w:trHeight w:val="480"/>
        </w:trPr>
        <w:tc>
          <w:tcPr>
            <w:tcW w:w="3760" w:type="dxa"/>
            <w:tcBorders>
              <w:top w:val="nil"/>
              <w:left w:val="nil"/>
              <w:bottom w:val="nil"/>
              <w:right w:val="nil"/>
            </w:tcBorders>
            <w:shd w:val="clear" w:color="000000" w:fill="FFFF99"/>
            <w:vAlign w:val="bottom"/>
            <w:hideMark/>
          </w:tcPr>
          <w:p w14:paraId="4EF32C47" w14:textId="77777777" w:rsidR="00381A7A" w:rsidRPr="00381A7A" w:rsidRDefault="00381A7A" w:rsidP="00381A7A">
            <w:pPr>
              <w:spacing w:after="0" w:line="240" w:lineRule="auto"/>
              <w:rPr>
                <w:rFonts w:ascii="Times New Roman" w:eastAsia="Times New Roman" w:hAnsi="Times New Roman"/>
                <w:b/>
                <w:bCs/>
                <w:color w:val="000000"/>
                <w:sz w:val="18"/>
                <w:szCs w:val="18"/>
              </w:rPr>
            </w:pPr>
            <w:r w:rsidRPr="00381A7A">
              <w:rPr>
                <w:rFonts w:ascii="Times New Roman" w:eastAsia="Times New Roman" w:hAnsi="Times New Roman"/>
                <w:b/>
                <w:bCs/>
                <w:color w:val="000000"/>
                <w:sz w:val="18"/>
                <w:szCs w:val="18"/>
              </w:rPr>
              <w:t>Izvor 4.7. PRIHODI POSEBNE NAMJENE - PRORAČUNSKI KORISNICI</w:t>
            </w:r>
          </w:p>
        </w:tc>
        <w:tc>
          <w:tcPr>
            <w:tcW w:w="1060" w:type="dxa"/>
            <w:tcBorders>
              <w:top w:val="nil"/>
              <w:left w:val="nil"/>
              <w:bottom w:val="nil"/>
              <w:right w:val="nil"/>
            </w:tcBorders>
            <w:shd w:val="clear" w:color="000000" w:fill="FFFF99"/>
            <w:noWrap/>
            <w:vAlign w:val="bottom"/>
            <w:hideMark/>
          </w:tcPr>
          <w:p w14:paraId="61F67CA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4.996,28</w:t>
            </w:r>
          </w:p>
        </w:tc>
        <w:tc>
          <w:tcPr>
            <w:tcW w:w="1060" w:type="dxa"/>
            <w:tcBorders>
              <w:top w:val="nil"/>
              <w:left w:val="nil"/>
              <w:bottom w:val="nil"/>
              <w:right w:val="nil"/>
            </w:tcBorders>
            <w:shd w:val="clear" w:color="000000" w:fill="FFFF99"/>
            <w:noWrap/>
            <w:vAlign w:val="bottom"/>
            <w:hideMark/>
          </w:tcPr>
          <w:p w14:paraId="4818085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1.300,00</w:t>
            </w:r>
          </w:p>
        </w:tc>
        <w:tc>
          <w:tcPr>
            <w:tcW w:w="1060" w:type="dxa"/>
            <w:tcBorders>
              <w:top w:val="nil"/>
              <w:left w:val="nil"/>
              <w:bottom w:val="nil"/>
              <w:right w:val="nil"/>
            </w:tcBorders>
            <w:shd w:val="clear" w:color="000000" w:fill="FFFF99"/>
            <w:noWrap/>
            <w:vAlign w:val="bottom"/>
            <w:hideMark/>
          </w:tcPr>
          <w:p w14:paraId="5D0532B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2.300,00</w:t>
            </w:r>
          </w:p>
        </w:tc>
        <w:tc>
          <w:tcPr>
            <w:tcW w:w="1060" w:type="dxa"/>
            <w:tcBorders>
              <w:top w:val="nil"/>
              <w:left w:val="nil"/>
              <w:bottom w:val="nil"/>
              <w:right w:val="nil"/>
            </w:tcBorders>
            <w:shd w:val="clear" w:color="000000" w:fill="FFFF99"/>
            <w:noWrap/>
            <w:vAlign w:val="bottom"/>
            <w:hideMark/>
          </w:tcPr>
          <w:p w14:paraId="2B76B3E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2.300,00</w:t>
            </w:r>
          </w:p>
        </w:tc>
        <w:tc>
          <w:tcPr>
            <w:tcW w:w="1060" w:type="dxa"/>
            <w:tcBorders>
              <w:top w:val="nil"/>
              <w:left w:val="nil"/>
              <w:bottom w:val="nil"/>
              <w:right w:val="nil"/>
            </w:tcBorders>
            <w:shd w:val="clear" w:color="000000" w:fill="FFFF99"/>
            <w:noWrap/>
            <w:vAlign w:val="bottom"/>
            <w:hideMark/>
          </w:tcPr>
          <w:p w14:paraId="03DF70B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2.300,00</w:t>
            </w:r>
          </w:p>
        </w:tc>
      </w:tr>
      <w:tr w:rsidR="00381A7A" w:rsidRPr="00381A7A" w14:paraId="601F1D00" w14:textId="77777777" w:rsidTr="00346604">
        <w:trPr>
          <w:trHeight w:val="255"/>
        </w:trPr>
        <w:tc>
          <w:tcPr>
            <w:tcW w:w="3760" w:type="dxa"/>
            <w:tcBorders>
              <w:top w:val="nil"/>
              <w:left w:val="nil"/>
              <w:bottom w:val="nil"/>
              <w:right w:val="nil"/>
            </w:tcBorders>
            <w:shd w:val="clear" w:color="auto" w:fill="auto"/>
            <w:vAlign w:val="bottom"/>
            <w:hideMark/>
          </w:tcPr>
          <w:p w14:paraId="04208F40"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70242A9E"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3683DB39"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7B7DDBDE"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2668BC66"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1B106C80"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r>
      <w:tr w:rsidR="00381A7A" w:rsidRPr="00381A7A" w14:paraId="114410DC" w14:textId="77777777" w:rsidTr="00346604">
        <w:trPr>
          <w:trHeight w:val="480"/>
        </w:trPr>
        <w:tc>
          <w:tcPr>
            <w:tcW w:w="3760" w:type="dxa"/>
            <w:tcBorders>
              <w:top w:val="nil"/>
              <w:left w:val="nil"/>
              <w:bottom w:val="nil"/>
              <w:right w:val="nil"/>
            </w:tcBorders>
            <w:shd w:val="clear" w:color="000000" w:fill="CCCCFF"/>
            <w:vAlign w:val="bottom"/>
            <w:hideMark/>
          </w:tcPr>
          <w:p w14:paraId="24A8732D"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Kapitalni projekt K100003 NABAVA NEFINANCIJSKE IMOVINE - DV</w:t>
            </w:r>
          </w:p>
        </w:tc>
        <w:tc>
          <w:tcPr>
            <w:tcW w:w="1060" w:type="dxa"/>
            <w:tcBorders>
              <w:top w:val="nil"/>
              <w:left w:val="nil"/>
              <w:bottom w:val="nil"/>
              <w:right w:val="nil"/>
            </w:tcBorders>
            <w:shd w:val="clear" w:color="000000" w:fill="CCCCFF"/>
            <w:noWrap/>
            <w:vAlign w:val="bottom"/>
            <w:hideMark/>
          </w:tcPr>
          <w:p w14:paraId="6D57479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10.088,96</w:t>
            </w:r>
          </w:p>
        </w:tc>
        <w:tc>
          <w:tcPr>
            <w:tcW w:w="1060" w:type="dxa"/>
            <w:tcBorders>
              <w:top w:val="nil"/>
              <w:left w:val="nil"/>
              <w:bottom w:val="nil"/>
              <w:right w:val="nil"/>
            </w:tcBorders>
            <w:shd w:val="clear" w:color="000000" w:fill="CCCCFF"/>
            <w:noWrap/>
            <w:vAlign w:val="bottom"/>
            <w:hideMark/>
          </w:tcPr>
          <w:p w14:paraId="48620ED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2.000,00</w:t>
            </w:r>
          </w:p>
        </w:tc>
        <w:tc>
          <w:tcPr>
            <w:tcW w:w="1060" w:type="dxa"/>
            <w:tcBorders>
              <w:top w:val="nil"/>
              <w:left w:val="nil"/>
              <w:bottom w:val="nil"/>
              <w:right w:val="nil"/>
            </w:tcBorders>
            <w:shd w:val="clear" w:color="000000" w:fill="CCCCFF"/>
            <w:noWrap/>
            <w:vAlign w:val="bottom"/>
            <w:hideMark/>
          </w:tcPr>
          <w:p w14:paraId="74E06E1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4.100,00</w:t>
            </w:r>
          </w:p>
        </w:tc>
        <w:tc>
          <w:tcPr>
            <w:tcW w:w="1060" w:type="dxa"/>
            <w:tcBorders>
              <w:top w:val="nil"/>
              <w:left w:val="nil"/>
              <w:bottom w:val="nil"/>
              <w:right w:val="nil"/>
            </w:tcBorders>
            <w:shd w:val="clear" w:color="000000" w:fill="CCCCFF"/>
            <w:noWrap/>
            <w:vAlign w:val="bottom"/>
            <w:hideMark/>
          </w:tcPr>
          <w:p w14:paraId="60EBC78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4.100,00</w:t>
            </w:r>
          </w:p>
        </w:tc>
        <w:tc>
          <w:tcPr>
            <w:tcW w:w="1060" w:type="dxa"/>
            <w:tcBorders>
              <w:top w:val="nil"/>
              <w:left w:val="nil"/>
              <w:bottom w:val="nil"/>
              <w:right w:val="nil"/>
            </w:tcBorders>
            <w:shd w:val="clear" w:color="000000" w:fill="CCCCFF"/>
            <w:noWrap/>
            <w:vAlign w:val="bottom"/>
            <w:hideMark/>
          </w:tcPr>
          <w:p w14:paraId="5052BDB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4.100,00</w:t>
            </w:r>
          </w:p>
        </w:tc>
      </w:tr>
      <w:tr w:rsidR="00381A7A" w:rsidRPr="00381A7A" w14:paraId="0B1698E0" w14:textId="77777777" w:rsidTr="00346604">
        <w:trPr>
          <w:trHeight w:val="480"/>
        </w:trPr>
        <w:tc>
          <w:tcPr>
            <w:tcW w:w="3760" w:type="dxa"/>
            <w:tcBorders>
              <w:top w:val="nil"/>
              <w:left w:val="nil"/>
              <w:bottom w:val="nil"/>
              <w:right w:val="nil"/>
            </w:tcBorders>
            <w:shd w:val="clear" w:color="000000" w:fill="FFFF99"/>
            <w:vAlign w:val="bottom"/>
            <w:hideMark/>
          </w:tcPr>
          <w:p w14:paraId="7B478E6D" w14:textId="77777777" w:rsidR="00381A7A" w:rsidRPr="00381A7A" w:rsidRDefault="00381A7A" w:rsidP="00381A7A">
            <w:pPr>
              <w:spacing w:after="0" w:line="240" w:lineRule="auto"/>
              <w:rPr>
                <w:rFonts w:ascii="Times New Roman" w:eastAsia="Times New Roman" w:hAnsi="Times New Roman"/>
                <w:b/>
                <w:bCs/>
                <w:color w:val="000000"/>
                <w:sz w:val="18"/>
                <w:szCs w:val="18"/>
              </w:rPr>
            </w:pPr>
            <w:r w:rsidRPr="00381A7A">
              <w:rPr>
                <w:rFonts w:ascii="Times New Roman" w:eastAsia="Times New Roman" w:hAnsi="Times New Roman"/>
                <w:b/>
                <w:bCs/>
                <w:color w:val="000000"/>
                <w:sz w:val="18"/>
                <w:szCs w:val="18"/>
              </w:rPr>
              <w:t>Izvor 4.7. PRIHODI POSEBNE NAMJENE - PRORAČUNSKI KORISNICI</w:t>
            </w:r>
          </w:p>
        </w:tc>
        <w:tc>
          <w:tcPr>
            <w:tcW w:w="1060" w:type="dxa"/>
            <w:tcBorders>
              <w:top w:val="nil"/>
              <w:left w:val="nil"/>
              <w:bottom w:val="nil"/>
              <w:right w:val="nil"/>
            </w:tcBorders>
            <w:shd w:val="clear" w:color="000000" w:fill="FFFF99"/>
            <w:noWrap/>
            <w:vAlign w:val="bottom"/>
            <w:hideMark/>
          </w:tcPr>
          <w:p w14:paraId="032FE8E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8.962,60</w:t>
            </w:r>
          </w:p>
        </w:tc>
        <w:tc>
          <w:tcPr>
            <w:tcW w:w="1060" w:type="dxa"/>
            <w:tcBorders>
              <w:top w:val="nil"/>
              <w:left w:val="nil"/>
              <w:bottom w:val="nil"/>
              <w:right w:val="nil"/>
            </w:tcBorders>
            <w:shd w:val="clear" w:color="000000" w:fill="FFFF99"/>
            <w:noWrap/>
            <w:vAlign w:val="bottom"/>
            <w:hideMark/>
          </w:tcPr>
          <w:p w14:paraId="6005CE3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2.000,00</w:t>
            </w:r>
          </w:p>
        </w:tc>
        <w:tc>
          <w:tcPr>
            <w:tcW w:w="1060" w:type="dxa"/>
            <w:tcBorders>
              <w:top w:val="nil"/>
              <w:left w:val="nil"/>
              <w:bottom w:val="nil"/>
              <w:right w:val="nil"/>
            </w:tcBorders>
            <w:shd w:val="clear" w:color="000000" w:fill="FFFF99"/>
            <w:noWrap/>
            <w:vAlign w:val="bottom"/>
            <w:hideMark/>
          </w:tcPr>
          <w:p w14:paraId="59C3E81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4.100,00</w:t>
            </w:r>
          </w:p>
        </w:tc>
        <w:tc>
          <w:tcPr>
            <w:tcW w:w="1060" w:type="dxa"/>
            <w:tcBorders>
              <w:top w:val="nil"/>
              <w:left w:val="nil"/>
              <w:bottom w:val="nil"/>
              <w:right w:val="nil"/>
            </w:tcBorders>
            <w:shd w:val="clear" w:color="000000" w:fill="FFFF99"/>
            <w:noWrap/>
            <w:vAlign w:val="bottom"/>
            <w:hideMark/>
          </w:tcPr>
          <w:p w14:paraId="4BABDDB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4.100,00</w:t>
            </w:r>
          </w:p>
        </w:tc>
        <w:tc>
          <w:tcPr>
            <w:tcW w:w="1060" w:type="dxa"/>
            <w:tcBorders>
              <w:top w:val="nil"/>
              <w:left w:val="nil"/>
              <w:bottom w:val="nil"/>
              <w:right w:val="nil"/>
            </w:tcBorders>
            <w:shd w:val="clear" w:color="000000" w:fill="FFFF99"/>
            <w:noWrap/>
            <w:vAlign w:val="bottom"/>
            <w:hideMark/>
          </w:tcPr>
          <w:p w14:paraId="1B64F4F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4.100,00</w:t>
            </w:r>
          </w:p>
        </w:tc>
      </w:tr>
      <w:tr w:rsidR="00381A7A" w:rsidRPr="00381A7A" w14:paraId="0FD2CF57" w14:textId="77777777" w:rsidTr="00346604">
        <w:trPr>
          <w:trHeight w:val="480"/>
        </w:trPr>
        <w:tc>
          <w:tcPr>
            <w:tcW w:w="3760" w:type="dxa"/>
            <w:tcBorders>
              <w:top w:val="nil"/>
              <w:left w:val="nil"/>
              <w:bottom w:val="nil"/>
              <w:right w:val="nil"/>
            </w:tcBorders>
            <w:shd w:val="clear" w:color="000000" w:fill="FFFF99"/>
            <w:vAlign w:val="bottom"/>
            <w:hideMark/>
          </w:tcPr>
          <w:p w14:paraId="7CF3877D"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5.2. POMOĆI - PRORAČUNSKI KORISNICI (GRAD)</w:t>
            </w:r>
          </w:p>
        </w:tc>
        <w:tc>
          <w:tcPr>
            <w:tcW w:w="1060" w:type="dxa"/>
            <w:tcBorders>
              <w:top w:val="nil"/>
              <w:left w:val="nil"/>
              <w:bottom w:val="nil"/>
              <w:right w:val="nil"/>
            </w:tcBorders>
            <w:shd w:val="clear" w:color="000000" w:fill="FFFF99"/>
            <w:noWrap/>
            <w:vAlign w:val="bottom"/>
            <w:hideMark/>
          </w:tcPr>
          <w:p w14:paraId="25A1B68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1.126,36</w:t>
            </w:r>
          </w:p>
        </w:tc>
        <w:tc>
          <w:tcPr>
            <w:tcW w:w="1060" w:type="dxa"/>
            <w:tcBorders>
              <w:top w:val="nil"/>
              <w:left w:val="nil"/>
              <w:bottom w:val="nil"/>
              <w:right w:val="nil"/>
            </w:tcBorders>
            <w:shd w:val="clear" w:color="000000" w:fill="FFFF99"/>
            <w:noWrap/>
            <w:vAlign w:val="bottom"/>
            <w:hideMark/>
          </w:tcPr>
          <w:p w14:paraId="47E3428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747B78A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3FD0691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395BBF9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r>
      <w:tr w:rsidR="00381A7A" w:rsidRPr="00381A7A" w14:paraId="5D0AB804" w14:textId="77777777" w:rsidTr="00346604">
        <w:trPr>
          <w:trHeight w:val="255"/>
        </w:trPr>
        <w:tc>
          <w:tcPr>
            <w:tcW w:w="3760" w:type="dxa"/>
            <w:tcBorders>
              <w:top w:val="nil"/>
              <w:left w:val="nil"/>
              <w:bottom w:val="nil"/>
              <w:right w:val="nil"/>
            </w:tcBorders>
            <w:shd w:val="clear" w:color="auto" w:fill="auto"/>
            <w:vAlign w:val="bottom"/>
            <w:hideMark/>
          </w:tcPr>
          <w:p w14:paraId="25690643"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49220105"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388DFE00"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3A561008"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12B1C811"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495500C1"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r>
      <w:tr w:rsidR="00381A7A" w:rsidRPr="00381A7A" w14:paraId="5A25EA18" w14:textId="77777777" w:rsidTr="00346604">
        <w:trPr>
          <w:trHeight w:val="255"/>
        </w:trPr>
        <w:tc>
          <w:tcPr>
            <w:tcW w:w="3760" w:type="dxa"/>
            <w:tcBorders>
              <w:top w:val="nil"/>
              <w:left w:val="nil"/>
              <w:bottom w:val="nil"/>
              <w:right w:val="nil"/>
            </w:tcBorders>
            <w:shd w:val="clear" w:color="auto" w:fill="auto"/>
            <w:vAlign w:val="bottom"/>
            <w:hideMark/>
          </w:tcPr>
          <w:p w14:paraId="7F424B5D"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2D522DCA"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44B373BA"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336B7C24"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3D863530"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60B3508C"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r>
      <w:tr w:rsidR="00381A7A" w:rsidRPr="00381A7A" w14:paraId="1828A6ED" w14:textId="77777777" w:rsidTr="00346604">
        <w:trPr>
          <w:trHeight w:val="645"/>
        </w:trPr>
        <w:tc>
          <w:tcPr>
            <w:tcW w:w="3760" w:type="dxa"/>
            <w:tcBorders>
              <w:top w:val="nil"/>
              <w:left w:val="nil"/>
              <w:bottom w:val="nil"/>
              <w:right w:val="nil"/>
            </w:tcBorders>
            <w:shd w:val="clear" w:color="000000" w:fill="F2F2F2"/>
            <w:vAlign w:val="bottom"/>
            <w:hideMark/>
          </w:tcPr>
          <w:p w14:paraId="7B926F62" w14:textId="77777777" w:rsidR="00381A7A" w:rsidRPr="00381A7A" w:rsidRDefault="00381A7A" w:rsidP="00381A7A">
            <w:pPr>
              <w:spacing w:after="0" w:line="240" w:lineRule="auto"/>
              <w:rPr>
                <w:rFonts w:ascii="Times New Roman" w:eastAsia="Times New Roman" w:hAnsi="Times New Roman"/>
                <w:sz w:val="18"/>
                <w:szCs w:val="18"/>
                <w:lang w:val="en-US"/>
              </w:rPr>
            </w:pPr>
            <w:r w:rsidRPr="00381A7A">
              <w:rPr>
                <w:rFonts w:ascii="Times New Roman" w:eastAsia="Times New Roman" w:hAnsi="Times New Roman"/>
                <w:sz w:val="18"/>
                <w:szCs w:val="18"/>
                <w:lang w:val="en-US"/>
              </w:rPr>
              <w:t> </w:t>
            </w:r>
          </w:p>
        </w:tc>
        <w:tc>
          <w:tcPr>
            <w:tcW w:w="1060" w:type="dxa"/>
            <w:tcBorders>
              <w:top w:val="nil"/>
              <w:left w:val="nil"/>
              <w:bottom w:val="nil"/>
              <w:right w:val="nil"/>
            </w:tcBorders>
            <w:shd w:val="clear" w:color="000000" w:fill="E2EFD9"/>
            <w:vAlign w:val="bottom"/>
            <w:hideMark/>
          </w:tcPr>
          <w:p w14:paraId="3BC80C8C"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049619C6"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0D677C47"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56175DDF"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5979290C"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1FF8E38C" w14:textId="77777777" w:rsidTr="00346604">
        <w:trPr>
          <w:trHeight w:val="480"/>
        </w:trPr>
        <w:tc>
          <w:tcPr>
            <w:tcW w:w="3760" w:type="dxa"/>
            <w:tcBorders>
              <w:top w:val="nil"/>
              <w:left w:val="nil"/>
              <w:bottom w:val="nil"/>
              <w:right w:val="nil"/>
            </w:tcBorders>
            <w:shd w:val="clear" w:color="000000" w:fill="3366FF"/>
            <w:vAlign w:val="bottom"/>
            <w:hideMark/>
          </w:tcPr>
          <w:p w14:paraId="6A988559" w14:textId="77777777" w:rsidR="00381A7A" w:rsidRPr="00381A7A" w:rsidRDefault="00381A7A" w:rsidP="00381A7A">
            <w:pPr>
              <w:spacing w:after="0" w:line="240" w:lineRule="auto"/>
              <w:rPr>
                <w:rFonts w:ascii="Times New Roman" w:eastAsia="Times New Roman" w:hAnsi="Times New Roman"/>
                <w:b/>
                <w:bCs/>
                <w:color w:val="FFFFFF"/>
                <w:sz w:val="18"/>
                <w:szCs w:val="18"/>
                <w:lang w:val="en-US"/>
              </w:rPr>
            </w:pPr>
            <w:r w:rsidRPr="00381A7A">
              <w:rPr>
                <w:rFonts w:ascii="Times New Roman" w:eastAsia="Times New Roman" w:hAnsi="Times New Roman"/>
                <w:b/>
                <w:bCs/>
                <w:color w:val="FFFFFF"/>
                <w:sz w:val="18"/>
                <w:szCs w:val="18"/>
                <w:lang w:val="en-US"/>
              </w:rPr>
              <w:t>38663 TALIJANSKI DJEČJI VRTIĆ MRVICA</w:t>
            </w:r>
          </w:p>
        </w:tc>
        <w:tc>
          <w:tcPr>
            <w:tcW w:w="1060" w:type="dxa"/>
            <w:tcBorders>
              <w:top w:val="nil"/>
              <w:left w:val="nil"/>
              <w:bottom w:val="nil"/>
              <w:right w:val="nil"/>
            </w:tcBorders>
            <w:shd w:val="clear" w:color="000000" w:fill="3366FF"/>
            <w:noWrap/>
            <w:vAlign w:val="bottom"/>
            <w:hideMark/>
          </w:tcPr>
          <w:p w14:paraId="78408A76" w14:textId="77777777" w:rsidR="00381A7A" w:rsidRPr="00381A7A" w:rsidRDefault="00381A7A" w:rsidP="00381A7A">
            <w:pPr>
              <w:spacing w:after="0" w:line="240" w:lineRule="auto"/>
              <w:jc w:val="right"/>
              <w:rPr>
                <w:rFonts w:ascii="Times New Roman" w:eastAsia="Times New Roman" w:hAnsi="Times New Roman"/>
                <w:b/>
                <w:bCs/>
                <w:color w:val="FFFFFF"/>
                <w:sz w:val="18"/>
                <w:szCs w:val="18"/>
                <w:lang w:val="en-US"/>
              </w:rPr>
            </w:pPr>
            <w:r w:rsidRPr="00381A7A">
              <w:rPr>
                <w:rFonts w:ascii="Times New Roman" w:eastAsia="Times New Roman" w:hAnsi="Times New Roman"/>
                <w:b/>
                <w:bCs/>
                <w:color w:val="FFFFFF"/>
                <w:sz w:val="18"/>
                <w:szCs w:val="18"/>
                <w:lang w:val="en-US"/>
              </w:rPr>
              <w:t>357.779,06</w:t>
            </w:r>
          </w:p>
        </w:tc>
        <w:tc>
          <w:tcPr>
            <w:tcW w:w="1060" w:type="dxa"/>
            <w:tcBorders>
              <w:top w:val="nil"/>
              <w:left w:val="nil"/>
              <w:bottom w:val="nil"/>
              <w:right w:val="nil"/>
            </w:tcBorders>
            <w:shd w:val="clear" w:color="000000" w:fill="3366FF"/>
            <w:noWrap/>
            <w:vAlign w:val="bottom"/>
            <w:hideMark/>
          </w:tcPr>
          <w:p w14:paraId="5F0CB69E" w14:textId="77777777" w:rsidR="00381A7A" w:rsidRPr="00381A7A" w:rsidRDefault="00381A7A" w:rsidP="00381A7A">
            <w:pPr>
              <w:spacing w:after="0" w:line="240" w:lineRule="auto"/>
              <w:jc w:val="right"/>
              <w:rPr>
                <w:rFonts w:ascii="Times New Roman" w:eastAsia="Times New Roman" w:hAnsi="Times New Roman"/>
                <w:b/>
                <w:bCs/>
                <w:color w:val="FFFFFF"/>
                <w:sz w:val="18"/>
                <w:szCs w:val="18"/>
                <w:lang w:val="en-US"/>
              </w:rPr>
            </w:pPr>
            <w:r w:rsidRPr="00381A7A">
              <w:rPr>
                <w:rFonts w:ascii="Times New Roman" w:eastAsia="Times New Roman" w:hAnsi="Times New Roman"/>
                <w:b/>
                <w:bCs/>
                <w:color w:val="FFFFFF"/>
                <w:sz w:val="18"/>
                <w:szCs w:val="18"/>
                <w:lang w:val="en-US"/>
              </w:rPr>
              <w:t>409.785,04</w:t>
            </w:r>
          </w:p>
        </w:tc>
        <w:tc>
          <w:tcPr>
            <w:tcW w:w="1060" w:type="dxa"/>
            <w:tcBorders>
              <w:top w:val="nil"/>
              <w:left w:val="nil"/>
              <w:bottom w:val="nil"/>
              <w:right w:val="nil"/>
            </w:tcBorders>
            <w:shd w:val="clear" w:color="000000" w:fill="3366FF"/>
            <w:noWrap/>
            <w:vAlign w:val="bottom"/>
            <w:hideMark/>
          </w:tcPr>
          <w:p w14:paraId="05C6BF04" w14:textId="77777777" w:rsidR="00381A7A" w:rsidRPr="00381A7A" w:rsidRDefault="00381A7A" w:rsidP="00381A7A">
            <w:pPr>
              <w:spacing w:after="0" w:line="240" w:lineRule="auto"/>
              <w:jc w:val="right"/>
              <w:rPr>
                <w:rFonts w:ascii="Times New Roman" w:eastAsia="Times New Roman" w:hAnsi="Times New Roman"/>
                <w:b/>
                <w:bCs/>
                <w:color w:val="FFFFFF"/>
                <w:sz w:val="18"/>
                <w:szCs w:val="18"/>
                <w:lang w:val="en-US"/>
              </w:rPr>
            </w:pPr>
            <w:r w:rsidRPr="00381A7A">
              <w:rPr>
                <w:rFonts w:ascii="Times New Roman" w:eastAsia="Times New Roman" w:hAnsi="Times New Roman"/>
                <w:b/>
                <w:bCs/>
                <w:color w:val="FFFFFF"/>
                <w:sz w:val="18"/>
                <w:szCs w:val="18"/>
                <w:lang w:val="en-US"/>
              </w:rPr>
              <w:t>538.674,51</w:t>
            </w:r>
          </w:p>
        </w:tc>
        <w:tc>
          <w:tcPr>
            <w:tcW w:w="1060" w:type="dxa"/>
            <w:tcBorders>
              <w:top w:val="nil"/>
              <w:left w:val="nil"/>
              <w:bottom w:val="nil"/>
              <w:right w:val="nil"/>
            </w:tcBorders>
            <w:shd w:val="clear" w:color="000000" w:fill="3366FF"/>
            <w:noWrap/>
            <w:vAlign w:val="bottom"/>
            <w:hideMark/>
          </w:tcPr>
          <w:p w14:paraId="349ABA58" w14:textId="77777777" w:rsidR="00381A7A" w:rsidRPr="00381A7A" w:rsidRDefault="00381A7A" w:rsidP="00381A7A">
            <w:pPr>
              <w:spacing w:after="0" w:line="240" w:lineRule="auto"/>
              <w:jc w:val="right"/>
              <w:rPr>
                <w:rFonts w:ascii="Times New Roman" w:eastAsia="Times New Roman" w:hAnsi="Times New Roman"/>
                <w:b/>
                <w:bCs/>
                <w:color w:val="FFFFFF"/>
                <w:sz w:val="18"/>
                <w:szCs w:val="18"/>
                <w:lang w:val="en-US"/>
              </w:rPr>
            </w:pPr>
            <w:r w:rsidRPr="00381A7A">
              <w:rPr>
                <w:rFonts w:ascii="Times New Roman" w:eastAsia="Times New Roman" w:hAnsi="Times New Roman"/>
                <w:b/>
                <w:bCs/>
                <w:color w:val="FFFFFF"/>
                <w:sz w:val="18"/>
                <w:szCs w:val="18"/>
                <w:lang w:val="en-US"/>
              </w:rPr>
              <w:t>457.206,51</w:t>
            </w:r>
          </w:p>
        </w:tc>
        <w:tc>
          <w:tcPr>
            <w:tcW w:w="1060" w:type="dxa"/>
            <w:tcBorders>
              <w:top w:val="nil"/>
              <w:left w:val="nil"/>
              <w:bottom w:val="nil"/>
              <w:right w:val="nil"/>
            </w:tcBorders>
            <w:shd w:val="clear" w:color="000000" w:fill="3366FF"/>
            <w:noWrap/>
            <w:vAlign w:val="bottom"/>
            <w:hideMark/>
          </w:tcPr>
          <w:p w14:paraId="2EEB9D28" w14:textId="77777777" w:rsidR="00381A7A" w:rsidRPr="00381A7A" w:rsidRDefault="00381A7A" w:rsidP="00381A7A">
            <w:pPr>
              <w:spacing w:after="0" w:line="240" w:lineRule="auto"/>
              <w:jc w:val="right"/>
              <w:rPr>
                <w:rFonts w:ascii="Times New Roman" w:eastAsia="Times New Roman" w:hAnsi="Times New Roman"/>
                <w:b/>
                <w:bCs/>
                <w:color w:val="FFFFFF"/>
                <w:sz w:val="18"/>
                <w:szCs w:val="18"/>
                <w:lang w:val="en-US"/>
              </w:rPr>
            </w:pPr>
            <w:r w:rsidRPr="00381A7A">
              <w:rPr>
                <w:rFonts w:ascii="Times New Roman" w:eastAsia="Times New Roman" w:hAnsi="Times New Roman"/>
                <w:b/>
                <w:bCs/>
                <w:color w:val="FFFFFF"/>
                <w:sz w:val="18"/>
                <w:szCs w:val="18"/>
                <w:lang w:val="en-US"/>
              </w:rPr>
              <w:t>476.956,51</w:t>
            </w:r>
          </w:p>
        </w:tc>
      </w:tr>
      <w:tr w:rsidR="00381A7A" w:rsidRPr="00381A7A" w14:paraId="2E2D91F8" w14:textId="77777777" w:rsidTr="00346604">
        <w:trPr>
          <w:trHeight w:val="480"/>
        </w:trPr>
        <w:tc>
          <w:tcPr>
            <w:tcW w:w="3760" w:type="dxa"/>
            <w:tcBorders>
              <w:top w:val="nil"/>
              <w:left w:val="nil"/>
              <w:bottom w:val="nil"/>
              <w:right w:val="nil"/>
            </w:tcBorders>
            <w:shd w:val="clear" w:color="000000" w:fill="CCFFCC"/>
            <w:vAlign w:val="bottom"/>
            <w:hideMark/>
          </w:tcPr>
          <w:p w14:paraId="2A3E276F" w14:textId="77777777" w:rsidR="00381A7A" w:rsidRPr="00381A7A" w:rsidRDefault="00381A7A" w:rsidP="00381A7A">
            <w:pPr>
              <w:spacing w:after="0" w:line="240" w:lineRule="auto"/>
              <w:rPr>
                <w:rFonts w:ascii="Times New Roman" w:eastAsia="Times New Roman" w:hAnsi="Times New Roman"/>
                <w:b/>
                <w:bCs/>
                <w:color w:val="000000"/>
                <w:sz w:val="18"/>
                <w:szCs w:val="18"/>
              </w:rPr>
            </w:pPr>
            <w:r w:rsidRPr="00381A7A">
              <w:rPr>
                <w:rFonts w:ascii="Times New Roman" w:eastAsia="Times New Roman" w:hAnsi="Times New Roman"/>
                <w:b/>
                <w:bCs/>
                <w:color w:val="000000"/>
                <w:sz w:val="18"/>
                <w:szCs w:val="18"/>
              </w:rPr>
              <w:t>Korisnik 2 TALIJANSKI DJEČJI VRTIĆ MRVICA</w:t>
            </w:r>
          </w:p>
        </w:tc>
        <w:tc>
          <w:tcPr>
            <w:tcW w:w="1060" w:type="dxa"/>
            <w:tcBorders>
              <w:top w:val="nil"/>
              <w:left w:val="nil"/>
              <w:bottom w:val="nil"/>
              <w:right w:val="nil"/>
            </w:tcBorders>
            <w:shd w:val="clear" w:color="000000" w:fill="CCFFCC"/>
            <w:noWrap/>
            <w:vAlign w:val="bottom"/>
            <w:hideMark/>
          </w:tcPr>
          <w:p w14:paraId="2D7BA24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357.779,06</w:t>
            </w:r>
          </w:p>
        </w:tc>
        <w:tc>
          <w:tcPr>
            <w:tcW w:w="1060" w:type="dxa"/>
            <w:tcBorders>
              <w:top w:val="nil"/>
              <w:left w:val="nil"/>
              <w:bottom w:val="nil"/>
              <w:right w:val="nil"/>
            </w:tcBorders>
            <w:shd w:val="clear" w:color="000000" w:fill="CCFFCC"/>
            <w:noWrap/>
            <w:vAlign w:val="bottom"/>
            <w:hideMark/>
          </w:tcPr>
          <w:p w14:paraId="7B0DF05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409.785,04</w:t>
            </w:r>
          </w:p>
        </w:tc>
        <w:tc>
          <w:tcPr>
            <w:tcW w:w="1060" w:type="dxa"/>
            <w:tcBorders>
              <w:top w:val="nil"/>
              <w:left w:val="nil"/>
              <w:bottom w:val="nil"/>
              <w:right w:val="nil"/>
            </w:tcBorders>
            <w:shd w:val="clear" w:color="000000" w:fill="CCFFCC"/>
            <w:noWrap/>
            <w:vAlign w:val="bottom"/>
            <w:hideMark/>
          </w:tcPr>
          <w:p w14:paraId="60C9EBF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538.674,51</w:t>
            </w:r>
          </w:p>
        </w:tc>
        <w:tc>
          <w:tcPr>
            <w:tcW w:w="1060" w:type="dxa"/>
            <w:tcBorders>
              <w:top w:val="nil"/>
              <w:left w:val="nil"/>
              <w:bottom w:val="nil"/>
              <w:right w:val="nil"/>
            </w:tcBorders>
            <w:shd w:val="clear" w:color="000000" w:fill="CCFFCC"/>
            <w:noWrap/>
            <w:vAlign w:val="bottom"/>
            <w:hideMark/>
          </w:tcPr>
          <w:p w14:paraId="3D6DF23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457.206,51</w:t>
            </w:r>
          </w:p>
        </w:tc>
        <w:tc>
          <w:tcPr>
            <w:tcW w:w="1060" w:type="dxa"/>
            <w:tcBorders>
              <w:top w:val="nil"/>
              <w:left w:val="nil"/>
              <w:bottom w:val="nil"/>
              <w:right w:val="nil"/>
            </w:tcBorders>
            <w:shd w:val="clear" w:color="000000" w:fill="CCFFCC"/>
            <w:noWrap/>
            <w:vAlign w:val="bottom"/>
            <w:hideMark/>
          </w:tcPr>
          <w:p w14:paraId="3DF2FF0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476.956,51</w:t>
            </w:r>
          </w:p>
        </w:tc>
      </w:tr>
      <w:tr w:rsidR="00381A7A" w:rsidRPr="00381A7A" w14:paraId="3D8EE0C4" w14:textId="77777777" w:rsidTr="00346604">
        <w:trPr>
          <w:trHeight w:val="255"/>
        </w:trPr>
        <w:tc>
          <w:tcPr>
            <w:tcW w:w="3760" w:type="dxa"/>
            <w:tcBorders>
              <w:top w:val="nil"/>
              <w:left w:val="nil"/>
              <w:bottom w:val="nil"/>
              <w:right w:val="nil"/>
            </w:tcBorders>
            <w:shd w:val="clear" w:color="auto" w:fill="auto"/>
            <w:vAlign w:val="bottom"/>
            <w:hideMark/>
          </w:tcPr>
          <w:p w14:paraId="2545B14F"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7DAFF1D9"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61DDFCFA"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1C3EF96F"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36F3DF68"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44CE6894"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r>
      <w:tr w:rsidR="00381A7A" w:rsidRPr="00381A7A" w14:paraId="3E3DB9A9" w14:textId="77777777" w:rsidTr="00346604">
        <w:trPr>
          <w:trHeight w:val="720"/>
        </w:trPr>
        <w:tc>
          <w:tcPr>
            <w:tcW w:w="3760" w:type="dxa"/>
            <w:tcBorders>
              <w:top w:val="nil"/>
              <w:left w:val="nil"/>
              <w:bottom w:val="nil"/>
              <w:right w:val="nil"/>
            </w:tcBorders>
            <w:shd w:val="clear" w:color="000000" w:fill="9999FF"/>
            <w:vAlign w:val="bottom"/>
            <w:hideMark/>
          </w:tcPr>
          <w:p w14:paraId="2D51815E"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lastRenderedPageBreak/>
              <w:t>Program 1005 DJELATNOST TALIJANSKOG DJEČJEG VRTIĆA MRVICA</w:t>
            </w:r>
          </w:p>
        </w:tc>
        <w:tc>
          <w:tcPr>
            <w:tcW w:w="1060" w:type="dxa"/>
            <w:tcBorders>
              <w:top w:val="nil"/>
              <w:left w:val="nil"/>
              <w:bottom w:val="nil"/>
              <w:right w:val="nil"/>
            </w:tcBorders>
            <w:shd w:val="clear" w:color="000000" w:fill="9999FF"/>
            <w:noWrap/>
            <w:vAlign w:val="bottom"/>
            <w:hideMark/>
          </w:tcPr>
          <w:p w14:paraId="2ADCB58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357.779,06</w:t>
            </w:r>
          </w:p>
        </w:tc>
        <w:tc>
          <w:tcPr>
            <w:tcW w:w="1060" w:type="dxa"/>
            <w:tcBorders>
              <w:top w:val="nil"/>
              <w:left w:val="nil"/>
              <w:bottom w:val="nil"/>
              <w:right w:val="nil"/>
            </w:tcBorders>
            <w:shd w:val="clear" w:color="000000" w:fill="9999FF"/>
            <w:noWrap/>
            <w:vAlign w:val="bottom"/>
            <w:hideMark/>
          </w:tcPr>
          <w:p w14:paraId="702D200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409.785,04</w:t>
            </w:r>
          </w:p>
        </w:tc>
        <w:tc>
          <w:tcPr>
            <w:tcW w:w="1060" w:type="dxa"/>
            <w:tcBorders>
              <w:top w:val="nil"/>
              <w:left w:val="nil"/>
              <w:bottom w:val="nil"/>
              <w:right w:val="nil"/>
            </w:tcBorders>
            <w:shd w:val="clear" w:color="000000" w:fill="9999FF"/>
            <w:noWrap/>
            <w:vAlign w:val="bottom"/>
            <w:hideMark/>
          </w:tcPr>
          <w:p w14:paraId="0E33D0B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538.674,51</w:t>
            </w:r>
          </w:p>
        </w:tc>
        <w:tc>
          <w:tcPr>
            <w:tcW w:w="1060" w:type="dxa"/>
            <w:tcBorders>
              <w:top w:val="nil"/>
              <w:left w:val="nil"/>
              <w:bottom w:val="nil"/>
              <w:right w:val="nil"/>
            </w:tcBorders>
            <w:shd w:val="clear" w:color="000000" w:fill="9999FF"/>
            <w:noWrap/>
            <w:vAlign w:val="bottom"/>
            <w:hideMark/>
          </w:tcPr>
          <w:p w14:paraId="74DBD51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457.206,51</w:t>
            </w:r>
          </w:p>
        </w:tc>
        <w:tc>
          <w:tcPr>
            <w:tcW w:w="1060" w:type="dxa"/>
            <w:tcBorders>
              <w:top w:val="nil"/>
              <w:left w:val="nil"/>
              <w:bottom w:val="nil"/>
              <w:right w:val="nil"/>
            </w:tcBorders>
            <w:shd w:val="clear" w:color="000000" w:fill="9999FF"/>
            <w:noWrap/>
            <w:vAlign w:val="bottom"/>
            <w:hideMark/>
          </w:tcPr>
          <w:p w14:paraId="308A21C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476.956,51</w:t>
            </w:r>
          </w:p>
        </w:tc>
      </w:tr>
      <w:tr w:rsidR="00381A7A" w:rsidRPr="00381A7A" w14:paraId="3692B4F5" w14:textId="77777777" w:rsidTr="00346604">
        <w:trPr>
          <w:trHeight w:val="480"/>
        </w:trPr>
        <w:tc>
          <w:tcPr>
            <w:tcW w:w="3760" w:type="dxa"/>
            <w:tcBorders>
              <w:top w:val="nil"/>
              <w:left w:val="nil"/>
              <w:bottom w:val="nil"/>
              <w:right w:val="nil"/>
            </w:tcBorders>
            <w:shd w:val="clear" w:color="000000" w:fill="CCCCFF"/>
            <w:vAlign w:val="bottom"/>
            <w:hideMark/>
          </w:tcPr>
          <w:p w14:paraId="61086C59"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Aktivnost A100014 RASHODI ZA ZAPOSLENE</w:t>
            </w:r>
          </w:p>
        </w:tc>
        <w:tc>
          <w:tcPr>
            <w:tcW w:w="1060" w:type="dxa"/>
            <w:tcBorders>
              <w:top w:val="nil"/>
              <w:left w:val="nil"/>
              <w:bottom w:val="nil"/>
              <w:right w:val="nil"/>
            </w:tcBorders>
            <w:shd w:val="clear" w:color="000000" w:fill="CCCCFF"/>
            <w:noWrap/>
            <w:vAlign w:val="bottom"/>
            <w:hideMark/>
          </w:tcPr>
          <w:p w14:paraId="1B31780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256.188,73</w:t>
            </w:r>
          </w:p>
        </w:tc>
        <w:tc>
          <w:tcPr>
            <w:tcW w:w="1060" w:type="dxa"/>
            <w:tcBorders>
              <w:top w:val="nil"/>
              <w:left w:val="nil"/>
              <w:bottom w:val="nil"/>
              <w:right w:val="nil"/>
            </w:tcBorders>
            <w:shd w:val="clear" w:color="000000" w:fill="CCCCFF"/>
            <w:noWrap/>
            <w:vAlign w:val="bottom"/>
            <w:hideMark/>
          </w:tcPr>
          <w:p w14:paraId="53D5D13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287.510,96</w:t>
            </w:r>
          </w:p>
        </w:tc>
        <w:tc>
          <w:tcPr>
            <w:tcW w:w="1060" w:type="dxa"/>
            <w:tcBorders>
              <w:top w:val="nil"/>
              <w:left w:val="nil"/>
              <w:bottom w:val="nil"/>
              <w:right w:val="nil"/>
            </w:tcBorders>
            <w:shd w:val="clear" w:color="000000" w:fill="CCCCFF"/>
            <w:noWrap/>
            <w:vAlign w:val="bottom"/>
            <w:hideMark/>
          </w:tcPr>
          <w:p w14:paraId="4CC8522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315.355,64</w:t>
            </w:r>
          </w:p>
        </w:tc>
        <w:tc>
          <w:tcPr>
            <w:tcW w:w="1060" w:type="dxa"/>
            <w:tcBorders>
              <w:top w:val="nil"/>
              <w:left w:val="nil"/>
              <w:bottom w:val="nil"/>
              <w:right w:val="nil"/>
            </w:tcBorders>
            <w:shd w:val="clear" w:color="000000" w:fill="CCCCFF"/>
            <w:noWrap/>
            <w:vAlign w:val="bottom"/>
            <w:hideMark/>
          </w:tcPr>
          <w:p w14:paraId="3C04387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326.855,64</w:t>
            </w:r>
          </w:p>
        </w:tc>
        <w:tc>
          <w:tcPr>
            <w:tcW w:w="1060" w:type="dxa"/>
            <w:tcBorders>
              <w:top w:val="nil"/>
              <w:left w:val="nil"/>
              <w:bottom w:val="nil"/>
              <w:right w:val="nil"/>
            </w:tcBorders>
            <w:shd w:val="clear" w:color="000000" w:fill="CCCCFF"/>
            <w:noWrap/>
            <w:vAlign w:val="bottom"/>
            <w:hideMark/>
          </w:tcPr>
          <w:p w14:paraId="08F83EE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337.855,64</w:t>
            </w:r>
          </w:p>
        </w:tc>
      </w:tr>
      <w:tr w:rsidR="00381A7A" w:rsidRPr="00381A7A" w14:paraId="38EF8050" w14:textId="77777777" w:rsidTr="00346604">
        <w:trPr>
          <w:trHeight w:val="255"/>
        </w:trPr>
        <w:tc>
          <w:tcPr>
            <w:tcW w:w="3760" w:type="dxa"/>
            <w:tcBorders>
              <w:top w:val="nil"/>
              <w:left w:val="nil"/>
              <w:bottom w:val="nil"/>
              <w:right w:val="nil"/>
            </w:tcBorders>
            <w:shd w:val="clear" w:color="000000" w:fill="FFFF99"/>
            <w:vAlign w:val="bottom"/>
            <w:hideMark/>
          </w:tcPr>
          <w:p w14:paraId="3534F0F3"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4B0C5AD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215.547,03</w:t>
            </w:r>
          </w:p>
        </w:tc>
        <w:tc>
          <w:tcPr>
            <w:tcW w:w="1060" w:type="dxa"/>
            <w:tcBorders>
              <w:top w:val="nil"/>
              <w:left w:val="nil"/>
              <w:bottom w:val="nil"/>
              <w:right w:val="nil"/>
            </w:tcBorders>
            <w:shd w:val="clear" w:color="000000" w:fill="FFFF99"/>
            <w:noWrap/>
            <w:vAlign w:val="bottom"/>
            <w:hideMark/>
          </w:tcPr>
          <w:p w14:paraId="3406C02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234.511,96</w:t>
            </w:r>
          </w:p>
        </w:tc>
        <w:tc>
          <w:tcPr>
            <w:tcW w:w="1060" w:type="dxa"/>
            <w:tcBorders>
              <w:top w:val="nil"/>
              <w:left w:val="nil"/>
              <w:bottom w:val="nil"/>
              <w:right w:val="nil"/>
            </w:tcBorders>
            <w:shd w:val="clear" w:color="000000" w:fill="FFFF99"/>
            <w:noWrap/>
            <w:vAlign w:val="bottom"/>
            <w:hideMark/>
          </w:tcPr>
          <w:p w14:paraId="0206794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234.949,76</w:t>
            </w:r>
          </w:p>
        </w:tc>
        <w:tc>
          <w:tcPr>
            <w:tcW w:w="1060" w:type="dxa"/>
            <w:tcBorders>
              <w:top w:val="nil"/>
              <w:left w:val="nil"/>
              <w:bottom w:val="nil"/>
              <w:right w:val="nil"/>
            </w:tcBorders>
            <w:shd w:val="clear" w:color="000000" w:fill="FFFF99"/>
            <w:noWrap/>
            <w:vAlign w:val="bottom"/>
            <w:hideMark/>
          </w:tcPr>
          <w:p w14:paraId="4D675BD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246.449,76</w:t>
            </w:r>
          </w:p>
        </w:tc>
        <w:tc>
          <w:tcPr>
            <w:tcW w:w="1060" w:type="dxa"/>
            <w:tcBorders>
              <w:top w:val="nil"/>
              <w:left w:val="nil"/>
              <w:bottom w:val="nil"/>
              <w:right w:val="nil"/>
            </w:tcBorders>
            <w:shd w:val="clear" w:color="000000" w:fill="FFFF99"/>
            <w:noWrap/>
            <w:vAlign w:val="bottom"/>
            <w:hideMark/>
          </w:tcPr>
          <w:p w14:paraId="113BA9D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257.449,76</w:t>
            </w:r>
          </w:p>
        </w:tc>
      </w:tr>
      <w:tr w:rsidR="00381A7A" w:rsidRPr="00381A7A" w14:paraId="4CF10CA5" w14:textId="77777777" w:rsidTr="00346604">
        <w:trPr>
          <w:trHeight w:val="480"/>
        </w:trPr>
        <w:tc>
          <w:tcPr>
            <w:tcW w:w="3760" w:type="dxa"/>
            <w:tcBorders>
              <w:top w:val="nil"/>
              <w:left w:val="nil"/>
              <w:bottom w:val="nil"/>
              <w:right w:val="nil"/>
            </w:tcBorders>
            <w:shd w:val="clear" w:color="000000" w:fill="FFFF99"/>
            <w:vAlign w:val="bottom"/>
            <w:hideMark/>
          </w:tcPr>
          <w:p w14:paraId="571A436B" w14:textId="77777777" w:rsidR="00381A7A" w:rsidRPr="00381A7A" w:rsidRDefault="00381A7A" w:rsidP="00381A7A">
            <w:pPr>
              <w:spacing w:after="0" w:line="240" w:lineRule="auto"/>
              <w:rPr>
                <w:rFonts w:ascii="Times New Roman" w:eastAsia="Times New Roman" w:hAnsi="Times New Roman"/>
                <w:b/>
                <w:bCs/>
                <w:color w:val="000000"/>
                <w:sz w:val="18"/>
                <w:szCs w:val="18"/>
              </w:rPr>
            </w:pPr>
            <w:r w:rsidRPr="00381A7A">
              <w:rPr>
                <w:rFonts w:ascii="Times New Roman" w:eastAsia="Times New Roman" w:hAnsi="Times New Roman"/>
                <w:b/>
                <w:bCs/>
                <w:color w:val="000000"/>
                <w:sz w:val="18"/>
                <w:szCs w:val="18"/>
              </w:rPr>
              <w:t>Izvor 1.2. OPĆI PRIHODI I PRIMICI - DJEČJI VRTIĆI (FISKAL.ODR.)</w:t>
            </w:r>
          </w:p>
        </w:tc>
        <w:tc>
          <w:tcPr>
            <w:tcW w:w="1060" w:type="dxa"/>
            <w:tcBorders>
              <w:top w:val="nil"/>
              <w:left w:val="nil"/>
              <w:bottom w:val="nil"/>
              <w:right w:val="nil"/>
            </w:tcBorders>
            <w:shd w:val="clear" w:color="000000" w:fill="FFFF99"/>
            <w:noWrap/>
            <w:vAlign w:val="bottom"/>
            <w:hideMark/>
          </w:tcPr>
          <w:p w14:paraId="25994F3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0580C7A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3878F16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34.170,24</w:t>
            </w:r>
          </w:p>
        </w:tc>
        <w:tc>
          <w:tcPr>
            <w:tcW w:w="1060" w:type="dxa"/>
            <w:tcBorders>
              <w:top w:val="nil"/>
              <w:left w:val="nil"/>
              <w:bottom w:val="nil"/>
              <w:right w:val="nil"/>
            </w:tcBorders>
            <w:shd w:val="clear" w:color="000000" w:fill="FFFF99"/>
            <w:noWrap/>
            <w:vAlign w:val="bottom"/>
            <w:hideMark/>
          </w:tcPr>
          <w:p w14:paraId="12D1765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34.170,24</w:t>
            </w:r>
          </w:p>
        </w:tc>
        <w:tc>
          <w:tcPr>
            <w:tcW w:w="1060" w:type="dxa"/>
            <w:tcBorders>
              <w:top w:val="nil"/>
              <w:left w:val="nil"/>
              <w:bottom w:val="nil"/>
              <w:right w:val="nil"/>
            </w:tcBorders>
            <w:shd w:val="clear" w:color="000000" w:fill="FFFF99"/>
            <w:noWrap/>
            <w:vAlign w:val="bottom"/>
            <w:hideMark/>
          </w:tcPr>
          <w:p w14:paraId="08B6193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34.170,24</w:t>
            </w:r>
          </w:p>
        </w:tc>
      </w:tr>
      <w:tr w:rsidR="00381A7A" w:rsidRPr="00381A7A" w14:paraId="4322CDE1" w14:textId="77777777" w:rsidTr="00346604">
        <w:trPr>
          <w:trHeight w:val="480"/>
        </w:trPr>
        <w:tc>
          <w:tcPr>
            <w:tcW w:w="3760" w:type="dxa"/>
            <w:tcBorders>
              <w:top w:val="nil"/>
              <w:left w:val="nil"/>
              <w:bottom w:val="nil"/>
              <w:right w:val="nil"/>
            </w:tcBorders>
            <w:shd w:val="clear" w:color="000000" w:fill="FFFF99"/>
            <w:vAlign w:val="bottom"/>
            <w:hideMark/>
          </w:tcPr>
          <w:p w14:paraId="567EF759"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5.2. POMOĆI - PRORAČUNSKI KORISNICI (GRAD)</w:t>
            </w:r>
          </w:p>
        </w:tc>
        <w:tc>
          <w:tcPr>
            <w:tcW w:w="1060" w:type="dxa"/>
            <w:tcBorders>
              <w:top w:val="nil"/>
              <w:left w:val="nil"/>
              <w:bottom w:val="nil"/>
              <w:right w:val="nil"/>
            </w:tcBorders>
            <w:shd w:val="clear" w:color="000000" w:fill="FFFF99"/>
            <w:noWrap/>
            <w:vAlign w:val="bottom"/>
            <w:hideMark/>
          </w:tcPr>
          <w:p w14:paraId="5FE3F04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40.641,70</w:t>
            </w:r>
          </w:p>
        </w:tc>
        <w:tc>
          <w:tcPr>
            <w:tcW w:w="1060" w:type="dxa"/>
            <w:tcBorders>
              <w:top w:val="nil"/>
              <w:left w:val="nil"/>
              <w:bottom w:val="nil"/>
              <w:right w:val="nil"/>
            </w:tcBorders>
            <w:shd w:val="clear" w:color="000000" w:fill="FFFF99"/>
            <w:noWrap/>
            <w:vAlign w:val="bottom"/>
            <w:hideMark/>
          </w:tcPr>
          <w:p w14:paraId="46853FD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52.999,00</w:t>
            </w:r>
          </w:p>
        </w:tc>
        <w:tc>
          <w:tcPr>
            <w:tcW w:w="1060" w:type="dxa"/>
            <w:tcBorders>
              <w:top w:val="nil"/>
              <w:left w:val="nil"/>
              <w:bottom w:val="nil"/>
              <w:right w:val="nil"/>
            </w:tcBorders>
            <w:shd w:val="clear" w:color="000000" w:fill="FFFF99"/>
            <w:noWrap/>
            <w:vAlign w:val="bottom"/>
            <w:hideMark/>
          </w:tcPr>
          <w:p w14:paraId="00EFCEF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46.235,64</w:t>
            </w:r>
          </w:p>
        </w:tc>
        <w:tc>
          <w:tcPr>
            <w:tcW w:w="1060" w:type="dxa"/>
            <w:tcBorders>
              <w:top w:val="nil"/>
              <w:left w:val="nil"/>
              <w:bottom w:val="nil"/>
              <w:right w:val="nil"/>
            </w:tcBorders>
            <w:shd w:val="clear" w:color="000000" w:fill="FFFF99"/>
            <w:noWrap/>
            <w:vAlign w:val="bottom"/>
            <w:hideMark/>
          </w:tcPr>
          <w:p w14:paraId="0AE4814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46.235,64</w:t>
            </w:r>
          </w:p>
        </w:tc>
        <w:tc>
          <w:tcPr>
            <w:tcW w:w="1060" w:type="dxa"/>
            <w:tcBorders>
              <w:top w:val="nil"/>
              <w:left w:val="nil"/>
              <w:bottom w:val="nil"/>
              <w:right w:val="nil"/>
            </w:tcBorders>
            <w:shd w:val="clear" w:color="000000" w:fill="FFFF99"/>
            <w:noWrap/>
            <w:vAlign w:val="bottom"/>
            <w:hideMark/>
          </w:tcPr>
          <w:p w14:paraId="7B3F36B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46.235,64</w:t>
            </w:r>
          </w:p>
        </w:tc>
      </w:tr>
      <w:tr w:rsidR="00381A7A" w:rsidRPr="00381A7A" w14:paraId="17F5C7BE" w14:textId="77777777" w:rsidTr="00346604">
        <w:trPr>
          <w:trHeight w:val="255"/>
        </w:trPr>
        <w:tc>
          <w:tcPr>
            <w:tcW w:w="3760" w:type="dxa"/>
            <w:tcBorders>
              <w:top w:val="nil"/>
              <w:left w:val="nil"/>
              <w:bottom w:val="nil"/>
              <w:right w:val="nil"/>
            </w:tcBorders>
            <w:shd w:val="clear" w:color="auto" w:fill="auto"/>
            <w:vAlign w:val="bottom"/>
            <w:hideMark/>
          </w:tcPr>
          <w:p w14:paraId="2941063C"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3E98E8F0"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0B2D216C"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5D67E4BB"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75BEB21F"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2FC44773"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r>
      <w:tr w:rsidR="00381A7A" w:rsidRPr="00381A7A" w14:paraId="761819E5" w14:textId="77777777" w:rsidTr="00346604">
        <w:trPr>
          <w:trHeight w:val="480"/>
        </w:trPr>
        <w:tc>
          <w:tcPr>
            <w:tcW w:w="3760" w:type="dxa"/>
            <w:tcBorders>
              <w:top w:val="nil"/>
              <w:left w:val="nil"/>
              <w:bottom w:val="nil"/>
              <w:right w:val="nil"/>
            </w:tcBorders>
            <w:shd w:val="clear" w:color="000000" w:fill="CCCCFF"/>
            <w:vAlign w:val="bottom"/>
            <w:hideMark/>
          </w:tcPr>
          <w:p w14:paraId="4AFC8A02"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Aktivnost A100015 MATERIJALNI RASHODI</w:t>
            </w:r>
          </w:p>
        </w:tc>
        <w:tc>
          <w:tcPr>
            <w:tcW w:w="1060" w:type="dxa"/>
            <w:tcBorders>
              <w:top w:val="nil"/>
              <w:left w:val="nil"/>
              <w:bottom w:val="nil"/>
              <w:right w:val="nil"/>
            </w:tcBorders>
            <w:shd w:val="clear" w:color="000000" w:fill="CCCCFF"/>
            <w:noWrap/>
            <w:vAlign w:val="bottom"/>
            <w:hideMark/>
          </w:tcPr>
          <w:p w14:paraId="55473B3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65.133,62</w:t>
            </w:r>
          </w:p>
        </w:tc>
        <w:tc>
          <w:tcPr>
            <w:tcW w:w="1060" w:type="dxa"/>
            <w:tcBorders>
              <w:top w:val="nil"/>
              <w:left w:val="nil"/>
              <w:bottom w:val="nil"/>
              <w:right w:val="nil"/>
            </w:tcBorders>
            <w:shd w:val="clear" w:color="000000" w:fill="CCCCFF"/>
            <w:noWrap/>
            <w:vAlign w:val="bottom"/>
            <w:hideMark/>
          </w:tcPr>
          <w:p w14:paraId="28B80B5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76.186,20</w:t>
            </w:r>
          </w:p>
        </w:tc>
        <w:tc>
          <w:tcPr>
            <w:tcW w:w="1060" w:type="dxa"/>
            <w:tcBorders>
              <w:top w:val="nil"/>
              <w:left w:val="nil"/>
              <w:bottom w:val="nil"/>
              <w:right w:val="nil"/>
            </w:tcBorders>
            <w:shd w:val="clear" w:color="000000" w:fill="CCCCFF"/>
            <w:noWrap/>
            <w:vAlign w:val="bottom"/>
            <w:hideMark/>
          </w:tcPr>
          <w:p w14:paraId="3798F32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92.823,60</w:t>
            </w:r>
          </w:p>
        </w:tc>
        <w:tc>
          <w:tcPr>
            <w:tcW w:w="1060" w:type="dxa"/>
            <w:tcBorders>
              <w:top w:val="nil"/>
              <w:left w:val="nil"/>
              <w:bottom w:val="nil"/>
              <w:right w:val="nil"/>
            </w:tcBorders>
            <w:shd w:val="clear" w:color="000000" w:fill="CCCCFF"/>
            <w:noWrap/>
            <w:vAlign w:val="bottom"/>
            <w:hideMark/>
          </w:tcPr>
          <w:p w14:paraId="01B62A5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88.123,60</w:t>
            </w:r>
          </w:p>
        </w:tc>
        <w:tc>
          <w:tcPr>
            <w:tcW w:w="1060" w:type="dxa"/>
            <w:tcBorders>
              <w:top w:val="nil"/>
              <w:left w:val="nil"/>
              <w:bottom w:val="nil"/>
              <w:right w:val="nil"/>
            </w:tcBorders>
            <w:shd w:val="clear" w:color="000000" w:fill="CCCCFF"/>
            <w:noWrap/>
            <w:vAlign w:val="bottom"/>
            <w:hideMark/>
          </w:tcPr>
          <w:p w14:paraId="4483246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94.873,60</w:t>
            </w:r>
          </w:p>
        </w:tc>
      </w:tr>
      <w:tr w:rsidR="00381A7A" w:rsidRPr="00381A7A" w14:paraId="5459E541" w14:textId="77777777" w:rsidTr="00346604">
        <w:trPr>
          <w:trHeight w:val="255"/>
        </w:trPr>
        <w:tc>
          <w:tcPr>
            <w:tcW w:w="3760" w:type="dxa"/>
            <w:tcBorders>
              <w:top w:val="nil"/>
              <w:left w:val="nil"/>
              <w:bottom w:val="nil"/>
              <w:right w:val="nil"/>
            </w:tcBorders>
            <w:shd w:val="clear" w:color="000000" w:fill="FFFF99"/>
            <w:vAlign w:val="bottom"/>
            <w:hideMark/>
          </w:tcPr>
          <w:p w14:paraId="15A669EB"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2C3A1C7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20.801,30</w:t>
            </w:r>
          </w:p>
        </w:tc>
        <w:tc>
          <w:tcPr>
            <w:tcW w:w="1060" w:type="dxa"/>
            <w:tcBorders>
              <w:top w:val="nil"/>
              <w:left w:val="nil"/>
              <w:bottom w:val="nil"/>
              <w:right w:val="nil"/>
            </w:tcBorders>
            <w:shd w:val="clear" w:color="000000" w:fill="FFFF99"/>
            <w:noWrap/>
            <w:vAlign w:val="bottom"/>
            <w:hideMark/>
          </w:tcPr>
          <w:p w14:paraId="4C61B3C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24.964,00</w:t>
            </w:r>
          </w:p>
        </w:tc>
        <w:tc>
          <w:tcPr>
            <w:tcW w:w="1060" w:type="dxa"/>
            <w:tcBorders>
              <w:top w:val="nil"/>
              <w:left w:val="nil"/>
              <w:bottom w:val="nil"/>
              <w:right w:val="nil"/>
            </w:tcBorders>
            <w:shd w:val="clear" w:color="000000" w:fill="FFFF99"/>
            <w:noWrap/>
            <w:vAlign w:val="bottom"/>
            <w:hideMark/>
          </w:tcPr>
          <w:p w14:paraId="5B3AB0E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27.330,00</w:t>
            </w:r>
          </w:p>
        </w:tc>
        <w:tc>
          <w:tcPr>
            <w:tcW w:w="1060" w:type="dxa"/>
            <w:tcBorders>
              <w:top w:val="nil"/>
              <w:left w:val="nil"/>
              <w:bottom w:val="nil"/>
              <w:right w:val="nil"/>
            </w:tcBorders>
            <w:shd w:val="clear" w:color="000000" w:fill="FFFF99"/>
            <w:noWrap/>
            <w:vAlign w:val="bottom"/>
            <w:hideMark/>
          </w:tcPr>
          <w:p w14:paraId="75A0B4E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24.330,00</w:t>
            </w:r>
          </w:p>
        </w:tc>
        <w:tc>
          <w:tcPr>
            <w:tcW w:w="1060" w:type="dxa"/>
            <w:tcBorders>
              <w:top w:val="nil"/>
              <w:left w:val="nil"/>
              <w:bottom w:val="nil"/>
              <w:right w:val="nil"/>
            </w:tcBorders>
            <w:shd w:val="clear" w:color="000000" w:fill="FFFF99"/>
            <w:noWrap/>
            <w:vAlign w:val="bottom"/>
            <w:hideMark/>
          </w:tcPr>
          <w:p w14:paraId="3148E3D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27.330,00</w:t>
            </w:r>
          </w:p>
        </w:tc>
      </w:tr>
      <w:tr w:rsidR="00381A7A" w:rsidRPr="00381A7A" w14:paraId="5CFB4885" w14:textId="77777777" w:rsidTr="00346604">
        <w:trPr>
          <w:trHeight w:val="480"/>
        </w:trPr>
        <w:tc>
          <w:tcPr>
            <w:tcW w:w="3760" w:type="dxa"/>
            <w:tcBorders>
              <w:top w:val="nil"/>
              <w:left w:val="nil"/>
              <w:bottom w:val="nil"/>
              <w:right w:val="nil"/>
            </w:tcBorders>
            <w:shd w:val="clear" w:color="000000" w:fill="FFFF99"/>
            <w:vAlign w:val="bottom"/>
            <w:hideMark/>
          </w:tcPr>
          <w:p w14:paraId="17BCDE42" w14:textId="77777777" w:rsidR="00381A7A" w:rsidRPr="00381A7A" w:rsidRDefault="00381A7A" w:rsidP="00381A7A">
            <w:pPr>
              <w:spacing w:after="0" w:line="240" w:lineRule="auto"/>
              <w:rPr>
                <w:rFonts w:ascii="Times New Roman" w:eastAsia="Times New Roman" w:hAnsi="Times New Roman"/>
                <w:b/>
                <w:bCs/>
                <w:color w:val="000000"/>
                <w:sz w:val="18"/>
                <w:szCs w:val="18"/>
              </w:rPr>
            </w:pPr>
            <w:r w:rsidRPr="00381A7A">
              <w:rPr>
                <w:rFonts w:ascii="Times New Roman" w:eastAsia="Times New Roman" w:hAnsi="Times New Roman"/>
                <w:b/>
                <w:bCs/>
                <w:color w:val="000000"/>
                <w:sz w:val="18"/>
                <w:szCs w:val="18"/>
              </w:rPr>
              <w:t>Izvor 4.7. PRIHODI POSEBNE NAMJENE - PRORAČUNSKI KORISNICI</w:t>
            </w:r>
          </w:p>
        </w:tc>
        <w:tc>
          <w:tcPr>
            <w:tcW w:w="1060" w:type="dxa"/>
            <w:tcBorders>
              <w:top w:val="nil"/>
              <w:left w:val="nil"/>
              <w:bottom w:val="nil"/>
              <w:right w:val="nil"/>
            </w:tcBorders>
            <w:shd w:val="clear" w:color="000000" w:fill="FFFF99"/>
            <w:noWrap/>
            <w:vAlign w:val="bottom"/>
            <w:hideMark/>
          </w:tcPr>
          <w:p w14:paraId="43A7562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40.202,03</w:t>
            </w:r>
          </w:p>
        </w:tc>
        <w:tc>
          <w:tcPr>
            <w:tcW w:w="1060" w:type="dxa"/>
            <w:tcBorders>
              <w:top w:val="nil"/>
              <w:left w:val="nil"/>
              <w:bottom w:val="nil"/>
              <w:right w:val="nil"/>
            </w:tcBorders>
            <w:shd w:val="clear" w:color="000000" w:fill="FFFF99"/>
            <w:noWrap/>
            <w:vAlign w:val="bottom"/>
            <w:hideMark/>
          </w:tcPr>
          <w:p w14:paraId="05A1F22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42.280,00</w:t>
            </w:r>
          </w:p>
        </w:tc>
        <w:tc>
          <w:tcPr>
            <w:tcW w:w="1060" w:type="dxa"/>
            <w:tcBorders>
              <w:top w:val="nil"/>
              <w:left w:val="nil"/>
              <w:bottom w:val="nil"/>
              <w:right w:val="nil"/>
            </w:tcBorders>
            <w:shd w:val="clear" w:color="000000" w:fill="FFFF99"/>
            <w:noWrap/>
            <w:vAlign w:val="bottom"/>
            <w:hideMark/>
          </w:tcPr>
          <w:p w14:paraId="30D2F0D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55.458,00</w:t>
            </w:r>
          </w:p>
        </w:tc>
        <w:tc>
          <w:tcPr>
            <w:tcW w:w="1060" w:type="dxa"/>
            <w:tcBorders>
              <w:top w:val="nil"/>
              <w:left w:val="nil"/>
              <w:bottom w:val="nil"/>
              <w:right w:val="nil"/>
            </w:tcBorders>
            <w:shd w:val="clear" w:color="000000" w:fill="FFFF99"/>
            <w:noWrap/>
            <w:vAlign w:val="bottom"/>
            <w:hideMark/>
          </w:tcPr>
          <w:p w14:paraId="276F71C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53.758,00</w:t>
            </w:r>
          </w:p>
        </w:tc>
        <w:tc>
          <w:tcPr>
            <w:tcW w:w="1060" w:type="dxa"/>
            <w:tcBorders>
              <w:top w:val="nil"/>
              <w:left w:val="nil"/>
              <w:bottom w:val="nil"/>
              <w:right w:val="nil"/>
            </w:tcBorders>
            <w:shd w:val="clear" w:color="000000" w:fill="FFFF99"/>
            <w:noWrap/>
            <w:vAlign w:val="bottom"/>
            <w:hideMark/>
          </w:tcPr>
          <w:p w14:paraId="796CC62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57.508,00</w:t>
            </w:r>
          </w:p>
        </w:tc>
      </w:tr>
      <w:tr w:rsidR="00381A7A" w:rsidRPr="00381A7A" w14:paraId="119613A2" w14:textId="77777777" w:rsidTr="00346604">
        <w:trPr>
          <w:trHeight w:val="480"/>
        </w:trPr>
        <w:tc>
          <w:tcPr>
            <w:tcW w:w="3760" w:type="dxa"/>
            <w:tcBorders>
              <w:top w:val="nil"/>
              <w:left w:val="nil"/>
              <w:bottom w:val="nil"/>
              <w:right w:val="nil"/>
            </w:tcBorders>
            <w:shd w:val="clear" w:color="000000" w:fill="FFFF99"/>
            <w:vAlign w:val="bottom"/>
            <w:hideMark/>
          </w:tcPr>
          <w:p w14:paraId="2F19FB8C"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5.2. POMOĆI - PRORAČUNSKI KORISNICI (GRAD)</w:t>
            </w:r>
          </w:p>
        </w:tc>
        <w:tc>
          <w:tcPr>
            <w:tcW w:w="1060" w:type="dxa"/>
            <w:tcBorders>
              <w:top w:val="nil"/>
              <w:left w:val="nil"/>
              <w:bottom w:val="nil"/>
              <w:right w:val="nil"/>
            </w:tcBorders>
            <w:shd w:val="clear" w:color="000000" w:fill="FFFF99"/>
            <w:noWrap/>
            <w:vAlign w:val="bottom"/>
            <w:hideMark/>
          </w:tcPr>
          <w:p w14:paraId="12D3EC8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4.060,28</w:t>
            </w:r>
          </w:p>
        </w:tc>
        <w:tc>
          <w:tcPr>
            <w:tcW w:w="1060" w:type="dxa"/>
            <w:tcBorders>
              <w:top w:val="nil"/>
              <w:left w:val="nil"/>
              <w:bottom w:val="nil"/>
              <w:right w:val="nil"/>
            </w:tcBorders>
            <w:shd w:val="clear" w:color="000000" w:fill="FFFF99"/>
            <w:noWrap/>
            <w:vAlign w:val="bottom"/>
            <w:hideMark/>
          </w:tcPr>
          <w:p w14:paraId="672683A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8.548,20</w:t>
            </w:r>
          </w:p>
        </w:tc>
        <w:tc>
          <w:tcPr>
            <w:tcW w:w="1060" w:type="dxa"/>
            <w:tcBorders>
              <w:top w:val="nil"/>
              <w:left w:val="nil"/>
              <w:bottom w:val="nil"/>
              <w:right w:val="nil"/>
            </w:tcBorders>
            <w:shd w:val="clear" w:color="000000" w:fill="FFFF99"/>
            <w:noWrap/>
            <w:vAlign w:val="bottom"/>
            <w:hideMark/>
          </w:tcPr>
          <w:p w14:paraId="4B95CB3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8.535,60</w:t>
            </w:r>
          </w:p>
        </w:tc>
        <w:tc>
          <w:tcPr>
            <w:tcW w:w="1060" w:type="dxa"/>
            <w:tcBorders>
              <w:top w:val="nil"/>
              <w:left w:val="nil"/>
              <w:bottom w:val="nil"/>
              <w:right w:val="nil"/>
            </w:tcBorders>
            <w:shd w:val="clear" w:color="000000" w:fill="FFFF99"/>
            <w:noWrap/>
            <w:vAlign w:val="bottom"/>
            <w:hideMark/>
          </w:tcPr>
          <w:p w14:paraId="4CA1577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8.535,60</w:t>
            </w:r>
          </w:p>
        </w:tc>
        <w:tc>
          <w:tcPr>
            <w:tcW w:w="1060" w:type="dxa"/>
            <w:tcBorders>
              <w:top w:val="nil"/>
              <w:left w:val="nil"/>
              <w:bottom w:val="nil"/>
              <w:right w:val="nil"/>
            </w:tcBorders>
            <w:shd w:val="clear" w:color="000000" w:fill="FFFF99"/>
            <w:noWrap/>
            <w:vAlign w:val="bottom"/>
            <w:hideMark/>
          </w:tcPr>
          <w:p w14:paraId="64A463D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8.535,60</w:t>
            </w:r>
          </w:p>
        </w:tc>
      </w:tr>
      <w:tr w:rsidR="00381A7A" w:rsidRPr="00381A7A" w14:paraId="2B9D1105" w14:textId="77777777" w:rsidTr="00346604">
        <w:trPr>
          <w:trHeight w:val="480"/>
        </w:trPr>
        <w:tc>
          <w:tcPr>
            <w:tcW w:w="3760" w:type="dxa"/>
            <w:tcBorders>
              <w:top w:val="nil"/>
              <w:left w:val="nil"/>
              <w:bottom w:val="nil"/>
              <w:right w:val="nil"/>
            </w:tcBorders>
            <w:shd w:val="clear" w:color="000000" w:fill="FFFF99"/>
            <w:vAlign w:val="bottom"/>
            <w:hideMark/>
          </w:tcPr>
          <w:p w14:paraId="457BE500"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6.2. DONACIJE - PRORAČUNSKI KORISNICI (GRAD)</w:t>
            </w:r>
          </w:p>
        </w:tc>
        <w:tc>
          <w:tcPr>
            <w:tcW w:w="1060" w:type="dxa"/>
            <w:tcBorders>
              <w:top w:val="nil"/>
              <w:left w:val="nil"/>
              <w:bottom w:val="nil"/>
              <w:right w:val="nil"/>
            </w:tcBorders>
            <w:shd w:val="clear" w:color="000000" w:fill="FFFF99"/>
            <w:noWrap/>
            <w:vAlign w:val="bottom"/>
            <w:hideMark/>
          </w:tcPr>
          <w:p w14:paraId="3D0CFED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3699C07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43799C2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1.500,00</w:t>
            </w:r>
          </w:p>
        </w:tc>
        <w:tc>
          <w:tcPr>
            <w:tcW w:w="1060" w:type="dxa"/>
            <w:tcBorders>
              <w:top w:val="nil"/>
              <w:left w:val="nil"/>
              <w:bottom w:val="nil"/>
              <w:right w:val="nil"/>
            </w:tcBorders>
            <w:shd w:val="clear" w:color="000000" w:fill="FFFF99"/>
            <w:noWrap/>
            <w:vAlign w:val="bottom"/>
            <w:hideMark/>
          </w:tcPr>
          <w:p w14:paraId="2B69495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1.500,00</w:t>
            </w:r>
          </w:p>
        </w:tc>
        <w:tc>
          <w:tcPr>
            <w:tcW w:w="1060" w:type="dxa"/>
            <w:tcBorders>
              <w:top w:val="nil"/>
              <w:left w:val="nil"/>
              <w:bottom w:val="nil"/>
              <w:right w:val="nil"/>
            </w:tcBorders>
            <w:shd w:val="clear" w:color="000000" w:fill="FFFF99"/>
            <w:noWrap/>
            <w:vAlign w:val="bottom"/>
            <w:hideMark/>
          </w:tcPr>
          <w:p w14:paraId="01300E3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1.500,00</w:t>
            </w:r>
          </w:p>
        </w:tc>
      </w:tr>
      <w:tr w:rsidR="00381A7A" w:rsidRPr="00381A7A" w14:paraId="334FEF72" w14:textId="77777777" w:rsidTr="00346604">
        <w:trPr>
          <w:trHeight w:val="480"/>
        </w:trPr>
        <w:tc>
          <w:tcPr>
            <w:tcW w:w="3760" w:type="dxa"/>
            <w:tcBorders>
              <w:top w:val="nil"/>
              <w:left w:val="nil"/>
              <w:bottom w:val="nil"/>
              <w:right w:val="nil"/>
            </w:tcBorders>
            <w:shd w:val="clear" w:color="000000" w:fill="FFFF99"/>
            <w:vAlign w:val="bottom"/>
            <w:hideMark/>
          </w:tcPr>
          <w:p w14:paraId="43A2AE88"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6.3. DONACIJE - PRORAČUNSKI KORISNICI (DIREKTNO)</w:t>
            </w:r>
          </w:p>
        </w:tc>
        <w:tc>
          <w:tcPr>
            <w:tcW w:w="1060" w:type="dxa"/>
            <w:tcBorders>
              <w:top w:val="nil"/>
              <w:left w:val="nil"/>
              <w:bottom w:val="nil"/>
              <w:right w:val="nil"/>
            </w:tcBorders>
            <w:shd w:val="clear" w:color="000000" w:fill="FFFF99"/>
            <w:noWrap/>
            <w:vAlign w:val="bottom"/>
            <w:hideMark/>
          </w:tcPr>
          <w:p w14:paraId="530E61D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70,01</w:t>
            </w:r>
          </w:p>
        </w:tc>
        <w:tc>
          <w:tcPr>
            <w:tcW w:w="1060" w:type="dxa"/>
            <w:tcBorders>
              <w:top w:val="nil"/>
              <w:left w:val="nil"/>
              <w:bottom w:val="nil"/>
              <w:right w:val="nil"/>
            </w:tcBorders>
            <w:shd w:val="clear" w:color="000000" w:fill="FFFF99"/>
            <w:noWrap/>
            <w:vAlign w:val="bottom"/>
            <w:hideMark/>
          </w:tcPr>
          <w:p w14:paraId="69CC9A1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394,00</w:t>
            </w:r>
          </w:p>
        </w:tc>
        <w:tc>
          <w:tcPr>
            <w:tcW w:w="1060" w:type="dxa"/>
            <w:tcBorders>
              <w:top w:val="nil"/>
              <w:left w:val="nil"/>
              <w:bottom w:val="nil"/>
              <w:right w:val="nil"/>
            </w:tcBorders>
            <w:shd w:val="clear" w:color="000000" w:fill="FFFF99"/>
            <w:noWrap/>
            <w:vAlign w:val="bottom"/>
            <w:hideMark/>
          </w:tcPr>
          <w:p w14:paraId="694089D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6BF6133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5A4C11B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r>
      <w:tr w:rsidR="00381A7A" w:rsidRPr="00381A7A" w14:paraId="225B1879" w14:textId="77777777" w:rsidTr="00346604">
        <w:trPr>
          <w:trHeight w:val="255"/>
        </w:trPr>
        <w:tc>
          <w:tcPr>
            <w:tcW w:w="3760" w:type="dxa"/>
            <w:tcBorders>
              <w:top w:val="nil"/>
              <w:left w:val="nil"/>
              <w:bottom w:val="nil"/>
              <w:right w:val="nil"/>
            </w:tcBorders>
            <w:shd w:val="clear" w:color="auto" w:fill="auto"/>
            <w:vAlign w:val="bottom"/>
            <w:hideMark/>
          </w:tcPr>
          <w:p w14:paraId="1CA1C614"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0538A2B2"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68C62755"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14DFC937"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6836F495"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1F51DB69"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r>
      <w:tr w:rsidR="00381A7A" w:rsidRPr="00381A7A" w14:paraId="2E9A2C12" w14:textId="77777777" w:rsidTr="00346604">
        <w:trPr>
          <w:trHeight w:val="255"/>
        </w:trPr>
        <w:tc>
          <w:tcPr>
            <w:tcW w:w="3760" w:type="dxa"/>
            <w:tcBorders>
              <w:top w:val="nil"/>
              <w:left w:val="nil"/>
              <w:bottom w:val="nil"/>
              <w:right w:val="nil"/>
            </w:tcBorders>
            <w:shd w:val="clear" w:color="000000" w:fill="CCCCFF"/>
            <w:vAlign w:val="bottom"/>
            <w:hideMark/>
          </w:tcPr>
          <w:p w14:paraId="1BC69ED2"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Aktivnost A100016 OSTALE AKTIVNOSTI</w:t>
            </w:r>
          </w:p>
        </w:tc>
        <w:tc>
          <w:tcPr>
            <w:tcW w:w="1060" w:type="dxa"/>
            <w:tcBorders>
              <w:top w:val="nil"/>
              <w:left w:val="nil"/>
              <w:bottom w:val="nil"/>
              <w:right w:val="nil"/>
            </w:tcBorders>
            <w:shd w:val="clear" w:color="000000" w:fill="CCCCFF"/>
            <w:noWrap/>
            <w:vAlign w:val="bottom"/>
            <w:hideMark/>
          </w:tcPr>
          <w:p w14:paraId="2DC78EF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1.426,80</w:t>
            </w:r>
          </w:p>
        </w:tc>
        <w:tc>
          <w:tcPr>
            <w:tcW w:w="1060" w:type="dxa"/>
            <w:tcBorders>
              <w:top w:val="nil"/>
              <w:left w:val="nil"/>
              <w:bottom w:val="nil"/>
              <w:right w:val="nil"/>
            </w:tcBorders>
            <w:shd w:val="clear" w:color="000000" w:fill="CCCCFF"/>
            <w:noWrap/>
            <w:vAlign w:val="bottom"/>
            <w:hideMark/>
          </w:tcPr>
          <w:p w14:paraId="5BC582A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1.130,00</w:t>
            </w:r>
          </w:p>
        </w:tc>
        <w:tc>
          <w:tcPr>
            <w:tcW w:w="1060" w:type="dxa"/>
            <w:tcBorders>
              <w:top w:val="nil"/>
              <w:left w:val="nil"/>
              <w:bottom w:val="nil"/>
              <w:right w:val="nil"/>
            </w:tcBorders>
            <w:shd w:val="clear" w:color="000000" w:fill="CCCCFF"/>
            <w:noWrap/>
            <w:vAlign w:val="bottom"/>
            <w:hideMark/>
          </w:tcPr>
          <w:p w14:paraId="433265C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1.050,00</w:t>
            </w:r>
          </w:p>
        </w:tc>
        <w:tc>
          <w:tcPr>
            <w:tcW w:w="1060" w:type="dxa"/>
            <w:tcBorders>
              <w:top w:val="nil"/>
              <w:left w:val="nil"/>
              <w:bottom w:val="nil"/>
              <w:right w:val="nil"/>
            </w:tcBorders>
            <w:shd w:val="clear" w:color="000000" w:fill="CCCCFF"/>
            <w:noWrap/>
            <w:vAlign w:val="bottom"/>
            <w:hideMark/>
          </w:tcPr>
          <w:p w14:paraId="7F789CE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1.050,00</w:t>
            </w:r>
          </w:p>
        </w:tc>
        <w:tc>
          <w:tcPr>
            <w:tcW w:w="1060" w:type="dxa"/>
            <w:tcBorders>
              <w:top w:val="nil"/>
              <w:left w:val="nil"/>
              <w:bottom w:val="nil"/>
              <w:right w:val="nil"/>
            </w:tcBorders>
            <w:shd w:val="clear" w:color="000000" w:fill="CCCCFF"/>
            <w:noWrap/>
            <w:vAlign w:val="bottom"/>
            <w:hideMark/>
          </w:tcPr>
          <w:p w14:paraId="51290B0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1.050,00</w:t>
            </w:r>
          </w:p>
        </w:tc>
      </w:tr>
      <w:tr w:rsidR="00381A7A" w:rsidRPr="00381A7A" w14:paraId="2B2A7CC0" w14:textId="77777777" w:rsidTr="00346604">
        <w:trPr>
          <w:trHeight w:val="255"/>
        </w:trPr>
        <w:tc>
          <w:tcPr>
            <w:tcW w:w="3760" w:type="dxa"/>
            <w:tcBorders>
              <w:top w:val="nil"/>
              <w:left w:val="nil"/>
              <w:bottom w:val="nil"/>
              <w:right w:val="nil"/>
            </w:tcBorders>
            <w:shd w:val="clear" w:color="000000" w:fill="FFFF99"/>
            <w:vAlign w:val="bottom"/>
            <w:hideMark/>
          </w:tcPr>
          <w:p w14:paraId="6B997E69"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7A93741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928,00</w:t>
            </w:r>
          </w:p>
        </w:tc>
        <w:tc>
          <w:tcPr>
            <w:tcW w:w="1060" w:type="dxa"/>
            <w:tcBorders>
              <w:top w:val="nil"/>
              <w:left w:val="nil"/>
              <w:bottom w:val="nil"/>
              <w:right w:val="nil"/>
            </w:tcBorders>
            <w:shd w:val="clear" w:color="000000" w:fill="FFFF99"/>
            <w:noWrap/>
            <w:vAlign w:val="bottom"/>
            <w:hideMark/>
          </w:tcPr>
          <w:p w14:paraId="05DA3AA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930,00</w:t>
            </w:r>
          </w:p>
        </w:tc>
        <w:tc>
          <w:tcPr>
            <w:tcW w:w="1060" w:type="dxa"/>
            <w:tcBorders>
              <w:top w:val="nil"/>
              <w:left w:val="nil"/>
              <w:bottom w:val="nil"/>
              <w:right w:val="nil"/>
            </w:tcBorders>
            <w:shd w:val="clear" w:color="000000" w:fill="FFFF99"/>
            <w:noWrap/>
            <w:vAlign w:val="bottom"/>
            <w:hideMark/>
          </w:tcPr>
          <w:p w14:paraId="2008E27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1.050,00</w:t>
            </w:r>
          </w:p>
        </w:tc>
        <w:tc>
          <w:tcPr>
            <w:tcW w:w="1060" w:type="dxa"/>
            <w:tcBorders>
              <w:top w:val="nil"/>
              <w:left w:val="nil"/>
              <w:bottom w:val="nil"/>
              <w:right w:val="nil"/>
            </w:tcBorders>
            <w:shd w:val="clear" w:color="000000" w:fill="FFFF99"/>
            <w:noWrap/>
            <w:vAlign w:val="bottom"/>
            <w:hideMark/>
          </w:tcPr>
          <w:p w14:paraId="0FE5129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1.050,00</w:t>
            </w:r>
          </w:p>
        </w:tc>
        <w:tc>
          <w:tcPr>
            <w:tcW w:w="1060" w:type="dxa"/>
            <w:tcBorders>
              <w:top w:val="nil"/>
              <w:left w:val="nil"/>
              <w:bottom w:val="nil"/>
              <w:right w:val="nil"/>
            </w:tcBorders>
            <w:shd w:val="clear" w:color="000000" w:fill="FFFF99"/>
            <w:noWrap/>
            <w:vAlign w:val="bottom"/>
            <w:hideMark/>
          </w:tcPr>
          <w:p w14:paraId="62066A5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1.050,00</w:t>
            </w:r>
          </w:p>
        </w:tc>
      </w:tr>
      <w:tr w:rsidR="00381A7A" w:rsidRPr="00381A7A" w14:paraId="24C3C0D8" w14:textId="77777777" w:rsidTr="00346604">
        <w:trPr>
          <w:trHeight w:val="480"/>
        </w:trPr>
        <w:tc>
          <w:tcPr>
            <w:tcW w:w="3760" w:type="dxa"/>
            <w:tcBorders>
              <w:top w:val="nil"/>
              <w:left w:val="nil"/>
              <w:bottom w:val="nil"/>
              <w:right w:val="nil"/>
            </w:tcBorders>
            <w:shd w:val="clear" w:color="000000" w:fill="FFFF99"/>
            <w:vAlign w:val="bottom"/>
            <w:hideMark/>
          </w:tcPr>
          <w:p w14:paraId="18008FDE" w14:textId="77777777" w:rsidR="00381A7A" w:rsidRPr="00381A7A" w:rsidRDefault="00381A7A" w:rsidP="00381A7A">
            <w:pPr>
              <w:spacing w:after="0" w:line="240" w:lineRule="auto"/>
              <w:rPr>
                <w:rFonts w:ascii="Times New Roman" w:eastAsia="Times New Roman" w:hAnsi="Times New Roman"/>
                <w:b/>
                <w:bCs/>
                <w:color w:val="000000"/>
                <w:sz w:val="18"/>
                <w:szCs w:val="18"/>
              </w:rPr>
            </w:pPr>
            <w:r w:rsidRPr="00381A7A">
              <w:rPr>
                <w:rFonts w:ascii="Times New Roman" w:eastAsia="Times New Roman" w:hAnsi="Times New Roman"/>
                <w:b/>
                <w:bCs/>
                <w:color w:val="000000"/>
                <w:sz w:val="18"/>
                <w:szCs w:val="18"/>
              </w:rPr>
              <w:t>Izvor 4.7. PRIHODI POSEBNE NAMJENE - PRORAČUNSKI KORISNICI</w:t>
            </w:r>
          </w:p>
        </w:tc>
        <w:tc>
          <w:tcPr>
            <w:tcW w:w="1060" w:type="dxa"/>
            <w:tcBorders>
              <w:top w:val="nil"/>
              <w:left w:val="nil"/>
              <w:bottom w:val="nil"/>
              <w:right w:val="nil"/>
            </w:tcBorders>
            <w:shd w:val="clear" w:color="000000" w:fill="FFFF99"/>
            <w:noWrap/>
            <w:vAlign w:val="bottom"/>
            <w:hideMark/>
          </w:tcPr>
          <w:p w14:paraId="689C016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326,26</w:t>
            </w:r>
          </w:p>
        </w:tc>
        <w:tc>
          <w:tcPr>
            <w:tcW w:w="1060" w:type="dxa"/>
            <w:tcBorders>
              <w:top w:val="nil"/>
              <w:left w:val="nil"/>
              <w:bottom w:val="nil"/>
              <w:right w:val="nil"/>
            </w:tcBorders>
            <w:shd w:val="clear" w:color="000000" w:fill="FFFF99"/>
            <w:noWrap/>
            <w:vAlign w:val="bottom"/>
            <w:hideMark/>
          </w:tcPr>
          <w:p w14:paraId="43EDB5E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1167A28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4FD2DF7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67D3006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r>
      <w:tr w:rsidR="00381A7A" w:rsidRPr="00381A7A" w14:paraId="4A4AB618" w14:textId="77777777" w:rsidTr="00346604">
        <w:trPr>
          <w:trHeight w:val="480"/>
        </w:trPr>
        <w:tc>
          <w:tcPr>
            <w:tcW w:w="3760" w:type="dxa"/>
            <w:tcBorders>
              <w:top w:val="nil"/>
              <w:left w:val="nil"/>
              <w:bottom w:val="nil"/>
              <w:right w:val="nil"/>
            </w:tcBorders>
            <w:shd w:val="clear" w:color="000000" w:fill="FFFF99"/>
            <w:vAlign w:val="bottom"/>
            <w:hideMark/>
          </w:tcPr>
          <w:p w14:paraId="04C9EC40"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5.2. POMOĆI - PRORAČUNSKI KORISNICI (GRAD)</w:t>
            </w:r>
          </w:p>
        </w:tc>
        <w:tc>
          <w:tcPr>
            <w:tcW w:w="1060" w:type="dxa"/>
            <w:tcBorders>
              <w:top w:val="nil"/>
              <w:left w:val="nil"/>
              <w:bottom w:val="nil"/>
              <w:right w:val="nil"/>
            </w:tcBorders>
            <w:shd w:val="clear" w:color="000000" w:fill="FFFF99"/>
            <w:noWrap/>
            <w:vAlign w:val="bottom"/>
            <w:hideMark/>
          </w:tcPr>
          <w:p w14:paraId="5178F53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172,54</w:t>
            </w:r>
          </w:p>
        </w:tc>
        <w:tc>
          <w:tcPr>
            <w:tcW w:w="1060" w:type="dxa"/>
            <w:tcBorders>
              <w:top w:val="nil"/>
              <w:left w:val="nil"/>
              <w:bottom w:val="nil"/>
              <w:right w:val="nil"/>
            </w:tcBorders>
            <w:shd w:val="clear" w:color="000000" w:fill="FFFF99"/>
            <w:noWrap/>
            <w:vAlign w:val="bottom"/>
            <w:hideMark/>
          </w:tcPr>
          <w:p w14:paraId="28633D8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200,00</w:t>
            </w:r>
          </w:p>
        </w:tc>
        <w:tc>
          <w:tcPr>
            <w:tcW w:w="1060" w:type="dxa"/>
            <w:tcBorders>
              <w:top w:val="nil"/>
              <w:left w:val="nil"/>
              <w:bottom w:val="nil"/>
              <w:right w:val="nil"/>
            </w:tcBorders>
            <w:shd w:val="clear" w:color="000000" w:fill="FFFF99"/>
            <w:noWrap/>
            <w:vAlign w:val="bottom"/>
            <w:hideMark/>
          </w:tcPr>
          <w:p w14:paraId="023B5C8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3A585DC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6B12C63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r>
      <w:tr w:rsidR="00381A7A" w:rsidRPr="00381A7A" w14:paraId="25D17F9B" w14:textId="77777777" w:rsidTr="00346604">
        <w:trPr>
          <w:trHeight w:val="255"/>
        </w:trPr>
        <w:tc>
          <w:tcPr>
            <w:tcW w:w="3760" w:type="dxa"/>
            <w:tcBorders>
              <w:top w:val="nil"/>
              <w:left w:val="nil"/>
              <w:bottom w:val="nil"/>
              <w:right w:val="nil"/>
            </w:tcBorders>
            <w:shd w:val="clear" w:color="auto" w:fill="auto"/>
            <w:vAlign w:val="bottom"/>
            <w:hideMark/>
          </w:tcPr>
          <w:p w14:paraId="2F38A4A4"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2B10ECF7"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435F7AD9"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40F8BCBC"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216D5356"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7A22D850"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r>
      <w:tr w:rsidR="00381A7A" w:rsidRPr="00381A7A" w14:paraId="12230FBC" w14:textId="77777777" w:rsidTr="00346604">
        <w:trPr>
          <w:trHeight w:val="480"/>
        </w:trPr>
        <w:tc>
          <w:tcPr>
            <w:tcW w:w="3760" w:type="dxa"/>
            <w:tcBorders>
              <w:top w:val="nil"/>
              <w:left w:val="nil"/>
              <w:bottom w:val="nil"/>
              <w:right w:val="nil"/>
            </w:tcBorders>
            <w:shd w:val="clear" w:color="000000" w:fill="CCCCFF"/>
            <w:vAlign w:val="bottom"/>
            <w:hideMark/>
          </w:tcPr>
          <w:p w14:paraId="7119319A"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Aktivnost A100091 RAD S DJECOM U GRUPAMA</w:t>
            </w:r>
          </w:p>
        </w:tc>
        <w:tc>
          <w:tcPr>
            <w:tcW w:w="1060" w:type="dxa"/>
            <w:tcBorders>
              <w:top w:val="nil"/>
              <w:left w:val="nil"/>
              <w:bottom w:val="nil"/>
              <w:right w:val="nil"/>
            </w:tcBorders>
            <w:shd w:val="clear" w:color="000000" w:fill="CCCCFF"/>
            <w:noWrap/>
            <w:vAlign w:val="bottom"/>
            <w:hideMark/>
          </w:tcPr>
          <w:p w14:paraId="6E90C80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3.604,07</w:t>
            </w:r>
          </w:p>
        </w:tc>
        <w:tc>
          <w:tcPr>
            <w:tcW w:w="1060" w:type="dxa"/>
            <w:tcBorders>
              <w:top w:val="nil"/>
              <w:left w:val="nil"/>
              <w:bottom w:val="nil"/>
              <w:right w:val="nil"/>
            </w:tcBorders>
            <w:shd w:val="clear" w:color="000000" w:fill="CCCCFF"/>
            <w:noWrap/>
            <w:vAlign w:val="bottom"/>
            <w:hideMark/>
          </w:tcPr>
          <w:p w14:paraId="43574BC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1.500,00</w:t>
            </w:r>
          </w:p>
        </w:tc>
        <w:tc>
          <w:tcPr>
            <w:tcW w:w="1060" w:type="dxa"/>
            <w:tcBorders>
              <w:top w:val="nil"/>
              <w:left w:val="nil"/>
              <w:bottom w:val="nil"/>
              <w:right w:val="nil"/>
            </w:tcBorders>
            <w:shd w:val="clear" w:color="000000" w:fill="CCCCFF"/>
            <w:noWrap/>
            <w:vAlign w:val="bottom"/>
            <w:hideMark/>
          </w:tcPr>
          <w:p w14:paraId="0703D06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2.000,00</w:t>
            </w:r>
          </w:p>
        </w:tc>
        <w:tc>
          <w:tcPr>
            <w:tcW w:w="1060" w:type="dxa"/>
            <w:tcBorders>
              <w:top w:val="nil"/>
              <w:left w:val="nil"/>
              <w:bottom w:val="nil"/>
              <w:right w:val="nil"/>
            </w:tcBorders>
            <w:shd w:val="clear" w:color="000000" w:fill="CCCCFF"/>
            <w:noWrap/>
            <w:vAlign w:val="bottom"/>
            <w:hideMark/>
          </w:tcPr>
          <w:p w14:paraId="385F3D4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2.000,00</w:t>
            </w:r>
          </w:p>
        </w:tc>
        <w:tc>
          <w:tcPr>
            <w:tcW w:w="1060" w:type="dxa"/>
            <w:tcBorders>
              <w:top w:val="nil"/>
              <w:left w:val="nil"/>
              <w:bottom w:val="nil"/>
              <w:right w:val="nil"/>
            </w:tcBorders>
            <w:shd w:val="clear" w:color="000000" w:fill="CCCCFF"/>
            <w:noWrap/>
            <w:vAlign w:val="bottom"/>
            <w:hideMark/>
          </w:tcPr>
          <w:p w14:paraId="38BEFE0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2.000,00</w:t>
            </w:r>
          </w:p>
        </w:tc>
      </w:tr>
      <w:tr w:rsidR="00381A7A" w:rsidRPr="00381A7A" w14:paraId="7DFAE892" w14:textId="77777777" w:rsidTr="00346604">
        <w:trPr>
          <w:trHeight w:val="480"/>
        </w:trPr>
        <w:tc>
          <w:tcPr>
            <w:tcW w:w="3760" w:type="dxa"/>
            <w:tcBorders>
              <w:top w:val="nil"/>
              <w:left w:val="nil"/>
              <w:bottom w:val="nil"/>
              <w:right w:val="nil"/>
            </w:tcBorders>
            <w:shd w:val="clear" w:color="000000" w:fill="FFFF99"/>
            <w:vAlign w:val="bottom"/>
            <w:hideMark/>
          </w:tcPr>
          <w:p w14:paraId="661F4895" w14:textId="77777777" w:rsidR="00381A7A" w:rsidRPr="00381A7A" w:rsidRDefault="00381A7A" w:rsidP="00381A7A">
            <w:pPr>
              <w:spacing w:after="0" w:line="240" w:lineRule="auto"/>
              <w:rPr>
                <w:rFonts w:ascii="Times New Roman" w:eastAsia="Times New Roman" w:hAnsi="Times New Roman"/>
                <w:b/>
                <w:bCs/>
                <w:color w:val="000000"/>
                <w:sz w:val="18"/>
                <w:szCs w:val="18"/>
              </w:rPr>
            </w:pPr>
            <w:r w:rsidRPr="00381A7A">
              <w:rPr>
                <w:rFonts w:ascii="Times New Roman" w:eastAsia="Times New Roman" w:hAnsi="Times New Roman"/>
                <w:b/>
                <w:bCs/>
                <w:color w:val="000000"/>
                <w:sz w:val="18"/>
                <w:szCs w:val="18"/>
              </w:rPr>
              <w:t>Izvor 4.7. PRIHODI POSEBNE NAMJENE - PRORAČUNSKI KORISNICI</w:t>
            </w:r>
          </w:p>
        </w:tc>
        <w:tc>
          <w:tcPr>
            <w:tcW w:w="1060" w:type="dxa"/>
            <w:tcBorders>
              <w:top w:val="nil"/>
              <w:left w:val="nil"/>
              <w:bottom w:val="nil"/>
              <w:right w:val="nil"/>
            </w:tcBorders>
            <w:shd w:val="clear" w:color="000000" w:fill="FFFF99"/>
            <w:noWrap/>
            <w:vAlign w:val="bottom"/>
            <w:hideMark/>
          </w:tcPr>
          <w:p w14:paraId="5930593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79,25</w:t>
            </w:r>
          </w:p>
        </w:tc>
        <w:tc>
          <w:tcPr>
            <w:tcW w:w="1060" w:type="dxa"/>
            <w:tcBorders>
              <w:top w:val="nil"/>
              <w:left w:val="nil"/>
              <w:bottom w:val="nil"/>
              <w:right w:val="nil"/>
            </w:tcBorders>
            <w:shd w:val="clear" w:color="000000" w:fill="FFFF99"/>
            <w:noWrap/>
            <w:vAlign w:val="bottom"/>
            <w:hideMark/>
          </w:tcPr>
          <w:p w14:paraId="2EDA773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1.500,00</w:t>
            </w:r>
          </w:p>
        </w:tc>
        <w:tc>
          <w:tcPr>
            <w:tcW w:w="1060" w:type="dxa"/>
            <w:tcBorders>
              <w:top w:val="nil"/>
              <w:left w:val="nil"/>
              <w:bottom w:val="nil"/>
              <w:right w:val="nil"/>
            </w:tcBorders>
            <w:shd w:val="clear" w:color="000000" w:fill="FFFF99"/>
            <w:noWrap/>
            <w:vAlign w:val="bottom"/>
            <w:hideMark/>
          </w:tcPr>
          <w:p w14:paraId="0E1BEDE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2.000,00</w:t>
            </w:r>
          </w:p>
        </w:tc>
        <w:tc>
          <w:tcPr>
            <w:tcW w:w="1060" w:type="dxa"/>
            <w:tcBorders>
              <w:top w:val="nil"/>
              <w:left w:val="nil"/>
              <w:bottom w:val="nil"/>
              <w:right w:val="nil"/>
            </w:tcBorders>
            <w:shd w:val="clear" w:color="000000" w:fill="FFFF99"/>
            <w:noWrap/>
            <w:vAlign w:val="bottom"/>
            <w:hideMark/>
          </w:tcPr>
          <w:p w14:paraId="6082222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2.000,00</w:t>
            </w:r>
          </w:p>
        </w:tc>
        <w:tc>
          <w:tcPr>
            <w:tcW w:w="1060" w:type="dxa"/>
            <w:tcBorders>
              <w:top w:val="nil"/>
              <w:left w:val="nil"/>
              <w:bottom w:val="nil"/>
              <w:right w:val="nil"/>
            </w:tcBorders>
            <w:shd w:val="clear" w:color="000000" w:fill="FFFF99"/>
            <w:noWrap/>
            <w:vAlign w:val="bottom"/>
            <w:hideMark/>
          </w:tcPr>
          <w:p w14:paraId="7B65730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2.000,00</w:t>
            </w:r>
          </w:p>
        </w:tc>
      </w:tr>
      <w:tr w:rsidR="00381A7A" w:rsidRPr="00381A7A" w14:paraId="53DC48C2" w14:textId="77777777" w:rsidTr="00346604">
        <w:trPr>
          <w:trHeight w:val="480"/>
        </w:trPr>
        <w:tc>
          <w:tcPr>
            <w:tcW w:w="3760" w:type="dxa"/>
            <w:tcBorders>
              <w:top w:val="nil"/>
              <w:left w:val="nil"/>
              <w:bottom w:val="nil"/>
              <w:right w:val="nil"/>
            </w:tcBorders>
            <w:shd w:val="clear" w:color="000000" w:fill="FFFF99"/>
            <w:vAlign w:val="bottom"/>
            <w:hideMark/>
          </w:tcPr>
          <w:p w14:paraId="1DB9342F"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5.2. POMOĆI - PRORAČUNSKI KORISNICI (GRAD)</w:t>
            </w:r>
          </w:p>
        </w:tc>
        <w:tc>
          <w:tcPr>
            <w:tcW w:w="1060" w:type="dxa"/>
            <w:tcBorders>
              <w:top w:val="nil"/>
              <w:left w:val="nil"/>
              <w:bottom w:val="nil"/>
              <w:right w:val="nil"/>
            </w:tcBorders>
            <w:shd w:val="clear" w:color="000000" w:fill="FFFF99"/>
            <w:noWrap/>
            <w:vAlign w:val="bottom"/>
            <w:hideMark/>
          </w:tcPr>
          <w:p w14:paraId="6513AE6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3.524,82</w:t>
            </w:r>
          </w:p>
        </w:tc>
        <w:tc>
          <w:tcPr>
            <w:tcW w:w="1060" w:type="dxa"/>
            <w:tcBorders>
              <w:top w:val="nil"/>
              <w:left w:val="nil"/>
              <w:bottom w:val="nil"/>
              <w:right w:val="nil"/>
            </w:tcBorders>
            <w:shd w:val="clear" w:color="000000" w:fill="FFFF99"/>
            <w:noWrap/>
            <w:vAlign w:val="bottom"/>
            <w:hideMark/>
          </w:tcPr>
          <w:p w14:paraId="3F15F87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48E9A14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45DE106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7327AB1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r>
      <w:tr w:rsidR="00381A7A" w:rsidRPr="00381A7A" w14:paraId="1014CC47" w14:textId="77777777" w:rsidTr="00346604">
        <w:trPr>
          <w:trHeight w:val="255"/>
        </w:trPr>
        <w:tc>
          <w:tcPr>
            <w:tcW w:w="3760" w:type="dxa"/>
            <w:tcBorders>
              <w:top w:val="nil"/>
              <w:left w:val="nil"/>
              <w:bottom w:val="nil"/>
              <w:right w:val="nil"/>
            </w:tcBorders>
            <w:shd w:val="clear" w:color="auto" w:fill="auto"/>
            <w:vAlign w:val="bottom"/>
            <w:hideMark/>
          </w:tcPr>
          <w:p w14:paraId="44E0106B"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62E2BFD2"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2FE5CB29"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1DAF9EA4"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7565BCA3"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5B02A8DB"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r>
      <w:tr w:rsidR="00381A7A" w:rsidRPr="00381A7A" w14:paraId="7053A13E" w14:textId="77777777" w:rsidTr="00346604">
        <w:trPr>
          <w:trHeight w:val="255"/>
        </w:trPr>
        <w:tc>
          <w:tcPr>
            <w:tcW w:w="3760" w:type="dxa"/>
            <w:tcBorders>
              <w:top w:val="nil"/>
              <w:left w:val="nil"/>
              <w:bottom w:val="nil"/>
              <w:right w:val="nil"/>
            </w:tcBorders>
            <w:shd w:val="clear" w:color="000000" w:fill="CCCCFF"/>
            <w:vAlign w:val="bottom"/>
            <w:hideMark/>
          </w:tcPr>
          <w:p w14:paraId="08ED76CB"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Aktivnost A100092 PREHRANA DJECE</w:t>
            </w:r>
          </w:p>
        </w:tc>
        <w:tc>
          <w:tcPr>
            <w:tcW w:w="1060" w:type="dxa"/>
            <w:tcBorders>
              <w:top w:val="nil"/>
              <w:left w:val="nil"/>
              <w:bottom w:val="nil"/>
              <w:right w:val="nil"/>
            </w:tcBorders>
            <w:shd w:val="clear" w:color="000000" w:fill="CCCCFF"/>
            <w:noWrap/>
            <w:vAlign w:val="bottom"/>
            <w:hideMark/>
          </w:tcPr>
          <w:p w14:paraId="18F309A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22.041,02</w:t>
            </w:r>
          </w:p>
        </w:tc>
        <w:tc>
          <w:tcPr>
            <w:tcW w:w="1060" w:type="dxa"/>
            <w:tcBorders>
              <w:top w:val="nil"/>
              <w:left w:val="nil"/>
              <w:bottom w:val="nil"/>
              <w:right w:val="nil"/>
            </w:tcBorders>
            <w:shd w:val="clear" w:color="000000" w:fill="CCCCFF"/>
            <w:noWrap/>
            <w:vAlign w:val="bottom"/>
            <w:hideMark/>
          </w:tcPr>
          <w:p w14:paraId="3EC66FE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34.780,61</w:t>
            </w:r>
          </w:p>
        </w:tc>
        <w:tc>
          <w:tcPr>
            <w:tcW w:w="1060" w:type="dxa"/>
            <w:tcBorders>
              <w:top w:val="nil"/>
              <w:left w:val="nil"/>
              <w:bottom w:val="nil"/>
              <w:right w:val="nil"/>
            </w:tcBorders>
            <w:shd w:val="clear" w:color="000000" w:fill="CCCCFF"/>
            <w:noWrap/>
            <w:vAlign w:val="bottom"/>
            <w:hideMark/>
          </w:tcPr>
          <w:p w14:paraId="5DC01D7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35.100,00</w:t>
            </w:r>
          </w:p>
        </w:tc>
        <w:tc>
          <w:tcPr>
            <w:tcW w:w="1060" w:type="dxa"/>
            <w:tcBorders>
              <w:top w:val="nil"/>
              <w:left w:val="nil"/>
              <w:bottom w:val="nil"/>
              <w:right w:val="nil"/>
            </w:tcBorders>
            <w:shd w:val="clear" w:color="000000" w:fill="CCCCFF"/>
            <w:noWrap/>
            <w:vAlign w:val="bottom"/>
            <w:hideMark/>
          </w:tcPr>
          <w:p w14:paraId="2E37B76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35.100,00</w:t>
            </w:r>
          </w:p>
        </w:tc>
        <w:tc>
          <w:tcPr>
            <w:tcW w:w="1060" w:type="dxa"/>
            <w:tcBorders>
              <w:top w:val="nil"/>
              <w:left w:val="nil"/>
              <w:bottom w:val="nil"/>
              <w:right w:val="nil"/>
            </w:tcBorders>
            <w:shd w:val="clear" w:color="000000" w:fill="CCCCFF"/>
            <w:noWrap/>
            <w:vAlign w:val="bottom"/>
            <w:hideMark/>
          </w:tcPr>
          <w:p w14:paraId="2A82A07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37.100,00</w:t>
            </w:r>
          </w:p>
        </w:tc>
      </w:tr>
      <w:tr w:rsidR="00381A7A" w:rsidRPr="00381A7A" w14:paraId="44C9B418" w14:textId="77777777" w:rsidTr="00346604">
        <w:trPr>
          <w:trHeight w:val="255"/>
        </w:trPr>
        <w:tc>
          <w:tcPr>
            <w:tcW w:w="3760" w:type="dxa"/>
            <w:tcBorders>
              <w:top w:val="nil"/>
              <w:left w:val="nil"/>
              <w:bottom w:val="nil"/>
              <w:right w:val="nil"/>
            </w:tcBorders>
            <w:shd w:val="clear" w:color="000000" w:fill="FFFF99"/>
            <w:vAlign w:val="bottom"/>
            <w:hideMark/>
          </w:tcPr>
          <w:p w14:paraId="535DAC73"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4BADAB6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6094FF9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9.680,61</w:t>
            </w:r>
          </w:p>
        </w:tc>
        <w:tc>
          <w:tcPr>
            <w:tcW w:w="1060" w:type="dxa"/>
            <w:tcBorders>
              <w:top w:val="nil"/>
              <w:left w:val="nil"/>
              <w:bottom w:val="nil"/>
              <w:right w:val="nil"/>
            </w:tcBorders>
            <w:shd w:val="clear" w:color="000000" w:fill="FFFF99"/>
            <w:noWrap/>
            <w:vAlign w:val="bottom"/>
            <w:hideMark/>
          </w:tcPr>
          <w:p w14:paraId="4F1DD25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461A497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7980299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r>
      <w:tr w:rsidR="00381A7A" w:rsidRPr="00381A7A" w14:paraId="303F2AFA" w14:textId="77777777" w:rsidTr="00346604">
        <w:trPr>
          <w:trHeight w:val="480"/>
        </w:trPr>
        <w:tc>
          <w:tcPr>
            <w:tcW w:w="3760" w:type="dxa"/>
            <w:tcBorders>
              <w:top w:val="nil"/>
              <w:left w:val="nil"/>
              <w:bottom w:val="nil"/>
              <w:right w:val="nil"/>
            </w:tcBorders>
            <w:shd w:val="clear" w:color="000000" w:fill="FFFF99"/>
            <w:vAlign w:val="bottom"/>
            <w:hideMark/>
          </w:tcPr>
          <w:p w14:paraId="090ED5F6" w14:textId="77777777" w:rsidR="00381A7A" w:rsidRPr="00381A7A" w:rsidRDefault="00381A7A" w:rsidP="00381A7A">
            <w:pPr>
              <w:spacing w:after="0" w:line="240" w:lineRule="auto"/>
              <w:rPr>
                <w:rFonts w:ascii="Times New Roman" w:eastAsia="Times New Roman" w:hAnsi="Times New Roman"/>
                <w:b/>
                <w:bCs/>
                <w:color w:val="000000"/>
                <w:sz w:val="18"/>
                <w:szCs w:val="18"/>
              </w:rPr>
            </w:pPr>
            <w:r w:rsidRPr="00381A7A">
              <w:rPr>
                <w:rFonts w:ascii="Times New Roman" w:eastAsia="Times New Roman" w:hAnsi="Times New Roman"/>
                <w:b/>
                <w:bCs/>
                <w:color w:val="000000"/>
                <w:sz w:val="18"/>
                <w:szCs w:val="18"/>
              </w:rPr>
              <w:t>Izvor 4.7. PRIHODI POSEBNE NAMJENE - PRORAČUNSKI KORISNICI</w:t>
            </w:r>
          </w:p>
        </w:tc>
        <w:tc>
          <w:tcPr>
            <w:tcW w:w="1060" w:type="dxa"/>
            <w:tcBorders>
              <w:top w:val="nil"/>
              <w:left w:val="nil"/>
              <w:bottom w:val="nil"/>
              <w:right w:val="nil"/>
            </w:tcBorders>
            <w:shd w:val="clear" w:color="000000" w:fill="FFFF99"/>
            <w:noWrap/>
            <w:vAlign w:val="bottom"/>
            <w:hideMark/>
          </w:tcPr>
          <w:p w14:paraId="1932FEA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22.041,02</w:t>
            </w:r>
          </w:p>
        </w:tc>
        <w:tc>
          <w:tcPr>
            <w:tcW w:w="1060" w:type="dxa"/>
            <w:tcBorders>
              <w:top w:val="nil"/>
              <w:left w:val="nil"/>
              <w:bottom w:val="nil"/>
              <w:right w:val="nil"/>
            </w:tcBorders>
            <w:shd w:val="clear" w:color="000000" w:fill="FFFF99"/>
            <w:noWrap/>
            <w:vAlign w:val="bottom"/>
            <w:hideMark/>
          </w:tcPr>
          <w:p w14:paraId="5460470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25.100,00</w:t>
            </w:r>
          </w:p>
        </w:tc>
        <w:tc>
          <w:tcPr>
            <w:tcW w:w="1060" w:type="dxa"/>
            <w:tcBorders>
              <w:top w:val="nil"/>
              <w:left w:val="nil"/>
              <w:bottom w:val="nil"/>
              <w:right w:val="nil"/>
            </w:tcBorders>
            <w:shd w:val="clear" w:color="000000" w:fill="FFFF99"/>
            <w:noWrap/>
            <w:vAlign w:val="bottom"/>
            <w:hideMark/>
          </w:tcPr>
          <w:p w14:paraId="0C91A2C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35.100,00</w:t>
            </w:r>
          </w:p>
        </w:tc>
        <w:tc>
          <w:tcPr>
            <w:tcW w:w="1060" w:type="dxa"/>
            <w:tcBorders>
              <w:top w:val="nil"/>
              <w:left w:val="nil"/>
              <w:bottom w:val="nil"/>
              <w:right w:val="nil"/>
            </w:tcBorders>
            <w:shd w:val="clear" w:color="000000" w:fill="FFFF99"/>
            <w:noWrap/>
            <w:vAlign w:val="bottom"/>
            <w:hideMark/>
          </w:tcPr>
          <w:p w14:paraId="4A1E477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35.100,00</w:t>
            </w:r>
          </w:p>
        </w:tc>
        <w:tc>
          <w:tcPr>
            <w:tcW w:w="1060" w:type="dxa"/>
            <w:tcBorders>
              <w:top w:val="nil"/>
              <w:left w:val="nil"/>
              <w:bottom w:val="nil"/>
              <w:right w:val="nil"/>
            </w:tcBorders>
            <w:shd w:val="clear" w:color="000000" w:fill="FFFF99"/>
            <w:noWrap/>
            <w:vAlign w:val="bottom"/>
            <w:hideMark/>
          </w:tcPr>
          <w:p w14:paraId="06A9842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37.100,00</w:t>
            </w:r>
          </w:p>
        </w:tc>
      </w:tr>
      <w:tr w:rsidR="00381A7A" w:rsidRPr="00381A7A" w14:paraId="485C7415" w14:textId="77777777" w:rsidTr="00346604">
        <w:trPr>
          <w:trHeight w:val="255"/>
        </w:trPr>
        <w:tc>
          <w:tcPr>
            <w:tcW w:w="3760" w:type="dxa"/>
            <w:tcBorders>
              <w:top w:val="nil"/>
              <w:left w:val="nil"/>
              <w:bottom w:val="nil"/>
              <w:right w:val="nil"/>
            </w:tcBorders>
            <w:shd w:val="clear" w:color="auto" w:fill="auto"/>
            <w:vAlign w:val="bottom"/>
            <w:hideMark/>
          </w:tcPr>
          <w:p w14:paraId="026080C1"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4B382DFA"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45489CB3"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0DB05772"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411770C7"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3B4E5D42"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r>
      <w:tr w:rsidR="00381A7A" w:rsidRPr="00381A7A" w14:paraId="71EB7D2D" w14:textId="77777777" w:rsidTr="00346604">
        <w:trPr>
          <w:trHeight w:val="480"/>
        </w:trPr>
        <w:tc>
          <w:tcPr>
            <w:tcW w:w="3760" w:type="dxa"/>
            <w:tcBorders>
              <w:top w:val="nil"/>
              <w:left w:val="nil"/>
              <w:bottom w:val="nil"/>
              <w:right w:val="nil"/>
            </w:tcBorders>
            <w:shd w:val="clear" w:color="000000" w:fill="CCCCFF"/>
            <w:vAlign w:val="bottom"/>
            <w:hideMark/>
          </w:tcPr>
          <w:p w14:paraId="1DDE31EE"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Aktivnost A100093 IZLETI I OSTALE AKTIVNOSTI S DJECOM</w:t>
            </w:r>
          </w:p>
        </w:tc>
        <w:tc>
          <w:tcPr>
            <w:tcW w:w="1060" w:type="dxa"/>
            <w:tcBorders>
              <w:top w:val="nil"/>
              <w:left w:val="nil"/>
              <w:bottom w:val="nil"/>
              <w:right w:val="nil"/>
            </w:tcBorders>
            <w:shd w:val="clear" w:color="000000" w:fill="CCCCFF"/>
            <w:noWrap/>
            <w:vAlign w:val="bottom"/>
            <w:hideMark/>
          </w:tcPr>
          <w:p w14:paraId="702E4B4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CCCCFF"/>
            <w:noWrap/>
            <w:vAlign w:val="bottom"/>
            <w:hideMark/>
          </w:tcPr>
          <w:p w14:paraId="3B0BD2F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2.550,00</w:t>
            </w:r>
          </w:p>
        </w:tc>
        <w:tc>
          <w:tcPr>
            <w:tcW w:w="1060" w:type="dxa"/>
            <w:tcBorders>
              <w:top w:val="nil"/>
              <w:left w:val="nil"/>
              <w:bottom w:val="nil"/>
              <w:right w:val="nil"/>
            </w:tcBorders>
            <w:shd w:val="clear" w:color="000000" w:fill="CCCCFF"/>
            <w:noWrap/>
            <w:vAlign w:val="bottom"/>
            <w:hideMark/>
          </w:tcPr>
          <w:p w14:paraId="4FAA243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1.550,00</w:t>
            </w:r>
          </w:p>
        </w:tc>
        <w:tc>
          <w:tcPr>
            <w:tcW w:w="1060" w:type="dxa"/>
            <w:tcBorders>
              <w:top w:val="nil"/>
              <w:left w:val="nil"/>
              <w:bottom w:val="nil"/>
              <w:right w:val="nil"/>
            </w:tcBorders>
            <w:shd w:val="clear" w:color="000000" w:fill="CCCCFF"/>
            <w:noWrap/>
            <w:vAlign w:val="bottom"/>
            <w:hideMark/>
          </w:tcPr>
          <w:p w14:paraId="4D3CA9A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2.550,00</w:t>
            </w:r>
          </w:p>
        </w:tc>
        <w:tc>
          <w:tcPr>
            <w:tcW w:w="1060" w:type="dxa"/>
            <w:tcBorders>
              <w:top w:val="nil"/>
              <w:left w:val="nil"/>
              <w:bottom w:val="nil"/>
              <w:right w:val="nil"/>
            </w:tcBorders>
            <w:shd w:val="clear" w:color="000000" w:fill="CCCCFF"/>
            <w:noWrap/>
            <w:vAlign w:val="bottom"/>
            <w:hideMark/>
          </w:tcPr>
          <w:p w14:paraId="2B442FD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2.550,00</w:t>
            </w:r>
          </w:p>
        </w:tc>
      </w:tr>
      <w:tr w:rsidR="00381A7A" w:rsidRPr="00381A7A" w14:paraId="0F3650CD" w14:textId="77777777" w:rsidTr="00346604">
        <w:trPr>
          <w:trHeight w:val="480"/>
        </w:trPr>
        <w:tc>
          <w:tcPr>
            <w:tcW w:w="3760" w:type="dxa"/>
            <w:tcBorders>
              <w:top w:val="nil"/>
              <w:left w:val="nil"/>
              <w:bottom w:val="nil"/>
              <w:right w:val="nil"/>
            </w:tcBorders>
            <w:shd w:val="clear" w:color="000000" w:fill="FFFF99"/>
            <w:vAlign w:val="bottom"/>
            <w:hideMark/>
          </w:tcPr>
          <w:p w14:paraId="722E2B25" w14:textId="77777777" w:rsidR="00381A7A" w:rsidRPr="00381A7A" w:rsidRDefault="00381A7A" w:rsidP="00381A7A">
            <w:pPr>
              <w:spacing w:after="0" w:line="240" w:lineRule="auto"/>
              <w:rPr>
                <w:rFonts w:ascii="Times New Roman" w:eastAsia="Times New Roman" w:hAnsi="Times New Roman"/>
                <w:b/>
                <w:bCs/>
                <w:color w:val="000000"/>
                <w:sz w:val="18"/>
                <w:szCs w:val="18"/>
              </w:rPr>
            </w:pPr>
            <w:r w:rsidRPr="00381A7A">
              <w:rPr>
                <w:rFonts w:ascii="Times New Roman" w:eastAsia="Times New Roman" w:hAnsi="Times New Roman"/>
                <w:b/>
                <w:bCs/>
                <w:color w:val="000000"/>
                <w:sz w:val="18"/>
                <w:szCs w:val="18"/>
              </w:rPr>
              <w:t>Izvor 4.7. PRIHODI POSEBNE NAMJENE - PRORAČUNSKI KORISNICI</w:t>
            </w:r>
          </w:p>
        </w:tc>
        <w:tc>
          <w:tcPr>
            <w:tcW w:w="1060" w:type="dxa"/>
            <w:tcBorders>
              <w:top w:val="nil"/>
              <w:left w:val="nil"/>
              <w:bottom w:val="nil"/>
              <w:right w:val="nil"/>
            </w:tcBorders>
            <w:shd w:val="clear" w:color="000000" w:fill="FFFF99"/>
            <w:noWrap/>
            <w:vAlign w:val="bottom"/>
            <w:hideMark/>
          </w:tcPr>
          <w:p w14:paraId="703A17C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7FAE6E4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2.550,00</w:t>
            </w:r>
          </w:p>
        </w:tc>
        <w:tc>
          <w:tcPr>
            <w:tcW w:w="1060" w:type="dxa"/>
            <w:tcBorders>
              <w:top w:val="nil"/>
              <w:left w:val="nil"/>
              <w:bottom w:val="nil"/>
              <w:right w:val="nil"/>
            </w:tcBorders>
            <w:shd w:val="clear" w:color="000000" w:fill="FFFF99"/>
            <w:noWrap/>
            <w:vAlign w:val="bottom"/>
            <w:hideMark/>
          </w:tcPr>
          <w:p w14:paraId="61C97CE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1.550,00</w:t>
            </w:r>
          </w:p>
        </w:tc>
        <w:tc>
          <w:tcPr>
            <w:tcW w:w="1060" w:type="dxa"/>
            <w:tcBorders>
              <w:top w:val="nil"/>
              <w:left w:val="nil"/>
              <w:bottom w:val="nil"/>
              <w:right w:val="nil"/>
            </w:tcBorders>
            <w:shd w:val="clear" w:color="000000" w:fill="FFFF99"/>
            <w:noWrap/>
            <w:vAlign w:val="bottom"/>
            <w:hideMark/>
          </w:tcPr>
          <w:p w14:paraId="09CA4F9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2.550,00</w:t>
            </w:r>
          </w:p>
        </w:tc>
        <w:tc>
          <w:tcPr>
            <w:tcW w:w="1060" w:type="dxa"/>
            <w:tcBorders>
              <w:top w:val="nil"/>
              <w:left w:val="nil"/>
              <w:bottom w:val="nil"/>
              <w:right w:val="nil"/>
            </w:tcBorders>
            <w:shd w:val="clear" w:color="000000" w:fill="FFFF99"/>
            <w:noWrap/>
            <w:vAlign w:val="bottom"/>
            <w:hideMark/>
          </w:tcPr>
          <w:p w14:paraId="315B1B6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2.550,00</w:t>
            </w:r>
          </w:p>
        </w:tc>
      </w:tr>
      <w:tr w:rsidR="00381A7A" w:rsidRPr="00381A7A" w14:paraId="3637D169" w14:textId="77777777" w:rsidTr="00346604">
        <w:trPr>
          <w:trHeight w:val="255"/>
        </w:trPr>
        <w:tc>
          <w:tcPr>
            <w:tcW w:w="3760" w:type="dxa"/>
            <w:tcBorders>
              <w:top w:val="nil"/>
              <w:left w:val="nil"/>
              <w:bottom w:val="nil"/>
              <w:right w:val="nil"/>
            </w:tcBorders>
            <w:shd w:val="clear" w:color="auto" w:fill="auto"/>
            <w:vAlign w:val="bottom"/>
            <w:hideMark/>
          </w:tcPr>
          <w:p w14:paraId="31C685EA"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280C39C0"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7810491F"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23D22A51"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50AE293C"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4470CB66"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r>
      <w:tr w:rsidR="00381A7A" w:rsidRPr="00381A7A" w14:paraId="2942C51C" w14:textId="77777777" w:rsidTr="00346604">
        <w:trPr>
          <w:trHeight w:val="255"/>
        </w:trPr>
        <w:tc>
          <w:tcPr>
            <w:tcW w:w="3760" w:type="dxa"/>
            <w:tcBorders>
              <w:top w:val="nil"/>
              <w:left w:val="nil"/>
              <w:bottom w:val="nil"/>
              <w:right w:val="nil"/>
            </w:tcBorders>
            <w:shd w:val="clear" w:color="000000" w:fill="CCCCFF"/>
            <w:vAlign w:val="bottom"/>
            <w:hideMark/>
          </w:tcPr>
          <w:p w14:paraId="16697C51"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Aktivnost A100094 PROJEKT COPE</w:t>
            </w:r>
          </w:p>
        </w:tc>
        <w:tc>
          <w:tcPr>
            <w:tcW w:w="1060" w:type="dxa"/>
            <w:tcBorders>
              <w:top w:val="nil"/>
              <w:left w:val="nil"/>
              <w:bottom w:val="nil"/>
              <w:right w:val="nil"/>
            </w:tcBorders>
            <w:shd w:val="clear" w:color="000000" w:fill="CCCCFF"/>
            <w:noWrap/>
            <w:vAlign w:val="bottom"/>
            <w:hideMark/>
          </w:tcPr>
          <w:p w14:paraId="67D2FAB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CCCCFF"/>
            <w:noWrap/>
            <w:vAlign w:val="bottom"/>
            <w:hideMark/>
          </w:tcPr>
          <w:p w14:paraId="23E9A07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CCCCFF"/>
            <w:noWrap/>
            <w:vAlign w:val="bottom"/>
            <w:hideMark/>
          </w:tcPr>
          <w:p w14:paraId="54BDC87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89.268,00</w:t>
            </w:r>
          </w:p>
        </w:tc>
        <w:tc>
          <w:tcPr>
            <w:tcW w:w="1060" w:type="dxa"/>
            <w:tcBorders>
              <w:top w:val="nil"/>
              <w:left w:val="nil"/>
              <w:bottom w:val="nil"/>
              <w:right w:val="nil"/>
            </w:tcBorders>
            <w:shd w:val="clear" w:color="000000" w:fill="CCCCFF"/>
            <w:noWrap/>
            <w:vAlign w:val="bottom"/>
            <w:hideMark/>
          </w:tcPr>
          <w:p w14:paraId="0FC0C29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CCCCFF"/>
            <w:noWrap/>
            <w:vAlign w:val="bottom"/>
            <w:hideMark/>
          </w:tcPr>
          <w:p w14:paraId="70F605A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r>
      <w:tr w:rsidR="00381A7A" w:rsidRPr="00381A7A" w14:paraId="2439589A" w14:textId="77777777" w:rsidTr="00346604">
        <w:trPr>
          <w:trHeight w:val="480"/>
        </w:trPr>
        <w:tc>
          <w:tcPr>
            <w:tcW w:w="3760" w:type="dxa"/>
            <w:tcBorders>
              <w:top w:val="nil"/>
              <w:left w:val="nil"/>
              <w:bottom w:val="nil"/>
              <w:right w:val="nil"/>
            </w:tcBorders>
            <w:shd w:val="clear" w:color="000000" w:fill="FFFF99"/>
            <w:vAlign w:val="bottom"/>
            <w:hideMark/>
          </w:tcPr>
          <w:p w14:paraId="019091ED"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5.2. POMOĆI - PRORAČUNSKI KORISNICI (GRAD)</w:t>
            </w:r>
          </w:p>
        </w:tc>
        <w:tc>
          <w:tcPr>
            <w:tcW w:w="1060" w:type="dxa"/>
            <w:tcBorders>
              <w:top w:val="nil"/>
              <w:left w:val="nil"/>
              <w:bottom w:val="nil"/>
              <w:right w:val="nil"/>
            </w:tcBorders>
            <w:shd w:val="clear" w:color="000000" w:fill="FFFF99"/>
            <w:noWrap/>
            <w:vAlign w:val="bottom"/>
            <w:hideMark/>
          </w:tcPr>
          <w:p w14:paraId="223AE0E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47D2D36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7E05522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89.268,00</w:t>
            </w:r>
          </w:p>
        </w:tc>
        <w:tc>
          <w:tcPr>
            <w:tcW w:w="1060" w:type="dxa"/>
            <w:tcBorders>
              <w:top w:val="nil"/>
              <w:left w:val="nil"/>
              <w:bottom w:val="nil"/>
              <w:right w:val="nil"/>
            </w:tcBorders>
            <w:shd w:val="clear" w:color="000000" w:fill="FFFF99"/>
            <w:noWrap/>
            <w:vAlign w:val="bottom"/>
            <w:hideMark/>
          </w:tcPr>
          <w:p w14:paraId="2D2D6CA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42ADE50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r>
      <w:tr w:rsidR="00381A7A" w:rsidRPr="00381A7A" w14:paraId="5CCEF392" w14:textId="77777777" w:rsidTr="00346604">
        <w:trPr>
          <w:trHeight w:val="255"/>
        </w:trPr>
        <w:tc>
          <w:tcPr>
            <w:tcW w:w="3760" w:type="dxa"/>
            <w:tcBorders>
              <w:top w:val="nil"/>
              <w:left w:val="nil"/>
              <w:bottom w:val="nil"/>
              <w:right w:val="nil"/>
            </w:tcBorders>
            <w:shd w:val="clear" w:color="auto" w:fill="auto"/>
            <w:vAlign w:val="bottom"/>
            <w:hideMark/>
          </w:tcPr>
          <w:p w14:paraId="4708D1DA"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38678418"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764355C5"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103E6A98"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458BFECB"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26BA86B7"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r>
      <w:tr w:rsidR="00381A7A" w:rsidRPr="00381A7A" w14:paraId="1EF92ECB" w14:textId="77777777" w:rsidTr="00346604">
        <w:trPr>
          <w:trHeight w:val="480"/>
        </w:trPr>
        <w:tc>
          <w:tcPr>
            <w:tcW w:w="3760" w:type="dxa"/>
            <w:tcBorders>
              <w:top w:val="nil"/>
              <w:left w:val="nil"/>
              <w:bottom w:val="nil"/>
              <w:right w:val="nil"/>
            </w:tcBorders>
            <w:shd w:val="clear" w:color="000000" w:fill="CCCCFF"/>
            <w:vAlign w:val="bottom"/>
            <w:hideMark/>
          </w:tcPr>
          <w:p w14:paraId="0A6300C2"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lastRenderedPageBreak/>
              <w:t>Kapitalni projekt K100004 NABAVA NEFINANCIJSKE IMOVINE - TDV</w:t>
            </w:r>
          </w:p>
        </w:tc>
        <w:tc>
          <w:tcPr>
            <w:tcW w:w="1060" w:type="dxa"/>
            <w:tcBorders>
              <w:top w:val="nil"/>
              <w:left w:val="nil"/>
              <w:bottom w:val="nil"/>
              <w:right w:val="nil"/>
            </w:tcBorders>
            <w:shd w:val="clear" w:color="000000" w:fill="CCCCFF"/>
            <w:noWrap/>
            <w:vAlign w:val="bottom"/>
            <w:hideMark/>
          </w:tcPr>
          <w:p w14:paraId="1320C85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9.384,82</w:t>
            </w:r>
          </w:p>
        </w:tc>
        <w:tc>
          <w:tcPr>
            <w:tcW w:w="1060" w:type="dxa"/>
            <w:tcBorders>
              <w:top w:val="nil"/>
              <w:left w:val="nil"/>
              <w:bottom w:val="nil"/>
              <w:right w:val="nil"/>
            </w:tcBorders>
            <w:shd w:val="clear" w:color="000000" w:fill="CCCCFF"/>
            <w:noWrap/>
            <w:vAlign w:val="bottom"/>
            <w:hideMark/>
          </w:tcPr>
          <w:p w14:paraId="6BB2EF2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6.127,27</w:t>
            </w:r>
          </w:p>
        </w:tc>
        <w:tc>
          <w:tcPr>
            <w:tcW w:w="1060" w:type="dxa"/>
            <w:tcBorders>
              <w:top w:val="nil"/>
              <w:left w:val="nil"/>
              <w:bottom w:val="nil"/>
              <w:right w:val="nil"/>
            </w:tcBorders>
            <w:shd w:val="clear" w:color="000000" w:fill="CCCCFF"/>
            <w:noWrap/>
            <w:vAlign w:val="bottom"/>
            <w:hideMark/>
          </w:tcPr>
          <w:p w14:paraId="4A8E59F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1.527,27</w:t>
            </w:r>
          </w:p>
        </w:tc>
        <w:tc>
          <w:tcPr>
            <w:tcW w:w="1060" w:type="dxa"/>
            <w:tcBorders>
              <w:top w:val="nil"/>
              <w:left w:val="nil"/>
              <w:bottom w:val="nil"/>
              <w:right w:val="nil"/>
            </w:tcBorders>
            <w:shd w:val="clear" w:color="000000" w:fill="CCCCFF"/>
            <w:noWrap/>
            <w:vAlign w:val="bottom"/>
            <w:hideMark/>
          </w:tcPr>
          <w:p w14:paraId="521DBFE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1.527,27</w:t>
            </w:r>
          </w:p>
        </w:tc>
        <w:tc>
          <w:tcPr>
            <w:tcW w:w="1060" w:type="dxa"/>
            <w:tcBorders>
              <w:top w:val="nil"/>
              <w:left w:val="nil"/>
              <w:bottom w:val="nil"/>
              <w:right w:val="nil"/>
            </w:tcBorders>
            <w:shd w:val="clear" w:color="000000" w:fill="CCCCFF"/>
            <w:noWrap/>
            <w:vAlign w:val="bottom"/>
            <w:hideMark/>
          </w:tcPr>
          <w:p w14:paraId="5A58E29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1.527,27</w:t>
            </w:r>
          </w:p>
        </w:tc>
      </w:tr>
      <w:tr w:rsidR="00381A7A" w:rsidRPr="00381A7A" w14:paraId="0105A6AA" w14:textId="77777777" w:rsidTr="00346604">
        <w:trPr>
          <w:trHeight w:val="480"/>
        </w:trPr>
        <w:tc>
          <w:tcPr>
            <w:tcW w:w="3760" w:type="dxa"/>
            <w:tcBorders>
              <w:top w:val="nil"/>
              <w:left w:val="nil"/>
              <w:bottom w:val="nil"/>
              <w:right w:val="nil"/>
            </w:tcBorders>
            <w:shd w:val="clear" w:color="000000" w:fill="FFFF99"/>
            <w:vAlign w:val="bottom"/>
            <w:hideMark/>
          </w:tcPr>
          <w:p w14:paraId="5884F238" w14:textId="77777777" w:rsidR="00381A7A" w:rsidRPr="00381A7A" w:rsidRDefault="00381A7A" w:rsidP="00381A7A">
            <w:pPr>
              <w:spacing w:after="0" w:line="240" w:lineRule="auto"/>
              <w:rPr>
                <w:rFonts w:ascii="Times New Roman" w:eastAsia="Times New Roman" w:hAnsi="Times New Roman"/>
                <w:b/>
                <w:bCs/>
                <w:color w:val="000000"/>
                <w:sz w:val="18"/>
                <w:szCs w:val="18"/>
              </w:rPr>
            </w:pPr>
            <w:r w:rsidRPr="00381A7A">
              <w:rPr>
                <w:rFonts w:ascii="Times New Roman" w:eastAsia="Times New Roman" w:hAnsi="Times New Roman"/>
                <w:b/>
                <w:bCs/>
                <w:color w:val="000000"/>
                <w:sz w:val="18"/>
                <w:szCs w:val="18"/>
              </w:rPr>
              <w:t>Izvor 4.7. PRIHODI POSEBNE NAMJENE - PRORAČUNSKI KORISNICI</w:t>
            </w:r>
          </w:p>
        </w:tc>
        <w:tc>
          <w:tcPr>
            <w:tcW w:w="1060" w:type="dxa"/>
            <w:tcBorders>
              <w:top w:val="nil"/>
              <w:left w:val="nil"/>
              <w:bottom w:val="nil"/>
              <w:right w:val="nil"/>
            </w:tcBorders>
            <w:shd w:val="clear" w:color="000000" w:fill="FFFF99"/>
            <w:noWrap/>
            <w:vAlign w:val="bottom"/>
            <w:hideMark/>
          </w:tcPr>
          <w:p w14:paraId="7F4D2B5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4E841F5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500,00</w:t>
            </w:r>
          </w:p>
        </w:tc>
        <w:tc>
          <w:tcPr>
            <w:tcW w:w="1060" w:type="dxa"/>
            <w:tcBorders>
              <w:top w:val="nil"/>
              <w:left w:val="nil"/>
              <w:bottom w:val="nil"/>
              <w:right w:val="nil"/>
            </w:tcBorders>
            <w:shd w:val="clear" w:color="000000" w:fill="FFFF99"/>
            <w:noWrap/>
            <w:vAlign w:val="bottom"/>
            <w:hideMark/>
          </w:tcPr>
          <w:p w14:paraId="3DB22C2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7755E50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35405B9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r>
      <w:tr w:rsidR="00381A7A" w:rsidRPr="00381A7A" w14:paraId="5CDBB9A9" w14:textId="77777777" w:rsidTr="00346604">
        <w:trPr>
          <w:trHeight w:val="480"/>
        </w:trPr>
        <w:tc>
          <w:tcPr>
            <w:tcW w:w="3760" w:type="dxa"/>
            <w:tcBorders>
              <w:top w:val="nil"/>
              <w:left w:val="nil"/>
              <w:bottom w:val="nil"/>
              <w:right w:val="nil"/>
            </w:tcBorders>
            <w:shd w:val="clear" w:color="000000" w:fill="FFFF99"/>
            <w:vAlign w:val="bottom"/>
            <w:hideMark/>
          </w:tcPr>
          <w:p w14:paraId="50D78B31"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6.3. DONACIJE - PRORAČUNSKI KORISNICI (DIREKTNO)</w:t>
            </w:r>
          </w:p>
        </w:tc>
        <w:tc>
          <w:tcPr>
            <w:tcW w:w="1060" w:type="dxa"/>
            <w:tcBorders>
              <w:top w:val="nil"/>
              <w:left w:val="nil"/>
              <w:bottom w:val="nil"/>
              <w:right w:val="nil"/>
            </w:tcBorders>
            <w:shd w:val="clear" w:color="000000" w:fill="FFFF99"/>
            <w:noWrap/>
            <w:vAlign w:val="bottom"/>
            <w:hideMark/>
          </w:tcPr>
          <w:p w14:paraId="7803C2E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9.384,82</w:t>
            </w:r>
          </w:p>
        </w:tc>
        <w:tc>
          <w:tcPr>
            <w:tcW w:w="1060" w:type="dxa"/>
            <w:tcBorders>
              <w:top w:val="nil"/>
              <w:left w:val="nil"/>
              <w:bottom w:val="nil"/>
              <w:right w:val="nil"/>
            </w:tcBorders>
            <w:shd w:val="clear" w:color="000000" w:fill="FFFF99"/>
            <w:noWrap/>
            <w:vAlign w:val="bottom"/>
            <w:hideMark/>
          </w:tcPr>
          <w:p w14:paraId="4359C12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5.627,27</w:t>
            </w:r>
          </w:p>
        </w:tc>
        <w:tc>
          <w:tcPr>
            <w:tcW w:w="1060" w:type="dxa"/>
            <w:tcBorders>
              <w:top w:val="nil"/>
              <w:left w:val="nil"/>
              <w:bottom w:val="nil"/>
              <w:right w:val="nil"/>
            </w:tcBorders>
            <w:shd w:val="clear" w:color="000000" w:fill="FFFF99"/>
            <w:noWrap/>
            <w:vAlign w:val="bottom"/>
            <w:hideMark/>
          </w:tcPr>
          <w:p w14:paraId="65540B3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1.527,27</w:t>
            </w:r>
          </w:p>
        </w:tc>
        <w:tc>
          <w:tcPr>
            <w:tcW w:w="1060" w:type="dxa"/>
            <w:tcBorders>
              <w:top w:val="nil"/>
              <w:left w:val="nil"/>
              <w:bottom w:val="nil"/>
              <w:right w:val="nil"/>
            </w:tcBorders>
            <w:shd w:val="clear" w:color="000000" w:fill="FFFF99"/>
            <w:noWrap/>
            <w:vAlign w:val="bottom"/>
            <w:hideMark/>
          </w:tcPr>
          <w:p w14:paraId="6440696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1.527,27</w:t>
            </w:r>
          </w:p>
        </w:tc>
        <w:tc>
          <w:tcPr>
            <w:tcW w:w="1060" w:type="dxa"/>
            <w:tcBorders>
              <w:top w:val="nil"/>
              <w:left w:val="nil"/>
              <w:bottom w:val="nil"/>
              <w:right w:val="nil"/>
            </w:tcBorders>
            <w:shd w:val="clear" w:color="000000" w:fill="FFFF99"/>
            <w:noWrap/>
            <w:vAlign w:val="bottom"/>
            <w:hideMark/>
          </w:tcPr>
          <w:p w14:paraId="16191F8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1.527,27</w:t>
            </w:r>
          </w:p>
        </w:tc>
      </w:tr>
    </w:tbl>
    <w:p w14:paraId="746E8200" w14:textId="77777777" w:rsidR="00381A7A" w:rsidRPr="00381A7A" w:rsidRDefault="00381A7A" w:rsidP="00381A7A">
      <w:pPr>
        <w:spacing w:after="0" w:line="240" w:lineRule="auto"/>
        <w:jc w:val="both"/>
        <w:rPr>
          <w:rFonts w:ascii="Times New Roman" w:eastAsiaTheme="minorHAnsi" w:hAnsi="Times New Roman"/>
          <w:b/>
        </w:rPr>
      </w:pPr>
    </w:p>
    <w:p w14:paraId="4E7E32A2"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Zakonska osnova</w:t>
      </w:r>
      <w:r w:rsidRPr="00381A7A">
        <w:rPr>
          <w:rFonts w:ascii="Times New Roman" w:eastAsiaTheme="minorHAnsi" w:hAnsi="Times New Roman"/>
        </w:rPr>
        <w:t>: Zakon o predškolskom odgoju i obrazovanju, Zakon o ustanovama, Zakon o odgoju i obrazovanju na jeziku i pismu nacionalnih manjina, Pravilnik o načinu i uvjetima napredovanja u struci i promicanju u položajna zvanja odgojitelja i stručnih suradnika u dječjem vrtiću, Državni pedagoški standard predškolskog odgoja i naobrazbe, Zakon o radu, Pravilnik o radu, Statut Grada Buje - Buie.</w:t>
      </w:r>
    </w:p>
    <w:p w14:paraId="5A695BC6"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Opis programa</w:t>
      </w:r>
      <w:r w:rsidRPr="00381A7A">
        <w:rPr>
          <w:rFonts w:ascii="Times New Roman" w:eastAsiaTheme="minorHAnsi" w:hAnsi="Times New Roman"/>
        </w:rPr>
        <w:t xml:space="preserve">: Programom se osiguravaju sredstva za rad ustanova u svim segmentima: provođenje redovnog programa odgoja i obrazovanja, provođenje programa predškole, rad s djecom nacionalnih manjina, rad s djecom s teškoćama u razvoju, sredstva za odgojno, administrativno i tehničko osoblje, opremanje ustanova predškolskog odgoja i stručno osposobljavanje zaposlenih djelatnika ustanova. </w:t>
      </w:r>
    </w:p>
    <w:p w14:paraId="16F29C7D"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Cilj</w:t>
      </w:r>
      <w:r w:rsidRPr="00381A7A">
        <w:rPr>
          <w:rFonts w:ascii="Times New Roman" w:eastAsiaTheme="minorHAnsi" w:hAnsi="Times New Roman"/>
        </w:rPr>
        <w:t xml:space="preserve">: Razvoj i unapređenje djelatnosti predškolskog odgoja, provođenje programa definiranog Godišnjim planom i programom rada ustanove sukladno uputama u Nacionalnom kurikulumu za rani predškolski odgoj i obrazovanje i Pedagoškim standardima, visoka kvaliteta ponuđene usluge za svu djecu predškolske dobi s područja Grada, opremanje ustanova za kvalitetniji rad </w:t>
      </w:r>
    </w:p>
    <w:p w14:paraId="746A2DEA"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Pokazatelj uspješnosti</w:t>
      </w:r>
      <w:r w:rsidRPr="00381A7A">
        <w:rPr>
          <w:rFonts w:ascii="Times New Roman" w:eastAsiaTheme="minorHAnsi" w:hAnsi="Times New Roman"/>
        </w:rPr>
        <w:t>: Realizacija svih planiranih aktivnosti, broj djece upisane u vrtiće, djeca sa stečenim samopouzdanjem i vještinama, razvijenom sposobnost komunikacije u multikulturnoj i višejezičnoj zajednici, djeca s teškoćama u razvoju postižu vidljive rezultate u socijalizaciji i njihovom razvoju unatoč poteškoći koju imaju.</w:t>
      </w:r>
    </w:p>
    <w:p w14:paraId="2870674A" w14:textId="77777777" w:rsidR="00381A7A" w:rsidRPr="00381A7A" w:rsidRDefault="00381A7A" w:rsidP="00381A7A">
      <w:pPr>
        <w:spacing w:after="0" w:line="240" w:lineRule="auto"/>
        <w:jc w:val="both"/>
        <w:rPr>
          <w:rFonts w:ascii="Times New Roman" w:eastAsiaTheme="minorHAnsi" w:hAnsi="Times New Roman"/>
        </w:rPr>
      </w:pPr>
    </w:p>
    <w:p w14:paraId="7B375054" w14:textId="77777777" w:rsidR="00381A7A" w:rsidRPr="00381A7A" w:rsidRDefault="00381A7A" w:rsidP="00381A7A">
      <w:pPr>
        <w:spacing w:after="0" w:line="240" w:lineRule="auto"/>
        <w:jc w:val="both"/>
        <w:rPr>
          <w:rFonts w:ascii="Times New Roman" w:eastAsiaTheme="minorHAnsi" w:hAnsi="Times New Roman"/>
        </w:rPr>
      </w:pPr>
    </w:p>
    <w:p w14:paraId="1411AD8A" w14:textId="77777777" w:rsidR="00381A7A" w:rsidRPr="00381A7A" w:rsidRDefault="00381A7A" w:rsidP="00381A7A">
      <w:pPr>
        <w:spacing w:before="100" w:beforeAutospacing="1" w:after="100" w:afterAutospacing="1" w:line="240" w:lineRule="auto"/>
        <w:outlineLvl w:val="2"/>
        <w:rPr>
          <w:rFonts w:ascii="Times New Roman" w:eastAsia="Times New Roman" w:hAnsi="Times New Roman"/>
          <w:b/>
          <w:bCs/>
          <w:i/>
          <w:iCs/>
          <w:color w:val="404040" w:themeColor="text1" w:themeTint="BF"/>
          <w:sz w:val="28"/>
          <w:szCs w:val="28"/>
          <w:lang w:eastAsia="en-GB"/>
        </w:rPr>
      </w:pPr>
      <w:bookmarkStart w:id="43" w:name="_Toc119999627"/>
      <w:bookmarkStart w:id="44" w:name="_Toc150855807"/>
      <w:r w:rsidRPr="00381A7A">
        <w:rPr>
          <w:rFonts w:ascii="Times New Roman" w:eastAsia="Times New Roman" w:hAnsi="Times New Roman"/>
          <w:b/>
          <w:bCs/>
          <w:i/>
          <w:iCs/>
          <w:color w:val="404040" w:themeColor="text1" w:themeTint="BF"/>
          <w:sz w:val="28"/>
          <w:szCs w:val="28"/>
          <w:lang w:eastAsia="en-GB"/>
        </w:rPr>
        <w:t>Pučko otvoreno učilište</w:t>
      </w:r>
      <w:bookmarkEnd w:id="43"/>
      <w:bookmarkEnd w:id="44"/>
    </w:p>
    <w:tbl>
      <w:tblPr>
        <w:tblW w:w="9060" w:type="dxa"/>
        <w:tblInd w:w="94" w:type="dxa"/>
        <w:tblLook w:val="04A0" w:firstRow="1" w:lastRow="0" w:firstColumn="1" w:lastColumn="0" w:noHBand="0" w:noVBand="1"/>
      </w:tblPr>
      <w:tblGrid>
        <w:gridCol w:w="3760"/>
        <w:gridCol w:w="1060"/>
        <w:gridCol w:w="1060"/>
        <w:gridCol w:w="1060"/>
        <w:gridCol w:w="1060"/>
        <w:gridCol w:w="1060"/>
      </w:tblGrid>
      <w:tr w:rsidR="00381A7A" w:rsidRPr="00381A7A" w14:paraId="6A947AAE" w14:textId="77777777" w:rsidTr="00346604">
        <w:trPr>
          <w:trHeight w:val="645"/>
        </w:trPr>
        <w:tc>
          <w:tcPr>
            <w:tcW w:w="3760" w:type="dxa"/>
            <w:tcBorders>
              <w:top w:val="nil"/>
              <w:left w:val="nil"/>
              <w:bottom w:val="nil"/>
              <w:right w:val="nil"/>
            </w:tcBorders>
            <w:shd w:val="clear" w:color="000000" w:fill="F2F2F2"/>
            <w:vAlign w:val="bottom"/>
            <w:hideMark/>
          </w:tcPr>
          <w:p w14:paraId="053B46E7" w14:textId="77777777" w:rsidR="00381A7A" w:rsidRPr="00381A7A" w:rsidRDefault="00381A7A" w:rsidP="00381A7A">
            <w:pPr>
              <w:spacing w:after="0" w:line="240" w:lineRule="auto"/>
              <w:rPr>
                <w:rFonts w:ascii="Times New Roman" w:eastAsia="Times New Roman" w:hAnsi="Times New Roman"/>
                <w:sz w:val="18"/>
                <w:szCs w:val="18"/>
                <w:lang w:val="en-US"/>
              </w:rPr>
            </w:pPr>
            <w:r w:rsidRPr="00381A7A">
              <w:rPr>
                <w:rFonts w:ascii="Times New Roman" w:eastAsia="Times New Roman" w:hAnsi="Times New Roman"/>
                <w:sz w:val="18"/>
                <w:szCs w:val="18"/>
                <w:lang w:val="en-US"/>
              </w:rPr>
              <w:t> </w:t>
            </w:r>
          </w:p>
        </w:tc>
        <w:tc>
          <w:tcPr>
            <w:tcW w:w="1060" w:type="dxa"/>
            <w:tcBorders>
              <w:top w:val="nil"/>
              <w:left w:val="nil"/>
              <w:bottom w:val="nil"/>
              <w:right w:val="nil"/>
            </w:tcBorders>
            <w:shd w:val="clear" w:color="000000" w:fill="E2EFD9"/>
            <w:vAlign w:val="bottom"/>
            <w:hideMark/>
          </w:tcPr>
          <w:p w14:paraId="4E1BAF22"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171A936E"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7196A1E6"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3ACDE493"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07C6A429"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4CC34662" w14:textId="77777777" w:rsidTr="00346604">
        <w:trPr>
          <w:trHeight w:val="480"/>
        </w:trPr>
        <w:tc>
          <w:tcPr>
            <w:tcW w:w="3760" w:type="dxa"/>
            <w:tcBorders>
              <w:top w:val="nil"/>
              <w:left w:val="nil"/>
              <w:bottom w:val="nil"/>
              <w:right w:val="nil"/>
            </w:tcBorders>
            <w:shd w:val="clear" w:color="000000" w:fill="0000FF"/>
            <w:vAlign w:val="bottom"/>
            <w:hideMark/>
          </w:tcPr>
          <w:p w14:paraId="5D33517B" w14:textId="77777777" w:rsidR="00381A7A" w:rsidRPr="00381A7A" w:rsidRDefault="00381A7A" w:rsidP="00381A7A">
            <w:pPr>
              <w:spacing w:after="0" w:line="240" w:lineRule="auto"/>
              <w:rPr>
                <w:rFonts w:ascii="Times New Roman" w:eastAsia="Times New Roman" w:hAnsi="Times New Roman"/>
                <w:b/>
                <w:bCs/>
                <w:color w:val="FFFFFF"/>
                <w:sz w:val="18"/>
                <w:szCs w:val="18"/>
                <w:lang w:val="pt-BR"/>
              </w:rPr>
            </w:pPr>
            <w:r w:rsidRPr="00381A7A">
              <w:rPr>
                <w:rFonts w:ascii="Times New Roman" w:eastAsia="Times New Roman" w:hAnsi="Times New Roman"/>
                <w:b/>
                <w:bCs/>
                <w:color w:val="FFFFFF"/>
                <w:sz w:val="18"/>
                <w:szCs w:val="18"/>
                <w:lang w:val="pt-BR"/>
              </w:rPr>
              <w:t>Glava 00104 PUČKO OTVORENO UČILIŠTE BUJE</w:t>
            </w:r>
          </w:p>
        </w:tc>
        <w:tc>
          <w:tcPr>
            <w:tcW w:w="1060" w:type="dxa"/>
            <w:tcBorders>
              <w:top w:val="nil"/>
              <w:left w:val="nil"/>
              <w:bottom w:val="nil"/>
              <w:right w:val="nil"/>
            </w:tcBorders>
            <w:shd w:val="clear" w:color="000000" w:fill="0000FF"/>
            <w:noWrap/>
            <w:vAlign w:val="bottom"/>
            <w:hideMark/>
          </w:tcPr>
          <w:p w14:paraId="14C9C795" w14:textId="77777777" w:rsidR="00381A7A" w:rsidRPr="00381A7A" w:rsidRDefault="00381A7A" w:rsidP="00381A7A">
            <w:pPr>
              <w:spacing w:after="0" w:line="240" w:lineRule="auto"/>
              <w:jc w:val="right"/>
              <w:rPr>
                <w:rFonts w:ascii="Times New Roman" w:eastAsia="Times New Roman" w:hAnsi="Times New Roman"/>
                <w:b/>
                <w:bCs/>
                <w:color w:val="FFFFFF"/>
                <w:sz w:val="18"/>
                <w:szCs w:val="18"/>
                <w:lang w:val="en-US"/>
              </w:rPr>
            </w:pPr>
            <w:r w:rsidRPr="00381A7A">
              <w:rPr>
                <w:rFonts w:ascii="Times New Roman" w:eastAsia="Times New Roman" w:hAnsi="Times New Roman"/>
                <w:b/>
                <w:bCs/>
                <w:color w:val="FFFFFF"/>
                <w:sz w:val="18"/>
                <w:szCs w:val="18"/>
                <w:lang w:val="en-US"/>
              </w:rPr>
              <w:t>179.385,90</w:t>
            </w:r>
          </w:p>
        </w:tc>
        <w:tc>
          <w:tcPr>
            <w:tcW w:w="1060" w:type="dxa"/>
            <w:tcBorders>
              <w:top w:val="nil"/>
              <w:left w:val="nil"/>
              <w:bottom w:val="nil"/>
              <w:right w:val="nil"/>
            </w:tcBorders>
            <w:shd w:val="clear" w:color="000000" w:fill="0000FF"/>
            <w:noWrap/>
            <w:vAlign w:val="bottom"/>
            <w:hideMark/>
          </w:tcPr>
          <w:p w14:paraId="1BFA6830" w14:textId="77777777" w:rsidR="00381A7A" w:rsidRPr="00381A7A" w:rsidRDefault="00381A7A" w:rsidP="00381A7A">
            <w:pPr>
              <w:spacing w:after="0" w:line="240" w:lineRule="auto"/>
              <w:jc w:val="right"/>
              <w:rPr>
                <w:rFonts w:ascii="Times New Roman" w:eastAsia="Times New Roman" w:hAnsi="Times New Roman"/>
                <w:b/>
                <w:bCs/>
                <w:color w:val="FFFFFF"/>
                <w:sz w:val="18"/>
                <w:szCs w:val="18"/>
                <w:lang w:val="en-US"/>
              </w:rPr>
            </w:pPr>
            <w:r w:rsidRPr="00381A7A">
              <w:rPr>
                <w:rFonts w:ascii="Times New Roman" w:eastAsia="Times New Roman" w:hAnsi="Times New Roman"/>
                <w:b/>
                <w:bCs/>
                <w:color w:val="FFFFFF"/>
                <w:sz w:val="18"/>
                <w:szCs w:val="18"/>
                <w:lang w:val="en-US"/>
              </w:rPr>
              <w:t>214.748,86</w:t>
            </w:r>
          </w:p>
        </w:tc>
        <w:tc>
          <w:tcPr>
            <w:tcW w:w="1060" w:type="dxa"/>
            <w:tcBorders>
              <w:top w:val="nil"/>
              <w:left w:val="nil"/>
              <w:bottom w:val="nil"/>
              <w:right w:val="nil"/>
            </w:tcBorders>
            <w:shd w:val="clear" w:color="000000" w:fill="0000FF"/>
            <w:noWrap/>
            <w:vAlign w:val="bottom"/>
            <w:hideMark/>
          </w:tcPr>
          <w:p w14:paraId="707BB0BB" w14:textId="77777777" w:rsidR="00381A7A" w:rsidRPr="00381A7A" w:rsidRDefault="00381A7A" w:rsidP="00381A7A">
            <w:pPr>
              <w:spacing w:after="0" w:line="240" w:lineRule="auto"/>
              <w:jc w:val="right"/>
              <w:rPr>
                <w:rFonts w:ascii="Times New Roman" w:eastAsia="Times New Roman" w:hAnsi="Times New Roman"/>
                <w:b/>
                <w:bCs/>
                <w:color w:val="FFFFFF"/>
                <w:sz w:val="18"/>
                <w:szCs w:val="18"/>
                <w:lang w:val="en-US"/>
              </w:rPr>
            </w:pPr>
            <w:r w:rsidRPr="00381A7A">
              <w:rPr>
                <w:rFonts w:ascii="Times New Roman" w:eastAsia="Times New Roman" w:hAnsi="Times New Roman"/>
                <w:b/>
                <w:bCs/>
                <w:color w:val="FFFFFF"/>
                <w:sz w:val="18"/>
                <w:szCs w:val="18"/>
                <w:lang w:val="en-US"/>
              </w:rPr>
              <w:t>176.350,00</w:t>
            </w:r>
          </w:p>
        </w:tc>
        <w:tc>
          <w:tcPr>
            <w:tcW w:w="1060" w:type="dxa"/>
            <w:tcBorders>
              <w:top w:val="nil"/>
              <w:left w:val="nil"/>
              <w:bottom w:val="nil"/>
              <w:right w:val="nil"/>
            </w:tcBorders>
            <w:shd w:val="clear" w:color="000000" w:fill="0000FF"/>
            <w:noWrap/>
            <w:vAlign w:val="bottom"/>
            <w:hideMark/>
          </w:tcPr>
          <w:p w14:paraId="5437F815" w14:textId="77777777" w:rsidR="00381A7A" w:rsidRPr="00381A7A" w:rsidRDefault="00381A7A" w:rsidP="00381A7A">
            <w:pPr>
              <w:spacing w:after="0" w:line="240" w:lineRule="auto"/>
              <w:jc w:val="right"/>
              <w:rPr>
                <w:rFonts w:ascii="Times New Roman" w:eastAsia="Times New Roman" w:hAnsi="Times New Roman"/>
                <w:b/>
                <w:bCs/>
                <w:color w:val="FFFFFF"/>
                <w:sz w:val="18"/>
                <w:szCs w:val="18"/>
                <w:lang w:val="en-US"/>
              </w:rPr>
            </w:pPr>
            <w:r w:rsidRPr="00381A7A">
              <w:rPr>
                <w:rFonts w:ascii="Times New Roman" w:eastAsia="Times New Roman" w:hAnsi="Times New Roman"/>
                <w:b/>
                <w:bCs/>
                <w:color w:val="FFFFFF"/>
                <w:sz w:val="18"/>
                <w:szCs w:val="18"/>
                <w:lang w:val="en-US"/>
              </w:rPr>
              <w:t>181.850,00</w:t>
            </w:r>
          </w:p>
        </w:tc>
        <w:tc>
          <w:tcPr>
            <w:tcW w:w="1060" w:type="dxa"/>
            <w:tcBorders>
              <w:top w:val="nil"/>
              <w:left w:val="nil"/>
              <w:bottom w:val="nil"/>
              <w:right w:val="nil"/>
            </w:tcBorders>
            <w:shd w:val="clear" w:color="000000" w:fill="0000FF"/>
            <w:noWrap/>
            <w:vAlign w:val="bottom"/>
            <w:hideMark/>
          </w:tcPr>
          <w:p w14:paraId="02352B1A" w14:textId="77777777" w:rsidR="00381A7A" w:rsidRPr="00381A7A" w:rsidRDefault="00381A7A" w:rsidP="00381A7A">
            <w:pPr>
              <w:spacing w:after="0" w:line="240" w:lineRule="auto"/>
              <w:jc w:val="right"/>
              <w:rPr>
                <w:rFonts w:ascii="Times New Roman" w:eastAsia="Times New Roman" w:hAnsi="Times New Roman"/>
                <w:b/>
                <w:bCs/>
                <w:color w:val="FFFFFF"/>
                <w:sz w:val="18"/>
                <w:szCs w:val="18"/>
                <w:lang w:val="en-US"/>
              </w:rPr>
            </w:pPr>
            <w:r w:rsidRPr="00381A7A">
              <w:rPr>
                <w:rFonts w:ascii="Times New Roman" w:eastAsia="Times New Roman" w:hAnsi="Times New Roman"/>
                <w:b/>
                <w:bCs/>
                <w:color w:val="FFFFFF"/>
                <w:sz w:val="18"/>
                <w:szCs w:val="18"/>
                <w:lang w:val="en-US"/>
              </w:rPr>
              <w:t>189.350,00</w:t>
            </w:r>
          </w:p>
        </w:tc>
      </w:tr>
      <w:tr w:rsidR="00381A7A" w:rsidRPr="00381A7A" w14:paraId="180345B9" w14:textId="77777777" w:rsidTr="00346604">
        <w:trPr>
          <w:trHeight w:val="720"/>
        </w:trPr>
        <w:tc>
          <w:tcPr>
            <w:tcW w:w="3760" w:type="dxa"/>
            <w:tcBorders>
              <w:top w:val="nil"/>
              <w:left w:val="nil"/>
              <w:bottom w:val="nil"/>
              <w:right w:val="nil"/>
            </w:tcBorders>
            <w:shd w:val="clear" w:color="000000" w:fill="3366FF"/>
            <w:vAlign w:val="bottom"/>
            <w:hideMark/>
          </w:tcPr>
          <w:p w14:paraId="7A6FF172" w14:textId="77777777" w:rsidR="00381A7A" w:rsidRPr="00381A7A" w:rsidRDefault="00381A7A" w:rsidP="00381A7A">
            <w:pPr>
              <w:spacing w:after="0" w:line="240" w:lineRule="auto"/>
              <w:rPr>
                <w:rFonts w:ascii="Times New Roman" w:eastAsia="Times New Roman" w:hAnsi="Times New Roman"/>
                <w:b/>
                <w:bCs/>
                <w:color w:val="FFFFFF"/>
                <w:sz w:val="18"/>
                <w:szCs w:val="18"/>
                <w:lang w:val="pt-BR"/>
              </w:rPr>
            </w:pPr>
            <w:r w:rsidRPr="00381A7A">
              <w:rPr>
                <w:rFonts w:ascii="Times New Roman" w:eastAsia="Times New Roman" w:hAnsi="Times New Roman"/>
                <w:b/>
                <w:bCs/>
                <w:color w:val="FFFFFF"/>
                <w:sz w:val="18"/>
                <w:szCs w:val="18"/>
                <w:lang w:val="pt-BR"/>
              </w:rPr>
              <w:t>48200 PUČKO OTVORENO UČILIŠTE BUJE - UNIVERSITA` POPOLARE APERTA DI BUIE</w:t>
            </w:r>
          </w:p>
        </w:tc>
        <w:tc>
          <w:tcPr>
            <w:tcW w:w="1060" w:type="dxa"/>
            <w:tcBorders>
              <w:top w:val="nil"/>
              <w:left w:val="nil"/>
              <w:bottom w:val="nil"/>
              <w:right w:val="nil"/>
            </w:tcBorders>
            <w:shd w:val="clear" w:color="000000" w:fill="3366FF"/>
            <w:noWrap/>
            <w:vAlign w:val="bottom"/>
            <w:hideMark/>
          </w:tcPr>
          <w:p w14:paraId="338E9D13" w14:textId="77777777" w:rsidR="00381A7A" w:rsidRPr="00381A7A" w:rsidRDefault="00381A7A" w:rsidP="00381A7A">
            <w:pPr>
              <w:spacing w:after="0" w:line="240" w:lineRule="auto"/>
              <w:jc w:val="right"/>
              <w:rPr>
                <w:rFonts w:ascii="Times New Roman" w:eastAsia="Times New Roman" w:hAnsi="Times New Roman"/>
                <w:b/>
                <w:bCs/>
                <w:color w:val="FFFFFF"/>
                <w:sz w:val="18"/>
                <w:szCs w:val="18"/>
                <w:lang w:val="en-US"/>
              </w:rPr>
            </w:pPr>
            <w:r w:rsidRPr="00381A7A">
              <w:rPr>
                <w:rFonts w:ascii="Times New Roman" w:eastAsia="Times New Roman" w:hAnsi="Times New Roman"/>
                <w:b/>
                <w:bCs/>
                <w:color w:val="FFFFFF"/>
                <w:sz w:val="18"/>
                <w:szCs w:val="18"/>
                <w:lang w:val="en-US"/>
              </w:rPr>
              <w:t>179.385,90</w:t>
            </w:r>
          </w:p>
        </w:tc>
        <w:tc>
          <w:tcPr>
            <w:tcW w:w="1060" w:type="dxa"/>
            <w:tcBorders>
              <w:top w:val="nil"/>
              <w:left w:val="nil"/>
              <w:bottom w:val="nil"/>
              <w:right w:val="nil"/>
            </w:tcBorders>
            <w:shd w:val="clear" w:color="000000" w:fill="3366FF"/>
            <w:noWrap/>
            <w:vAlign w:val="bottom"/>
            <w:hideMark/>
          </w:tcPr>
          <w:p w14:paraId="012CA2B8" w14:textId="77777777" w:rsidR="00381A7A" w:rsidRPr="00381A7A" w:rsidRDefault="00381A7A" w:rsidP="00381A7A">
            <w:pPr>
              <w:spacing w:after="0" w:line="240" w:lineRule="auto"/>
              <w:jc w:val="right"/>
              <w:rPr>
                <w:rFonts w:ascii="Times New Roman" w:eastAsia="Times New Roman" w:hAnsi="Times New Roman"/>
                <w:b/>
                <w:bCs/>
                <w:color w:val="FFFFFF"/>
                <w:sz w:val="18"/>
                <w:szCs w:val="18"/>
                <w:lang w:val="en-US"/>
              </w:rPr>
            </w:pPr>
            <w:r w:rsidRPr="00381A7A">
              <w:rPr>
                <w:rFonts w:ascii="Times New Roman" w:eastAsia="Times New Roman" w:hAnsi="Times New Roman"/>
                <w:b/>
                <w:bCs/>
                <w:color w:val="FFFFFF"/>
                <w:sz w:val="18"/>
                <w:szCs w:val="18"/>
                <w:lang w:val="en-US"/>
              </w:rPr>
              <w:t>214.748,86</w:t>
            </w:r>
          </w:p>
        </w:tc>
        <w:tc>
          <w:tcPr>
            <w:tcW w:w="1060" w:type="dxa"/>
            <w:tcBorders>
              <w:top w:val="nil"/>
              <w:left w:val="nil"/>
              <w:bottom w:val="nil"/>
              <w:right w:val="nil"/>
            </w:tcBorders>
            <w:shd w:val="clear" w:color="000000" w:fill="3366FF"/>
            <w:noWrap/>
            <w:vAlign w:val="bottom"/>
            <w:hideMark/>
          </w:tcPr>
          <w:p w14:paraId="286B24E4" w14:textId="77777777" w:rsidR="00381A7A" w:rsidRPr="00381A7A" w:rsidRDefault="00381A7A" w:rsidP="00381A7A">
            <w:pPr>
              <w:spacing w:after="0" w:line="240" w:lineRule="auto"/>
              <w:jc w:val="right"/>
              <w:rPr>
                <w:rFonts w:ascii="Times New Roman" w:eastAsia="Times New Roman" w:hAnsi="Times New Roman"/>
                <w:b/>
                <w:bCs/>
                <w:color w:val="FFFFFF"/>
                <w:sz w:val="18"/>
                <w:szCs w:val="18"/>
                <w:lang w:val="en-US"/>
              </w:rPr>
            </w:pPr>
            <w:r w:rsidRPr="00381A7A">
              <w:rPr>
                <w:rFonts w:ascii="Times New Roman" w:eastAsia="Times New Roman" w:hAnsi="Times New Roman"/>
                <w:b/>
                <w:bCs/>
                <w:color w:val="FFFFFF"/>
                <w:sz w:val="18"/>
                <w:szCs w:val="18"/>
                <w:lang w:val="en-US"/>
              </w:rPr>
              <w:t>176.350,00</w:t>
            </w:r>
          </w:p>
        </w:tc>
        <w:tc>
          <w:tcPr>
            <w:tcW w:w="1060" w:type="dxa"/>
            <w:tcBorders>
              <w:top w:val="nil"/>
              <w:left w:val="nil"/>
              <w:bottom w:val="nil"/>
              <w:right w:val="nil"/>
            </w:tcBorders>
            <w:shd w:val="clear" w:color="000000" w:fill="3366FF"/>
            <w:noWrap/>
            <w:vAlign w:val="bottom"/>
            <w:hideMark/>
          </w:tcPr>
          <w:p w14:paraId="31731393" w14:textId="77777777" w:rsidR="00381A7A" w:rsidRPr="00381A7A" w:rsidRDefault="00381A7A" w:rsidP="00381A7A">
            <w:pPr>
              <w:spacing w:after="0" w:line="240" w:lineRule="auto"/>
              <w:jc w:val="right"/>
              <w:rPr>
                <w:rFonts w:ascii="Times New Roman" w:eastAsia="Times New Roman" w:hAnsi="Times New Roman"/>
                <w:b/>
                <w:bCs/>
                <w:color w:val="FFFFFF"/>
                <w:sz w:val="18"/>
                <w:szCs w:val="18"/>
                <w:lang w:val="en-US"/>
              </w:rPr>
            </w:pPr>
            <w:r w:rsidRPr="00381A7A">
              <w:rPr>
                <w:rFonts w:ascii="Times New Roman" w:eastAsia="Times New Roman" w:hAnsi="Times New Roman"/>
                <w:b/>
                <w:bCs/>
                <w:color w:val="FFFFFF"/>
                <w:sz w:val="18"/>
                <w:szCs w:val="18"/>
                <w:lang w:val="en-US"/>
              </w:rPr>
              <w:t>181.850,00</w:t>
            </w:r>
          </w:p>
        </w:tc>
        <w:tc>
          <w:tcPr>
            <w:tcW w:w="1060" w:type="dxa"/>
            <w:tcBorders>
              <w:top w:val="nil"/>
              <w:left w:val="nil"/>
              <w:bottom w:val="nil"/>
              <w:right w:val="nil"/>
            </w:tcBorders>
            <w:shd w:val="clear" w:color="000000" w:fill="3366FF"/>
            <w:noWrap/>
            <w:vAlign w:val="bottom"/>
            <w:hideMark/>
          </w:tcPr>
          <w:p w14:paraId="26C2BE17" w14:textId="77777777" w:rsidR="00381A7A" w:rsidRPr="00381A7A" w:rsidRDefault="00381A7A" w:rsidP="00381A7A">
            <w:pPr>
              <w:spacing w:after="0" w:line="240" w:lineRule="auto"/>
              <w:jc w:val="right"/>
              <w:rPr>
                <w:rFonts w:ascii="Times New Roman" w:eastAsia="Times New Roman" w:hAnsi="Times New Roman"/>
                <w:b/>
                <w:bCs/>
                <w:color w:val="FFFFFF"/>
                <w:sz w:val="18"/>
                <w:szCs w:val="18"/>
                <w:lang w:val="en-US"/>
              </w:rPr>
            </w:pPr>
            <w:r w:rsidRPr="00381A7A">
              <w:rPr>
                <w:rFonts w:ascii="Times New Roman" w:eastAsia="Times New Roman" w:hAnsi="Times New Roman"/>
                <w:b/>
                <w:bCs/>
                <w:color w:val="FFFFFF"/>
                <w:sz w:val="18"/>
                <w:szCs w:val="18"/>
                <w:lang w:val="en-US"/>
              </w:rPr>
              <w:t>189.350,00</w:t>
            </w:r>
          </w:p>
        </w:tc>
      </w:tr>
      <w:tr w:rsidR="00381A7A" w:rsidRPr="00381A7A" w14:paraId="6531CD7E" w14:textId="77777777" w:rsidTr="00346604">
        <w:trPr>
          <w:trHeight w:val="480"/>
        </w:trPr>
        <w:tc>
          <w:tcPr>
            <w:tcW w:w="3760" w:type="dxa"/>
            <w:tcBorders>
              <w:top w:val="nil"/>
              <w:left w:val="nil"/>
              <w:bottom w:val="nil"/>
              <w:right w:val="nil"/>
            </w:tcBorders>
            <w:shd w:val="clear" w:color="000000" w:fill="CCFFCC"/>
            <w:vAlign w:val="bottom"/>
            <w:hideMark/>
          </w:tcPr>
          <w:p w14:paraId="50967F5E" w14:textId="77777777" w:rsidR="00381A7A" w:rsidRPr="00381A7A" w:rsidRDefault="00381A7A" w:rsidP="00381A7A">
            <w:pPr>
              <w:spacing w:after="0" w:line="240" w:lineRule="auto"/>
              <w:rPr>
                <w:rFonts w:ascii="Times New Roman" w:eastAsia="Times New Roman" w:hAnsi="Times New Roman"/>
                <w:b/>
                <w:bCs/>
                <w:color w:val="000000"/>
                <w:sz w:val="18"/>
                <w:szCs w:val="18"/>
              </w:rPr>
            </w:pPr>
            <w:r w:rsidRPr="00381A7A">
              <w:rPr>
                <w:rFonts w:ascii="Times New Roman" w:eastAsia="Times New Roman" w:hAnsi="Times New Roman"/>
                <w:b/>
                <w:bCs/>
                <w:color w:val="000000"/>
                <w:sz w:val="18"/>
                <w:szCs w:val="18"/>
              </w:rPr>
              <w:t>Korisnik 3 PUČKO OTVORENO UČILIŠTE BUJE</w:t>
            </w:r>
          </w:p>
        </w:tc>
        <w:tc>
          <w:tcPr>
            <w:tcW w:w="1060" w:type="dxa"/>
            <w:tcBorders>
              <w:top w:val="nil"/>
              <w:left w:val="nil"/>
              <w:bottom w:val="nil"/>
              <w:right w:val="nil"/>
            </w:tcBorders>
            <w:shd w:val="clear" w:color="000000" w:fill="CCFFCC"/>
            <w:noWrap/>
            <w:vAlign w:val="bottom"/>
            <w:hideMark/>
          </w:tcPr>
          <w:p w14:paraId="38A1215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179.385,90</w:t>
            </w:r>
          </w:p>
        </w:tc>
        <w:tc>
          <w:tcPr>
            <w:tcW w:w="1060" w:type="dxa"/>
            <w:tcBorders>
              <w:top w:val="nil"/>
              <w:left w:val="nil"/>
              <w:bottom w:val="nil"/>
              <w:right w:val="nil"/>
            </w:tcBorders>
            <w:shd w:val="clear" w:color="000000" w:fill="CCFFCC"/>
            <w:noWrap/>
            <w:vAlign w:val="bottom"/>
            <w:hideMark/>
          </w:tcPr>
          <w:p w14:paraId="1888BCD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214.748,86</w:t>
            </w:r>
          </w:p>
        </w:tc>
        <w:tc>
          <w:tcPr>
            <w:tcW w:w="1060" w:type="dxa"/>
            <w:tcBorders>
              <w:top w:val="nil"/>
              <w:left w:val="nil"/>
              <w:bottom w:val="nil"/>
              <w:right w:val="nil"/>
            </w:tcBorders>
            <w:shd w:val="clear" w:color="000000" w:fill="CCFFCC"/>
            <w:noWrap/>
            <w:vAlign w:val="bottom"/>
            <w:hideMark/>
          </w:tcPr>
          <w:p w14:paraId="50C1E48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176.350,00</w:t>
            </w:r>
          </w:p>
        </w:tc>
        <w:tc>
          <w:tcPr>
            <w:tcW w:w="1060" w:type="dxa"/>
            <w:tcBorders>
              <w:top w:val="nil"/>
              <w:left w:val="nil"/>
              <w:bottom w:val="nil"/>
              <w:right w:val="nil"/>
            </w:tcBorders>
            <w:shd w:val="clear" w:color="000000" w:fill="CCFFCC"/>
            <w:noWrap/>
            <w:vAlign w:val="bottom"/>
            <w:hideMark/>
          </w:tcPr>
          <w:p w14:paraId="3968765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181.850,00</w:t>
            </w:r>
          </w:p>
        </w:tc>
        <w:tc>
          <w:tcPr>
            <w:tcW w:w="1060" w:type="dxa"/>
            <w:tcBorders>
              <w:top w:val="nil"/>
              <w:left w:val="nil"/>
              <w:bottom w:val="nil"/>
              <w:right w:val="nil"/>
            </w:tcBorders>
            <w:shd w:val="clear" w:color="000000" w:fill="CCFFCC"/>
            <w:noWrap/>
            <w:vAlign w:val="bottom"/>
            <w:hideMark/>
          </w:tcPr>
          <w:p w14:paraId="778FDD8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189.350,00</w:t>
            </w:r>
          </w:p>
        </w:tc>
      </w:tr>
      <w:tr w:rsidR="00381A7A" w:rsidRPr="00381A7A" w14:paraId="520ED7FF" w14:textId="77777777" w:rsidTr="00346604">
        <w:trPr>
          <w:trHeight w:val="255"/>
        </w:trPr>
        <w:tc>
          <w:tcPr>
            <w:tcW w:w="3760" w:type="dxa"/>
            <w:tcBorders>
              <w:top w:val="nil"/>
              <w:left w:val="nil"/>
              <w:bottom w:val="nil"/>
              <w:right w:val="nil"/>
            </w:tcBorders>
            <w:shd w:val="clear" w:color="auto" w:fill="auto"/>
            <w:vAlign w:val="bottom"/>
            <w:hideMark/>
          </w:tcPr>
          <w:p w14:paraId="42A551FC"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5B470A03"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4F57EA48"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7AC3BA26"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41C93685"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5F3D69C0"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r>
      <w:tr w:rsidR="00381A7A" w:rsidRPr="00381A7A" w14:paraId="6BB9ADA8" w14:textId="77777777" w:rsidTr="00346604">
        <w:trPr>
          <w:trHeight w:val="480"/>
        </w:trPr>
        <w:tc>
          <w:tcPr>
            <w:tcW w:w="3760" w:type="dxa"/>
            <w:tcBorders>
              <w:top w:val="nil"/>
              <w:left w:val="nil"/>
              <w:bottom w:val="nil"/>
              <w:right w:val="nil"/>
            </w:tcBorders>
            <w:shd w:val="clear" w:color="000000" w:fill="9999FF"/>
            <w:vAlign w:val="bottom"/>
            <w:hideMark/>
          </w:tcPr>
          <w:p w14:paraId="1E812509" w14:textId="77777777" w:rsidR="00381A7A" w:rsidRPr="00381A7A" w:rsidRDefault="00381A7A" w:rsidP="00381A7A">
            <w:pPr>
              <w:spacing w:after="0" w:line="240" w:lineRule="auto"/>
              <w:rPr>
                <w:rFonts w:ascii="Times New Roman" w:eastAsia="Times New Roman" w:hAnsi="Times New Roman"/>
                <w:b/>
                <w:bCs/>
                <w:color w:val="000000"/>
                <w:sz w:val="18"/>
                <w:szCs w:val="18"/>
              </w:rPr>
            </w:pPr>
            <w:r w:rsidRPr="00381A7A">
              <w:rPr>
                <w:rFonts w:ascii="Times New Roman" w:eastAsia="Times New Roman" w:hAnsi="Times New Roman"/>
                <w:b/>
                <w:bCs/>
                <w:color w:val="000000"/>
                <w:sz w:val="18"/>
                <w:szCs w:val="18"/>
              </w:rPr>
              <w:t>Program 1012 DJELATNOST PUČKOG OTVORENOG UČILIŠTA BUJE</w:t>
            </w:r>
          </w:p>
        </w:tc>
        <w:tc>
          <w:tcPr>
            <w:tcW w:w="1060" w:type="dxa"/>
            <w:tcBorders>
              <w:top w:val="nil"/>
              <w:left w:val="nil"/>
              <w:bottom w:val="nil"/>
              <w:right w:val="nil"/>
            </w:tcBorders>
            <w:shd w:val="clear" w:color="000000" w:fill="9999FF"/>
            <w:noWrap/>
            <w:vAlign w:val="bottom"/>
            <w:hideMark/>
          </w:tcPr>
          <w:p w14:paraId="5B76841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179.385,90</w:t>
            </w:r>
          </w:p>
        </w:tc>
        <w:tc>
          <w:tcPr>
            <w:tcW w:w="1060" w:type="dxa"/>
            <w:tcBorders>
              <w:top w:val="nil"/>
              <w:left w:val="nil"/>
              <w:bottom w:val="nil"/>
              <w:right w:val="nil"/>
            </w:tcBorders>
            <w:shd w:val="clear" w:color="000000" w:fill="9999FF"/>
            <w:noWrap/>
            <w:vAlign w:val="bottom"/>
            <w:hideMark/>
          </w:tcPr>
          <w:p w14:paraId="6CB72F1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214.748,86</w:t>
            </w:r>
          </w:p>
        </w:tc>
        <w:tc>
          <w:tcPr>
            <w:tcW w:w="1060" w:type="dxa"/>
            <w:tcBorders>
              <w:top w:val="nil"/>
              <w:left w:val="nil"/>
              <w:bottom w:val="nil"/>
              <w:right w:val="nil"/>
            </w:tcBorders>
            <w:shd w:val="clear" w:color="000000" w:fill="9999FF"/>
            <w:noWrap/>
            <w:vAlign w:val="bottom"/>
            <w:hideMark/>
          </w:tcPr>
          <w:p w14:paraId="4A95738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176.350,00</w:t>
            </w:r>
          </w:p>
        </w:tc>
        <w:tc>
          <w:tcPr>
            <w:tcW w:w="1060" w:type="dxa"/>
            <w:tcBorders>
              <w:top w:val="nil"/>
              <w:left w:val="nil"/>
              <w:bottom w:val="nil"/>
              <w:right w:val="nil"/>
            </w:tcBorders>
            <w:shd w:val="clear" w:color="000000" w:fill="9999FF"/>
            <w:noWrap/>
            <w:vAlign w:val="bottom"/>
            <w:hideMark/>
          </w:tcPr>
          <w:p w14:paraId="627E89B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181.850,00</w:t>
            </w:r>
          </w:p>
        </w:tc>
        <w:tc>
          <w:tcPr>
            <w:tcW w:w="1060" w:type="dxa"/>
            <w:tcBorders>
              <w:top w:val="nil"/>
              <w:left w:val="nil"/>
              <w:bottom w:val="nil"/>
              <w:right w:val="nil"/>
            </w:tcBorders>
            <w:shd w:val="clear" w:color="000000" w:fill="9999FF"/>
            <w:noWrap/>
            <w:vAlign w:val="bottom"/>
            <w:hideMark/>
          </w:tcPr>
          <w:p w14:paraId="2B7612B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189.350,00</w:t>
            </w:r>
          </w:p>
        </w:tc>
      </w:tr>
      <w:tr w:rsidR="00381A7A" w:rsidRPr="00381A7A" w14:paraId="148A5AE0" w14:textId="77777777" w:rsidTr="00346604">
        <w:trPr>
          <w:trHeight w:val="480"/>
        </w:trPr>
        <w:tc>
          <w:tcPr>
            <w:tcW w:w="3760" w:type="dxa"/>
            <w:tcBorders>
              <w:top w:val="nil"/>
              <w:left w:val="nil"/>
              <w:bottom w:val="nil"/>
              <w:right w:val="nil"/>
            </w:tcBorders>
            <w:shd w:val="clear" w:color="000000" w:fill="CCCCFF"/>
            <w:vAlign w:val="bottom"/>
            <w:hideMark/>
          </w:tcPr>
          <w:p w14:paraId="4D47ED6F"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Aktivnost A100063 RASHODI ZA ZAPOSLENE</w:t>
            </w:r>
          </w:p>
        </w:tc>
        <w:tc>
          <w:tcPr>
            <w:tcW w:w="1060" w:type="dxa"/>
            <w:tcBorders>
              <w:top w:val="nil"/>
              <w:left w:val="nil"/>
              <w:bottom w:val="nil"/>
              <w:right w:val="nil"/>
            </w:tcBorders>
            <w:shd w:val="clear" w:color="000000" w:fill="CCCCFF"/>
            <w:noWrap/>
            <w:vAlign w:val="bottom"/>
            <w:hideMark/>
          </w:tcPr>
          <w:p w14:paraId="5B6C884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87.263,54</w:t>
            </w:r>
          </w:p>
        </w:tc>
        <w:tc>
          <w:tcPr>
            <w:tcW w:w="1060" w:type="dxa"/>
            <w:tcBorders>
              <w:top w:val="nil"/>
              <w:left w:val="nil"/>
              <w:bottom w:val="nil"/>
              <w:right w:val="nil"/>
            </w:tcBorders>
            <w:shd w:val="clear" w:color="000000" w:fill="CCCCFF"/>
            <w:noWrap/>
            <w:vAlign w:val="bottom"/>
            <w:hideMark/>
          </w:tcPr>
          <w:p w14:paraId="6DB4D42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102.320,00</w:t>
            </w:r>
          </w:p>
        </w:tc>
        <w:tc>
          <w:tcPr>
            <w:tcW w:w="1060" w:type="dxa"/>
            <w:tcBorders>
              <w:top w:val="nil"/>
              <w:left w:val="nil"/>
              <w:bottom w:val="nil"/>
              <w:right w:val="nil"/>
            </w:tcBorders>
            <w:shd w:val="clear" w:color="000000" w:fill="CCCCFF"/>
            <w:noWrap/>
            <w:vAlign w:val="bottom"/>
            <w:hideMark/>
          </w:tcPr>
          <w:p w14:paraId="4D3C87A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117.763,00</w:t>
            </w:r>
          </w:p>
        </w:tc>
        <w:tc>
          <w:tcPr>
            <w:tcW w:w="1060" w:type="dxa"/>
            <w:tcBorders>
              <w:top w:val="nil"/>
              <w:left w:val="nil"/>
              <w:bottom w:val="nil"/>
              <w:right w:val="nil"/>
            </w:tcBorders>
            <w:shd w:val="clear" w:color="000000" w:fill="CCCCFF"/>
            <w:noWrap/>
            <w:vAlign w:val="bottom"/>
            <w:hideMark/>
          </w:tcPr>
          <w:p w14:paraId="262D129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122.375,00</w:t>
            </w:r>
          </w:p>
        </w:tc>
        <w:tc>
          <w:tcPr>
            <w:tcW w:w="1060" w:type="dxa"/>
            <w:tcBorders>
              <w:top w:val="nil"/>
              <w:left w:val="nil"/>
              <w:bottom w:val="nil"/>
              <w:right w:val="nil"/>
            </w:tcBorders>
            <w:shd w:val="clear" w:color="000000" w:fill="CCCCFF"/>
            <w:noWrap/>
            <w:vAlign w:val="bottom"/>
            <w:hideMark/>
          </w:tcPr>
          <w:p w14:paraId="2A30286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127.035,00</w:t>
            </w:r>
          </w:p>
        </w:tc>
      </w:tr>
      <w:tr w:rsidR="00381A7A" w:rsidRPr="00381A7A" w14:paraId="4E277364" w14:textId="77777777" w:rsidTr="00346604">
        <w:trPr>
          <w:trHeight w:val="255"/>
        </w:trPr>
        <w:tc>
          <w:tcPr>
            <w:tcW w:w="3760" w:type="dxa"/>
            <w:tcBorders>
              <w:top w:val="nil"/>
              <w:left w:val="nil"/>
              <w:bottom w:val="nil"/>
              <w:right w:val="nil"/>
            </w:tcBorders>
            <w:shd w:val="clear" w:color="000000" w:fill="FFFF99"/>
            <w:vAlign w:val="bottom"/>
            <w:hideMark/>
          </w:tcPr>
          <w:p w14:paraId="1ACCEEFC"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42F9087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86.069,03</w:t>
            </w:r>
          </w:p>
        </w:tc>
        <w:tc>
          <w:tcPr>
            <w:tcW w:w="1060" w:type="dxa"/>
            <w:tcBorders>
              <w:top w:val="nil"/>
              <w:left w:val="nil"/>
              <w:bottom w:val="nil"/>
              <w:right w:val="nil"/>
            </w:tcBorders>
            <w:shd w:val="clear" w:color="000000" w:fill="FFFF99"/>
            <w:noWrap/>
            <w:vAlign w:val="bottom"/>
            <w:hideMark/>
          </w:tcPr>
          <w:p w14:paraId="66C5E18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101.320,00</w:t>
            </w:r>
          </w:p>
        </w:tc>
        <w:tc>
          <w:tcPr>
            <w:tcW w:w="1060" w:type="dxa"/>
            <w:tcBorders>
              <w:top w:val="nil"/>
              <w:left w:val="nil"/>
              <w:bottom w:val="nil"/>
              <w:right w:val="nil"/>
            </w:tcBorders>
            <w:shd w:val="clear" w:color="000000" w:fill="FFFF99"/>
            <w:noWrap/>
            <w:vAlign w:val="bottom"/>
            <w:hideMark/>
          </w:tcPr>
          <w:p w14:paraId="5069789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116.763,00</w:t>
            </w:r>
          </w:p>
        </w:tc>
        <w:tc>
          <w:tcPr>
            <w:tcW w:w="1060" w:type="dxa"/>
            <w:tcBorders>
              <w:top w:val="nil"/>
              <w:left w:val="nil"/>
              <w:bottom w:val="nil"/>
              <w:right w:val="nil"/>
            </w:tcBorders>
            <w:shd w:val="clear" w:color="000000" w:fill="FFFF99"/>
            <w:noWrap/>
            <w:vAlign w:val="bottom"/>
            <w:hideMark/>
          </w:tcPr>
          <w:p w14:paraId="794336E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121.375,00</w:t>
            </w:r>
          </w:p>
        </w:tc>
        <w:tc>
          <w:tcPr>
            <w:tcW w:w="1060" w:type="dxa"/>
            <w:tcBorders>
              <w:top w:val="nil"/>
              <w:left w:val="nil"/>
              <w:bottom w:val="nil"/>
              <w:right w:val="nil"/>
            </w:tcBorders>
            <w:shd w:val="clear" w:color="000000" w:fill="FFFF99"/>
            <w:noWrap/>
            <w:vAlign w:val="bottom"/>
            <w:hideMark/>
          </w:tcPr>
          <w:p w14:paraId="229F23A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126.035,00</w:t>
            </w:r>
          </w:p>
        </w:tc>
      </w:tr>
      <w:tr w:rsidR="00381A7A" w:rsidRPr="00381A7A" w14:paraId="3A6D2436" w14:textId="77777777" w:rsidTr="00346604">
        <w:trPr>
          <w:trHeight w:val="480"/>
        </w:trPr>
        <w:tc>
          <w:tcPr>
            <w:tcW w:w="3760" w:type="dxa"/>
            <w:tcBorders>
              <w:top w:val="nil"/>
              <w:left w:val="nil"/>
              <w:bottom w:val="nil"/>
              <w:right w:val="nil"/>
            </w:tcBorders>
            <w:shd w:val="clear" w:color="000000" w:fill="FFFF99"/>
            <w:vAlign w:val="bottom"/>
            <w:hideMark/>
          </w:tcPr>
          <w:p w14:paraId="5A82A63B"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Izvor 3.2. VLASTITI PRIHODI - PRORAČUNSKI KORISNICI</w:t>
            </w:r>
          </w:p>
        </w:tc>
        <w:tc>
          <w:tcPr>
            <w:tcW w:w="1060" w:type="dxa"/>
            <w:tcBorders>
              <w:top w:val="nil"/>
              <w:left w:val="nil"/>
              <w:bottom w:val="nil"/>
              <w:right w:val="nil"/>
            </w:tcBorders>
            <w:shd w:val="clear" w:color="000000" w:fill="FFFF99"/>
            <w:noWrap/>
            <w:vAlign w:val="bottom"/>
            <w:hideMark/>
          </w:tcPr>
          <w:p w14:paraId="61301CA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1.194,51</w:t>
            </w:r>
          </w:p>
        </w:tc>
        <w:tc>
          <w:tcPr>
            <w:tcW w:w="1060" w:type="dxa"/>
            <w:tcBorders>
              <w:top w:val="nil"/>
              <w:left w:val="nil"/>
              <w:bottom w:val="nil"/>
              <w:right w:val="nil"/>
            </w:tcBorders>
            <w:shd w:val="clear" w:color="000000" w:fill="FFFF99"/>
            <w:noWrap/>
            <w:vAlign w:val="bottom"/>
            <w:hideMark/>
          </w:tcPr>
          <w:p w14:paraId="0DC7BF6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1.000,00</w:t>
            </w:r>
          </w:p>
        </w:tc>
        <w:tc>
          <w:tcPr>
            <w:tcW w:w="1060" w:type="dxa"/>
            <w:tcBorders>
              <w:top w:val="nil"/>
              <w:left w:val="nil"/>
              <w:bottom w:val="nil"/>
              <w:right w:val="nil"/>
            </w:tcBorders>
            <w:shd w:val="clear" w:color="000000" w:fill="FFFF99"/>
            <w:noWrap/>
            <w:vAlign w:val="bottom"/>
            <w:hideMark/>
          </w:tcPr>
          <w:p w14:paraId="4306CDF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1.000,00</w:t>
            </w:r>
          </w:p>
        </w:tc>
        <w:tc>
          <w:tcPr>
            <w:tcW w:w="1060" w:type="dxa"/>
            <w:tcBorders>
              <w:top w:val="nil"/>
              <w:left w:val="nil"/>
              <w:bottom w:val="nil"/>
              <w:right w:val="nil"/>
            </w:tcBorders>
            <w:shd w:val="clear" w:color="000000" w:fill="FFFF99"/>
            <w:noWrap/>
            <w:vAlign w:val="bottom"/>
            <w:hideMark/>
          </w:tcPr>
          <w:p w14:paraId="7718B77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1.000,00</w:t>
            </w:r>
          </w:p>
        </w:tc>
        <w:tc>
          <w:tcPr>
            <w:tcW w:w="1060" w:type="dxa"/>
            <w:tcBorders>
              <w:top w:val="nil"/>
              <w:left w:val="nil"/>
              <w:bottom w:val="nil"/>
              <w:right w:val="nil"/>
            </w:tcBorders>
            <w:shd w:val="clear" w:color="000000" w:fill="FFFF99"/>
            <w:noWrap/>
            <w:vAlign w:val="bottom"/>
            <w:hideMark/>
          </w:tcPr>
          <w:p w14:paraId="0A42A97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1.000,00</w:t>
            </w:r>
          </w:p>
        </w:tc>
      </w:tr>
      <w:tr w:rsidR="00381A7A" w:rsidRPr="00381A7A" w14:paraId="5864B998" w14:textId="77777777" w:rsidTr="00346604">
        <w:trPr>
          <w:trHeight w:val="255"/>
        </w:trPr>
        <w:tc>
          <w:tcPr>
            <w:tcW w:w="3760" w:type="dxa"/>
            <w:tcBorders>
              <w:top w:val="nil"/>
              <w:left w:val="nil"/>
              <w:bottom w:val="nil"/>
              <w:right w:val="nil"/>
            </w:tcBorders>
            <w:shd w:val="clear" w:color="auto" w:fill="auto"/>
            <w:vAlign w:val="bottom"/>
            <w:hideMark/>
          </w:tcPr>
          <w:p w14:paraId="0812F281"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59EDEBE5"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177F9067"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13D37B97"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3338FDDD"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c>
          <w:tcPr>
            <w:tcW w:w="1060" w:type="dxa"/>
            <w:tcBorders>
              <w:top w:val="nil"/>
              <w:left w:val="nil"/>
              <w:bottom w:val="nil"/>
              <w:right w:val="nil"/>
            </w:tcBorders>
            <w:shd w:val="clear" w:color="auto" w:fill="auto"/>
            <w:noWrap/>
            <w:vAlign w:val="bottom"/>
            <w:hideMark/>
          </w:tcPr>
          <w:p w14:paraId="2C6FCEFE"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p>
        </w:tc>
      </w:tr>
      <w:tr w:rsidR="00381A7A" w:rsidRPr="00381A7A" w14:paraId="62A91E79" w14:textId="77777777" w:rsidTr="00346604">
        <w:trPr>
          <w:trHeight w:val="480"/>
        </w:trPr>
        <w:tc>
          <w:tcPr>
            <w:tcW w:w="3760" w:type="dxa"/>
            <w:tcBorders>
              <w:top w:val="nil"/>
              <w:left w:val="nil"/>
              <w:bottom w:val="nil"/>
              <w:right w:val="nil"/>
            </w:tcBorders>
            <w:shd w:val="clear" w:color="000000" w:fill="CCCCFF"/>
            <w:vAlign w:val="bottom"/>
            <w:hideMark/>
          </w:tcPr>
          <w:p w14:paraId="2B30D576"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Aktivnost A100064 MATERIJALNI I FINANCIJSKI RASHODI</w:t>
            </w:r>
          </w:p>
        </w:tc>
        <w:tc>
          <w:tcPr>
            <w:tcW w:w="1060" w:type="dxa"/>
            <w:tcBorders>
              <w:top w:val="nil"/>
              <w:left w:val="nil"/>
              <w:bottom w:val="nil"/>
              <w:right w:val="nil"/>
            </w:tcBorders>
            <w:shd w:val="clear" w:color="000000" w:fill="CCCCFF"/>
            <w:noWrap/>
            <w:vAlign w:val="bottom"/>
            <w:hideMark/>
          </w:tcPr>
          <w:p w14:paraId="0B79D02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21.236,55</w:t>
            </w:r>
          </w:p>
        </w:tc>
        <w:tc>
          <w:tcPr>
            <w:tcW w:w="1060" w:type="dxa"/>
            <w:tcBorders>
              <w:top w:val="nil"/>
              <w:left w:val="nil"/>
              <w:bottom w:val="nil"/>
              <w:right w:val="nil"/>
            </w:tcBorders>
            <w:shd w:val="clear" w:color="000000" w:fill="CCCCFF"/>
            <w:noWrap/>
            <w:vAlign w:val="bottom"/>
            <w:hideMark/>
          </w:tcPr>
          <w:p w14:paraId="5B33628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27.917,09</w:t>
            </w:r>
          </w:p>
        </w:tc>
        <w:tc>
          <w:tcPr>
            <w:tcW w:w="1060" w:type="dxa"/>
            <w:tcBorders>
              <w:top w:val="nil"/>
              <w:left w:val="nil"/>
              <w:bottom w:val="nil"/>
              <w:right w:val="nil"/>
            </w:tcBorders>
            <w:shd w:val="clear" w:color="000000" w:fill="CCCCFF"/>
            <w:noWrap/>
            <w:vAlign w:val="bottom"/>
            <w:hideMark/>
          </w:tcPr>
          <w:p w14:paraId="5D57A04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25.857,00</w:t>
            </w:r>
          </w:p>
        </w:tc>
        <w:tc>
          <w:tcPr>
            <w:tcW w:w="1060" w:type="dxa"/>
            <w:tcBorders>
              <w:top w:val="nil"/>
              <w:left w:val="nil"/>
              <w:bottom w:val="nil"/>
              <w:right w:val="nil"/>
            </w:tcBorders>
            <w:shd w:val="clear" w:color="000000" w:fill="CCCCFF"/>
            <w:noWrap/>
            <w:vAlign w:val="bottom"/>
            <w:hideMark/>
          </w:tcPr>
          <w:p w14:paraId="05AC5EF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24.645,00</w:t>
            </w:r>
          </w:p>
        </w:tc>
        <w:tc>
          <w:tcPr>
            <w:tcW w:w="1060" w:type="dxa"/>
            <w:tcBorders>
              <w:top w:val="nil"/>
              <w:left w:val="nil"/>
              <w:bottom w:val="nil"/>
              <w:right w:val="nil"/>
            </w:tcBorders>
            <w:shd w:val="clear" w:color="000000" w:fill="CCCCFF"/>
            <w:noWrap/>
            <w:vAlign w:val="bottom"/>
            <w:hideMark/>
          </w:tcPr>
          <w:p w14:paraId="40C50DA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26.145,00</w:t>
            </w:r>
          </w:p>
        </w:tc>
      </w:tr>
      <w:tr w:rsidR="00381A7A" w:rsidRPr="00381A7A" w14:paraId="68ADBF55" w14:textId="77777777" w:rsidTr="00346604">
        <w:trPr>
          <w:trHeight w:val="255"/>
        </w:trPr>
        <w:tc>
          <w:tcPr>
            <w:tcW w:w="3760" w:type="dxa"/>
            <w:tcBorders>
              <w:top w:val="nil"/>
              <w:left w:val="nil"/>
              <w:bottom w:val="nil"/>
              <w:right w:val="nil"/>
            </w:tcBorders>
            <w:shd w:val="clear" w:color="000000" w:fill="FFFF99"/>
            <w:vAlign w:val="bottom"/>
            <w:hideMark/>
          </w:tcPr>
          <w:p w14:paraId="0D02F641"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45ADDD7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20.381,83</w:t>
            </w:r>
          </w:p>
        </w:tc>
        <w:tc>
          <w:tcPr>
            <w:tcW w:w="1060" w:type="dxa"/>
            <w:tcBorders>
              <w:top w:val="nil"/>
              <w:left w:val="nil"/>
              <w:bottom w:val="nil"/>
              <w:right w:val="nil"/>
            </w:tcBorders>
            <w:shd w:val="clear" w:color="000000" w:fill="FFFF99"/>
            <w:noWrap/>
            <w:vAlign w:val="bottom"/>
            <w:hideMark/>
          </w:tcPr>
          <w:p w14:paraId="3A165E3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24.345,00</w:t>
            </w:r>
          </w:p>
        </w:tc>
        <w:tc>
          <w:tcPr>
            <w:tcW w:w="1060" w:type="dxa"/>
            <w:tcBorders>
              <w:top w:val="nil"/>
              <w:left w:val="nil"/>
              <w:bottom w:val="nil"/>
              <w:right w:val="nil"/>
            </w:tcBorders>
            <w:shd w:val="clear" w:color="000000" w:fill="FFFF99"/>
            <w:noWrap/>
            <w:vAlign w:val="bottom"/>
            <w:hideMark/>
          </w:tcPr>
          <w:p w14:paraId="07288BF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24.157,00</w:t>
            </w:r>
          </w:p>
        </w:tc>
        <w:tc>
          <w:tcPr>
            <w:tcW w:w="1060" w:type="dxa"/>
            <w:tcBorders>
              <w:top w:val="nil"/>
              <w:left w:val="nil"/>
              <w:bottom w:val="nil"/>
              <w:right w:val="nil"/>
            </w:tcBorders>
            <w:shd w:val="clear" w:color="000000" w:fill="FFFF99"/>
            <w:noWrap/>
            <w:vAlign w:val="bottom"/>
            <w:hideMark/>
          </w:tcPr>
          <w:p w14:paraId="398D65F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22.845,00</w:t>
            </w:r>
          </w:p>
        </w:tc>
        <w:tc>
          <w:tcPr>
            <w:tcW w:w="1060" w:type="dxa"/>
            <w:tcBorders>
              <w:top w:val="nil"/>
              <w:left w:val="nil"/>
              <w:bottom w:val="nil"/>
              <w:right w:val="nil"/>
            </w:tcBorders>
            <w:shd w:val="clear" w:color="000000" w:fill="FFFF99"/>
            <w:noWrap/>
            <w:vAlign w:val="bottom"/>
            <w:hideMark/>
          </w:tcPr>
          <w:p w14:paraId="008E285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24.345,00</w:t>
            </w:r>
          </w:p>
        </w:tc>
      </w:tr>
      <w:tr w:rsidR="00381A7A" w:rsidRPr="00381A7A" w14:paraId="0A7F6B72" w14:textId="77777777" w:rsidTr="00346604">
        <w:trPr>
          <w:trHeight w:val="480"/>
        </w:trPr>
        <w:tc>
          <w:tcPr>
            <w:tcW w:w="3760" w:type="dxa"/>
            <w:tcBorders>
              <w:top w:val="nil"/>
              <w:left w:val="nil"/>
              <w:bottom w:val="nil"/>
              <w:right w:val="nil"/>
            </w:tcBorders>
            <w:shd w:val="clear" w:color="000000" w:fill="FFFF99"/>
            <w:vAlign w:val="bottom"/>
            <w:hideMark/>
          </w:tcPr>
          <w:p w14:paraId="6C920F25"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Izvor 3.2. VLASTITI PRIHODI - PRORAČUNSKI KORISNICI</w:t>
            </w:r>
          </w:p>
        </w:tc>
        <w:tc>
          <w:tcPr>
            <w:tcW w:w="1060" w:type="dxa"/>
            <w:tcBorders>
              <w:top w:val="nil"/>
              <w:left w:val="nil"/>
              <w:bottom w:val="nil"/>
              <w:right w:val="nil"/>
            </w:tcBorders>
            <w:shd w:val="clear" w:color="000000" w:fill="FFFF99"/>
            <w:noWrap/>
            <w:vAlign w:val="bottom"/>
            <w:hideMark/>
          </w:tcPr>
          <w:p w14:paraId="3A5BFFF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268,06</w:t>
            </w:r>
          </w:p>
        </w:tc>
        <w:tc>
          <w:tcPr>
            <w:tcW w:w="1060" w:type="dxa"/>
            <w:tcBorders>
              <w:top w:val="nil"/>
              <w:left w:val="nil"/>
              <w:bottom w:val="nil"/>
              <w:right w:val="nil"/>
            </w:tcBorders>
            <w:shd w:val="clear" w:color="000000" w:fill="FFFF99"/>
            <w:noWrap/>
            <w:vAlign w:val="bottom"/>
            <w:hideMark/>
          </w:tcPr>
          <w:p w14:paraId="76788F5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2.922,09</w:t>
            </w:r>
          </w:p>
        </w:tc>
        <w:tc>
          <w:tcPr>
            <w:tcW w:w="1060" w:type="dxa"/>
            <w:tcBorders>
              <w:top w:val="nil"/>
              <w:left w:val="nil"/>
              <w:bottom w:val="nil"/>
              <w:right w:val="nil"/>
            </w:tcBorders>
            <w:shd w:val="clear" w:color="000000" w:fill="FFFF99"/>
            <w:noWrap/>
            <w:vAlign w:val="bottom"/>
            <w:hideMark/>
          </w:tcPr>
          <w:p w14:paraId="0A209F5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850,00</w:t>
            </w:r>
          </w:p>
        </w:tc>
        <w:tc>
          <w:tcPr>
            <w:tcW w:w="1060" w:type="dxa"/>
            <w:tcBorders>
              <w:top w:val="nil"/>
              <w:left w:val="nil"/>
              <w:bottom w:val="nil"/>
              <w:right w:val="nil"/>
            </w:tcBorders>
            <w:shd w:val="clear" w:color="000000" w:fill="FFFF99"/>
            <w:noWrap/>
            <w:vAlign w:val="bottom"/>
            <w:hideMark/>
          </w:tcPr>
          <w:p w14:paraId="208D2A5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950,00</w:t>
            </w:r>
          </w:p>
        </w:tc>
        <w:tc>
          <w:tcPr>
            <w:tcW w:w="1060" w:type="dxa"/>
            <w:tcBorders>
              <w:top w:val="nil"/>
              <w:left w:val="nil"/>
              <w:bottom w:val="nil"/>
              <w:right w:val="nil"/>
            </w:tcBorders>
            <w:shd w:val="clear" w:color="000000" w:fill="FFFF99"/>
            <w:noWrap/>
            <w:vAlign w:val="bottom"/>
            <w:hideMark/>
          </w:tcPr>
          <w:p w14:paraId="629F0B3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950,00</w:t>
            </w:r>
          </w:p>
        </w:tc>
      </w:tr>
      <w:tr w:rsidR="00381A7A" w:rsidRPr="00381A7A" w14:paraId="16AF9710" w14:textId="77777777" w:rsidTr="00346604">
        <w:trPr>
          <w:trHeight w:val="480"/>
        </w:trPr>
        <w:tc>
          <w:tcPr>
            <w:tcW w:w="3760" w:type="dxa"/>
            <w:tcBorders>
              <w:top w:val="nil"/>
              <w:left w:val="nil"/>
              <w:bottom w:val="nil"/>
              <w:right w:val="nil"/>
            </w:tcBorders>
            <w:shd w:val="clear" w:color="000000" w:fill="FFFF99"/>
            <w:vAlign w:val="bottom"/>
            <w:hideMark/>
          </w:tcPr>
          <w:p w14:paraId="5549BC0B" w14:textId="77777777" w:rsidR="00381A7A" w:rsidRPr="00381A7A" w:rsidRDefault="00381A7A" w:rsidP="00381A7A">
            <w:pPr>
              <w:spacing w:after="0" w:line="240" w:lineRule="auto"/>
              <w:rPr>
                <w:rFonts w:ascii="Times New Roman" w:eastAsia="Times New Roman" w:hAnsi="Times New Roman"/>
                <w:b/>
                <w:bCs/>
                <w:color w:val="000000"/>
                <w:sz w:val="18"/>
                <w:szCs w:val="18"/>
              </w:rPr>
            </w:pPr>
            <w:r w:rsidRPr="00381A7A">
              <w:rPr>
                <w:rFonts w:ascii="Times New Roman" w:eastAsia="Times New Roman" w:hAnsi="Times New Roman"/>
                <w:b/>
                <w:bCs/>
                <w:color w:val="000000"/>
                <w:sz w:val="18"/>
                <w:szCs w:val="18"/>
              </w:rPr>
              <w:t>Izvor 4.7. PRIHODI POSEBNE NAMJENE - PRORAČUNSKI KORISNICI</w:t>
            </w:r>
          </w:p>
        </w:tc>
        <w:tc>
          <w:tcPr>
            <w:tcW w:w="1060" w:type="dxa"/>
            <w:tcBorders>
              <w:top w:val="nil"/>
              <w:left w:val="nil"/>
              <w:bottom w:val="nil"/>
              <w:right w:val="nil"/>
            </w:tcBorders>
            <w:shd w:val="clear" w:color="000000" w:fill="FFFF99"/>
            <w:noWrap/>
            <w:vAlign w:val="bottom"/>
            <w:hideMark/>
          </w:tcPr>
          <w:p w14:paraId="08BFE4B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586,66</w:t>
            </w:r>
          </w:p>
        </w:tc>
        <w:tc>
          <w:tcPr>
            <w:tcW w:w="1060" w:type="dxa"/>
            <w:tcBorders>
              <w:top w:val="nil"/>
              <w:left w:val="nil"/>
              <w:bottom w:val="nil"/>
              <w:right w:val="nil"/>
            </w:tcBorders>
            <w:shd w:val="clear" w:color="000000" w:fill="FFFF99"/>
            <w:noWrap/>
            <w:vAlign w:val="bottom"/>
            <w:hideMark/>
          </w:tcPr>
          <w:p w14:paraId="44B5F77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650,00</w:t>
            </w:r>
          </w:p>
        </w:tc>
        <w:tc>
          <w:tcPr>
            <w:tcW w:w="1060" w:type="dxa"/>
            <w:tcBorders>
              <w:top w:val="nil"/>
              <w:left w:val="nil"/>
              <w:bottom w:val="nil"/>
              <w:right w:val="nil"/>
            </w:tcBorders>
            <w:shd w:val="clear" w:color="000000" w:fill="FFFF99"/>
            <w:noWrap/>
            <w:vAlign w:val="bottom"/>
            <w:hideMark/>
          </w:tcPr>
          <w:p w14:paraId="13E3E99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850,00</w:t>
            </w:r>
          </w:p>
        </w:tc>
        <w:tc>
          <w:tcPr>
            <w:tcW w:w="1060" w:type="dxa"/>
            <w:tcBorders>
              <w:top w:val="nil"/>
              <w:left w:val="nil"/>
              <w:bottom w:val="nil"/>
              <w:right w:val="nil"/>
            </w:tcBorders>
            <w:shd w:val="clear" w:color="000000" w:fill="FFFF99"/>
            <w:noWrap/>
            <w:vAlign w:val="bottom"/>
            <w:hideMark/>
          </w:tcPr>
          <w:p w14:paraId="29856A1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850,00</w:t>
            </w:r>
          </w:p>
        </w:tc>
        <w:tc>
          <w:tcPr>
            <w:tcW w:w="1060" w:type="dxa"/>
            <w:tcBorders>
              <w:top w:val="nil"/>
              <w:left w:val="nil"/>
              <w:bottom w:val="nil"/>
              <w:right w:val="nil"/>
            </w:tcBorders>
            <w:shd w:val="clear" w:color="000000" w:fill="FFFF99"/>
            <w:noWrap/>
            <w:vAlign w:val="bottom"/>
            <w:hideMark/>
          </w:tcPr>
          <w:p w14:paraId="7E4420E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850,00</w:t>
            </w:r>
          </w:p>
        </w:tc>
      </w:tr>
    </w:tbl>
    <w:p w14:paraId="69430392" w14:textId="77777777" w:rsidR="00381A7A" w:rsidRPr="00381A7A" w:rsidRDefault="00381A7A" w:rsidP="00381A7A">
      <w:pPr>
        <w:spacing w:after="0" w:line="240" w:lineRule="auto"/>
        <w:jc w:val="both"/>
        <w:rPr>
          <w:rFonts w:ascii="Times New Roman" w:hAnsi="Times New Roman"/>
          <w:b/>
        </w:rPr>
      </w:pPr>
    </w:p>
    <w:p w14:paraId="4AECF22C" w14:textId="77777777" w:rsidR="00381A7A" w:rsidRPr="00381A7A" w:rsidRDefault="00381A7A" w:rsidP="00381A7A">
      <w:pPr>
        <w:spacing w:after="0" w:line="240" w:lineRule="auto"/>
        <w:jc w:val="both"/>
        <w:rPr>
          <w:rFonts w:ascii="Times New Roman" w:hAnsi="Times New Roman"/>
        </w:rPr>
      </w:pPr>
      <w:r w:rsidRPr="00381A7A">
        <w:rPr>
          <w:rFonts w:ascii="Times New Roman" w:hAnsi="Times New Roman"/>
          <w:b/>
        </w:rPr>
        <w:lastRenderedPageBreak/>
        <w:t>Zakonska osnova</w:t>
      </w:r>
      <w:r w:rsidRPr="00381A7A">
        <w:rPr>
          <w:rFonts w:ascii="Times New Roman" w:hAnsi="Times New Roman"/>
        </w:rPr>
        <w:t xml:space="preserve">:  Zakon o Ustanovama, Zakon o Pučkim otvorenim učilištima s podzakonskim aktima, Statut Učilišta, Statut Grada </w:t>
      </w:r>
      <w:r w:rsidRPr="00381A7A">
        <w:rPr>
          <w:rFonts w:ascii="Times New Roman" w:eastAsiaTheme="minorHAnsi" w:hAnsi="Times New Roman"/>
        </w:rPr>
        <w:t>Buje – Buie.</w:t>
      </w:r>
    </w:p>
    <w:p w14:paraId="7F135EAB" w14:textId="77777777" w:rsidR="00381A7A" w:rsidRPr="00381A7A" w:rsidRDefault="00381A7A" w:rsidP="00381A7A">
      <w:pPr>
        <w:spacing w:after="0" w:line="240" w:lineRule="auto"/>
        <w:jc w:val="both"/>
        <w:rPr>
          <w:rFonts w:ascii="Times New Roman" w:hAnsi="Times New Roman"/>
        </w:rPr>
      </w:pPr>
      <w:r w:rsidRPr="00381A7A">
        <w:rPr>
          <w:rFonts w:ascii="Times New Roman" w:hAnsi="Times New Roman"/>
          <w:b/>
        </w:rPr>
        <w:t>Opis programa</w:t>
      </w:r>
      <w:r w:rsidRPr="00381A7A">
        <w:rPr>
          <w:rFonts w:ascii="Times New Roman" w:hAnsi="Times New Roman"/>
        </w:rPr>
        <w:t xml:space="preserve">: </w:t>
      </w:r>
      <w:r w:rsidRPr="00381A7A">
        <w:rPr>
          <w:rFonts w:ascii="Times New Roman" w:eastAsiaTheme="minorHAnsi" w:hAnsi="Times New Roman"/>
        </w:rPr>
        <w:t>Pučko otvoreno</w:t>
      </w:r>
      <w:r w:rsidRPr="00381A7A">
        <w:rPr>
          <w:rFonts w:ascii="Times New Roman" w:hAnsi="Times New Roman"/>
        </w:rPr>
        <w:t xml:space="preserve"> učilišt</w:t>
      </w:r>
      <w:r w:rsidRPr="00381A7A">
        <w:rPr>
          <w:rFonts w:ascii="Times New Roman" w:eastAsiaTheme="minorHAnsi" w:hAnsi="Times New Roman"/>
        </w:rPr>
        <w:t>e</w:t>
      </w:r>
      <w:r w:rsidRPr="00381A7A">
        <w:rPr>
          <w:rFonts w:ascii="Times New Roman" w:hAnsi="Times New Roman"/>
        </w:rPr>
        <w:t xml:space="preserve"> Buje proračunsk</w:t>
      </w:r>
      <w:r w:rsidRPr="00381A7A">
        <w:rPr>
          <w:rFonts w:ascii="Times New Roman" w:eastAsiaTheme="minorHAnsi" w:hAnsi="Times New Roman"/>
        </w:rPr>
        <w:t>i je korisnik</w:t>
      </w:r>
      <w:r w:rsidRPr="00381A7A">
        <w:rPr>
          <w:rFonts w:ascii="Times New Roman" w:hAnsi="Times New Roman"/>
        </w:rPr>
        <w:t xml:space="preserve"> Grada </w:t>
      </w:r>
      <w:r w:rsidRPr="00381A7A">
        <w:rPr>
          <w:rFonts w:ascii="Times New Roman" w:eastAsiaTheme="minorHAnsi" w:hAnsi="Times New Roman"/>
        </w:rPr>
        <w:t>Buje - Buie</w:t>
      </w:r>
      <w:r w:rsidRPr="00381A7A">
        <w:rPr>
          <w:rFonts w:ascii="Times New Roman" w:hAnsi="Times New Roman"/>
        </w:rPr>
        <w:t xml:space="preserve">. Učilište obavlja djelatnost sukladno Zakonu o pučkim otvorenim učilištima, Zakonu o obrazovanju odraslih te posebnim zakonima kojima je uređeno obavljenje muzejske, knjižnične, galerijske djelatnosti, Zakonu o ustanovama, osnivačkom aktu, Statutu ustanove i drugim općim aktima. U sklopu POU Buje djeluje </w:t>
      </w:r>
      <w:r w:rsidRPr="00381A7A">
        <w:rPr>
          <w:rFonts w:ascii="Times New Roman" w:eastAsiaTheme="minorHAnsi" w:hAnsi="Times New Roman"/>
        </w:rPr>
        <w:t>g</w:t>
      </w:r>
      <w:r w:rsidRPr="00381A7A">
        <w:rPr>
          <w:rFonts w:ascii="Times New Roman" w:hAnsi="Times New Roman"/>
        </w:rPr>
        <w:t>radska knjižnica i čitaonica te Etnografski muzej.</w:t>
      </w:r>
    </w:p>
    <w:p w14:paraId="2523BA69"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hAnsi="Times New Roman"/>
        </w:rPr>
        <w:t>Pučko otvoreno učilište provodi program edukacije i obrazovanja za odrasle kroz tečajeva i radionice; program likovne, izložbene i galerijske akt</w:t>
      </w:r>
      <w:r w:rsidRPr="00381A7A">
        <w:rPr>
          <w:rFonts w:ascii="Times New Roman" w:eastAsiaTheme="minorHAnsi" w:hAnsi="Times New Roman"/>
        </w:rPr>
        <w:t>i</w:t>
      </w:r>
      <w:r w:rsidRPr="00381A7A">
        <w:rPr>
          <w:rFonts w:ascii="Times New Roman" w:hAnsi="Times New Roman"/>
        </w:rPr>
        <w:t>vnosti; program izdavačke aktivnosti, program organizacije kazališnih, glazbeno-scenskih aktivnosti, program suradnje i koordinacije aktivnosti tijekom obilježavanja pučkih fešti, sajmova i drugih manifestacija u Bujama</w:t>
      </w:r>
      <w:r w:rsidRPr="00381A7A">
        <w:rPr>
          <w:rFonts w:ascii="Times New Roman" w:eastAsiaTheme="minorHAnsi" w:hAnsi="Times New Roman"/>
        </w:rPr>
        <w:t xml:space="preserve"> i ostalim naseljima Grada</w:t>
      </w:r>
      <w:r w:rsidRPr="00381A7A">
        <w:rPr>
          <w:rFonts w:ascii="Times New Roman" w:hAnsi="Times New Roman"/>
        </w:rPr>
        <w:t>.</w:t>
      </w:r>
    </w:p>
    <w:p w14:paraId="66B32463"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hAnsi="Times New Roman"/>
        </w:rPr>
        <w:t>Svi programi</w:t>
      </w:r>
      <w:r w:rsidRPr="00381A7A">
        <w:rPr>
          <w:rFonts w:ascii="Times New Roman" w:eastAsiaTheme="minorHAnsi" w:hAnsi="Times New Roman"/>
        </w:rPr>
        <w:t xml:space="preserve"> namijenjeni su tržištu, </w:t>
      </w:r>
      <w:r w:rsidRPr="00381A7A">
        <w:rPr>
          <w:rFonts w:ascii="Times New Roman" w:hAnsi="Times New Roman"/>
        </w:rPr>
        <w:t xml:space="preserve">potrebama pojedinaca te tvrtkama s područja Grada </w:t>
      </w:r>
      <w:r w:rsidRPr="00381A7A">
        <w:rPr>
          <w:rFonts w:ascii="Times New Roman" w:eastAsiaTheme="minorHAnsi" w:hAnsi="Times New Roman"/>
        </w:rPr>
        <w:t>Buja</w:t>
      </w:r>
      <w:r w:rsidRPr="00381A7A">
        <w:rPr>
          <w:rFonts w:ascii="Times New Roman" w:hAnsi="Times New Roman"/>
        </w:rPr>
        <w:t xml:space="preserve"> i šire. </w:t>
      </w:r>
      <w:r w:rsidRPr="00381A7A">
        <w:rPr>
          <w:rFonts w:ascii="Times New Roman" w:eastAsiaTheme="minorHAnsi" w:hAnsi="Times New Roman"/>
        </w:rPr>
        <w:t>POU Buje</w:t>
      </w:r>
      <w:r w:rsidRPr="00381A7A">
        <w:rPr>
          <w:rFonts w:ascii="Times New Roman" w:hAnsi="Times New Roman"/>
        </w:rPr>
        <w:t xml:space="preserve"> njeguje suradnju s drugim obrazovnim ustanovama i institucijama s područja </w:t>
      </w:r>
      <w:r w:rsidRPr="00381A7A">
        <w:rPr>
          <w:rFonts w:ascii="Times New Roman" w:eastAsiaTheme="minorHAnsi" w:hAnsi="Times New Roman"/>
        </w:rPr>
        <w:t xml:space="preserve">Buja, susjednih JLS, </w:t>
      </w:r>
      <w:r w:rsidRPr="00381A7A">
        <w:rPr>
          <w:rFonts w:ascii="Times New Roman" w:hAnsi="Times New Roman"/>
        </w:rPr>
        <w:t>Istarske županije te s udrugama koje žele predstaviti područje svoga djelovanja pa putem predavanja</w:t>
      </w:r>
      <w:r w:rsidRPr="00381A7A">
        <w:rPr>
          <w:rFonts w:ascii="Times New Roman" w:eastAsiaTheme="minorHAnsi" w:hAnsi="Times New Roman"/>
        </w:rPr>
        <w:t>/radionice</w:t>
      </w:r>
      <w:r w:rsidRPr="00381A7A">
        <w:rPr>
          <w:rFonts w:ascii="Times New Roman" w:hAnsi="Times New Roman"/>
        </w:rPr>
        <w:t xml:space="preserve"> za građanstvo, predlaž</w:t>
      </w:r>
      <w:r w:rsidRPr="00381A7A">
        <w:rPr>
          <w:rFonts w:ascii="Times New Roman" w:eastAsiaTheme="minorHAnsi" w:hAnsi="Times New Roman"/>
        </w:rPr>
        <w:t xml:space="preserve">u zanimljive i korisne teme iz </w:t>
      </w:r>
      <w:r w:rsidRPr="00381A7A">
        <w:rPr>
          <w:rFonts w:ascii="Times New Roman" w:hAnsi="Times New Roman"/>
        </w:rPr>
        <w:t xml:space="preserve">najrazličitijih područja. Neformalni programi su svi oni programi koji se održavaju prema planu i programu koje je Učilište izradilo sukladno potrebama i upitima od strane građana ili tvrtki, kao što su </w:t>
      </w:r>
      <w:r w:rsidRPr="00381A7A">
        <w:rPr>
          <w:rFonts w:ascii="Times New Roman" w:eastAsiaTheme="minorHAnsi" w:hAnsi="Times New Roman"/>
        </w:rPr>
        <w:t xml:space="preserve">primjerice </w:t>
      </w:r>
      <w:r w:rsidRPr="00381A7A">
        <w:rPr>
          <w:rFonts w:ascii="Times New Roman" w:hAnsi="Times New Roman"/>
        </w:rPr>
        <w:t>specijalizirani tečajevi str</w:t>
      </w:r>
      <w:r w:rsidRPr="00381A7A">
        <w:rPr>
          <w:rFonts w:ascii="Times New Roman" w:eastAsiaTheme="minorHAnsi" w:hAnsi="Times New Roman"/>
        </w:rPr>
        <w:t xml:space="preserve">anih jezika, digitalnih vještina, radionice/predstave za djecu i mlade </w:t>
      </w:r>
      <w:r w:rsidRPr="00381A7A">
        <w:rPr>
          <w:rFonts w:ascii="Times New Roman" w:hAnsi="Times New Roman"/>
        </w:rPr>
        <w:t xml:space="preserve">itd.  </w:t>
      </w:r>
    </w:p>
    <w:p w14:paraId="0187C66E" w14:textId="77777777" w:rsidR="00381A7A" w:rsidRPr="00381A7A" w:rsidRDefault="00381A7A" w:rsidP="00381A7A">
      <w:pPr>
        <w:spacing w:after="0" w:line="240" w:lineRule="auto"/>
        <w:jc w:val="both"/>
        <w:rPr>
          <w:rFonts w:ascii="Times New Roman" w:hAnsi="Times New Roman"/>
        </w:rPr>
      </w:pPr>
      <w:r w:rsidRPr="00381A7A">
        <w:rPr>
          <w:rFonts w:ascii="Times New Roman" w:eastAsiaTheme="minorHAnsi" w:hAnsi="Times New Roman"/>
        </w:rPr>
        <w:t>POU Buje je uključen i u provedbu nekih od projekata koji su od značaja za Grad (pr. valorizacija i promoviranje Kaštel Rota) ali ujedno su i suorganizatori lokalnih manifestacija u suradnji sa Turističkom zajednicom Grada Buja.</w:t>
      </w:r>
    </w:p>
    <w:p w14:paraId="50D422FB" w14:textId="77777777" w:rsidR="00381A7A" w:rsidRPr="00381A7A" w:rsidRDefault="00381A7A" w:rsidP="00381A7A">
      <w:pPr>
        <w:spacing w:after="0" w:line="240" w:lineRule="auto"/>
        <w:jc w:val="both"/>
        <w:rPr>
          <w:rFonts w:ascii="Times New Roman" w:hAnsi="Times New Roman"/>
        </w:rPr>
      </w:pPr>
      <w:r w:rsidRPr="00381A7A">
        <w:rPr>
          <w:rFonts w:ascii="Times New Roman" w:hAnsi="Times New Roman"/>
        </w:rPr>
        <w:t xml:space="preserve">Opremanje ustanove </w:t>
      </w:r>
      <w:r w:rsidRPr="00381A7A">
        <w:rPr>
          <w:rFonts w:ascii="Times New Roman" w:eastAsiaTheme="minorHAnsi" w:hAnsi="Times New Roman"/>
        </w:rPr>
        <w:t xml:space="preserve">i nabava opreme je kontinuirana i od važnosti je </w:t>
      </w:r>
      <w:r w:rsidRPr="00381A7A">
        <w:rPr>
          <w:rFonts w:ascii="Times New Roman" w:hAnsi="Times New Roman"/>
        </w:rPr>
        <w:t xml:space="preserve">za podizanja kvalitete </w:t>
      </w:r>
      <w:r w:rsidRPr="00381A7A">
        <w:rPr>
          <w:rFonts w:ascii="Times New Roman" w:eastAsiaTheme="minorHAnsi" w:hAnsi="Times New Roman"/>
        </w:rPr>
        <w:t>provedbe aktivnosti/projekatate</w:t>
      </w:r>
      <w:r w:rsidRPr="00381A7A">
        <w:rPr>
          <w:rFonts w:ascii="Times New Roman" w:hAnsi="Times New Roman"/>
        </w:rPr>
        <w:t xml:space="preserve"> uvjeta za održavanje kvalitet</w:t>
      </w:r>
      <w:r w:rsidRPr="00381A7A">
        <w:rPr>
          <w:rFonts w:ascii="Times New Roman" w:eastAsiaTheme="minorHAnsi" w:hAnsi="Times New Roman"/>
        </w:rPr>
        <w:t>e rada same ustanove.</w:t>
      </w:r>
    </w:p>
    <w:p w14:paraId="754ED9CA" w14:textId="77777777" w:rsidR="00381A7A" w:rsidRPr="00381A7A" w:rsidRDefault="00381A7A" w:rsidP="00381A7A">
      <w:pPr>
        <w:spacing w:after="0" w:line="240" w:lineRule="auto"/>
        <w:jc w:val="both"/>
        <w:rPr>
          <w:rFonts w:ascii="Times New Roman" w:hAnsi="Times New Roman"/>
        </w:rPr>
      </w:pPr>
      <w:r w:rsidRPr="00381A7A">
        <w:rPr>
          <w:rFonts w:ascii="Times New Roman" w:hAnsi="Times New Roman"/>
          <w:b/>
        </w:rPr>
        <w:t>Ciljevi</w:t>
      </w:r>
      <w:r w:rsidRPr="00381A7A">
        <w:rPr>
          <w:rFonts w:ascii="Times New Roman" w:hAnsi="Times New Roman"/>
        </w:rPr>
        <w:t>:</w:t>
      </w:r>
      <w:r w:rsidRPr="00381A7A">
        <w:rPr>
          <w:rFonts w:ascii="Times New Roman" w:eastAsiaTheme="minorHAnsi" w:hAnsi="Times New Roman"/>
        </w:rPr>
        <w:t xml:space="preserve"> O</w:t>
      </w:r>
      <w:r w:rsidRPr="00381A7A">
        <w:rPr>
          <w:rFonts w:ascii="Times New Roman" w:hAnsi="Times New Roman"/>
        </w:rPr>
        <w:t>preman</w:t>
      </w:r>
      <w:r w:rsidRPr="00381A7A">
        <w:rPr>
          <w:rFonts w:ascii="Times New Roman" w:eastAsiaTheme="minorHAnsi" w:hAnsi="Times New Roman"/>
        </w:rPr>
        <w:t>je prostora POU Buje za kvalitetniji rad, s</w:t>
      </w:r>
      <w:r w:rsidRPr="00381A7A">
        <w:rPr>
          <w:rFonts w:ascii="Times New Roman" w:hAnsi="Times New Roman"/>
        </w:rPr>
        <w:t>tvaranje povoljnijih uvjeta za rad ust</w:t>
      </w:r>
      <w:r w:rsidRPr="00381A7A">
        <w:rPr>
          <w:rFonts w:ascii="Times New Roman" w:eastAsiaTheme="minorHAnsi" w:hAnsi="Times New Roman"/>
        </w:rPr>
        <w:t>anove i udruga u oblasti kulture, p</w:t>
      </w:r>
      <w:r w:rsidRPr="00381A7A">
        <w:rPr>
          <w:rFonts w:ascii="Times New Roman" w:hAnsi="Times New Roman"/>
        </w:rPr>
        <w:t>oticanje i vrednovanje tradicionalnih kulturnih manif</w:t>
      </w:r>
      <w:r w:rsidRPr="00381A7A">
        <w:rPr>
          <w:rFonts w:ascii="Times New Roman" w:eastAsiaTheme="minorHAnsi" w:hAnsi="Times New Roman"/>
        </w:rPr>
        <w:t xml:space="preserve">estacija i programa koji su dio </w:t>
      </w:r>
      <w:r w:rsidRPr="00381A7A">
        <w:rPr>
          <w:rFonts w:ascii="Times New Roman" w:hAnsi="Times New Roman"/>
        </w:rPr>
        <w:t>kulturnih sadržaja Grada Buja</w:t>
      </w:r>
      <w:r w:rsidRPr="00381A7A">
        <w:rPr>
          <w:rFonts w:ascii="Times New Roman" w:eastAsiaTheme="minorHAnsi" w:hAnsi="Times New Roman"/>
        </w:rPr>
        <w:t>, p</w:t>
      </w:r>
      <w:r w:rsidRPr="00381A7A">
        <w:rPr>
          <w:rFonts w:ascii="Times New Roman" w:hAnsi="Times New Roman"/>
        </w:rPr>
        <w:t>oticanje kulturno-umjetničkog amaterizma</w:t>
      </w:r>
      <w:r w:rsidRPr="00381A7A">
        <w:rPr>
          <w:rFonts w:ascii="Times New Roman" w:eastAsiaTheme="minorHAnsi" w:hAnsi="Times New Roman"/>
        </w:rPr>
        <w:t xml:space="preserve">, provedba </w:t>
      </w:r>
      <w:r w:rsidRPr="00381A7A">
        <w:rPr>
          <w:rFonts w:ascii="Times New Roman" w:hAnsi="Times New Roman"/>
        </w:rPr>
        <w:t>djelatnost</w:t>
      </w:r>
      <w:r w:rsidRPr="00381A7A">
        <w:rPr>
          <w:rFonts w:ascii="Times New Roman" w:eastAsiaTheme="minorHAnsi" w:hAnsi="Times New Roman"/>
        </w:rPr>
        <w:t xml:space="preserve">i učilišta i to </w:t>
      </w:r>
      <w:r w:rsidRPr="00381A7A">
        <w:rPr>
          <w:rFonts w:ascii="Times New Roman" w:hAnsi="Times New Roman"/>
        </w:rPr>
        <w:t>cjeloživotno</w:t>
      </w:r>
      <w:r w:rsidRPr="00381A7A">
        <w:rPr>
          <w:rFonts w:ascii="Times New Roman" w:eastAsiaTheme="minorHAnsi" w:hAnsi="Times New Roman"/>
        </w:rPr>
        <w:t>g učenja</w:t>
      </w:r>
      <w:r w:rsidRPr="00381A7A">
        <w:rPr>
          <w:rFonts w:ascii="Times New Roman" w:hAnsi="Times New Roman"/>
        </w:rPr>
        <w:t xml:space="preserve">, jačanje kompetencija odraslih osoba u formalnim i neformalnim oblicima obrazovanja, povećanje stručnih kompetencija sugrađana u svrhu zapošljavanja, suradnju s gospodarstvom Grada </w:t>
      </w:r>
      <w:r w:rsidRPr="00381A7A">
        <w:rPr>
          <w:rFonts w:ascii="Times New Roman" w:eastAsiaTheme="minorHAnsi" w:hAnsi="Times New Roman"/>
        </w:rPr>
        <w:t>Buje -Buie</w:t>
      </w:r>
      <w:r w:rsidRPr="00381A7A">
        <w:rPr>
          <w:rFonts w:ascii="Times New Roman" w:hAnsi="Times New Roman"/>
        </w:rPr>
        <w:t xml:space="preserve"> te razvija</w:t>
      </w:r>
      <w:r w:rsidRPr="00381A7A">
        <w:rPr>
          <w:rFonts w:ascii="Times New Roman" w:eastAsiaTheme="minorHAnsi" w:hAnsi="Times New Roman"/>
        </w:rPr>
        <w:t xml:space="preserve">nje  raznih oblika učenja radi </w:t>
      </w:r>
      <w:r w:rsidRPr="00381A7A">
        <w:rPr>
          <w:rFonts w:ascii="Times New Roman" w:hAnsi="Times New Roman"/>
        </w:rPr>
        <w:t>osobnog razvoja pojedinca i društva u cjelini.</w:t>
      </w:r>
    </w:p>
    <w:p w14:paraId="6D06012F"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hAnsi="Times New Roman"/>
          <w:b/>
        </w:rPr>
        <w:t xml:space="preserve">Pokazatelj uspješnosti: </w:t>
      </w:r>
      <w:r w:rsidRPr="00381A7A">
        <w:rPr>
          <w:rFonts w:ascii="Times New Roman" w:eastAsiaTheme="minorHAnsi" w:hAnsi="Times New Roman"/>
        </w:rPr>
        <w:t>O</w:t>
      </w:r>
      <w:r w:rsidRPr="00381A7A">
        <w:rPr>
          <w:rFonts w:ascii="Times New Roman" w:hAnsi="Times New Roman"/>
        </w:rPr>
        <w:t>državanje kontinuiteta u formalnim i neformalnim programima</w:t>
      </w:r>
      <w:r w:rsidRPr="00381A7A">
        <w:rPr>
          <w:rFonts w:ascii="Times New Roman" w:eastAsiaTheme="minorHAnsi" w:hAnsi="Times New Roman"/>
        </w:rPr>
        <w:t>, r</w:t>
      </w:r>
      <w:r w:rsidRPr="00381A7A">
        <w:rPr>
          <w:rFonts w:ascii="Times New Roman" w:hAnsi="Times New Roman"/>
        </w:rPr>
        <w:t>ealizacija svih planiranih aktivnosti</w:t>
      </w:r>
      <w:r w:rsidRPr="00381A7A">
        <w:rPr>
          <w:rFonts w:ascii="Times New Roman" w:eastAsiaTheme="minorHAnsi" w:hAnsi="Times New Roman"/>
        </w:rPr>
        <w:t>, p</w:t>
      </w:r>
      <w:r w:rsidRPr="00381A7A">
        <w:rPr>
          <w:rFonts w:ascii="Times New Roman" w:hAnsi="Times New Roman"/>
        </w:rPr>
        <w:t>ovećanje broja kulturnih događanja na području Grada i posjetitelja istih,</w:t>
      </w:r>
      <w:r w:rsidRPr="00381A7A">
        <w:rPr>
          <w:rFonts w:ascii="Times New Roman" w:eastAsiaTheme="minorHAnsi" w:hAnsi="Times New Roman"/>
        </w:rPr>
        <w:t xml:space="preserve"> p</w:t>
      </w:r>
      <w:r w:rsidRPr="00381A7A">
        <w:rPr>
          <w:rFonts w:ascii="Times New Roman" w:hAnsi="Times New Roman"/>
        </w:rPr>
        <w:t>ovećanje broja noćenja radi organiziranih kulturnih i zabavnih manifestacija</w:t>
      </w:r>
      <w:r w:rsidRPr="00381A7A">
        <w:rPr>
          <w:rFonts w:ascii="Times New Roman" w:eastAsiaTheme="minorHAnsi" w:hAnsi="Times New Roman"/>
        </w:rPr>
        <w:t>, povećan broj polaznika tečajeva/radionica.</w:t>
      </w:r>
    </w:p>
    <w:p w14:paraId="1A684A02" w14:textId="77777777" w:rsidR="00381A7A" w:rsidRPr="00381A7A" w:rsidRDefault="00381A7A" w:rsidP="00381A7A">
      <w:pPr>
        <w:spacing w:after="0" w:line="240" w:lineRule="auto"/>
        <w:jc w:val="both"/>
        <w:rPr>
          <w:rFonts w:ascii="Times New Roman" w:eastAsiaTheme="minorHAnsi" w:hAnsi="Times New Roman"/>
        </w:rPr>
      </w:pPr>
    </w:p>
    <w:tbl>
      <w:tblPr>
        <w:tblW w:w="9060" w:type="dxa"/>
        <w:tblInd w:w="94" w:type="dxa"/>
        <w:tblLook w:val="04A0" w:firstRow="1" w:lastRow="0" w:firstColumn="1" w:lastColumn="0" w:noHBand="0" w:noVBand="1"/>
      </w:tblPr>
      <w:tblGrid>
        <w:gridCol w:w="3760"/>
        <w:gridCol w:w="1060"/>
        <w:gridCol w:w="1060"/>
        <w:gridCol w:w="1060"/>
        <w:gridCol w:w="1060"/>
        <w:gridCol w:w="1060"/>
      </w:tblGrid>
      <w:tr w:rsidR="00381A7A" w:rsidRPr="00381A7A" w14:paraId="45867F73" w14:textId="77777777" w:rsidTr="00346604">
        <w:trPr>
          <w:trHeight w:val="645"/>
        </w:trPr>
        <w:tc>
          <w:tcPr>
            <w:tcW w:w="3760" w:type="dxa"/>
            <w:tcBorders>
              <w:top w:val="nil"/>
              <w:left w:val="nil"/>
              <w:bottom w:val="nil"/>
              <w:right w:val="nil"/>
            </w:tcBorders>
            <w:shd w:val="clear" w:color="000000" w:fill="F2F2F2"/>
            <w:vAlign w:val="bottom"/>
            <w:hideMark/>
          </w:tcPr>
          <w:p w14:paraId="2DEBF1CA" w14:textId="77777777" w:rsidR="00381A7A" w:rsidRPr="00381A7A" w:rsidRDefault="00381A7A" w:rsidP="00381A7A">
            <w:pPr>
              <w:spacing w:after="0" w:line="240" w:lineRule="auto"/>
              <w:rPr>
                <w:rFonts w:ascii="Times New Roman" w:eastAsia="Times New Roman" w:hAnsi="Times New Roman"/>
                <w:sz w:val="18"/>
                <w:szCs w:val="18"/>
              </w:rPr>
            </w:pPr>
            <w:r w:rsidRPr="00381A7A">
              <w:rPr>
                <w:rFonts w:ascii="Times New Roman" w:eastAsia="Times New Roman" w:hAnsi="Times New Roman"/>
                <w:sz w:val="18"/>
                <w:szCs w:val="18"/>
              </w:rPr>
              <w:t> </w:t>
            </w:r>
          </w:p>
        </w:tc>
        <w:tc>
          <w:tcPr>
            <w:tcW w:w="1060" w:type="dxa"/>
            <w:tcBorders>
              <w:top w:val="nil"/>
              <w:left w:val="nil"/>
              <w:bottom w:val="nil"/>
              <w:right w:val="nil"/>
            </w:tcBorders>
            <w:shd w:val="clear" w:color="000000" w:fill="E2EFD9"/>
            <w:vAlign w:val="bottom"/>
            <w:hideMark/>
          </w:tcPr>
          <w:p w14:paraId="4FA79BA9"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6C0B94F5"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135E70CB"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2919E3E7"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6148EBAF"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3EEDCEB9" w14:textId="77777777" w:rsidTr="00346604">
        <w:trPr>
          <w:trHeight w:val="480"/>
        </w:trPr>
        <w:tc>
          <w:tcPr>
            <w:tcW w:w="3760" w:type="dxa"/>
            <w:tcBorders>
              <w:top w:val="nil"/>
              <w:left w:val="nil"/>
              <w:bottom w:val="nil"/>
              <w:right w:val="nil"/>
            </w:tcBorders>
            <w:shd w:val="clear" w:color="000000" w:fill="CCCCFF"/>
            <w:vAlign w:val="bottom"/>
            <w:hideMark/>
          </w:tcPr>
          <w:p w14:paraId="53D447AD"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Aktivnost A100065 PROGRAMI U KNJIŽNICI</w:t>
            </w:r>
          </w:p>
        </w:tc>
        <w:tc>
          <w:tcPr>
            <w:tcW w:w="1060" w:type="dxa"/>
            <w:tcBorders>
              <w:top w:val="nil"/>
              <w:left w:val="nil"/>
              <w:bottom w:val="nil"/>
              <w:right w:val="nil"/>
            </w:tcBorders>
            <w:shd w:val="clear" w:color="000000" w:fill="CCCCFF"/>
            <w:noWrap/>
            <w:vAlign w:val="bottom"/>
            <w:hideMark/>
          </w:tcPr>
          <w:p w14:paraId="11CE9D1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1.000,53</w:t>
            </w:r>
          </w:p>
        </w:tc>
        <w:tc>
          <w:tcPr>
            <w:tcW w:w="1060" w:type="dxa"/>
            <w:tcBorders>
              <w:top w:val="nil"/>
              <w:left w:val="nil"/>
              <w:bottom w:val="nil"/>
              <w:right w:val="nil"/>
            </w:tcBorders>
            <w:shd w:val="clear" w:color="000000" w:fill="CCCCFF"/>
            <w:noWrap/>
            <w:vAlign w:val="bottom"/>
            <w:hideMark/>
          </w:tcPr>
          <w:p w14:paraId="3E6CCAF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2.750,00</w:t>
            </w:r>
          </w:p>
        </w:tc>
        <w:tc>
          <w:tcPr>
            <w:tcW w:w="1060" w:type="dxa"/>
            <w:tcBorders>
              <w:top w:val="nil"/>
              <w:left w:val="nil"/>
              <w:bottom w:val="nil"/>
              <w:right w:val="nil"/>
            </w:tcBorders>
            <w:shd w:val="clear" w:color="000000" w:fill="CCCCFF"/>
            <w:noWrap/>
            <w:vAlign w:val="bottom"/>
            <w:hideMark/>
          </w:tcPr>
          <w:p w14:paraId="6EB2BF7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1.700,00</w:t>
            </w:r>
          </w:p>
        </w:tc>
        <w:tc>
          <w:tcPr>
            <w:tcW w:w="1060" w:type="dxa"/>
            <w:tcBorders>
              <w:top w:val="nil"/>
              <w:left w:val="nil"/>
              <w:bottom w:val="nil"/>
              <w:right w:val="nil"/>
            </w:tcBorders>
            <w:shd w:val="clear" w:color="000000" w:fill="CCCCFF"/>
            <w:noWrap/>
            <w:vAlign w:val="bottom"/>
            <w:hideMark/>
          </w:tcPr>
          <w:p w14:paraId="5A6732D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1.700,00</w:t>
            </w:r>
          </w:p>
        </w:tc>
        <w:tc>
          <w:tcPr>
            <w:tcW w:w="1060" w:type="dxa"/>
            <w:tcBorders>
              <w:top w:val="nil"/>
              <w:left w:val="nil"/>
              <w:bottom w:val="nil"/>
              <w:right w:val="nil"/>
            </w:tcBorders>
            <w:shd w:val="clear" w:color="000000" w:fill="CCCCFF"/>
            <w:noWrap/>
            <w:vAlign w:val="bottom"/>
            <w:hideMark/>
          </w:tcPr>
          <w:p w14:paraId="4416EF7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1.700,00</w:t>
            </w:r>
          </w:p>
        </w:tc>
      </w:tr>
      <w:tr w:rsidR="00381A7A" w:rsidRPr="00381A7A" w14:paraId="2D336B38" w14:textId="77777777" w:rsidTr="00346604">
        <w:trPr>
          <w:trHeight w:val="255"/>
        </w:trPr>
        <w:tc>
          <w:tcPr>
            <w:tcW w:w="3760" w:type="dxa"/>
            <w:tcBorders>
              <w:top w:val="nil"/>
              <w:left w:val="nil"/>
              <w:bottom w:val="nil"/>
              <w:right w:val="nil"/>
            </w:tcBorders>
            <w:shd w:val="clear" w:color="000000" w:fill="FFFF99"/>
            <w:vAlign w:val="bottom"/>
            <w:hideMark/>
          </w:tcPr>
          <w:p w14:paraId="442059E9"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28261D2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959,49</w:t>
            </w:r>
          </w:p>
        </w:tc>
        <w:tc>
          <w:tcPr>
            <w:tcW w:w="1060" w:type="dxa"/>
            <w:tcBorders>
              <w:top w:val="nil"/>
              <w:left w:val="nil"/>
              <w:bottom w:val="nil"/>
              <w:right w:val="nil"/>
            </w:tcBorders>
            <w:shd w:val="clear" w:color="000000" w:fill="FFFF99"/>
            <w:noWrap/>
            <w:vAlign w:val="bottom"/>
            <w:hideMark/>
          </w:tcPr>
          <w:p w14:paraId="5939556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1.550,00</w:t>
            </w:r>
          </w:p>
        </w:tc>
        <w:tc>
          <w:tcPr>
            <w:tcW w:w="1060" w:type="dxa"/>
            <w:tcBorders>
              <w:top w:val="nil"/>
              <w:left w:val="nil"/>
              <w:bottom w:val="nil"/>
              <w:right w:val="nil"/>
            </w:tcBorders>
            <w:shd w:val="clear" w:color="000000" w:fill="FFFF99"/>
            <w:noWrap/>
            <w:vAlign w:val="bottom"/>
            <w:hideMark/>
          </w:tcPr>
          <w:p w14:paraId="078D5FE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1.350,00</w:t>
            </w:r>
          </w:p>
        </w:tc>
        <w:tc>
          <w:tcPr>
            <w:tcW w:w="1060" w:type="dxa"/>
            <w:tcBorders>
              <w:top w:val="nil"/>
              <w:left w:val="nil"/>
              <w:bottom w:val="nil"/>
              <w:right w:val="nil"/>
            </w:tcBorders>
            <w:shd w:val="clear" w:color="000000" w:fill="FFFF99"/>
            <w:noWrap/>
            <w:vAlign w:val="bottom"/>
            <w:hideMark/>
          </w:tcPr>
          <w:p w14:paraId="55A3F4F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1.350,00</w:t>
            </w:r>
          </w:p>
        </w:tc>
        <w:tc>
          <w:tcPr>
            <w:tcW w:w="1060" w:type="dxa"/>
            <w:tcBorders>
              <w:top w:val="nil"/>
              <w:left w:val="nil"/>
              <w:bottom w:val="nil"/>
              <w:right w:val="nil"/>
            </w:tcBorders>
            <w:shd w:val="clear" w:color="000000" w:fill="FFFF99"/>
            <w:noWrap/>
            <w:vAlign w:val="bottom"/>
            <w:hideMark/>
          </w:tcPr>
          <w:p w14:paraId="0DF93A0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1.350,00</w:t>
            </w:r>
          </w:p>
        </w:tc>
      </w:tr>
      <w:tr w:rsidR="00381A7A" w:rsidRPr="00381A7A" w14:paraId="147D3052" w14:textId="77777777" w:rsidTr="00346604">
        <w:trPr>
          <w:trHeight w:val="480"/>
        </w:trPr>
        <w:tc>
          <w:tcPr>
            <w:tcW w:w="3760" w:type="dxa"/>
            <w:tcBorders>
              <w:top w:val="nil"/>
              <w:left w:val="nil"/>
              <w:bottom w:val="nil"/>
              <w:right w:val="nil"/>
            </w:tcBorders>
            <w:shd w:val="clear" w:color="000000" w:fill="FFFF99"/>
            <w:vAlign w:val="bottom"/>
            <w:hideMark/>
          </w:tcPr>
          <w:p w14:paraId="28A50CED" w14:textId="77777777" w:rsidR="00381A7A" w:rsidRPr="00381A7A" w:rsidRDefault="00381A7A" w:rsidP="00381A7A">
            <w:pPr>
              <w:spacing w:after="0" w:line="240" w:lineRule="auto"/>
              <w:rPr>
                <w:rFonts w:ascii="Times New Roman" w:eastAsia="Times New Roman" w:hAnsi="Times New Roman"/>
                <w:b/>
                <w:bCs/>
                <w:color w:val="000000"/>
                <w:sz w:val="18"/>
                <w:szCs w:val="18"/>
              </w:rPr>
            </w:pPr>
            <w:r w:rsidRPr="00381A7A">
              <w:rPr>
                <w:rFonts w:ascii="Times New Roman" w:eastAsia="Times New Roman" w:hAnsi="Times New Roman"/>
                <w:b/>
                <w:bCs/>
                <w:color w:val="000000"/>
                <w:sz w:val="18"/>
                <w:szCs w:val="18"/>
              </w:rPr>
              <w:t>Izvor 4.7. PRIHODI POSEBNE NAMJENE - PRORAČUNSKI KORISNICI</w:t>
            </w:r>
          </w:p>
        </w:tc>
        <w:tc>
          <w:tcPr>
            <w:tcW w:w="1060" w:type="dxa"/>
            <w:tcBorders>
              <w:top w:val="nil"/>
              <w:left w:val="nil"/>
              <w:bottom w:val="nil"/>
              <w:right w:val="nil"/>
            </w:tcBorders>
            <w:shd w:val="clear" w:color="000000" w:fill="FFFF99"/>
            <w:noWrap/>
            <w:vAlign w:val="bottom"/>
            <w:hideMark/>
          </w:tcPr>
          <w:p w14:paraId="5EEDA1C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41,04</w:t>
            </w:r>
          </w:p>
        </w:tc>
        <w:tc>
          <w:tcPr>
            <w:tcW w:w="1060" w:type="dxa"/>
            <w:tcBorders>
              <w:top w:val="nil"/>
              <w:left w:val="nil"/>
              <w:bottom w:val="nil"/>
              <w:right w:val="nil"/>
            </w:tcBorders>
            <w:shd w:val="clear" w:color="000000" w:fill="FFFF99"/>
            <w:noWrap/>
            <w:vAlign w:val="bottom"/>
            <w:hideMark/>
          </w:tcPr>
          <w:p w14:paraId="5D65678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1.200,00</w:t>
            </w:r>
          </w:p>
        </w:tc>
        <w:tc>
          <w:tcPr>
            <w:tcW w:w="1060" w:type="dxa"/>
            <w:tcBorders>
              <w:top w:val="nil"/>
              <w:left w:val="nil"/>
              <w:bottom w:val="nil"/>
              <w:right w:val="nil"/>
            </w:tcBorders>
            <w:shd w:val="clear" w:color="000000" w:fill="FFFF99"/>
            <w:noWrap/>
            <w:vAlign w:val="bottom"/>
            <w:hideMark/>
          </w:tcPr>
          <w:p w14:paraId="1640898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350,00</w:t>
            </w:r>
          </w:p>
        </w:tc>
        <w:tc>
          <w:tcPr>
            <w:tcW w:w="1060" w:type="dxa"/>
            <w:tcBorders>
              <w:top w:val="nil"/>
              <w:left w:val="nil"/>
              <w:bottom w:val="nil"/>
              <w:right w:val="nil"/>
            </w:tcBorders>
            <w:shd w:val="clear" w:color="000000" w:fill="FFFF99"/>
            <w:noWrap/>
            <w:vAlign w:val="bottom"/>
            <w:hideMark/>
          </w:tcPr>
          <w:p w14:paraId="44E87BF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350,00</w:t>
            </w:r>
          </w:p>
        </w:tc>
        <w:tc>
          <w:tcPr>
            <w:tcW w:w="1060" w:type="dxa"/>
            <w:tcBorders>
              <w:top w:val="nil"/>
              <w:left w:val="nil"/>
              <w:bottom w:val="nil"/>
              <w:right w:val="nil"/>
            </w:tcBorders>
            <w:shd w:val="clear" w:color="000000" w:fill="FFFF99"/>
            <w:noWrap/>
            <w:vAlign w:val="bottom"/>
            <w:hideMark/>
          </w:tcPr>
          <w:p w14:paraId="25E9C6D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350,00</w:t>
            </w:r>
          </w:p>
        </w:tc>
      </w:tr>
    </w:tbl>
    <w:p w14:paraId="21B37EF3" w14:textId="77777777" w:rsidR="00381A7A" w:rsidRPr="00381A7A" w:rsidRDefault="00381A7A" w:rsidP="00381A7A">
      <w:pPr>
        <w:spacing w:after="0" w:line="240" w:lineRule="auto"/>
        <w:jc w:val="both"/>
        <w:rPr>
          <w:rFonts w:ascii="Times New Roman" w:hAnsi="Times New Roman"/>
          <w:b/>
        </w:rPr>
      </w:pPr>
    </w:p>
    <w:p w14:paraId="7E19FCDA"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Zakonska osnova</w:t>
      </w:r>
      <w:r w:rsidRPr="00381A7A">
        <w:rPr>
          <w:rFonts w:ascii="Times New Roman" w:eastAsiaTheme="minorHAnsi" w:hAnsi="Times New Roman"/>
        </w:rPr>
        <w:t>:  Zakon o Ustanovama, Zakon o Pučkim otvorenim učilištima s podzakonskim aktima, Statut Učilišta, Statut Grada Buje – Buie.</w:t>
      </w:r>
    </w:p>
    <w:p w14:paraId="46062976"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Opis programa</w:t>
      </w:r>
      <w:r w:rsidRPr="00381A7A">
        <w:rPr>
          <w:rFonts w:ascii="Times New Roman" w:eastAsiaTheme="minorHAnsi" w:hAnsi="Times New Roman"/>
        </w:rPr>
        <w:t xml:space="preserve">: Knjižnica djelatnost od posebnog je društvenog interesa za lokalnu zajednicu. Knjižnica ima nezanemarivu informacijsku, obrazovnu, kulturnu i socijalnu ulogu u društvenom životu grada. Podružnica Gradska knjižnica Buje nastojat će i u narednom periodu održati visoku razinu i kvalitetne programe. U sklopu manifestacije mjesec hrvatske knjige i Tjedan istarskih knjižnica, Knjižnica pokušava održati balans između hrvatskih i zavičajnih, odnosno istarskih autora. Tijekom cijele godine programe realizira u suradnji s vrtićima i osnovnim i srednjim školama te Gradska knjižnica Buje aktivno sudjeluje kao parter u realizaciji različitih programa i manifestacija udruga nacionalnih manjina i s Maticom hrvatskom - ogranak Buje. Uz to, planira se aktivno korištenje nove čitaonice u 2024. godini. Nova čitaonica će poboljšati udobnost i pristup članovima knjižnice, </w:t>
      </w:r>
      <w:r w:rsidRPr="00381A7A">
        <w:rPr>
          <w:rFonts w:ascii="Times New Roman" w:eastAsiaTheme="minorHAnsi" w:hAnsi="Times New Roman"/>
        </w:rPr>
        <w:lastRenderedPageBreak/>
        <w:t>omogućujući im da uživaju u knjigama i drugim izvorima informacija. Također, pružanje usluga interneta i 3D printanja dodatno će obogatiti ponudu knjižnice, omogućujući pristup suvremenim tehnologijama i resursima. Osim toga, pružanje različitih novina i periodike služit će članovima knjižnice da ostanu informirani o trenutnim događanjima i trendovima u svijetu. Knjižnica će tako i dalje ostati ključni resurs i središnje mjesto za obrazovanje i kulturni razvoj zajednice Grada Buja.</w:t>
      </w:r>
    </w:p>
    <w:p w14:paraId="75716DDA"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Ciljevi</w:t>
      </w:r>
      <w:r w:rsidRPr="00381A7A">
        <w:rPr>
          <w:rFonts w:ascii="Times New Roman" w:eastAsiaTheme="minorHAnsi" w:hAnsi="Times New Roman"/>
        </w:rPr>
        <w:t>: Stručno i kontinuirano obavljanje knjižnične i nakladničke djelatnosti, unapređenje rada knjižnice koja doprinosi kvaliteti kulturnog života građana, nabava ne knjižnične građe,  upoznavanje sugrađana s aktualnim tendencijama u književnosti, djeci i mladež približiti knjižnični prostor kao mjesto privlačnih i različitih sadržaja, podržati volontiranje</w:t>
      </w:r>
    </w:p>
    <w:p w14:paraId="1B904A2B" w14:textId="77777777" w:rsidR="00381A7A" w:rsidRPr="00381A7A" w:rsidRDefault="00381A7A" w:rsidP="00381A7A">
      <w:pPr>
        <w:spacing w:after="0" w:line="240" w:lineRule="auto"/>
        <w:jc w:val="both"/>
        <w:rPr>
          <w:rFonts w:ascii="Times New Roman" w:eastAsiaTheme="minorHAnsi" w:hAnsi="Times New Roman"/>
          <w:b/>
        </w:rPr>
      </w:pPr>
      <w:r w:rsidRPr="00381A7A">
        <w:rPr>
          <w:rFonts w:ascii="Times New Roman" w:eastAsiaTheme="minorHAnsi" w:hAnsi="Times New Roman"/>
          <w:b/>
        </w:rPr>
        <w:t xml:space="preserve">Pokazatelj uspješnosti: </w:t>
      </w:r>
    </w:p>
    <w:p w14:paraId="097A24C6"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rPr>
        <w:t>Broj posjetitelja: Broj ljudi koji posjećuju knjižnicu može ukazivati na njezinu privlačnost i važnost za lokalnu zajednicu.</w:t>
      </w:r>
    </w:p>
    <w:p w14:paraId="2DE1688B"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rPr>
        <w:t>Broj članova knjižnice: Povećanje broja članova može ukazivati na rastući interes za knjižnične usluge.</w:t>
      </w:r>
    </w:p>
    <w:p w14:paraId="3B746135"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rPr>
        <w:t>Iznajmljivanje knjiga: Broj posuđenih knjiga može ukazivati na čitanje i upotrebu knjižničnih resursa.</w:t>
      </w:r>
    </w:p>
    <w:p w14:paraId="7AC1F761"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rPr>
        <w:t>Partnerske suradnje: Broj i kvaliteta suradnji s lokalnim školama, vrtićima, udrugama i drugim institucijama može ukazati na integraciju knjižnice u zajednicu.</w:t>
      </w:r>
    </w:p>
    <w:p w14:paraId="7E3C4F3A"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rPr>
        <w:t>Ocjenjivanje korisnika: Povratne informacije i ocjene korisnika knjižnice mogu pružiti uvid u zadovoljstvo korisnika uslugama i programima.</w:t>
      </w:r>
    </w:p>
    <w:p w14:paraId="6AB8622C"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rPr>
        <w:t>Broj programa i događanja: Raznovrsnost i broj kulturnih, obrazovnih i informativnih programa koje knjižnica nudi može ukazati na njezinu aktivnost u zajednici.</w:t>
      </w:r>
    </w:p>
    <w:p w14:paraId="3E9B26CC"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rPr>
        <w:t>Korištenje nove čitaonice: Praćenje broja korisnika nove čitaonice i usluga poput interneta i 3D printanja može ukazati na uspješnost dodavanja tih resursa. Dostupnost i obnova knjižničnih zaliha: Praćenje dostupnosti i obnove knjižničnih zaliha, uključujući knjige, novine i periodiku, može ukazati na brigu za kvalitetu i aktualnost sadržaja.</w:t>
      </w:r>
    </w:p>
    <w:p w14:paraId="612C40C4"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rPr>
        <w:t>Financijska održivost: Praćenje proračuna i financijske stabilnosti knjižnice važno je kako bi se osiguralo da knjižnica može dugoročno pružati svoje usluge.</w:t>
      </w:r>
    </w:p>
    <w:p w14:paraId="79BD852D" w14:textId="77777777" w:rsidR="00381A7A" w:rsidRPr="00381A7A" w:rsidRDefault="00381A7A" w:rsidP="00381A7A">
      <w:pPr>
        <w:spacing w:after="0" w:line="240" w:lineRule="auto"/>
        <w:jc w:val="both"/>
        <w:rPr>
          <w:rFonts w:ascii="Times New Roman" w:eastAsiaTheme="minorHAnsi" w:hAnsi="Times New Roman"/>
          <w:color w:val="404040" w:themeColor="text1" w:themeTint="BF"/>
        </w:rPr>
      </w:pPr>
      <w:r w:rsidRPr="00381A7A">
        <w:rPr>
          <w:rFonts w:ascii="Times New Roman" w:eastAsiaTheme="minorHAnsi" w:hAnsi="Times New Roman"/>
        </w:rPr>
        <w:t>Društveni utjecaj: Knjižnica može pratiti svoj utjecaj na lokalnu zajednicu kroz različite aspekte, uključujući sudjelovanje u obrazovanju, promociji kulture, podršci manjinama itd</w:t>
      </w:r>
    </w:p>
    <w:p w14:paraId="76AB17B7" w14:textId="77777777" w:rsidR="00381A7A" w:rsidRPr="00381A7A" w:rsidRDefault="00381A7A" w:rsidP="00381A7A">
      <w:pPr>
        <w:spacing w:after="0" w:line="240" w:lineRule="auto"/>
        <w:jc w:val="both"/>
        <w:rPr>
          <w:rFonts w:ascii="Times New Roman" w:hAnsi="Times New Roman"/>
          <w:b/>
        </w:rPr>
      </w:pPr>
    </w:p>
    <w:tbl>
      <w:tblPr>
        <w:tblW w:w="9060" w:type="dxa"/>
        <w:tblInd w:w="94" w:type="dxa"/>
        <w:tblLook w:val="04A0" w:firstRow="1" w:lastRow="0" w:firstColumn="1" w:lastColumn="0" w:noHBand="0" w:noVBand="1"/>
      </w:tblPr>
      <w:tblGrid>
        <w:gridCol w:w="3760"/>
        <w:gridCol w:w="1060"/>
        <w:gridCol w:w="1060"/>
        <w:gridCol w:w="1060"/>
        <w:gridCol w:w="1060"/>
        <w:gridCol w:w="1060"/>
      </w:tblGrid>
      <w:tr w:rsidR="00381A7A" w:rsidRPr="00381A7A" w14:paraId="7957DA7E" w14:textId="77777777" w:rsidTr="00346604">
        <w:trPr>
          <w:trHeight w:val="645"/>
        </w:trPr>
        <w:tc>
          <w:tcPr>
            <w:tcW w:w="3760" w:type="dxa"/>
            <w:tcBorders>
              <w:top w:val="nil"/>
              <w:left w:val="nil"/>
              <w:bottom w:val="nil"/>
              <w:right w:val="nil"/>
            </w:tcBorders>
            <w:shd w:val="clear" w:color="000000" w:fill="F2F2F2"/>
            <w:vAlign w:val="bottom"/>
            <w:hideMark/>
          </w:tcPr>
          <w:p w14:paraId="1CB9B7CD" w14:textId="77777777" w:rsidR="00381A7A" w:rsidRPr="00381A7A" w:rsidRDefault="00381A7A" w:rsidP="00381A7A">
            <w:pPr>
              <w:spacing w:after="0" w:line="240" w:lineRule="auto"/>
              <w:rPr>
                <w:rFonts w:ascii="Times New Roman" w:eastAsia="Times New Roman" w:hAnsi="Times New Roman"/>
                <w:sz w:val="18"/>
                <w:szCs w:val="18"/>
              </w:rPr>
            </w:pPr>
            <w:r w:rsidRPr="00381A7A">
              <w:rPr>
                <w:rFonts w:ascii="Times New Roman" w:eastAsia="Times New Roman" w:hAnsi="Times New Roman"/>
                <w:sz w:val="18"/>
                <w:szCs w:val="18"/>
              </w:rPr>
              <w:t> </w:t>
            </w:r>
          </w:p>
        </w:tc>
        <w:tc>
          <w:tcPr>
            <w:tcW w:w="1060" w:type="dxa"/>
            <w:tcBorders>
              <w:top w:val="nil"/>
              <w:left w:val="nil"/>
              <w:bottom w:val="nil"/>
              <w:right w:val="nil"/>
            </w:tcBorders>
            <w:shd w:val="clear" w:color="000000" w:fill="E2EFD9"/>
            <w:vAlign w:val="bottom"/>
            <w:hideMark/>
          </w:tcPr>
          <w:p w14:paraId="1BCCF1BE"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2062B754"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061FD8ED"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0ED1B38C"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1DE1C539"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1438EF8F" w14:textId="77777777" w:rsidTr="00346604">
        <w:trPr>
          <w:trHeight w:val="480"/>
        </w:trPr>
        <w:tc>
          <w:tcPr>
            <w:tcW w:w="3760" w:type="dxa"/>
            <w:tcBorders>
              <w:top w:val="nil"/>
              <w:left w:val="nil"/>
              <w:bottom w:val="nil"/>
              <w:right w:val="nil"/>
            </w:tcBorders>
            <w:shd w:val="clear" w:color="000000" w:fill="CCCCFF"/>
            <w:vAlign w:val="bottom"/>
            <w:hideMark/>
          </w:tcPr>
          <w:p w14:paraId="3A661C38"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Aktivnost A100066 LIKOVNA DJELATNOST</w:t>
            </w:r>
          </w:p>
        </w:tc>
        <w:tc>
          <w:tcPr>
            <w:tcW w:w="1060" w:type="dxa"/>
            <w:tcBorders>
              <w:top w:val="nil"/>
              <w:left w:val="nil"/>
              <w:bottom w:val="nil"/>
              <w:right w:val="nil"/>
            </w:tcBorders>
            <w:shd w:val="clear" w:color="000000" w:fill="CCCCFF"/>
            <w:noWrap/>
            <w:vAlign w:val="bottom"/>
            <w:hideMark/>
          </w:tcPr>
          <w:p w14:paraId="7A55615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126,82</w:t>
            </w:r>
          </w:p>
        </w:tc>
        <w:tc>
          <w:tcPr>
            <w:tcW w:w="1060" w:type="dxa"/>
            <w:tcBorders>
              <w:top w:val="nil"/>
              <w:left w:val="nil"/>
              <w:bottom w:val="nil"/>
              <w:right w:val="nil"/>
            </w:tcBorders>
            <w:shd w:val="clear" w:color="000000" w:fill="CCCCFF"/>
            <w:noWrap/>
            <w:vAlign w:val="bottom"/>
            <w:hideMark/>
          </w:tcPr>
          <w:p w14:paraId="38842E0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230,00</w:t>
            </w:r>
          </w:p>
        </w:tc>
        <w:tc>
          <w:tcPr>
            <w:tcW w:w="1060" w:type="dxa"/>
            <w:tcBorders>
              <w:top w:val="nil"/>
              <w:left w:val="nil"/>
              <w:bottom w:val="nil"/>
              <w:right w:val="nil"/>
            </w:tcBorders>
            <w:shd w:val="clear" w:color="000000" w:fill="CCCCFF"/>
            <w:noWrap/>
            <w:vAlign w:val="bottom"/>
            <w:hideMark/>
          </w:tcPr>
          <w:p w14:paraId="41E5CFA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180,00</w:t>
            </w:r>
          </w:p>
        </w:tc>
        <w:tc>
          <w:tcPr>
            <w:tcW w:w="1060" w:type="dxa"/>
            <w:tcBorders>
              <w:top w:val="nil"/>
              <w:left w:val="nil"/>
              <w:bottom w:val="nil"/>
              <w:right w:val="nil"/>
            </w:tcBorders>
            <w:shd w:val="clear" w:color="000000" w:fill="CCCCFF"/>
            <w:noWrap/>
            <w:vAlign w:val="bottom"/>
            <w:hideMark/>
          </w:tcPr>
          <w:p w14:paraId="285D0E9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180,00</w:t>
            </w:r>
          </w:p>
        </w:tc>
        <w:tc>
          <w:tcPr>
            <w:tcW w:w="1060" w:type="dxa"/>
            <w:tcBorders>
              <w:top w:val="nil"/>
              <w:left w:val="nil"/>
              <w:bottom w:val="nil"/>
              <w:right w:val="nil"/>
            </w:tcBorders>
            <w:shd w:val="clear" w:color="000000" w:fill="CCCCFF"/>
            <w:noWrap/>
            <w:vAlign w:val="bottom"/>
            <w:hideMark/>
          </w:tcPr>
          <w:p w14:paraId="1505A28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180,00</w:t>
            </w:r>
          </w:p>
        </w:tc>
      </w:tr>
      <w:tr w:rsidR="00381A7A" w:rsidRPr="00381A7A" w14:paraId="5AE09840" w14:textId="77777777" w:rsidTr="00346604">
        <w:trPr>
          <w:trHeight w:val="255"/>
        </w:trPr>
        <w:tc>
          <w:tcPr>
            <w:tcW w:w="3760" w:type="dxa"/>
            <w:tcBorders>
              <w:top w:val="nil"/>
              <w:left w:val="nil"/>
              <w:bottom w:val="nil"/>
              <w:right w:val="nil"/>
            </w:tcBorders>
            <w:shd w:val="clear" w:color="000000" w:fill="FFFF99"/>
            <w:vAlign w:val="bottom"/>
            <w:hideMark/>
          </w:tcPr>
          <w:p w14:paraId="674B049B"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43FCAF5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126,82</w:t>
            </w:r>
          </w:p>
        </w:tc>
        <w:tc>
          <w:tcPr>
            <w:tcW w:w="1060" w:type="dxa"/>
            <w:tcBorders>
              <w:top w:val="nil"/>
              <w:left w:val="nil"/>
              <w:bottom w:val="nil"/>
              <w:right w:val="nil"/>
            </w:tcBorders>
            <w:shd w:val="clear" w:color="000000" w:fill="FFFF99"/>
            <w:noWrap/>
            <w:vAlign w:val="bottom"/>
            <w:hideMark/>
          </w:tcPr>
          <w:p w14:paraId="4FDF47D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230,00</w:t>
            </w:r>
          </w:p>
        </w:tc>
        <w:tc>
          <w:tcPr>
            <w:tcW w:w="1060" w:type="dxa"/>
            <w:tcBorders>
              <w:top w:val="nil"/>
              <w:left w:val="nil"/>
              <w:bottom w:val="nil"/>
              <w:right w:val="nil"/>
            </w:tcBorders>
            <w:shd w:val="clear" w:color="000000" w:fill="FFFF99"/>
            <w:noWrap/>
            <w:vAlign w:val="bottom"/>
            <w:hideMark/>
          </w:tcPr>
          <w:p w14:paraId="43D3D58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180,00</w:t>
            </w:r>
          </w:p>
        </w:tc>
        <w:tc>
          <w:tcPr>
            <w:tcW w:w="1060" w:type="dxa"/>
            <w:tcBorders>
              <w:top w:val="nil"/>
              <w:left w:val="nil"/>
              <w:bottom w:val="nil"/>
              <w:right w:val="nil"/>
            </w:tcBorders>
            <w:shd w:val="clear" w:color="000000" w:fill="FFFF99"/>
            <w:noWrap/>
            <w:vAlign w:val="bottom"/>
            <w:hideMark/>
          </w:tcPr>
          <w:p w14:paraId="30B36E6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180,00</w:t>
            </w:r>
          </w:p>
        </w:tc>
        <w:tc>
          <w:tcPr>
            <w:tcW w:w="1060" w:type="dxa"/>
            <w:tcBorders>
              <w:top w:val="nil"/>
              <w:left w:val="nil"/>
              <w:bottom w:val="nil"/>
              <w:right w:val="nil"/>
            </w:tcBorders>
            <w:shd w:val="clear" w:color="000000" w:fill="FFFF99"/>
            <w:noWrap/>
            <w:vAlign w:val="bottom"/>
            <w:hideMark/>
          </w:tcPr>
          <w:p w14:paraId="6E9EBDB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180,00</w:t>
            </w:r>
          </w:p>
        </w:tc>
      </w:tr>
    </w:tbl>
    <w:p w14:paraId="753DC4CF" w14:textId="77777777" w:rsidR="00381A7A" w:rsidRPr="00381A7A" w:rsidRDefault="00381A7A" w:rsidP="00381A7A">
      <w:pPr>
        <w:spacing w:after="0" w:line="240" w:lineRule="auto"/>
        <w:jc w:val="both"/>
        <w:rPr>
          <w:rFonts w:ascii="Times New Roman" w:hAnsi="Times New Roman"/>
          <w:b/>
        </w:rPr>
      </w:pPr>
    </w:p>
    <w:p w14:paraId="5DB4392D"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Zakonska osnova</w:t>
      </w:r>
      <w:r w:rsidRPr="00381A7A">
        <w:rPr>
          <w:rFonts w:ascii="Times New Roman" w:eastAsiaTheme="minorHAnsi" w:hAnsi="Times New Roman"/>
        </w:rPr>
        <w:t>: Zakon o Ustanovama, Zakon o Pučkim otvorenim učilištima s podzakonskim aktima, Statut Učilišta, Statut Grada Buje – Buie.</w:t>
      </w:r>
    </w:p>
    <w:p w14:paraId="6602567A"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Opis programa</w:t>
      </w:r>
      <w:r w:rsidRPr="00381A7A">
        <w:rPr>
          <w:rFonts w:ascii="Times New Roman" w:eastAsiaTheme="minorHAnsi" w:hAnsi="Times New Roman"/>
        </w:rPr>
        <w:t>: likovna djelatnost od iznimne je važnosti za razvoj kreativnosti kod djece i mladih. Pučko otvoreno učilište Buja nastavit će s aktivnostima vezanim uz kreativni razvoj i kritičko mišljenje kod djece i mladih, promovirajući projekte ako Dječji Ex tempore u sklopu Dane Grožđa.</w:t>
      </w:r>
    </w:p>
    <w:p w14:paraId="02BC6C14"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Ciljevi</w:t>
      </w:r>
      <w:r w:rsidRPr="00381A7A">
        <w:rPr>
          <w:rFonts w:ascii="Times New Roman" w:eastAsiaTheme="minorHAnsi" w:hAnsi="Times New Roman"/>
        </w:rPr>
        <w:t xml:space="preserve">: </w:t>
      </w:r>
    </w:p>
    <w:p w14:paraId="118AE202"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rPr>
        <w:t>Poticanje kreativnosti: Glavni cilj programa je potaknuti kreativnost kod djece i mladih. Ovo se postiže pružanjem prilika za izražavanje kroz likovne medije, kao što su slikanje, crtanje, kiparstvo i slično.</w:t>
      </w:r>
    </w:p>
    <w:p w14:paraId="180D16B0"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rPr>
        <w:t>Razvoj vještina: omogućiti djeci i mladima da razvijaju svoje likovne vještine i tehniku, potičući ih da istražuju različite načine izražavanja kroz umjetnost.</w:t>
      </w:r>
    </w:p>
    <w:p w14:paraId="492C0BA5" w14:textId="77777777" w:rsidR="00381A7A" w:rsidRPr="00381A7A" w:rsidRDefault="00381A7A" w:rsidP="00381A7A">
      <w:pPr>
        <w:spacing w:after="0" w:line="240" w:lineRule="auto"/>
        <w:jc w:val="both"/>
        <w:rPr>
          <w:rFonts w:ascii="Times New Roman" w:eastAsiaTheme="minorHAnsi" w:hAnsi="Times New Roman"/>
          <w:b/>
          <w:bCs/>
        </w:rPr>
      </w:pPr>
      <w:r w:rsidRPr="00381A7A">
        <w:rPr>
          <w:rFonts w:ascii="Times New Roman" w:eastAsiaTheme="minorHAnsi" w:hAnsi="Times New Roman"/>
        </w:rPr>
        <w:t>Poticanje kritičkog mišljenja: Kroz analizu i raspravu o vlastitim i tuđim radovima, sudionici programa trebali bi razvijati kritičko mišljenje, učiti kako prepoznavati i cijeniti različite umjetničke izraze te razumjeti njihovu važnost.</w:t>
      </w:r>
    </w:p>
    <w:p w14:paraId="39C78B23"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 xml:space="preserve">Pokazatelj uspješnosti: </w:t>
      </w:r>
      <w:r w:rsidRPr="00381A7A">
        <w:rPr>
          <w:rFonts w:ascii="Times New Roman" w:eastAsiaTheme="minorHAnsi" w:hAnsi="Times New Roman"/>
        </w:rPr>
        <w:t>Realizacija raznovrsnih projekata i radionica, širenje mreže suradnika i polja djelovanja</w:t>
      </w:r>
    </w:p>
    <w:tbl>
      <w:tblPr>
        <w:tblW w:w="9060" w:type="dxa"/>
        <w:tblInd w:w="94" w:type="dxa"/>
        <w:tblLook w:val="04A0" w:firstRow="1" w:lastRow="0" w:firstColumn="1" w:lastColumn="0" w:noHBand="0" w:noVBand="1"/>
      </w:tblPr>
      <w:tblGrid>
        <w:gridCol w:w="3760"/>
        <w:gridCol w:w="1060"/>
        <w:gridCol w:w="1060"/>
        <w:gridCol w:w="1060"/>
        <w:gridCol w:w="1060"/>
        <w:gridCol w:w="1060"/>
      </w:tblGrid>
      <w:tr w:rsidR="00381A7A" w:rsidRPr="00381A7A" w14:paraId="1FA5536B" w14:textId="77777777" w:rsidTr="00346604">
        <w:trPr>
          <w:trHeight w:val="645"/>
        </w:trPr>
        <w:tc>
          <w:tcPr>
            <w:tcW w:w="3760" w:type="dxa"/>
            <w:tcBorders>
              <w:top w:val="nil"/>
              <w:left w:val="nil"/>
              <w:bottom w:val="nil"/>
              <w:right w:val="nil"/>
            </w:tcBorders>
            <w:shd w:val="clear" w:color="000000" w:fill="F2F2F2"/>
            <w:vAlign w:val="bottom"/>
            <w:hideMark/>
          </w:tcPr>
          <w:p w14:paraId="3731A185" w14:textId="77777777" w:rsidR="00381A7A" w:rsidRPr="00381A7A" w:rsidRDefault="00381A7A" w:rsidP="00381A7A">
            <w:pPr>
              <w:spacing w:after="0" w:line="240" w:lineRule="auto"/>
              <w:rPr>
                <w:rFonts w:ascii="Times New Roman" w:eastAsia="Times New Roman" w:hAnsi="Times New Roman"/>
                <w:sz w:val="18"/>
                <w:szCs w:val="18"/>
              </w:rPr>
            </w:pPr>
            <w:r w:rsidRPr="00381A7A">
              <w:rPr>
                <w:rFonts w:ascii="Times New Roman" w:eastAsia="Times New Roman" w:hAnsi="Times New Roman"/>
                <w:sz w:val="18"/>
                <w:szCs w:val="18"/>
              </w:rPr>
              <w:t> </w:t>
            </w:r>
          </w:p>
        </w:tc>
        <w:tc>
          <w:tcPr>
            <w:tcW w:w="1060" w:type="dxa"/>
            <w:tcBorders>
              <w:top w:val="nil"/>
              <w:left w:val="nil"/>
              <w:bottom w:val="nil"/>
              <w:right w:val="nil"/>
            </w:tcBorders>
            <w:shd w:val="clear" w:color="000000" w:fill="E2EFD9"/>
            <w:vAlign w:val="bottom"/>
            <w:hideMark/>
          </w:tcPr>
          <w:p w14:paraId="060E4310"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6C2F64D2"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713BCC57"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1E1B0FC8"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0F392DF9"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7BE7C4C6" w14:textId="77777777" w:rsidTr="00346604">
        <w:trPr>
          <w:trHeight w:val="255"/>
        </w:trPr>
        <w:tc>
          <w:tcPr>
            <w:tcW w:w="3760" w:type="dxa"/>
            <w:tcBorders>
              <w:top w:val="nil"/>
              <w:left w:val="nil"/>
              <w:bottom w:val="nil"/>
              <w:right w:val="nil"/>
            </w:tcBorders>
            <w:shd w:val="clear" w:color="000000" w:fill="CCCCFF"/>
            <w:vAlign w:val="bottom"/>
            <w:hideMark/>
          </w:tcPr>
          <w:p w14:paraId="247DFEEC"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Aktivnost A100067 IZLOŽBE</w:t>
            </w:r>
          </w:p>
        </w:tc>
        <w:tc>
          <w:tcPr>
            <w:tcW w:w="1060" w:type="dxa"/>
            <w:tcBorders>
              <w:top w:val="nil"/>
              <w:left w:val="nil"/>
              <w:bottom w:val="nil"/>
              <w:right w:val="nil"/>
            </w:tcBorders>
            <w:shd w:val="clear" w:color="000000" w:fill="CCCCFF"/>
            <w:noWrap/>
            <w:vAlign w:val="bottom"/>
            <w:hideMark/>
          </w:tcPr>
          <w:p w14:paraId="10A96F6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1.605,43</w:t>
            </w:r>
          </w:p>
        </w:tc>
        <w:tc>
          <w:tcPr>
            <w:tcW w:w="1060" w:type="dxa"/>
            <w:tcBorders>
              <w:top w:val="nil"/>
              <w:left w:val="nil"/>
              <w:bottom w:val="nil"/>
              <w:right w:val="nil"/>
            </w:tcBorders>
            <w:shd w:val="clear" w:color="000000" w:fill="CCCCFF"/>
            <w:noWrap/>
            <w:vAlign w:val="bottom"/>
            <w:hideMark/>
          </w:tcPr>
          <w:p w14:paraId="4F23FA8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2.750,00</w:t>
            </w:r>
          </w:p>
        </w:tc>
        <w:tc>
          <w:tcPr>
            <w:tcW w:w="1060" w:type="dxa"/>
            <w:tcBorders>
              <w:top w:val="nil"/>
              <w:left w:val="nil"/>
              <w:bottom w:val="nil"/>
              <w:right w:val="nil"/>
            </w:tcBorders>
            <w:shd w:val="clear" w:color="000000" w:fill="CCCCFF"/>
            <w:noWrap/>
            <w:vAlign w:val="bottom"/>
            <w:hideMark/>
          </w:tcPr>
          <w:p w14:paraId="324E7EF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2.250,00</w:t>
            </w:r>
          </w:p>
        </w:tc>
        <w:tc>
          <w:tcPr>
            <w:tcW w:w="1060" w:type="dxa"/>
            <w:tcBorders>
              <w:top w:val="nil"/>
              <w:left w:val="nil"/>
              <w:bottom w:val="nil"/>
              <w:right w:val="nil"/>
            </w:tcBorders>
            <w:shd w:val="clear" w:color="000000" w:fill="CCCCFF"/>
            <w:noWrap/>
            <w:vAlign w:val="bottom"/>
            <w:hideMark/>
          </w:tcPr>
          <w:p w14:paraId="0869512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2.250,00</w:t>
            </w:r>
          </w:p>
        </w:tc>
        <w:tc>
          <w:tcPr>
            <w:tcW w:w="1060" w:type="dxa"/>
            <w:tcBorders>
              <w:top w:val="nil"/>
              <w:left w:val="nil"/>
              <w:bottom w:val="nil"/>
              <w:right w:val="nil"/>
            </w:tcBorders>
            <w:shd w:val="clear" w:color="000000" w:fill="CCCCFF"/>
            <w:noWrap/>
            <w:vAlign w:val="bottom"/>
            <w:hideMark/>
          </w:tcPr>
          <w:p w14:paraId="4B5AF7F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2.250,00</w:t>
            </w:r>
          </w:p>
        </w:tc>
      </w:tr>
      <w:tr w:rsidR="00381A7A" w:rsidRPr="00381A7A" w14:paraId="2BBDE86C" w14:textId="77777777" w:rsidTr="00346604">
        <w:trPr>
          <w:trHeight w:val="255"/>
        </w:trPr>
        <w:tc>
          <w:tcPr>
            <w:tcW w:w="3760" w:type="dxa"/>
            <w:tcBorders>
              <w:top w:val="nil"/>
              <w:left w:val="nil"/>
              <w:bottom w:val="nil"/>
              <w:right w:val="nil"/>
            </w:tcBorders>
            <w:shd w:val="clear" w:color="000000" w:fill="FFFF99"/>
            <w:vAlign w:val="bottom"/>
            <w:hideMark/>
          </w:tcPr>
          <w:p w14:paraId="0574DE6A"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lastRenderedPageBreak/>
              <w:t>Izvor 1.1. OPĆI PRIHODI I PRIMICI</w:t>
            </w:r>
          </w:p>
        </w:tc>
        <w:tc>
          <w:tcPr>
            <w:tcW w:w="1060" w:type="dxa"/>
            <w:tcBorders>
              <w:top w:val="nil"/>
              <w:left w:val="nil"/>
              <w:bottom w:val="nil"/>
              <w:right w:val="nil"/>
            </w:tcBorders>
            <w:shd w:val="clear" w:color="000000" w:fill="FFFF99"/>
            <w:noWrap/>
            <w:vAlign w:val="bottom"/>
            <w:hideMark/>
          </w:tcPr>
          <w:p w14:paraId="6F852CF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1.605,43</w:t>
            </w:r>
          </w:p>
        </w:tc>
        <w:tc>
          <w:tcPr>
            <w:tcW w:w="1060" w:type="dxa"/>
            <w:tcBorders>
              <w:top w:val="nil"/>
              <w:left w:val="nil"/>
              <w:bottom w:val="nil"/>
              <w:right w:val="nil"/>
            </w:tcBorders>
            <w:shd w:val="clear" w:color="000000" w:fill="FFFF99"/>
            <w:noWrap/>
            <w:vAlign w:val="bottom"/>
            <w:hideMark/>
          </w:tcPr>
          <w:p w14:paraId="631C1E1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2.750,00</w:t>
            </w:r>
          </w:p>
        </w:tc>
        <w:tc>
          <w:tcPr>
            <w:tcW w:w="1060" w:type="dxa"/>
            <w:tcBorders>
              <w:top w:val="nil"/>
              <w:left w:val="nil"/>
              <w:bottom w:val="nil"/>
              <w:right w:val="nil"/>
            </w:tcBorders>
            <w:shd w:val="clear" w:color="000000" w:fill="FFFF99"/>
            <w:noWrap/>
            <w:vAlign w:val="bottom"/>
            <w:hideMark/>
          </w:tcPr>
          <w:p w14:paraId="48BAF7C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2.250,00</w:t>
            </w:r>
          </w:p>
        </w:tc>
        <w:tc>
          <w:tcPr>
            <w:tcW w:w="1060" w:type="dxa"/>
            <w:tcBorders>
              <w:top w:val="nil"/>
              <w:left w:val="nil"/>
              <w:bottom w:val="nil"/>
              <w:right w:val="nil"/>
            </w:tcBorders>
            <w:shd w:val="clear" w:color="000000" w:fill="FFFF99"/>
            <w:noWrap/>
            <w:vAlign w:val="bottom"/>
            <w:hideMark/>
          </w:tcPr>
          <w:p w14:paraId="47BF5EB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2.250,00</w:t>
            </w:r>
          </w:p>
        </w:tc>
        <w:tc>
          <w:tcPr>
            <w:tcW w:w="1060" w:type="dxa"/>
            <w:tcBorders>
              <w:top w:val="nil"/>
              <w:left w:val="nil"/>
              <w:bottom w:val="nil"/>
              <w:right w:val="nil"/>
            </w:tcBorders>
            <w:shd w:val="clear" w:color="000000" w:fill="FFFF99"/>
            <w:noWrap/>
            <w:vAlign w:val="bottom"/>
            <w:hideMark/>
          </w:tcPr>
          <w:p w14:paraId="13A13D6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2.250,00</w:t>
            </w:r>
          </w:p>
        </w:tc>
      </w:tr>
    </w:tbl>
    <w:p w14:paraId="2F8A33B4" w14:textId="77777777" w:rsidR="00381A7A" w:rsidRPr="00381A7A" w:rsidRDefault="00381A7A" w:rsidP="00381A7A">
      <w:pPr>
        <w:spacing w:after="0" w:line="240" w:lineRule="auto"/>
        <w:jc w:val="both"/>
        <w:rPr>
          <w:rFonts w:ascii="Times New Roman" w:eastAsiaTheme="minorHAnsi" w:hAnsi="Times New Roman"/>
          <w:b/>
        </w:rPr>
      </w:pPr>
    </w:p>
    <w:p w14:paraId="63EE4A45"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Zakonska osnova</w:t>
      </w:r>
      <w:r w:rsidRPr="00381A7A">
        <w:rPr>
          <w:rFonts w:ascii="Times New Roman" w:eastAsiaTheme="minorHAnsi" w:hAnsi="Times New Roman"/>
        </w:rPr>
        <w:t>: Zakon o Ustanovama, Zakon o Pučkim otvorenim učilištima s podzakonskim aktima, Statut Učilišta, Statut Grada Buje – Buie.</w:t>
      </w:r>
    </w:p>
    <w:p w14:paraId="47A416A7" w14:textId="77777777" w:rsidR="00381A7A" w:rsidRPr="00381A7A" w:rsidRDefault="00381A7A" w:rsidP="00381A7A">
      <w:pPr>
        <w:spacing w:after="0" w:line="240" w:lineRule="auto"/>
        <w:jc w:val="both"/>
        <w:rPr>
          <w:rFonts w:ascii="Times New Roman" w:eastAsiaTheme="minorHAnsi" w:hAnsi="Times New Roman"/>
          <w:szCs w:val="24"/>
        </w:rPr>
      </w:pPr>
      <w:r w:rsidRPr="00381A7A">
        <w:rPr>
          <w:rFonts w:ascii="Times New Roman" w:eastAsiaTheme="minorHAnsi" w:hAnsi="Times New Roman"/>
          <w:b/>
        </w:rPr>
        <w:t>Opis programa:</w:t>
      </w:r>
      <w:r w:rsidRPr="00381A7A">
        <w:rPr>
          <w:rFonts w:ascii="Times New Roman" w:eastAsiaTheme="minorHAnsi" w:hAnsi="Times New Roman"/>
        </w:rPr>
        <w:t xml:space="preserve"> </w:t>
      </w:r>
      <w:r w:rsidRPr="00381A7A">
        <w:rPr>
          <w:rFonts w:ascii="Times New Roman" w:eastAsiaTheme="minorHAnsi" w:hAnsi="Times New Roman"/>
          <w:szCs w:val="24"/>
        </w:rPr>
        <w:t>Izložbena djelatnost realizira se e u raznim lokacijama: u gradskoj galeriji „Orsola”, u foyeru kino dvorane, u kuli Sv.Martina te u gradskom muzeju. Tijekom 2024. godine planira se predstaviti 7-8 umjetničkih projekata profesionalnih i amaterskih umjetnika</w:t>
      </w:r>
    </w:p>
    <w:p w14:paraId="7D05D97C" w14:textId="77777777" w:rsidR="00381A7A" w:rsidRPr="00381A7A" w:rsidRDefault="00381A7A" w:rsidP="00381A7A">
      <w:pPr>
        <w:spacing w:after="0" w:line="240" w:lineRule="auto"/>
        <w:jc w:val="both"/>
        <w:rPr>
          <w:rFonts w:ascii="Times New Roman" w:eastAsiaTheme="minorHAnsi" w:hAnsi="Times New Roman"/>
          <w:b/>
        </w:rPr>
      </w:pPr>
      <w:r w:rsidRPr="00381A7A">
        <w:rPr>
          <w:rFonts w:ascii="Times New Roman" w:eastAsiaTheme="minorHAnsi" w:hAnsi="Times New Roman"/>
          <w:b/>
        </w:rPr>
        <w:t xml:space="preserve">Ciljevi: </w:t>
      </w:r>
    </w:p>
    <w:p w14:paraId="64755B90" w14:textId="77777777" w:rsidR="00381A7A" w:rsidRPr="00381A7A" w:rsidRDefault="00381A7A" w:rsidP="00381A7A">
      <w:pPr>
        <w:spacing w:after="0" w:line="240" w:lineRule="auto"/>
        <w:jc w:val="both"/>
        <w:rPr>
          <w:rFonts w:ascii="Times New Roman" w:eastAsiaTheme="minorHAnsi" w:hAnsi="Times New Roman"/>
          <w:szCs w:val="24"/>
        </w:rPr>
      </w:pPr>
      <w:r w:rsidRPr="00381A7A">
        <w:rPr>
          <w:rFonts w:ascii="Times New Roman" w:eastAsiaTheme="minorHAnsi" w:hAnsi="Times New Roman"/>
          <w:szCs w:val="24"/>
        </w:rPr>
        <w:t>Promocija umjetničke kreativnosti: Program izložbi može imati cilj promicati i podržavati umjetničku kreativnost, kako profesionalnih tako i amaterskih umjetnika.</w:t>
      </w:r>
    </w:p>
    <w:p w14:paraId="05468459" w14:textId="77777777" w:rsidR="00381A7A" w:rsidRPr="00381A7A" w:rsidRDefault="00381A7A" w:rsidP="00381A7A">
      <w:pPr>
        <w:spacing w:after="0" w:line="240" w:lineRule="auto"/>
        <w:jc w:val="both"/>
        <w:rPr>
          <w:rFonts w:ascii="Times New Roman" w:eastAsiaTheme="minorHAnsi" w:hAnsi="Times New Roman"/>
          <w:szCs w:val="24"/>
        </w:rPr>
      </w:pPr>
      <w:r w:rsidRPr="00381A7A">
        <w:rPr>
          <w:rFonts w:ascii="Times New Roman" w:eastAsiaTheme="minorHAnsi" w:hAnsi="Times New Roman"/>
          <w:szCs w:val="24"/>
        </w:rPr>
        <w:t>Kulturna obogaćivanje zajednice: Cilj programa može biti obogatiti kulturnu ponudu zajednice pružanjem pristupa raznovrsnim umjetničkim djelima i izložbama.</w:t>
      </w:r>
    </w:p>
    <w:p w14:paraId="7D50066C" w14:textId="77777777" w:rsidR="00381A7A" w:rsidRPr="00381A7A" w:rsidRDefault="00381A7A" w:rsidP="00381A7A">
      <w:pPr>
        <w:spacing w:after="0" w:line="240" w:lineRule="auto"/>
        <w:jc w:val="both"/>
        <w:rPr>
          <w:rFonts w:ascii="Times New Roman" w:eastAsiaTheme="minorHAnsi" w:hAnsi="Times New Roman"/>
          <w:szCs w:val="24"/>
        </w:rPr>
      </w:pPr>
      <w:r w:rsidRPr="00381A7A">
        <w:rPr>
          <w:rFonts w:ascii="Times New Roman" w:eastAsiaTheme="minorHAnsi" w:hAnsi="Times New Roman"/>
          <w:szCs w:val="24"/>
        </w:rPr>
        <w:t>Poticanje umjetničkog dijaloga: Program izložbi može služiti kao platforma za umjetnike i publiku kako bi se poticao dijalog i razmjena ideja o umjetnosti i kulturi.</w:t>
      </w:r>
    </w:p>
    <w:p w14:paraId="02135101" w14:textId="77777777" w:rsidR="00381A7A" w:rsidRPr="00381A7A" w:rsidRDefault="00381A7A" w:rsidP="00381A7A">
      <w:pPr>
        <w:spacing w:after="0" w:line="240" w:lineRule="auto"/>
        <w:jc w:val="both"/>
        <w:rPr>
          <w:rFonts w:ascii="Times New Roman" w:eastAsiaTheme="minorHAnsi" w:hAnsi="Times New Roman"/>
          <w:szCs w:val="24"/>
        </w:rPr>
      </w:pPr>
      <w:r w:rsidRPr="00381A7A">
        <w:rPr>
          <w:rFonts w:ascii="Times New Roman" w:eastAsiaTheme="minorHAnsi" w:hAnsi="Times New Roman"/>
          <w:szCs w:val="24"/>
        </w:rPr>
        <w:t>Povećanje posjećenosti lokalnih kulturnih institucija: Kroz izložbe u različitim lokalnim ustanovama, program može pomoći u privlačenju posjetitelja i poticanju interesa za kulturne institucije u gradu.</w:t>
      </w:r>
    </w:p>
    <w:p w14:paraId="3A1738E7" w14:textId="77777777" w:rsidR="00381A7A" w:rsidRPr="00381A7A" w:rsidRDefault="00381A7A" w:rsidP="00381A7A">
      <w:pPr>
        <w:spacing w:after="0" w:line="240" w:lineRule="auto"/>
        <w:jc w:val="both"/>
        <w:rPr>
          <w:rFonts w:ascii="Times New Roman" w:eastAsiaTheme="minorHAnsi" w:hAnsi="Times New Roman"/>
          <w:szCs w:val="24"/>
        </w:rPr>
      </w:pPr>
      <w:r w:rsidRPr="00381A7A">
        <w:rPr>
          <w:rFonts w:ascii="Times New Roman" w:eastAsiaTheme="minorHAnsi" w:hAnsi="Times New Roman"/>
          <w:szCs w:val="24"/>
        </w:rPr>
        <w:t>Podrška lokalnim umjetnicima: Program može imati cilj podržati lokalne umjetnike, kako bi im pružio priliku za predstavljanje njihovih radova široj publici.</w:t>
      </w:r>
    </w:p>
    <w:p w14:paraId="27EECFD6" w14:textId="77777777" w:rsidR="00381A7A" w:rsidRPr="00381A7A" w:rsidRDefault="00381A7A" w:rsidP="00381A7A">
      <w:pPr>
        <w:spacing w:after="0" w:line="240" w:lineRule="auto"/>
        <w:jc w:val="both"/>
        <w:rPr>
          <w:rFonts w:ascii="Times New Roman" w:eastAsiaTheme="minorHAnsi" w:hAnsi="Times New Roman"/>
          <w:szCs w:val="24"/>
        </w:rPr>
      </w:pPr>
      <w:r w:rsidRPr="00381A7A">
        <w:rPr>
          <w:rFonts w:ascii="Times New Roman" w:eastAsiaTheme="minorHAnsi" w:hAnsi="Times New Roman"/>
          <w:szCs w:val="24"/>
        </w:rPr>
        <w:t>Edukacija i angažman publike: Kroz izložbe i prateće edukativne programe, program može imati za cilj obrazovati publiku o umjetnosti i potaknuti njezinu aktivnu participaciju.</w:t>
      </w:r>
    </w:p>
    <w:p w14:paraId="0FA80E06" w14:textId="77777777" w:rsidR="00381A7A" w:rsidRPr="00381A7A" w:rsidRDefault="00381A7A" w:rsidP="00381A7A">
      <w:pPr>
        <w:spacing w:after="0" w:line="240" w:lineRule="auto"/>
        <w:jc w:val="both"/>
        <w:rPr>
          <w:rFonts w:ascii="Times New Roman" w:eastAsiaTheme="minorHAnsi" w:hAnsi="Times New Roman"/>
          <w:szCs w:val="24"/>
        </w:rPr>
      </w:pPr>
      <w:r w:rsidRPr="00381A7A">
        <w:rPr>
          <w:rFonts w:ascii="Times New Roman" w:eastAsiaTheme="minorHAnsi" w:hAnsi="Times New Roman"/>
          <w:szCs w:val="24"/>
        </w:rPr>
        <w:t>Diversifikacija kulturnih sadržaja: Program može pridonijeti raznolikosti kulturnih događanja u gradu, nudeći izložbe različitih umjetničkih pravaca i stilova.</w:t>
      </w:r>
    </w:p>
    <w:p w14:paraId="3D2EC862" w14:textId="77777777" w:rsidR="00381A7A" w:rsidRPr="00381A7A" w:rsidRDefault="00381A7A" w:rsidP="00381A7A">
      <w:pPr>
        <w:spacing w:after="0" w:line="240" w:lineRule="auto"/>
        <w:jc w:val="both"/>
        <w:rPr>
          <w:rFonts w:ascii="Times New Roman" w:eastAsiaTheme="minorHAnsi" w:hAnsi="Times New Roman"/>
          <w:szCs w:val="24"/>
        </w:rPr>
      </w:pPr>
      <w:r w:rsidRPr="00381A7A">
        <w:rPr>
          <w:rFonts w:ascii="Times New Roman" w:eastAsiaTheme="minorHAnsi" w:hAnsi="Times New Roman"/>
          <w:szCs w:val="24"/>
        </w:rPr>
        <w:t>Povećanje prepoznatljivosti i privlačnosti grada: Kroz atraktivne izložbe, program može doprinijeti prepoznatljivosti i turističkoj privlačnosti grada, privlačeći posjetitelje iz drugih mjesta.</w:t>
      </w:r>
    </w:p>
    <w:p w14:paraId="46CA2707"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Pokazatelj uspješnosti</w:t>
      </w:r>
      <w:r w:rsidRPr="00381A7A">
        <w:rPr>
          <w:rFonts w:ascii="Times New Roman" w:eastAsiaTheme="minorHAnsi" w:hAnsi="Times New Roman"/>
        </w:rPr>
        <w:t xml:space="preserve">: </w:t>
      </w:r>
    </w:p>
    <w:p w14:paraId="5447FFB3" w14:textId="77777777" w:rsidR="00381A7A" w:rsidRPr="00381A7A" w:rsidRDefault="00381A7A" w:rsidP="00381A7A">
      <w:pPr>
        <w:spacing w:after="0" w:line="240" w:lineRule="auto"/>
        <w:jc w:val="both"/>
        <w:rPr>
          <w:rFonts w:ascii="Times New Roman" w:eastAsiaTheme="minorHAnsi" w:hAnsi="Times New Roman"/>
          <w:szCs w:val="24"/>
        </w:rPr>
      </w:pPr>
      <w:r w:rsidRPr="00381A7A">
        <w:rPr>
          <w:rFonts w:ascii="Times New Roman" w:eastAsiaTheme="minorHAnsi" w:hAnsi="Times New Roman"/>
          <w:szCs w:val="24"/>
        </w:rPr>
        <w:t>Broj posjetitelja: Praćenje broja posjetitelja na izložbama može ukazati na privlačnost i popularnost programa.</w:t>
      </w:r>
    </w:p>
    <w:p w14:paraId="69294CCB" w14:textId="77777777" w:rsidR="00381A7A" w:rsidRPr="00381A7A" w:rsidRDefault="00381A7A" w:rsidP="00381A7A">
      <w:pPr>
        <w:spacing w:after="0" w:line="240" w:lineRule="auto"/>
        <w:jc w:val="both"/>
        <w:rPr>
          <w:rFonts w:ascii="Times New Roman" w:eastAsiaTheme="minorHAnsi" w:hAnsi="Times New Roman"/>
          <w:szCs w:val="24"/>
        </w:rPr>
      </w:pPr>
      <w:r w:rsidRPr="00381A7A">
        <w:rPr>
          <w:rFonts w:ascii="Times New Roman" w:eastAsiaTheme="minorHAnsi" w:hAnsi="Times New Roman"/>
          <w:szCs w:val="24"/>
        </w:rPr>
        <w:t>Broj izložbi: Mjerenje broja izložbi održanih tijekom godine može ukazati na raznolikost i dinamiku programa.</w:t>
      </w:r>
    </w:p>
    <w:p w14:paraId="7073EE9F" w14:textId="77777777" w:rsidR="00381A7A" w:rsidRPr="00381A7A" w:rsidRDefault="00381A7A" w:rsidP="00381A7A">
      <w:pPr>
        <w:spacing w:after="0" w:line="240" w:lineRule="auto"/>
        <w:jc w:val="both"/>
        <w:rPr>
          <w:rFonts w:ascii="Times New Roman" w:eastAsiaTheme="minorHAnsi" w:hAnsi="Times New Roman"/>
          <w:szCs w:val="24"/>
        </w:rPr>
      </w:pPr>
      <w:r w:rsidRPr="00381A7A">
        <w:rPr>
          <w:rFonts w:ascii="Times New Roman" w:eastAsiaTheme="minorHAnsi" w:hAnsi="Times New Roman"/>
          <w:szCs w:val="24"/>
        </w:rPr>
        <w:t>Raznolikost izložbenih projekata: Praćenje različitih vrsta izložbi, uključujući profesionalne i amaterske umjetnike, može ukazati na raznolikost programa.</w:t>
      </w:r>
    </w:p>
    <w:p w14:paraId="2A9632AA" w14:textId="77777777" w:rsidR="00381A7A" w:rsidRPr="00381A7A" w:rsidRDefault="00381A7A" w:rsidP="00381A7A">
      <w:pPr>
        <w:spacing w:after="0" w:line="240" w:lineRule="auto"/>
        <w:jc w:val="both"/>
        <w:rPr>
          <w:rFonts w:ascii="Times New Roman" w:hAnsi="Times New Roman"/>
          <w:b/>
        </w:rPr>
      </w:pPr>
    </w:p>
    <w:p w14:paraId="5F22629F" w14:textId="77777777" w:rsidR="00381A7A" w:rsidRPr="00381A7A" w:rsidRDefault="00381A7A" w:rsidP="00381A7A">
      <w:pPr>
        <w:spacing w:after="0" w:line="240" w:lineRule="auto"/>
        <w:jc w:val="both"/>
        <w:rPr>
          <w:rFonts w:ascii="Times New Roman" w:hAnsi="Times New Roman"/>
          <w:b/>
        </w:rPr>
      </w:pPr>
    </w:p>
    <w:tbl>
      <w:tblPr>
        <w:tblW w:w="9060" w:type="dxa"/>
        <w:tblInd w:w="94" w:type="dxa"/>
        <w:tblLook w:val="04A0" w:firstRow="1" w:lastRow="0" w:firstColumn="1" w:lastColumn="0" w:noHBand="0" w:noVBand="1"/>
      </w:tblPr>
      <w:tblGrid>
        <w:gridCol w:w="3760"/>
        <w:gridCol w:w="1060"/>
        <w:gridCol w:w="1060"/>
        <w:gridCol w:w="1060"/>
        <w:gridCol w:w="1060"/>
        <w:gridCol w:w="1060"/>
      </w:tblGrid>
      <w:tr w:rsidR="00381A7A" w:rsidRPr="00381A7A" w14:paraId="0BFB85A5" w14:textId="77777777" w:rsidTr="00346604">
        <w:trPr>
          <w:trHeight w:val="645"/>
        </w:trPr>
        <w:tc>
          <w:tcPr>
            <w:tcW w:w="3760" w:type="dxa"/>
            <w:tcBorders>
              <w:top w:val="nil"/>
              <w:left w:val="nil"/>
              <w:bottom w:val="nil"/>
              <w:right w:val="nil"/>
            </w:tcBorders>
            <w:shd w:val="clear" w:color="000000" w:fill="F2F2F2"/>
            <w:vAlign w:val="bottom"/>
            <w:hideMark/>
          </w:tcPr>
          <w:p w14:paraId="452E56D0" w14:textId="77777777" w:rsidR="00381A7A" w:rsidRPr="00381A7A" w:rsidRDefault="00381A7A" w:rsidP="00381A7A">
            <w:pPr>
              <w:spacing w:after="0" w:line="240" w:lineRule="auto"/>
              <w:rPr>
                <w:rFonts w:ascii="Times New Roman" w:eastAsia="Times New Roman" w:hAnsi="Times New Roman"/>
                <w:sz w:val="18"/>
                <w:szCs w:val="18"/>
              </w:rPr>
            </w:pPr>
            <w:r w:rsidRPr="00381A7A">
              <w:rPr>
                <w:rFonts w:ascii="Times New Roman" w:eastAsia="Times New Roman" w:hAnsi="Times New Roman"/>
                <w:sz w:val="18"/>
                <w:szCs w:val="18"/>
              </w:rPr>
              <w:t> </w:t>
            </w:r>
          </w:p>
        </w:tc>
        <w:tc>
          <w:tcPr>
            <w:tcW w:w="1060" w:type="dxa"/>
            <w:tcBorders>
              <w:top w:val="nil"/>
              <w:left w:val="nil"/>
              <w:bottom w:val="nil"/>
              <w:right w:val="nil"/>
            </w:tcBorders>
            <w:shd w:val="clear" w:color="000000" w:fill="E2EFD9"/>
            <w:vAlign w:val="bottom"/>
            <w:hideMark/>
          </w:tcPr>
          <w:p w14:paraId="1DC5365E"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31C36E98"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31768AC5"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2BB68155"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138C6496"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04AD77FC" w14:textId="77777777" w:rsidTr="00346604">
        <w:trPr>
          <w:trHeight w:val="480"/>
        </w:trPr>
        <w:tc>
          <w:tcPr>
            <w:tcW w:w="3760" w:type="dxa"/>
            <w:tcBorders>
              <w:top w:val="nil"/>
              <w:left w:val="nil"/>
              <w:bottom w:val="nil"/>
              <w:right w:val="nil"/>
            </w:tcBorders>
            <w:shd w:val="clear" w:color="000000" w:fill="CCCCFF"/>
            <w:vAlign w:val="bottom"/>
            <w:hideMark/>
          </w:tcPr>
          <w:p w14:paraId="4B42B26E"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Aktivnost A100068 GLAZBENO SCENSKA DJELATNOST</w:t>
            </w:r>
          </w:p>
        </w:tc>
        <w:tc>
          <w:tcPr>
            <w:tcW w:w="1060" w:type="dxa"/>
            <w:tcBorders>
              <w:top w:val="nil"/>
              <w:left w:val="nil"/>
              <w:bottom w:val="nil"/>
              <w:right w:val="nil"/>
            </w:tcBorders>
            <w:shd w:val="clear" w:color="000000" w:fill="CCCCFF"/>
            <w:noWrap/>
            <w:vAlign w:val="bottom"/>
            <w:hideMark/>
          </w:tcPr>
          <w:p w14:paraId="58C3F53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15.829,07</w:t>
            </w:r>
          </w:p>
        </w:tc>
        <w:tc>
          <w:tcPr>
            <w:tcW w:w="1060" w:type="dxa"/>
            <w:tcBorders>
              <w:top w:val="nil"/>
              <w:left w:val="nil"/>
              <w:bottom w:val="nil"/>
              <w:right w:val="nil"/>
            </w:tcBorders>
            <w:shd w:val="clear" w:color="000000" w:fill="CCCCFF"/>
            <w:noWrap/>
            <w:vAlign w:val="bottom"/>
            <w:hideMark/>
          </w:tcPr>
          <w:p w14:paraId="70A3DF6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20.513,61</w:t>
            </w:r>
          </w:p>
        </w:tc>
        <w:tc>
          <w:tcPr>
            <w:tcW w:w="1060" w:type="dxa"/>
            <w:tcBorders>
              <w:top w:val="nil"/>
              <w:left w:val="nil"/>
              <w:bottom w:val="nil"/>
              <w:right w:val="nil"/>
            </w:tcBorders>
            <w:shd w:val="clear" w:color="000000" w:fill="CCCCFF"/>
            <w:noWrap/>
            <w:vAlign w:val="bottom"/>
            <w:hideMark/>
          </w:tcPr>
          <w:p w14:paraId="59BD6B3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16.750,00</w:t>
            </w:r>
          </w:p>
        </w:tc>
        <w:tc>
          <w:tcPr>
            <w:tcW w:w="1060" w:type="dxa"/>
            <w:tcBorders>
              <w:top w:val="nil"/>
              <w:left w:val="nil"/>
              <w:bottom w:val="nil"/>
              <w:right w:val="nil"/>
            </w:tcBorders>
            <w:shd w:val="clear" w:color="000000" w:fill="CCCCFF"/>
            <w:noWrap/>
            <w:vAlign w:val="bottom"/>
            <w:hideMark/>
          </w:tcPr>
          <w:p w14:paraId="52C8360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18.750,00</w:t>
            </w:r>
          </w:p>
        </w:tc>
        <w:tc>
          <w:tcPr>
            <w:tcW w:w="1060" w:type="dxa"/>
            <w:tcBorders>
              <w:top w:val="nil"/>
              <w:left w:val="nil"/>
              <w:bottom w:val="nil"/>
              <w:right w:val="nil"/>
            </w:tcBorders>
            <w:shd w:val="clear" w:color="000000" w:fill="CCCCFF"/>
            <w:noWrap/>
            <w:vAlign w:val="bottom"/>
            <w:hideMark/>
          </w:tcPr>
          <w:p w14:paraId="65CD010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20.090,00</w:t>
            </w:r>
          </w:p>
        </w:tc>
      </w:tr>
      <w:tr w:rsidR="00381A7A" w:rsidRPr="00381A7A" w14:paraId="2A5F1EE6" w14:textId="77777777" w:rsidTr="00346604">
        <w:trPr>
          <w:trHeight w:val="255"/>
        </w:trPr>
        <w:tc>
          <w:tcPr>
            <w:tcW w:w="3760" w:type="dxa"/>
            <w:tcBorders>
              <w:top w:val="nil"/>
              <w:left w:val="nil"/>
              <w:bottom w:val="nil"/>
              <w:right w:val="nil"/>
            </w:tcBorders>
            <w:shd w:val="clear" w:color="000000" w:fill="FFFF99"/>
            <w:vAlign w:val="bottom"/>
            <w:hideMark/>
          </w:tcPr>
          <w:p w14:paraId="0DE0BD7D"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01D22E1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13.040,80</w:t>
            </w:r>
          </w:p>
        </w:tc>
        <w:tc>
          <w:tcPr>
            <w:tcW w:w="1060" w:type="dxa"/>
            <w:tcBorders>
              <w:top w:val="nil"/>
              <w:left w:val="nil"/>
              <w:bottom w:val="nil"/>
              <w:right w:val="nil"/>
            </w:tcBorders>
            <w:shd w:val="clear" w:color="000000" w:fill="FFFF99"/>
            <w:noWrap/>
            <w:vAlign w:val="bottom"/>
            <w:hideMark/>
          </w:tcPr>
          <w:p w14:paraId="773E0AD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13.350,00</w:t>
            </w:r>
          </w:p>
        </w:tc>
        <w:tc>
          <w:tcPr>
            <w:tcW w:w="1060" w:type="dxa"/>
            <w:tcBorders>
              <w:top w:val="nil"/>
              <w:left w:val="nil"/>
              <w:bottom w:val="nil"/>
              <w:right w:val="nil"/>
            </w:tcBorders>
            <w:shd w:val="clear" w:color="000000" w:fill="FFFF99"/>
            <w:noWrap/>
            <w:vAlign w:val="bottom"/>
            <w:hideMark/>
          </w:tcPr>
          <w:p w14:paraId="223354B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11.050,00</w:t>
            </w:r>
          </w:p>
        </w:tc>
        <w:tc>
          <w:tcPr>
            <w:tcW w:w="1060" w:type="dxa"/>
            <w:tcBorders>
              <w:top w:val="nil"/>
              <w:left w:val="nil"/>
              <w:bottom w:val="nil"/>
              <w:right w:val="nil"/>
            </w:tcBorders>
            <w:shd w:val="clear" w:color="000000" w:fill="FFFF99"/>
            <w:noWrap/>
            <w:vAlign w:val="bottom"/>
            <w:hideMark/>
          </w:tcPr>
          <w:p w14:paraId="2646DE0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12.250,00</w:t>
            </w:r>
          </w:p>
        </w:tc>
        <w:tc>
          <w:tcPr>
            <w:tcW w:w="1060" w:type="dxa"/>
            <w:tcBorders>
              <w:top w:val="nil"/>
              <w:left w:val="nil"/>
              <w:bottom w:val="nil"/>
              <w:right w:val="nil"/>
            </w:tcBorders>
            <w:shd w:val="clear" w:color="000000" w:fill="FFFF99"/>
            <w:noWrap/>
            <w:vAlign w:val="bottom"/>
            <w:hideMark/>
          </w:tcPr>
          <w:p w14:paraId="07C1A18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13.590,00</w:t>
            </w:r>
          </w:p>
        </w:tc>
      </w:tr>
      <w:tr w:rsidR="00381A7A" w:rsidRPr="00381A7A" w14:paraId="76F42439" w14:textId="77777777" w:rsidTr="00346604">
        <w:trPr>
          <w:trHeight w:val="480"/>
        </w:trPr>
        <w:tc>
          <w:tcPr>
            <w:tcW w:w="3760" w:type="dxa"/>
            <w:tcBorders>
              <w:top w:val="nil"/>
              <w:left w:val="nil"/>
              <w:bottom w:val="nil"/>
              <w:right w:val="nil"/>
            </w:tcBorders>
            <w:shd w:val="clear" w:color="000000" w:fill="FFFF99"/>
            <w:vAlign w:val="bottom"/>
            <w:hideMark/>
          </w:tcPr>
          <w:p w14:paraId="1E312962"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Izvor 3.2. VLASTITI PRIHODI - PRORAČUNSKI KORISNICI</w:t>
            </w:r>
          </w:p>
        </w:tc>
        <w:tc>
          <w:tcPr>
            <w:tcW w:w="1060" w:type="dxa"/>
            <w:tcBorders>
              <w:top w:val="nil"/>
              <w:left w:val="nil"/>
              <w:bottom w:val="nil"/>
              <w:right w:val="nil"/>
            </w:tcBorders>
            <w:shd w:val="clear" w:color="000000" w:fill="FFFF99"/>
            <w:noWrap/>
            <w:vAlign w:val="bottom"/>
            <w:hideMark/>
          </w:tcPr>
          <w:p w14:paraId="5F0D678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531,99</w:t>
            </w:r>
          </w:p>
        </w:tc>
        <w:tc>
          <w:tcPr>
            <w:tcW w:w="1060" w:type="dxa"/>
            <w:tcBorders>
              <w:top w:val="nil"/>
              <w:left w:val="nil"/>
              <w:bottom w:val="nil"/>
              <w:right w:val="nil"/>
            </w:tcBorders>
            <w:shd w:val="clear" w:color="000000" w:fill="FFFF99"/>
            <w:noWrap/>
            <w:vAlign w:val="bottom"/>
            <w:hideMark/>
          </w:tcPr>
          <w:p w14:paraId="204A429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4.300,00</w:t>
            </w:r>
          </w:p>
        </w:tc>
        <w:tc>
          <w:tcPr>
            <w:tcW w:w="1060" w:type="dxa"/>
            <w:tcBorders>
              <w:top w:val="nil"/>
              <w:left w:val="nil"/>
              <w:bottom w:val="nil"/>
              <w:right w:val="nil"/>
            </w:tcBorders>
            <w:shd w:val="clear" w:color="000000" w:fill="FFFF99"/>
            <w:noWrap/>
            <w:vAlign w:val="bottom"/>
            <w:hideMark/>
          </w:tcPr>
          <w:p w14:paraId="5BEAA2A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2.800,00</w:t>
            </w:r>
          </w:p>
        </w:tc>
        <w:tc>
          <w:tcPr>
            <w:tcW w:w="1060" w:type="dxa"/>
            <w:tcBorders>
              <w:top w:val="nil"/>
              <w:left w:val="nil"/>
              <w:bottom w:val="nil"/>
              <w:right w:val="nil"/>
            </w:tcBorders>
            <w:shd w:val="clear" w:color="000000" w:fill="FFFF99"/>
            <w:noWrap/>
            <w:vAlign w:val="bottom"/>
            <w:hideMark/>
          </w:tcPr>
          <w:p w14:paraId="536ED92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3.300,00</w:t>
            </w:r>
          </w:p>
        </w:tc>
        <w:tc>
          <w:tcPr>
            <w:tcW w:w="1060" w:type="dxa"/>
            <w:tcBorders>
              <w:top w:val="nil"/>
              <w:left w:val="nil"/>
              <w:bottom w:val="nil"/>
              <w:right w:val="nil"/>
            </w:tcBorders>
            <w:shd w:val="clear" w:color="000000" w:fill="FFFF99"/>
            <w:noWrap/>
            <w:vAlign w:val="bottom"/>
            <w:hideMark/>
          </w:tcPr>
          <w:p w14:paraId="5E8D8A0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3.300,00</w:t>
            </w:r>
          </w:p>
        </w:tc>
      </w:tr>
      <w:tr w:rsidR="00381A7A" w:rsidRPr="00381A7A" w14:paraId="13928781" w14:textId="77777777" w:rsidTr="00346604">
        <w:trPr>
          <w:trHeight w:val="480"/>
        </w:trPr>
        <w:tc>
          <w:tcPr>
            <w:tcW w:w="3760" w:type="dxa"/>
            <w:tcBorders>
              <w:top w:val="nil"/>
              <w:left w:val="nil"/>
              <w:bottom w:val="nil"/>
              <w:right w:val="nil"/>
            </w:tcBorders>
            <w:shd w:val="clear" w:color="000000" w:fill="FFFF99"/>
            <w:vAlign w:val="bottom"/>
            <w:hideMark/>
          </w:tcPr>
          <w:p w14:paraId="0F1E9313" w14:textId="77777777" w:rsidR="00381A7A" w:rsidRPr="00381A7A" w:rsidRDefault="00381A7A" w:rsidP="00381A7A">
            <w:pPr>
              <w:spacing w:after="0" w:line="240" w:lineRule="auto"/>
              <w:rPr>
                <w:rFonts w:ascii="Times New Roman" w:eastAsia="Times New Roman" w:hAnsi="Times New Roman"/>
                <w:b/>
                <w:bCs/>
                <w:color w:val="000000"/>
                <w:sz w:val="18"/>
                <w:szCs w:val="18"/>
              </w:rPr>
            </w:pPr>
            <w:r w:rsidRPr="00381A7A">
              <w:rPr>
                <w:rFonts w:ascii="Times New Roman" w:eastAsia="Times New Roman" w:hAnsi="Times New Roman"/>
                <w:b/>
                <w:bCs/>
                <w:color w:val="000000"/>
                <w:sz w:val="18"/>
                <w:szCs w:val="18"/>
              </w:rPr>
              <w:t>Izvor 4.7. PRIHODI POSEBNE NAMJENE - PRORAČUNSKI KORISNICI</w:t>
            </w:r>
          </w:p>
        </w:tc>
        <w:tc>
          <w:tcPr>
            <w:tcW w:w="1060" w:type="dxa"/>
            <w:tcBorders>
              <w:top w:val="nil"/>
              <w:left w:val="nil"/>
              <w:bottom w:val="nil"/>
              <w:right w:val="nil"/>
            </w:tcBorders>
            <w:shd w:val="clear" w:color="000000" w:fill="FFFF99"/>
            <w:noWrap/>
            <w:vAlign w:val="bottom"/>
            <w:hideMark/>
          </w:tcPr>
          <w:p w14:paraId="22FCF6D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5D95DBF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700,00</w:t>
            </w:r>
          </w:p>
        </w:tc>
        <w:tc>
          <w:tcPr>
            <w:tcW w:w="1060" w:type="dxa"/>
            <w:tcBorders>
              <w:top w:val="nil"/>
              <w:left w:val="nil"/>
              <w:bottom w:val="nil"/>
              <w:right w:val="nil"/>
            </w:tcBorders>
            <w:shd w:val="clear" w:color="000000" w:fill="FFFF99"/>
            <w:noWrap/>
            <w:vAlign w:val="bottom"/>
            <w:hideMark/>
          </w:tcPr>
          <w:p w14:paraId="5924480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700,00</w:t>
            </w:r>
          </w:p>
        </w:tc>
        <w:tc>
          <w:tcPr>
            <w:tcW w:w="1060" w:type="dxa"/>
            <w:tcBorders>
              <w:top w:val="nil"/>
              <w:left w:val="nil"/>
              <w:bottom w:val="nil"/>
              <w:right w:val="nil"/>
            </w:tcBorders>
            <w:shd w:val="clear" w:color="000000" w:fill="FFFF99"/>
            <w:noWrap/>
            <w:vAlign w:val="bottom"/>
            <w:hideMark/>
          </w:tcPr>
          <w:p w14:paraId="5FEB2DD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1.000,00</w:t>
            </w:r>
          </w:p>
        </w:tc>
        <w:tc>
          <w:tcPr>
            <w:tcW w:w="1060" w:type="dxa"/>
            <w:tcBorders>
              <w:top w:val="nil"/>
              <w:left w:val="nil"/>
              <w:bottom w:val="nil"/>
              <w:right w:val="nil"/>
            </w:tcBorders>
            <w:shd w:val="clear" w:color="000000" w:fill="FFFF99"/>
            <w:noWrap/>
            <w:vAlign w:val="bottom"/>
            <w:hideMark/>
          </w:tcPr>
          <w:p w14:paraId="5C49BAD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1.000,00</w:t>
            </w:r>
          </w:p>
        </w:tc>
      </w:tr>
      <w:tr w:rsidR="00381A7A" w:rsidRPr="00381A7A" w14:paraId="2B047C68" w14:textId="77777777" w:rsidTr="00346604">
        <w:trPr>
          <w:trHeight w:val="480"/>
        </w:trPr>
        <w:tc>
          <w:tcPr>
            <w:tcW w:w="3760" w:type="dxa"/>
            <w:tcBorders>
              <w:top w:val="nil"/>
              <w:left w:val="nil"/>
              <w:bottom w:val="nil"/>
              <w:right w:val="nil"/>
            </w:tcBorders>
            <w:shd w:val="clear" w:color="000000" w:fill="FFFF99"/>
            <w:vAlign w:val="bottom"/>
            <w:hideMark/>
          </w:tcPr>
          <w:p w14:paraId="776523D2"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5.2. POMOĆI - PRORAČUNSKI KORISNICI (GRAD)</w:t>
            </w:r>
          </w:p>
        </w:tc>
        <w:tc>
          <w:tcPr>
            <w:tcW w:w="1060" w:type="dxa"/>
            <w:tcBorders>
              <w:top w:val="nil"/>
              <w:left w:val="nil"/>
              <w:bottom w:val="nil"/>
              <w:right w:val="nil"/>
            </w:tcBorders>
            <w:shd w:val="clear" w:color="000000" w:fill="FFFF99"/>
            <w:noWrap/>
            <w:vAlign w:val="bottom"/>
            <w:hideMark/>
          </w:tcPr>
          <w:p w14:paraId="7E1C25D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2.256,28</w:t>
            </w:r>
          </w:p>
        </w:tc>
        <w:tc>
          <w:tcPr>
            <w:tcW w:w="1060" w:type="dxa"/>
            <w:tcBorders>
              <w:top w:val="nil"/>
              <w:left w:val="nil"/>
              <w:bottom w:val="nil"/>
              <w:right w:val="nil"/>
            </w:tcBorders>
            <w:shd w:val="clear" w:color="000000" w:fill="FFFF99"/>
            <w:noWrap/>
            <w:vAlign w:val="bottom"/>
            <w:hideMark/>
          </w:tcPr>
          <w:p w14:paraId="18E3F74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2.163,61</w:t>
            </w:r>
          </w:p>
        </w:tc>
        <w:tc>
          <w:tcPr>
            <w:tcW w:w="1060" w:type="dxa"/>
            <w:tcBorders>
              <w:top w:val="nil"/>
              <w:left w:val="nil"/>
              <w:bottom w:val="nil"/>
              <w:right w:val="nil"/>
            </w:tcBorders>
            <w:shd w:val="clear" w:color="000000" w:fill="FFFF99"/>
            <w:noWrap/>
            <w:vAlign w:val="bottom"/>
            <w:hideMark/>
          </w:tcPr>
          <w:p w14:paraId="7C9240B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2.200,00</w:t>
            </w:r>
          </w:p>
        </w:tc>
        <w:tc>
          <w:tcPr>
            <w:tcW w:w="1060" w:type="dxa"/>
            <w:tcBorders>
              <w:top w:val="nil"/>
              <w:left w:val="nil"/>
              <w:bottom w:val="nil"/>
              <w:right w:val="nil"/>
            </w:tcBorders>
            <w:shd w:val="clear" w:color="000000" w:fill="FFFF99"/>
            <w:noWrap/>
            <w:vAlign w:val="bottom"/>
            <w:hideMark/>
          </w:tcPr>
          <w:p w14:paraId="11C9E28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2.200,00</w:t>
            </w:r>
          </w:p>
        </w:tc>
        <w:tc>
          <w:tcPr>
            <w:tcW w:w="1060" w:type="dxa"/>
            <w:tcBorders>
              <w:top w:val="nil"/>
              <w:left w:val="nil"/>
              <w:bottom w:val="nil"/>
              <w:right w:val="nil"/>
            </w:tcBorders>
            <w:shd w:val="clear" w:color="000000" w:fill="FFFF99"/>
            <w:noWrap/>
            <w:vAlign w:val="bottom"/>
            <w:hideMark/>
          </w:tcPr>
          <w:p w14:paraId="09054A6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2.200,00</w:t>
            </w:r>
          </w:p>
        </w:tc>
      </w:tr>
    </w:tbl>
    <w:p w14:paraId="66256896" w14:textId="77777777" w:rsidR="00381A7A" w:rsidRPr="00381A7A" w:rsidRDefault="00381A7A" w:rsidP="00381A7A">
      <w:pPr>
        <w:spacing w:after="0" w:line="240" w:lineRule="auto"/>
        <w:jc w:val="both"/>
        <w:rPr>
          <w:rFonts w:ascii="Times New Roman" w:eastAsiaTheme="minorHAnsi" w:hAnsi="Times New Roman"/>
          <w:b/>
        </w:rPr>
      </w:pPr>
    </w:p>
    <w:p w14:paraId="442A3548" w14:textId="77777777" w:rsidR="00381A7A" w:rsidRPr="00381A7A" w:rsidRDefault="00381A7A" w:rsidP="00381A7A">
      <w:pPr>
        <w:spacing w:after="0" w:line="240" w:lineRule="auto"/>
        <w:rPr>
          <w:rFonts w:ascii="Times New Roman" w:eastAsiaTheme="minorHAnsi" w:hAnsi="Times New Roman"/>
        </w:rPr>
      </w:pPr>
      <w:r w:rsidRPr="00381A7A">
        <w:rPr>
          <w:rFonts w:ascii="Times New Roman" w:eastAsiaTheme="minorHAnsi" w:hAnsi="Times New Roman"/>
          <w:b/>
        </w:rPr>
        <w:t>Zakonska osnova</w:t>
      </w:r>
      <w:r w:rsidRPr="00381A7A">
        <w:rPr>
          <w:rFonts w:ascii="Times New Roman" w:eastAsiaTheme="minorHAnsi" w:hAnsi="Times New Roman"/>
        </w:rPr>
        <w:t>: Zakon o Ustanovama, Zakon o Pučkim otvorenim učilištima s podzakonskim aktima, Statut Učilišta, Statut Grada Buje – Buie.</w:t>
      </w:r>
    </w:p>
    <w:p w14:paraId="224AEF7D"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Opis programa</w:t>
      </w:r>
      <w:r w:rsidRPr="00381A7A">
        <w:rPr>
          <w:rFonts w:ascii="Times New Roman" w:eastAsiaTheme="minorHAnsi" w:hAnsi="Times New Roman"/>
        </w:rPr>
        <w:t xml:space="preserve">: </w:t>
      </w:r>
      <w:r w:rsidRPr="00381A7A">
        <w:rPr>
          <w:rFonts w:ascii="Times New Roman" w:eastAsiaTheme="minorHAnsi" w:hAnsi="Times New Roman" w:cstheme="minorBidi"/>
        </w:rPr>
        <w:t>Glazbena i scenska djelatnost obuhvaća provedbu redovnih kulturnih programa, uključujući kazališne predstave, koncerte i manifestacije. Za 2024. godinu planiramo ponuditi sugrađanima i posjetiteljima tri kazališne predstave za odrasle, a nastojat ćemo održati suradnju s Teatrom Naranča i prikazati četiri kazališne predstave za djecu. Također, planiramo organizirati koncerte klasične glazbe, nastupe međunarodnih glazbenika, obilježavanje Međunarodnog dana klavira, koncerte jazza, etno glazbe i zabavne glazbe, te koncerte povodom značajnih datuma za Grad Buje</w:t>
      </w:r>
      <w:r w:rsidRPr="00381A7A">
        <w:rPr>
          <w:rFonts w:ascii="Times New Roman" w:eastAsiaTheme="minorHAnsi" w:hAnsi="Times New Roman"/>
        </w:rPr>
        <w:t>.</w:t>
      </w:r>
    </w:p>
    <w:p w14:paraId="2FD24A34"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lastRenderedPageBreak/>
        <w:t>Ciljevi</w:t>
      </w:r>
      <w:r w:rsidRPr="00381A7A">
        <w:rPr>
          <w:rFonts w:ascii="Times New Roman" w:eastAsiaTheme="minorHAnsi" w:hAnsi="Times New Roman"/>
        </w:rPr>
        <w:t xml:space="preserve">: </w:t>
      </w:r>
      <w:r w:rsidRPr="00381A7A">
        <w:rPr>
          <w:rFonts w:ascii="Times New Roman" w:eastAsiaTheme="minorHAnsi" w:hAnsi="Times New Roman" w:cstheme="minorBidi"/>
        </w:rPr>
        <w:t>Organizacija kvalitetnih programa iz područja umjetnosti i kulture te njegovanje tradicije lokalnog područja, uz zabavu i suvremene sadržaje, razvoj lokalne sredine u području kulturnih djelatnosti, edukacija i njegovanje publike te razvoj sustava vrijednosti, razvoj novih programa i edukativnih sadržaja, uključivanje što većeg broja posjetitelja i korisnika, informiranje građana o aktivnostima, balans između kvalitete i kvantitete te sustavno promicati kulturni razvitak, očuvanje tradicije i nematerijalne kulturne baštine</w:t>
      </w:r>
    </w:p>
    <w:p w14:paraId="317584C8"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 xml:space="preserve">Pokazatelj uspješnosti: </w:t>
      </w:r>
      <w:r w:rsidRPr="00381A7A">
        <w:rPr>
          <w:rFonts w:ascii="Times New Roman" w:eastAsiaTheme="minorHAnsi" w:hAnsi="Times New Roman" w:cstheme="minorBidi"/>
        </w:rPr>
        <w:t>broj realiziranih programa i manifestacija, broj posjetitelja na kulturnim programima.</w:t>
      </w:r>
      <w:r w:rsidRPr="00381A7A">
        <w:rPr>
          <w:rFonts w:ascii="Times New Roman" w:eastAsiaTheme="minorHAnsi" w:hAnsi="Times New Roman"/>
          <w:b/>
        </w:rPr>
        <w:t xml:space="preserve"> </w:t>
      </w:r>
      <w:r w:rsidRPr="00381A7A">
        <w:rPr>
          <w:rFonts w:ascii="Times New Roman" w:eastAsiaTheme="minorHAnsi" w:hAnsi="Times New Roman" w:cstheme="minorBidi"/>
        </w:rPr>
        <w:t>broj prodajnih ulaznica</w:t>
      </w:r>
      <w:r w:rsidRPr="00381A7A">
        <w:rPr>
          <w:rFonts w:ascii="Times New Roman" w:eastAsiaTheme="minorHAnsi" w:hAnsi="Times New Roman"/>
          <w:b/>
        </w:rPr>
        <w:t xml:space="preserve"> </w:t>
      </w:r>
    </w:p>
    <w:p w14:paraId="0473C8F9" w14:textId="77777777" w:rsidR="00381A7A" w:rsidRPr="00381A7A" w:rsidRDefault="00381A7A" w:rsidP="00381A7A">
      <w:pPr>
        <w:spacing w:after="0" w:line="240" w:lineRule="auto"/>
        <w:jc w:val="both"/>
        <w:rPr>
          <w:rFonts w:ascii="Times New Roman" w:eastAsiaTheme="minorHAnsi" w:hAnsi="Times New Roman"/>
          <w:b/>
        </w:rPr>
      </w:pPr>
    </w:p>
    <w:tbl>
      <w:tblPr>
        <w:tblW w:w="9060" w:type="dxa"/>
        <w:tblInd w:w="94" w:type="dxa"/>
        <w:tblLook w:val="04A0" w:firstRow="1" w:lastRow="0" w:firstColumn="1" w:lastColumn="0" w:noHBand="0" w:noVBand="1"/>
      </w:tblPr>
      <w:tblGrid>
        <w:gridCol w:w="3760"/>
        <w:gridCol w:w="1060"/>
        <w:gridCol w:w="1060"/>
        <w:gridCol w:w="1060"/>
        <w:gridCol w:w="1060"/>
        <w:gridCol w:w="1060"/>
      </w:tblGrid>
      <w:tr w:rsidR="00381A7A" w:rsidRPr="00381A7A" w14:paraId="3535F14A" w14:textId="77777777" w:rsidTr="00346604">
        <w:trPr>
          <w:trHeight w:val="645"/>
        </w:trPr>
        <w:tc>
          <w:tcPr>
            <w:tcW w:w="3760" w:type="dxa"/>
            <w:tcBorders>
              <w:top w:val="nil"/>
              <w:left w:val="nil"/>
              <w:bottom w:val="nil"/>
              <w:right w:val="nil"/>
            </w:tcBorders>
            <w:shd w:val="clear" w:color="000000" w:fill="F2F2F2"/>
            <w:vAlign w:val="bottom"/>
            <w:hideMark/>
          </w:tcPr>
          <w:p w14:paraId="68F1A38A" w14:textId="77777777" w:rsidR="00381A7A" w:rsidRPr="00381A7A" w:rsidRDefault="00381A7A" w:rsidP="00381A7A">
            <w:pPr>
              <w:spacing w:after="0" w:line="240" w:lineRule="auto"/>
              <w:rPr>
                <w:rFonts w:ascii="Times New Roman" w:eastAsia="Times New Roman" w:hAnsi="Times New Roman"/>
                <w:sz w:val="18"/>
                <w:szCs w:val="18"/>
                <w:lang w:val="pt-BR"/>
              </w:rPr>
            </w:pPr>
            <w:r w:rsidRPr="00381A7A">
              <w:rPr>
                <w:rFonts w:ascii="Times New Roman" w:eastAsia="Times New Roman" w:hAnsi="Times New Roman"/>
                <w:sz w:val="18"/>
                <w:szCs w:val="18"/>
                <w:lang w:val="pt-BR"/>
              </w:rPr>
              <w:t> </w:t>
            </w:r>
          </w:p>
        </w:tc>
        <w:tc>
          <w:tcPr>
            <w:tcW w:w="1060" w:type="dxa"/>
            <w:tcBorders>
              <w:top w:val="nil"/>
              <w:left w:val="nil"/>
              <w:bottom w:val="nil"/>
              <w:right w:val="nil"/>
            </w:tcBorders>
            <w:shd w:val="clear" w:color="000000" w:fill="E2EFD9"/>
            <w:vAlign w:val="bottom"/>
            <w:hideMark/>
          </w:tcPr>
          <w:p w14:paraId="191BCFFC"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5B06AAC5"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29D2388F"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00D09C7F"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5E105FBE"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07A9FD07" w14:textId="77777777" w:rsidTr="00346604">
        <w:trPr>
          <w:trHeight w:val="255"/>
        </w:trPr>
        <w:tc>
          <w:tcPr>
            <w:tcW w:w="3760" w:type="dxa"/>
            <w:tcBorders>
              <w:top w:val="nil"/>
              <w:left w:val="nil"/>
              <w:bottom w:val="nil"/>
              <w:right w:val="nil"/>
            </w:tcBorders>
            <w:shd w:val="clear" w:color="000000" w:fill="CCCCFF"/>
            <w:vAlign w:val="bottom"/>
            <w:hideMark/>
          </w:tcPr>
          <w:p w14:paraId="71766D16"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Aktivnost A100070 RADIONICE I TEČAJEVI</w:t>
            </w:r>
          </w:p>
        </w:tc>
        <w:tc>
          <w:tcPr>
            <w:tcW w:w="1060" w:type="dxa"/>
            <w:tcBorders>
              <w:top w:val="nil"/>
              <w:left w:val="nil"/>
              <w:bottom w:val="nil"/>
              <w:right w:val="nil"/>
            </w:tcBorders>
            <w:shd w:val="clear" w:color="000000" w:fill="CCCCFF"/>
            <w:noWrap/>
            <w:vAlign w:val="bottom"/>
            <w:hideMark/>
          </w:tcPr>
          <w:p w14:paraId="6743D09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1.570,54</w:t>
            </w:r>
          </w:p>
        </w:tc>
        <w:tc>
          <w:tcPr>
            <w:tcW w:w="1060" w:type="dxa"/>
            <w:tcBorders>
              <w:top w:val="nil"/>
              <w:left w:val="nil"/>
              <w:bottom w:val="nil"/>
              <w:right w:val="nil"/>
            </w:tcBorders>
            <w:shd w:val="clear" w:color="000000" w:fill="CCCCFF"/>
            <w:noWrap/>
            <w:vAlign w:val="bottom"/>
            <w:hideMark/>
          </w:tcPr>
          <w:p w14:paraId="2FA6046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5.009,95</w:t>
            </w:r>
          </w:p>
        </w:tc>
        <w:tc>
          <w:tcPr>
            <w:tcW w:w="1060" w:type="dxa"/>
            <w:tcBorders>
              <w:top w:val="nil"/>
              <w:left w:val="nil"/>
              <w:bottom w:val="nil"/>
              <w:right w:val="nil"/>
            </w:tcBorders>
            <w:shd w:val="clear" w:color="000000" w:fill="CCCCFF"/>
            <w:noWrap/>
            <w:vAlign w:val="bottom"/>
            <w:hideMark/>
          </w:tcPr>
          <w:p w14:paraId="0F03AB3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1.000,00</w:t>
            </w:r>
          </w:p>
        </w:tc>
        <w:tc>
          <w:tcPr>
            <w:tcW w:w="1060" w:type="dxa"/>
            <w:tcBorders>
              <w:top w:val="nil"/>
              <w:left w:val="nil"/>
              <w:bottom w:val="nil"/>
              <w:right w:val="nil"/>
            </w:tcBorders>
            <w:shd w:val="clear" w:color="000000" w:fill="CCCCFF"/>
            <w:noWrap/>
            <w:vAlign w:val="bottom"/>
            <w:hideMark/>
          </w:tcPr>
          <w:p w14:paraId="1ACB9DD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c>
          <w:tcPr>
            <w:tcW w:w="1060" w:type="dxa"/>
            <w:tcBorders>
              <w:top w:val="nil"/>
              <w:left w:val="nil"/>
              <w:bottom w:val="nil"/>
              <w:right w:val="nil"/>
            </w:tcBorders>
            <w:shd w:val="clear" w:color="000000" w:fill="CCCCFF"/>
            <w:noWrap/>
            <w:vAlign w:val="bottom"/>
            <w:hideMark/>
          </w:tcPr>
          <w:p w14:paraId="1072300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r>
      <w:tr w:rsidR="00381A7A" w:rsidRPr="00381A7A" w14:paraId="37AAC66D" w14:textId="77777777" w:rsidTr="00346604">
        <w:trPr>
          <w:trHeight w:val="480"/>
        </w:trPr>
        <w:tc>
          <w:tcPr>
            <w:tcW w:w="3760" w:type="dxa"/>
            <w:tcBorders>
              <w:top w:val="nil"/>
              <w:left w:val="nil"/>
              <w:bottom w:val="nil"/>
              <w:right w:val="nil"/>
            </w:tcBorders>
            <w:shd w:val="clear" w:color="000000" w:fill="FFFF99"/>
            <w:vAlign w:val="bottom"/>
            <w:hideMark/>
          </w:tcPr>
          <w:p w14:paraId="1F5C9FA8"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Izvor 3.2. VLASTITI PRIHODI - PRORAČUNSKI KORISNICI</w:t>
            </w:r>
          </w:p>
        </w:tc>
        <w:tc>
          <w:tcPr>
            <w:tcW w:w="1060" w:type="dxa"/>
            <w:tcBorders>
              <w:top w:val="nil"/>
              <w:left w:val="nil"/>
              <w:bottom w:val="nil"/>
              <w:right w:val="nil"/>
            </w:tcBorders>
            <w:shd w:val="clear" w:color="000000" w:fill="FFFF99"/>
            <w:noWrap/>
            <w:vAlign w:val="bottom"/>
            <w:hideMark/>
          </w:tcPr>
          <w:p w14:paraId="3F65A6A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426,01</w:t>
            </w:r>
          </w:p>
        </w:tc>
        <w:tc>
          <w:tcPr>
            <w:tcW w:w="1060" w:type="dxa"/>
            <w:tcBorders>
              <w:top w:val="nil"/>
              <w:left w:val="nil"/>
              <w:bottom w:val="nil"/>
              <w:right w:val="nil"/>
            </w:tcBorders>
            <w:shd w:val="clear" w:color="000000" w:fill="FFFF99"/>
            <w:noWrap/>
            <w:vAlign w:val="bottom"/>
            <w:hideMark/>
          </w:tcPr>
          <w:p w14:paraId="39B73E7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3.550,00</w:t>
            </w:r>
          </w:p>
        </w:tc>
        <w:tc>
          <w:tcPr>
            <w:tcW w:w="1060" w:type="dxa"/>
            <w:tcBorders>
              <w:top w:val="nil"/>
              <w:left w:val="nil"/>
              <w:bottom w:val="nil"/>
              <w:right w:val="nil"/>
            </w:tcBorders>
            <w:shd w:val="clear" w:color="000000" w:fill="FFFF99"/>
            <w:noWrap/>
            <w:vAlign w:val="bottom"/>
            <w:hideMark/>
          </w:tcPr>
          <w:p w14:paraId="45E4475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1.000,00</w:t>
            </w:r>
          </w:p>
        </w:tc>
        <w:tc>
          <w:tcPr>
            <w:tcW w:w="1060" w:type="dxa"/>
            <w:tcBorders>
              <w:top w:val="nil"/>
              <w:left w:val="nil"/>
              <w:bottom w:val="nil"/>
              <w:right w:val="nil"/>
            </w:tcBorders>
            <w:shd w:val="clear" w:color="000000" w:fill="FFFF99"/>
            <w:noWrap/>
            <w:vAlign w:val="bottom"/>
            <w:hideMark/>
          </w:tcPr>
          <w:p w14:paraId="619225A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c>
          <w:tcPr>
            <w:tcW w:w="1060" w:type="dxa"/>
            <w:tcBorders>
              <w:top w:val="nil"/>
              <w:left w:val="nil"/>
              <w:bottom w:val="nil"/>
              <w:right w:val="nil"/>
            </w:tcBorders>
            <w:shd w:val="clear" w:color="000000" w:fill="FFFF99"/>
            <w:noWrap/>
            <w:vAlign w:val="bottom"/>
            <w:hideMark/>
          </w:tcPr>
          <w:p w14:paraId="3EBB6F5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r>
      <w:tr w:rsidR="00381A7A" w:rsidRPr="00381A7A" w14:paraId="6340DA96" w14:textId="77777777" w:rsidTr="00346604">
        <w:trPr>
          <w:trHeight w:val="480"/>
        </w:trPr>
        <w:tc>
          <w:tcPr>
            <w:tcW w:w="3760" w:type="dxa"/>
            <w:tcBorders>
              <w:top w:val="nil"/>
              <w:left w:val="nil"/>
              <w:bottom w:val="nil"/>
              <w:right w:val="nil"/>
            </w:tcBorders>
            <w:shd w:val="clear" w:color="000000" w:fill="FFFF99"/>
            <w:vAlign w:val="bottom"/>
            <w:hideMark/>
          </w:tcPr>
          <w:p w14:paraId="2D8B266E"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5.2. POMOĆI - PRORAČUNSKI KORISNICI (GRAD)</w:t>
            </w:r>
          </w:p>
        </w:tc>
        <w:tc>
          <w:tcPr>
            <w:tcW w:w="1060" w:type="dxa"/>
            <w:tcBorders>
              <w:top w:val="nil"/>
              <w:left w:val="nil"/>
              <w:bottom w:val="nil"/>
              <w:right w:val="nil"/>
            </w:tcBorders>
            <w:shd w:val="clear" w:color="000000" w:fill="FFFF99"/>
            <w:noWrap/>
            <w:vAlign w:val="bottom"/>
            <w:hideMark/>
          </w:tcPr>
          <w:p w14:paraId="4E4E13D7"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1.144,53</w:t>
            </w:r>
          </w:p>
        </w:tc>
        <w:tc>
          <w:tcPr>
            <w:tcW w:w="1060" w:type="dxa"/>
            <w:tcBorders>
              <w:top w:val="nil"/>
              <w:left w:val="nil"/>
              <w:bottom w:val="nil"/>
              <w:right w:val="nil"/>
            </w:tcBorders>
            <w:shd w:val="clear" w:color="000000" w:fill="FFFF99"/>
            <w:noWrap/>
            <w:vAlign w:val="bottom"/>
            <w:hideMark/>
          </w:tcPr>
          <w:p w14:paraId="245BFCB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1.459,95</w:t>
            </w:r>
          </w:p>
        </w:tc>
        <w:tc>
          <w:tcPr>
            <w:tcW w:w="1060" w:type="dxa"/>
            <w:tcBorders>
              <w:top w:val="nil"/>
              <w:left w:val="nil"/>
              <w:bottom w:val="nil"/>
              <w:right w:val="nil"/>
            </w:tcBorders>
            <w:shd w:val="clear" w:color="000000" w:fill="FFFF99"/>
            <w:noWrap/>
            <w:vAlign w:val="bottom"/>
            <w:hideMark/>
          </w:tcPr>
          <w:p w14:paraId="77F9E71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49245B6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12D3D28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r>
    </w:tbl>
    <w:p w14:paraId="4A0EA042" w14:textId="77777777" w:rsidR="00381A7A" w:rsidRPr="00381A7A" w:rsidRDefault="00381A7A" w:rsidP="00381A7A">
      <w:pPr>
        <w:spacing w:after="0" w:line="240" w:lineRule="auto"/>
        <w:jc w:val="both"/>
        <w:rPr>
          <w:rFonts w:ascii="Times New Roman" w:eastAsiaTheme="minorHAnsi" w:hAnsi="Times New Roman"/>
          <w:b/>
        </w:rPr>
      </w:pPr>
    </w:p>
    <w:p w14:paraId="2E26CFCE"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Zakonska osnova</w:t>
      </w:r>
      <w:r w:rsidRPr="00381A7A">
        <w:rPr>
          <w:rFonts w:ascii="Times New Roman" w:eastAsiaTheme="minorHAnsi" w:hAnsi="Times New Roman"/>
        </w:rPr>
        <w:t>: Zakon o Ustanovama, Zakon o Pučkim otvorenim učilištima s podzakonskim aktima, Statut Učilišta, Statut Grada Buje – Buie.</w:t>
      </w:r>
    </w:p>
    <w:p w14:paraId="21FEE4C9" w14:textId="77777777" w:rsidR="00381A7A" w:rsidRPr="00381A7A" w:rsidRDefault="00381A7A" w:rsidP="00381A7A">
      <w:pPr>
        <w:spacing w:after="0" w:line="240" w:lineRule="auto"/>
        <w:jc w:val="both"/>
        <w:rPr>
          <w:rFonts w:asciiTheme="minorHAnsi" w:eastAsiaTheme="minorHAnsi" w:hAnsiTheme="minorHAnsi" w:cstheme="minorBidi"/>
        </w:rPr>
      </w:pPr>
      <w:r w:rsidRPr="00381A7A">
        <w:rPr>
          <w:rFonts w:ascii="Times New Roman" w:eastAsiaTheme="minorHAnsi" w:hAnsi="Times New Roman"/>
          <w:b/>
        </w:rPr>
        <w:t>Opis programa</w:t>
      </w:r>
      <w:r w:rsidRPr="00381A7A">
        <w:rPr>
          <w:rFonts w:ascii="Times New Roman" w:eastAsiaTheme="minorHAnsi" w:hAnsi="Times New Roman"/>
        </w:rPr>
        <w:t>: Pučko otvoreno učilište nastojat će i u narednom periodu organizirati razne radionice za odrasle, mlade i djecu u suradnji s  vrtićima i osnovnim i srednjim školama. Planirane su radionice  Photoshopa, Indesign-a i Illustratora za osobe te o</w:t>
      </w:r>
      <w:r w:rsidRPr="00381A7A">
        <w:rPr>
          <w:rFonts w:ascii="Times New Roman" w:eastAsiaTheme="minorHAnsi" w:hAnsi="Times New Roman"/>
          <w:lang w:eastAsia="hr-HR"/>
        </w:rPr>
        <w:t>rganizacija niza kreativnih tečajeva za građane svih uzrasta (decoupage, krojenje, tečaj keramike, radionice 3D printanja).</w:t>
      </w:r>
    </w:p>
    <w:p w14:paraId="4A9BA96B"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Ciljevi</w:t>
      </w:r>
      <w:r w:rsidRPr="00381A7A">
        <w:rPr>
          <w:rFonts w:ascii="Times New Roman" w:eastAsiaTheme="minorHAnsi" w:hAnsi="Times New Roman"/>
        </w:rPr>
        <w:t xml:space="preserve">: </w:t>
      </w:r>
      <w:r w:rsidRPr="00381A7A">
        <w:rPr>
          <w:rFonts w:ascii="Times New Roman" w:eastAsiaTheme="minorHAnsi" w:hAnsi="Times New Roman" w:cstheme="minorBidi"/>
        </w:rPr>
        <w:t>Umjetnosti kao sredstvo za izra</w:t>
      </w:r>
      <w:r w:rsidRPr="00381A7A">
        <w:rPr>
          <w:rFonts w:ascii="Times New Roman" w:eastAsia="MS Mincho" w:hAnsi="Times New Roman" w:cstheme="minorBidi"/>
        </w:rPr>
        <w:t>ž</w:t>
      </w:r>
      <w:r w:rsidRPr="00381A7A">
        <w:rPr>
          <w:rFonts w:ascii="Times New Roman" w:eastAsiaTheme="minorHAnsi" w:hAnsi="Times New Roman" w:cstheme="minorBidi"/>
        </w:rPr>
        <w:t>avanja i kao komunikacijski alat. Različite vrste umjetnosti mogu - razvijati dječje misli, osjećaje i interese. komunicirati osjećajima kroz glazbu, umjetnost i izra</w:t>
      </w:r>
      <w:r w:rsidRPr="00381A7A">
        <w:rPr>
          <w:rFonts w:ascii="Times New Roman" w:eastAsia="MS Mincho" w:hAnsi="Times New Roman" w:cstheme="minorBidi"/>
        </w:rPr>
        <w:t>ž</w:t>
      </w:r>
      <w:r w:rsidRPr="00381A7A">
        <w:rPr>
          <w:rFonts w:ascii="Times New Roman" w:eastAsiaTheme="minorHAnsi" w:hAnsi="Times New Roman" w:cstheme="minorBidi"/>
        </w:rPr>
        <w:t>avanje tijela, razvijati emocionalnu inteligenciju, provoditi nekoliko radionica s roditeljima ili rodbinom, pribli</w:t>
      </w:r>
      <w:r w:rsidRPr="00381A7A">
        <w:rPr>
          <w:rFonts w:ascii="Times New Roman" w:eastAsia="MS Mincho" w:hAnsi="Times New Roman" w:cstheme="minorBidi"/>
        </w:rPr>
        <w:t>ž</w:t>
      </w:r>
      <w:r w:rsidRPr="00381A7A">
        <w:rPr>
          <w:rFonts w:ascii="Times New Roman" w:eastAsiaTheme="minorHAnsi" w:hAnsi="Times New Roman" w:cstheme="minorBidi"/>
        </w:rPr>
        <w:t>iti djeci va</w:t>
      </w:r>
      <w:r w:rsidRPr="00381A7A">
        <w:rPr>
          <w:rFonts w:ascii="Times New Roman" w:eastAsia="MS Mincho" w:hAnsi="Times New Roman" w:cstheme="minorBidi"/>
        </w:rPr>
        <w:t>ž</w:t>
      </w:r>
      <w:r w:rsidRPr="00381A7A">
        <w:rPr>
          <w:rFonts w:ascii="Times New Roman" w:eastAsiaTheme="minorHAnsi" w:hAnsi="Times New Roman" w:cstheme="minorBidi"/>
        </w:rPr>
        <w:t>nost recikliranja zabranjujući korištenje plastike, pribli</w:t>
      </w:r>
      <w:r w:rsidRPr="00381A7A">
        <w:rPr>
          <w:rFonts w:ascii="Times New Roman" w:eastAsia="MS Mincho" w:hAnsi="Times New Roman" w:cstheme="minorBidi"/>
        </w:rPr>
        <w:t>ž</w:t>
      </w:r>
      <w:r w:rsidRPr="00381A7A">
        <w:rPr>
          <w:rFonts w:ascii="Times New Roman" w:eastAsiaTheme="minorHAnsi" w:hAnsi="Times New Roman" w:cstheme="minorBidi"/>
        </w:rPr>
        <w:t>iti djecu tradiciju na inovativan i kreativan način</w:t>
      </w:r>
    </w:p>
    <w:p w14:paraId="50BF42C4" w14:textId="77777777" w:rsidR="00381A7A" w:rsidRPr="00381A7A" w:rsidRDefault="00381A7A" w:rsidP="00381A7A">
      <w:pPr>
        <w:spacing w:after="0" w:line="240" w:lineRule="auto"/>
        <w:jc w:val="both"/>
        <w:rPr>
          <w:rFonts w:ascii="Times New Roman" w:eastAsiaTheme="minorHAnsi" w:hAnsi="Times New Roman"/>
          <w:b/>
        </w:rPr>
      </w:pPr>
      <w:r w:rsidRPr="00381A7A">
        <w:rPr>
          <w:rFonts w:ascii="Times New Roman" w:eastAsiaTheme="minorHAnsi" w:hAnsi="Times New Roman"/>
          <w:b/>
        </w:rPr>
        <w:t xml:space="preserve">Pokazatelj uspješnosti: </w:t>
      </w:r>
    </w:p>
    <w:p w14:paraId="54712B53" w14:textId="77777777" w:rsidR="00381A7A" w:rsidRPr="00381A7A" w:rsidRDefault="00381A7A" w:rsidP="00381A7A">
      <w:pPr>
        <w:spacing w:after="0" w:line="240" w:lineRule="auto"/>
        <w:jc w:val="both"/>
        <w:rPr>
          <w:rFonts w:ascii="Times New Roman" w:eastAsiaTheme="minorHAnsi" w:hAnsi="Times New Roman" w:cstheme="minorBidi"/>
          <w:bCs/>
        </w:rPr>
      </w:pPr>
      <w:r w:rsidRPr="00381A7A">
        <w:rPr>
          <w:rFonts w:ascii="Times New Roman" w:eastAsiaTheme="minorHAnsi" w:hAnsi="Times New Roman" w:cstheme="minorBidi"/>
          <w:bCs/>
        </w:rPr>
        <w:t>Broj posjetitelja: Mjeri se ukupan broj prisutnih na njihovim događanjima, uključujući kazališne predstave i koncerte.</w:t>
      </w:r>
    </w:p>
    <w:p w14:paraId="1497EBFE" w14:textId="77777777" w:rsidR="00381A7A" w:rsidRPr="00381A7A" w:rsidRDefault="00381A7A" w:rsidP="00381A7A">
      <w:pPr>
        <w:spacing w:after="0" w:line="240" w:lineRule="auto"/>
        <w:jc w:val="both"/>
        <w:rPr>
          <w:rFonts w:ascii="Times New Roman" w:eastAsiaTheme="minorHAnsi" w:hAnsi="Times New Roman" w:cstheme="minorBidi"/>
          <w:bCs/>
        </w:rPr>
      </w:pPr>
      <w:r w:rsidRPr="00381A7A">
        <w:rPr>
          <w:rFonts w:ascii="Times New Roman" w:eastAsiaTheme="minorHAnsi" w:hAnsi="Times New Roman" w:cstheme="minorBidi"/>
          <w:bCs/>
        </w:rPr>
        <w:t>Stopa popunjenosti: Analizira se postotak kapaciteta dvorane ili kazališta koji je ispunjen na njihovim događanjima.</w:t>
      </w:r>
    </w:p>
    <w:p w14:paraId="234524C6" w14:textId="77777777" w:rsidR="00381A7A" w:rsidRPr="00381A7A" w:rsidRDefault="00381A7A" w:rsidP="00381A7A">
      <w:pPr>
        <w:spacing w:after="0" w:line="240" w:lineRule="auto"/>
        <w:jc w:val="both"/>
        <w:rPr>
          <w:rFonts w:ascii="Times New Roman" w:eastAsiaTheme="minorHAnsi" w:hAnsi="Times New Roman" w:cstheme="minorBidi"/>
          <w:bCs/>
        </w:rPr>
      </w:pPr>
      <w:r w:rsidRPr="00381A7A">
        <w:rPr>
          <w:rFonts w:ascii="Times New Roman" w:eastAsiaTheme="minorHAnsi" w:hAnsi="Times New Roman" w:cstheme="minorBidi"/>
          <w:bCs/>
        </w:rPr>
        <w:t>Prodaja ulaznica: Prate se prihodi od prodaje ulaznica za kazališne predstave i koncerte.</w:t>
      </w:r>
    </w:p>
    <w:p w14:paraId="2EA08DEE" w14:textId="77777777" w:rsidR="00381A7A" w:rsidRPr="00381A7A" w:rsidRDefault="00381A7A" w:rsidP="00381A7A">
      <w:pPr>
        <w:spacing w:after="0" w:line="240" w:lineRule="auto"/>
        <w:jc w:val="both"/>
        <w:rPr>
          <w:rFonts w:ascii="Times New Roman" w:eastAsiaTheme="minorHAnsi" w:hAnsi="Times New Roman" w:cstheme="minorBidi"/>
          <w:bCs/>
        </w:rPr>
      </w:pPr>
      <w:r w:rsidRPr="00381A7A">
        <w:rPr>
          <w:rFonts w:ascii="Times New Roman" w:eastAsiaTheme="minorHAnsi" w:hAnsi="Times New Roman" w:cstheme="minorBidi"/>
          <w:bCs/>
        </w:rPr>
        <w:t>Zadovoljstvo publike: Koriste ankete i ocjene publike koje procjenjuju njihovo zadovoljstvo i iskustvo na događanjima.</w:t>
      </w:r>
    </w:p>
    <w:p w14:paraId="6071C0AC" w14:textId="77777777" w:rsidR="00381A7A" w:rsidRPr="00381A7A" w:rsidRDefault="00381A7A" w:rsidP="00381A7A">
      <w:pPr>
        <w:spacing w:after="0" w:line="240" w:lineRule="auto"/>
        <w:jc w:val="both"/>
        <w:rPr>
          <w:rFonts w:ascii="Times New Roman" w:eastAsiaTheme="minorHAnsi" w:hAnsi="Times New Roman" w:cstheme="minorBidi"/>
          <w:bCs/>
        </w:rPr>
      </w:pPr>
      <w:r w:rsidRPr="00381A7A">
        <w:rPr>
          <w:rFonts w:ascii="Times New Roman" w:eastAsiaTheme="minorHAnsi" w:hAnsi="Times New Roman" w:cstheme="minorBidi"/>
          <w:bCs/>
        </w:rPr>
        <w:t>Medijska prisutnost: Prati se broj i kvaliteta medijskih članaka, recenzija i izvješća o njihovim događanjima.</w:t>
      </w:r>
    </w:p>
    <w:p w14:paraId="06F95ED4" w14:textId="77777777" w:rsidR="00381A7A" w:rsidRPr="00381A7A" w:rsidRDefault="00381A7A" w:rsidP="00381A7A">
      <w:pPr>
        <w:spacing w:after="0" w:line="240" w:lineRule="auto"/>
        <w:jc w:val="both"/>
        <w:rPr>
          <w:rFonts w:ascii="Times New Roman" w:eastAsiaTheme="minorHAnsi" w:hAnsi="Times New Roman" w:cstheme="minorBidi"/>
          <w:bCs/>
        </w:rPr>
      </w:pPr>
      <w:r w:rsidRPr="00381A7A">
        <w:rPr>
          <w:rFonts w:ascii="Times New Roman" w:eastAsiaTheme="minorHAnsi" w:hAnsi="Times New Roman" w:cstheme="minorBidi"/>
          <w:bCs/>
        </w:rPr>
        <w:t>Suradnja s partnerima: Analizira se kvaliteta i produktivnost suradnje s drugim kulturnim organizacijama, uključujući Turistička zajednica Grada Buja..</w:t>
      </w:r>
    </w:p>
    <w:p w14:paraId="27B7A46A"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cstheme="minorBidi"/>
          <w:bCs/>
        </w:rPr>
        <w:t>Financijski rezultati: Prikazuje se ukupni proračun, rashodi i prihodi povezani s njihovim kulturnim programima.</w:t>
      </w:r>
    </w:p>
    <w:p w14:paraId="4B2B2F3A" w14:textId="77777777" w:rsidR="00381A7A" w:rsidRPr="00381A7A" w:rsidRDefault="00381A7A" w:rsidP="00381A7A">
      <w:pPr>
        <w:spacing w:after="0" w:line="240" w:lineRule="auto"/>
        <w:jc w:val="both"/>
        <w:rPr>
          <w:rFonts w:asciiTheme="minorHAnsi" w:eastAsiaTheme="minorHAnsi" w:hAnsiTheme="minorHAnsi" w:cstheme="minorBidi"/>
          <w:b/>
        </w:rPr>
      </w:pPr>
    </w:p>
    <w:p w14:paraId="52BFB12A" w14:textId="77777777" w:rsidR="00381A7A" w:rsidRPr="00381A7A" w:rsidRDefault="00381A7A" w:rsidP="00381A7A">
      <w:pPr>
        <w:spacing w:after="0" w:line="240" w:lineRule="auto"/>
        <w:jc w:val="both"/>
        <w:rPr>
          <w:rFonts w:asciiTheme="minorHAnsi" w:eastAsiaTheme="minorHAnsi" w:hAnsiTheme="minorHAnsi" w:cstheme="minorBidi"/>
          <w:b/>
        </w:rPr>
      </w:pPr>
    </w:p>
    <w:tbl>
      <w:tblPr>
        <w:tblW w:w="9060" w:type="dxa"/>
        <w:tblInd w:w="94" w:type="dxa"/>
        <w:tblLook w:val="04A0" w:firstRow="1" w:lastRow="0" w:firstColumn="1" w:lastColumn="0" w:noHBand="0" w:noVBand="1"/>
      </w:tblPr>
      <w:tblGrid>
        <w:gridCol w:w="3760"/>
        <w:gridCol w:w="1060"/>
        <w:gridCol w:w="1060"/>
        <w:gridCol w:w="1060"/>
        <w:gridCol w:w="1060"/>
        <w:gridCol w:w="1060"/>
      </w:tblGrid>
      <w:tr w:rsidR="00381A7A" w:rsidRPr="00381A7A" w14:paraId="65A281A0" w14:textId="77777777" w:rsidTr="00346604">
        <w:trPr>
          <w:trHeight w:val="645"/>
        </w:trPr>
        <w:tc>
          <w:tcPr>
            <w:tcW w:w="3760" w:type="dxa"/>
            <w:tcBorders>
              <w:top w:val="nil"/>
              <w:left w:val="nil"/>
              <w:bottom w:val="nil"/>
              <w:right w:val="nil"/>
            </w:tcBorders>
            <w:shd w:val="clear" w:color="000000" w:fill="F2F2F2"/>
            <w:vAlign w:val="bottom"/>
            <w:hideMark/>
          </w:tcPr>
          <w:p w14:paraId="1EFC8415" w14:textId="77777777" w:rsidR="00381A7A" w:rsidRPr="00381A7A" w:rsidRDefault="00381A7A" w:rsidP="00381A7A">
            <w:pPr>
              <w:spacing w:after="0" w:line="240" w:lineRule="auto"/>
              <w:rPr>
                <w:rFonts w:ascii="Times New Roman" w:eastAsia="Times New Roman" w:hAnsi="Times New Roman"/>
                <w:sz w:val="18"/>
                <w:szCs w:val="18"/>
                <w:lang w:val="pt-BR"/>
              </w:rPr>
            </w:pPr>
            <w:r w:rsidRPr="00381A7A">
              <w:rPr>
                <w:rFonts w:ascii="Times New Roman" w:eastAsia="Times New Roman" w:hAnsi="Times New Roman"/>
                <w:sz w:val="18"/>
                <w:szCs w:val="18"/>
                <w:lang w:val="pt-BR"/>
              </w:rPr>
              <w:t> </w:t>
            </w:r>
          </w:p>
        </w:tc>
        <w:tc>
          <w:tcPr>
            <w:tcW w:w="1060" w:type="dxa"/>
            <w:tcBorders>
              <w:top w:val="nil"/>
              <w:left w:val="nil"/>
              <w:bottom w:val="nil"/>
              <w:right w:val="nil"/>
            </w:tcBorders>
            <w:shd w:val="clear" w:color="000000" w:fill="E2EFD9"/>
            <w:vAlign w:val="bottom"/>
            <w:hideMark/>
          </w:tcPr>
          <w:p w14:paraId="5863DBB7"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09F0DD44"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78652EC0"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5CBF6CAA"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36B8ABC5"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5034FFD5" w14:textId="77777777" w:rsidTr="00346604">
        <w:trPr>
          <w:trHeight w:val="255"/>
        </w:trPr>
        <w:tc>
          <w:tcPr>
            <w:tcW w:w="3760" w:type="dxa"/>
            <w:tcBorders>
              <w:top w:val="nil"/>
              <w:left w:val="nil"/>
              <w:bottom w:val="nil"/>
              <w:right w:val="nil"/>
            </w:tcBorders>
            <w:shd w:val="clear" w:color="000000" w:fill="CCCCFF"/>
            <w:vAlign w:val="bottom"/>
            <w:hideMark/>
          </w:tcPr>
          <w:p w14:paraId="2653C7E5"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Aktivnost A100071 MUZEJ</w:t>
            </w:r>
          </w:p>
        </w:tc>
        <w:tc>
          <w:tcPr>
            <w:tcW w:w="1060" w:type="dxa"/>
            <w:tcBorders>
              <w:top w:val="nil"/>
              <w:left w:val="nil"/>
              <w:bottom w:val="nil"/>
              <w:right w:val="nil"/>
            </w:tcBorders>
            <w:shd w:val="clear" w:color="000000" w:fill="CCCCFF"/>
            <w:noWrap/>
            <w:vAlign w:val="bottom"/>
            <w:hideMark/>
          </w:tcPr>
          <w:p w14:paraId="77285DD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2.542,02</w:t>
            </w:r>
          </w:p>
        </w:tc>
        <w:tc>
          <w:tcPr>
            <w:tcW w:w="1060" w:type="dxa"/>
            <w:tcBorders>
              <w:top w:val="nil"/>
              <w:left w:val="nil"/>
              <w:bottom w:val="nil"/>
              <w:right w:val="nil"/>
            </w:tcBorders>
            <w:shd w:val="clear" w:color="000000" w:fill="CCCCFF"/>
            <w:noWrap/>
            <w:vAlign w:val="bottom"/>
            <w:hideMark/>
          </w:tcPr>
          <w:p w14:paraId="62A46C5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4.861,32</w:t>
            </w:r>
          </w:p>
        </w:tc>
        <w:tc>
          <w:tcPr>
            <w:tcW w:w="1060" w:type="dxa"/>
            <w:tcBorders>
              <w:top w:val="nil"/>
              <w:left w:val="nil"/>
              <w:bottom w:val="nil"/>
              <w:right w:val="nil"/>
            </w:tcBorders>
            <w:shd w:val="clear" w:color="000000" w:fill="CCCCFF"/>
            <w:noWrap/>
            <w:vAlign w:val="bottom"/>
            <w:hideMark/>
          </w:tcPr>
          <w:p w14:paraId="58DD868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1.450,00</w:t>
            </w:r>
          </w:p>
        </w:tc>
        <w:tc>
          <w:tcPr>
            <w:tcW w:w="1060" w:type="dxa"/>
            <w:tcBorders>
              <w:top w:val="nil"/>
              <w:left w:val="nil"/>
              <w:bottom w:val="nil"/>
              <w:right w:val="nil"/>
            </w:tcBorders>
            <w:shd w:val="clear" w:color="000000" w:fill="CCCCFF"/>
            <w:noWrap/>
            <w:vAlign w:val="bottom"/>
            <w:hideMark/>
          </w:tcPr>
          <w:p w14:paraId="457F782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1.650,00</w:t>
            </w:r>
          </w:p>
        </w:tc>
        <w:tc>
          <w:tcPr>
            <w:tcW w:w="1060" w:type="dxa"/>
            <w:tcBorders>
              <w:top w:val="nil"/>
              <w:left w:val="nil"/>
              <w:bottom w:val="nil"/>
              <w:right w:val="nil"/>
            </w:tcBorders>
            <w:shd w:val="clear" w:color="000000" w:fill="CCCCFF"/>
            <w:noWrap/>
            <w:vAlign w:val="bottom"/>
            <w:hideMark/>
          </w:tcPr>
          <w:p w14:paraId="463090EF"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1.650,00</w:t>
            </w:r>
          </w:p>
        </w:tc>
      </w:tr>
      <w:tr w:rsidR="00381A7A" w:rsidRPr="00381A7A" w14:paraId="15291F40" w14:textId="77777777" w:rsidTr="00346604">
        <w:trPr>
          <w:trHeight w:val="255"/>
        </w:trPr>
        <w:tc>
          <w:tcPr>
            <w:tcW w:w="3760" w:type="dxa"/>
            <w:tcBorders>
              <w:top w:val="nil"/>
              <w:left w:val="nil"/>
              <w:bottom w:val="nil"/>
              <w:right w:val="nil"/>
            </w:tcBorders>
            <w:shd w:val="clear" w:color="000000" w:fill="FFFF99"/>
            <w:vAlign w:val="bottom"/>
            <w:hideMark/>
          </w:tcPr>
          <w:p w14:paraId="1C477482"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1.1. OPĆI PRIHODI I PRIMICI</w:t>
            </w:r>
          </w:p>
        </w:tc>
        <w:tc>
          <w:tcPr>
            <w:tcW w:w="1060" w:type="dxa"/>
            <w:tcBorders>
              <w:top w:val="nil"/>
              <w:left w:val="nil"/>
              <w:bottom w:val="nil"/>
              <w:right w:val="nil"/>
            </w:tcBorders>
            <w:shd w:val="clear" w:color="000000" w:fill="FFFF99"/>
            <w:noWrap/>
            <w:vAlign w:val="bottom"/>
            <w:hideMark/>
          </w:tcPr>
          <w:p w14:paraId="7C4D68C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1.182,18</w:t>
            </w:r>
          </w:p>
        </w:tc>
        <w:tc>
          <w:tcPr>
            <w:tcW w:w="1060" w:type="dxa"/>
            <w:tcBorders>
              <w:top w:val="nil"/>
              <w:left w:val="nil"/>
              <w:bottom w:val="nil"/>
              <w:right w:val="nil"/>
            </w:tcBorders>
            <w:shd w:val="clear" w:color="000000" w:fill="FFFF99"/>
            <w:noWrap/>
            <w:vAlign w:val="bottom"/>
            <w:hideMark/>
          </w:tcPr>
          <w:p w14:paraId="40BA8EE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2.450,00</w:t>
            </w:r>
          </w:p>
        </w:tc>
        <w:tc>
          <w:tcPr>
            <w:tcW w:w="1060" w:type="dxa"/>
            <w:tcBorders>
              <w:top w:val="nil"/>
              <w:left w:val="nil"/>
              <w:bottom w:val="nil"/>
              <w:right w:val="nil"/>
            </w:tcBorders>
            <w:shd w:val="clear" w:color="000000" w:fill="FFFF99"/>
            <w:noWrap/>
            <w:vAlign w:val="bottom"/>
            <w:hideMark/>
          </w:tcPr>
          <w:p w14:paraId="5009660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1.250,00</w:t>
            </w:r>
          </w:p>
        </w:tc>
        <w:tc>
          <w:tcPr>
            <w:tcW w:w="1060" w:type="dxa"/>
            <w:tcBorders>
              <w:top w:val="nil"/>
              <w:left w:val="nil"/>
              <w:bottom w:val="nil"/>
              <w:right w:val="nil"/>
            </w:tcBorders>
            <w:shd w:val="clear" w:color="000000" w:fill="FFFF99"/>
            <w:noWrap/>
            <w:vAlign w:val="bottom"/>
            <w:hideMark/>
          </w:tcPr>
          <w:p w14:paraId="139BC4C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1.250,00</w:t>
            </w:r>
          </w:p>
        </w:tc>
        <w:tc>
          <w:tcPr>
            <w:tcW w:w="1060" w:type="dxa"/>
            <w:tcBorders>
              <w:top w:val="nil"/>
              <w:left w:val="nil"/>
              <w:bottom w:val="nil"/>
              <w:right w:val="nil"/>
            </w:tcBorders>
            <w:shd w:val="clear" w:color="000000" w:fill="FFFF99"/>
            <w:noWrap/>
            <w:vAlign w:val="bottom"/>
            <w:hideMark/>
          </w:tcPr>
          <w:p w14:paraId="59D9D76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1.250,00</w:t>
            </w:r>
          </w:p>
        </w:tc>
      </w:tr>
      <w:tr w:rsidR="00381A7A" w:rsidRPr="00381A7A" w14:paraId="606D7A6C" w14:textId="77777777" w:rsidTr="00346604">
        <w:trPr>
          <w:trHeight w:val="480"/>
        </w:trPr>
        <w:tc>
          <w:tcPr>
            <w:tcW w:w="3760" w:type="dxa"/>
            <w:tcBorders>
              <w:top w:val="nil"/>
              <w:left w:val="nil"/>
              <w:bottom w:val="nil"/>
              <w:right w:val="nil"/>
            </w:tcBorders>
            <w:shd w:val="clear" w:color="000000" w:fill="FFFF99"/>
            <w:vAlign w:val="bottom"/>
            <w:hideMark/>
          </w:tcPr>
          <w:p w14:paraId="65A0A0C1"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Izvor 3.2. VLASTITI PRIHODI - PRORAČUNSKI KORISNICI</w:t>
            </w:r>
          </w:p>
        </w:tc>
        <w:tc>
          <w:tcPr>
            <w:tcW w:w="1060" w:type="dxa"/>
            <w:tcBorders>
              <w:top w:val="nil"/>
              <w:left w:val="nil"/>
              <w:bottom w:val="nil"/>
              <w:right w:val="nil"/>
            </w:tcBorders>
            <w:shd w:val="clear" w:color="000000" w:fill="FFFF99"/>
            <w:noWrap/>
            <w:vAlign w:val="bottom"/>
            <w:hideMark/>
          </w:tcPr>
          <w:p w14:paraId="5E44096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1.359,84</w:t>
            </w:r>
          </w:p>
        </w:tc>
        <w:tc>
          <w:tcPr>
            <w:tcW w:w="1060" w:type="dxa"/>
            <w:tcBorders>
              <w:top w:val="nil"/>
              <w:left w:val="nil"/>
              <w:bottom w:val="nil"/>
              <w:right w:val="nil"/>
            </w:tcBorders>
            <w:shd w:val="clear" w:color="000000" w:fill="FFFF99"/>
            <w:noWrap/>
            <w:vAlign w:val="bottom"/>
            <w:hideMark/>
          </w:tcPr>
          <w:p w14:paraId="7329362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1.100,00</w:t>
            </w:r>
          </w:p>
        </w:tc>
        <w:tc>
          <w:tcPr>
            <w:tcW w:w="1060" w:type="dxa"/>
            <w:tcBorders>
              <w:top w:val="nil"/>
              <w:left w:val="nil"/>
              <w:bottom w:val="nil"/>
              <w:right w:val="nil"/>
            </w:tcBorders>
            <w:shd w:val="clear" w:color="000000" w:fill="FFFF99"/>
            <w:noWrap/>
            <w:vAlign w:val="bottom"/>
            <w:hideMark/>
          </w:tcPr>
          <w:p w14:paraId="0F0EE3B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200,00</w:t>
            </w:r>
          </w:p>
        </w:tc>
        <w:tc>
          <w:tcPr>
            <w:tcW w:w="1060" w:type="dxa"/>
            <w:tcBorders>
              <w:top w:val="nil"/>
              <w:left w:val="nil"/>
              <w:bottom w:val="nil"/>
              <w:right w:val="nil"/>
            </w:tcBorders>
            <w:shd w:val="clear" w:color="000000" w:fill="FFFF99"/>
            <w:noWrap/>
            <w:vAlign w:val="bottom"/>
            <w:hideMark/>
          </w:tcPr>
          <w:p w14:paraId="4943896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200,00</w:t>
            </w:r>
          </w:p>
        </w:tc>
        <w:tc>
          <w:tcPr>
            <w:tcW w:w="1060" w:type="dxa"/>
            <w:tcBorders>
              <w:top w:val="nil"/>
              <w:left w:val="nil"/>
              <w:bottom w:val="nil"/>
              <w:right w:val="nil"/>
            </w:tcBorders>
            <w:shd w:val="clear" w:color="000000" w:fill="FFFF99"/>
            <w:noWrap/>
            <w:vAlign w:val="bottom"/>
            <w:hideMark/>
          </w:tcPr>
          <w:p w14:paraId="3EFBE42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200,00</w:t>
            </w:r>
          </w:p>
        </w:tc>
      </w:tr>
      <w:tr w:rsidR="00381A7A" w:rsidRPr="00381A7A" w14:paraId="04EF34D0" w14:textId="77777777" w:rsidTr="00346604">
        <w:trPr>
          <w:trHeight w:val="480"/>
        </w:trPr>
        <w:tc>
          <w:tcPr>
            <w:tcW w:w="3760" w:type="dxa"/>
            <w:tcBorders>
              <w:top w:val="nil"/>
              <w:left w:val="nil"/>
              <w:bottom w:val="nil"/>
              <w:right w:val="nil"/>
            </w:tcBorders>
            <w:shd w:val="clear" w:color="000000" w:fill="FFFF99"/>
            <w:vAlign w:val="bottom"/>
            <w:hideMark/>
          </w:tcPr>
          <w:p w14:paraId="62FE6689" w14:textId="77777777" w:rsidR="00381A7A" w:rsidRPr="00381A7A" w:rsidRDefault="00381A7A" w:rsidP="00381A7A">
            <w:pPr>
              <w:spacing w:after="0" w:line="240" w:lineRule="auto"/>
              <w:rPr>
                <w:rFonts w:ascii="Times New Roman" w:eastAsia="Times New Roman" w:hAnsi="Times New Roman"/>
                <w:b/>
                <w:bCs/>
                <w:color w:val="000000"/>
                <w:sz w:val="18"/>
                <w:szCs w:val="18"/>
              </w:rPr>
            </w:pPr>
            <w:r w:rsidRPr="00381A7A">
              <w:rPr>
                <w:rFonts w:ascii="Times New Roman" w:eastAsia="Times New Roman" w:hAnsi="Times New Roman"/>
                <w:b/>
                <w:bCs/>
                <w:color w:val="000000"/>
                <w:sz w:val="18"/>
                <w:szCs w:val="18"/>
              </w:rPr>
              <w:t>Izvor 4.7. PRIHODI POSEBNE NAMJENE - PRORAČUNSKI KORISNICI</w:t>
            </w:r>
          </w:p>
        </w:tc>
        <w:tc>
          <w:tcPr>
            <w:tcW w:w="1060" w:type="dxa"/>
            <w:tcBorders>
              <w:top w:val="nil"/>
              <w:left w:val="nil"/>
              <w:bottom w:val="nil"/>
              <w:right w:val="nil"/>
            </w:tcBorders>
            <w:shd w:val="clear" w:color="000000" w:fill="FFFF99"/>
            <w:noWrap/>
            <w:vAlign w:val="bottom"/>
            <w:hideMark/>
          </w:tcPr>
          <w:p w14:paraId="54B085C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13095F1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150,00</w:t>
            </w:r>
          </w:p>
        </w:tc>
        <w:tc>
          <w:tcPr>
            <w:tcW w:w="1060" w:type="dxa"/>
            <w:tcBorders>
              <w:top w:val="nil"/>
              <w:left w:val="nil"/>
              <w:bottom w:val="nil"/>
              <w:right w:val="nil"/>
            </w:tcBorders>
            <w:shd w:val="clear" w:color="000000" w:fill="FFFF99"/>
            <w:noWrap/>
            <w:vAlign w:val="bottom"/>
            <w:hideMark/>
          </w:tcPr>
          <w:p w14:paraId="6990C9F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72A205A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200,00</w:t>
            </w:r>
          </w:p>
        </w:tc>
        <w:tc>
          <w:tcPr>
            <w:tcW w:w="1060" w:type="dxa"/>
            <w:tcBorders>
              <w:top w:val="nil"/>
              <w:left w:val="nil"/>
              <w:bottom w:val="nil"/>
              <w:right w:val="nil"/>
            </w:tcBorders>
            <w:shd w:val="clear" w:color="000000" w:fill="FFFF99"/>
            <w:noWrap/>
            <w:vAlign w:val="bottom"/>
            <w:hideMark/>
          </w:tcPr>
          <w:p w14:paraId="4CC0364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200,00</w:t>
            </w:r>
          </w:p>
        </w:tc>
      </w:tr>
      <w:tr w:rsidR="00381A7A" w:rsidRPr="00381A7A" w14:paraId="40EDCFE6" w14:textId="77777777" w:rsidTr="00346604">
        <w:trPr>
          <w:trHeight w:val="480"/>
        </w:trPr>
        <w:tc>
          <w:tcPr>
            <w:tcW w:w="3760" w:type="dxa"/>
            <w:tcBorders>
              <w:top w:val="nil"/>
              <w:left w:val="nil"/>
              <w:bottom w:val="nil"/>
              <w:right w:val="nil"/>
            </w:tcBorders>
            <w:shd w:val="clear" w:color="000000" w:fill="FFFF99"/>
            <w:vAlign w:val="bottom"/>
            <w:hideMark/>
          </w:tcPr>
          <w:p w14:paraId="67C9BC11"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lastRenderedPageBreak/>
              <w:t>Izvor 5.2. POMOĆI - PRORAČUNSKI KORISNICI (GRAD)</w:t>
            </w:r>
          </w:p>
        </w:tc>
        <w:tc>
          <w:tcPr>
            <w:tcW w:w="1060" w:type="dxa"/>
            <w:tcBorders>
              <w:top w:val="nil"/>
              <w:left w:val="nil"/>
              <w:bottom w:val="nil"/>
              <w:right w:val="nil"/>
            </w:tcBorders>
            <w:shd w:val="clear" w:color="000000" w:fill="FFFF99"/>
            <w:noWrap/>
            <w:vAlign w:val="bottom"/>
            <w:hideMark/>
          </w:tcPr>
          <w:p w14:paraId="4140D45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6F1E99E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1.161,32</w:t>
            </w:r>
          </w:p>
        </w:tc>
        <w:tc>
          <w:tcPr>
            <w:tcW w:w="1060" w:type="dxa"/>
            <w:tcBorders>
              <w:top w:val="nil"/>
              <w:left w:val="nil"/>
              <w:bottom w:val="nil"/>
              <w:right w:val="nil"/>
            </w:tcBorders>
            <w:shd w:val="clear" w:color="000000" w:fill="FFFF99"/>
            <w:noWrap/>
            <w:vAlign w:val="bottom"/>
            <w:hideMark/>
          </w:tcPr>
          <w:p w14:paraId="0402B7F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7757529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6C096ED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r>
    </w:tbl>
    <w:p w14:paraId="7E4D8165" w14:textId="77777777" w:rsidR="00381A7A" w:rsidRPr="00381A7A" w:rsidRDefault="00381A7A" w:rsidP="00381A7A">
      <w:pPr>
        <w:spacing w:after="0" w:line="240" w:lineRule="auto"/>
        <w:jc w:val="both"/>
        <w:rPr>
          <w:rFonts w:asciiTheme="minorHAnsi" w:eastAsiaTheme="minorHAnsi" w:hAnsiTheme="minorHAnsi" w:cstheme="minorBidi"/>
          <w:b/>
        </w:rPr>
      </w:pPr>
    </w:p>
    <w:p w14:paraId="7E69ED88"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Zakonska osnova</w:t>
      </w:r>
      <w:r w:rsidRPr="00381A7A">
        <w:rPr>
          <w:rFonts w:ascii="Times New Roman" w:eastAsiaTheme="minorHAnsi" w:hAnsi="Times New Roman"/>
        </w:rPr>
        <w:t>: Zakon o Ustanovama, Zakon o Pučkim otvorenim učilištima s podzakonskim aktima, Statut Učilišta, Statut Grada Buje – Buie.</w:t>
      </w:r>
    </w:p>
    <w:p w14:paraId="40CA85B3"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Opis programa</w:t>
      </w:r>
      <w:r w:rsidRPr="00381A7A">
        <w:rPr>
          <w:rFonts w:ascii="Times New Roman" w:eastAsiaTheme="minorHAnsi" w:hAnsi="Times New Roman"/>
        </w:rPr>
        <w:t>: Razvojni program podru</w:t>
      </w:r>
      <w:r w:rsidRPr="00381A7A">
        <w:rPr>
          <w:rFonts w:ascii="Times New Roman" w:eastAsia="MS Mincho" w:hAnsi="Times New Roman"/>
        </w:rPr>
        <w:t>ž</w:t>
      </w:r>
      <w:r w:rsidRPr="00381A7A">
        <w:rPr>
          <w:rFonts w:ascii="Times New Roman" w:eastAsiaTheme="minorHAnsi" w:hAnsi="Times New Roman"/>
        </w:rPr>
        <w:t>nica Gradskog muzeja utvrđuje se prema zbirkama koje Muzej čuva, a kojima je utvrđeno svojstvo kulturnog dobra za muzejske i galerijske zbirke od strane Ministarstva kulture, uprava za zaštitu kulturne baštine. Muzej ima 4 registrirane zbirke. Provođenje muzejskog standarda, stvaranje uvjeta za zaštitu kulturne baštine; Sakupljanje, čuvanje, zaštita, valorizacija  kulturne baštine.</w:t>
      </w:r>
    </w:p>
    <w:p w14:paraId="3477F148"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rPr>
        <w:t>Obilje</w:t>
      </w:r>
      <w:r w:rsidRPr="00381A7A">
        <w:rPr>
          <w:rFonts w:ascii="Times New Roman" w:eastAsia="MS Mincho" w:hAnsi="Times New Roman"/>
        </w:rPr>
        <w:t>ž</w:t>
      </w:r>
      <w:r w:rsidRPr="00381A7A">
        <w:rPr>
          <w:rFonts w:ascii="Times New Roman" w:eastAsiaTheme="minorHAnsi" w:hAnsi="Times New Roman"/>
        </w:rPr>
        <w:t>avanje nacionalnih muzejskih programa, muzejskih akcija: Noć muzeja i 18. svibnja Međunarodnog dana muzeja, koje podr</w:t>
      </w:r>
      <w:r w:rsidRPr="00381A7A">
        <w:rPr>
          <w:rFonts w:ascii="Times New Roman" w:eastAsia="MS Mincho" w:hAnsi="Times New Roman"/>
        </w:rPr>
        <w:t>ž</w:t>
      </w:r>
      <w:r w:rsidRPr="00381A7A">
        <w:rPr>
          <w:rFonts w:ascii="Times New Roman" w:eastAsiaTheme="minorHAnsi" w:hAnsi="Times New Roman"/>
        </w:rPr>
        <w:t>ava Hrvatsko muzejsko društvo (HMD) i ustanova Muzejski dokumentacijski centar (MDC). U planu je i organizacija radionica za promoviranje istrovenetskog narječja financiranih od strane Ministarstva kulture i medija</w:t>
      </w:r>
    </w:p>
    <w:p w14:paraId="7870150B"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Ciljevi</w:t>
      </w:r>
      <w:r w:rsidRPr="00381A7A">
        <w:rPr>
          <w:rFonts w:ascii="Times New Roman" w:eastAsiaTheme="minorHAnsi" w:hAnsi="Times New Roman"/>
        </w:rPr>
        <w:t xml:space="preserve">: Sakupljanje, čuvanje, zaštita, valorizacija  kulturne baštine, edukacija javnosti o istome, putem komunikacijskih alata s posjetiteljima: izložbi, predavanja, radionica, vodstava,  manifestacija, izdanja kataloga, realizacije suvenira, unaprjeđenje, prezentacija, očuvanje i zaštita kulturne baštine. </w:t>
      </w:r>
    </w:p>
    <w:p w14:paraId="7EE4488B"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rPr>
        <w:t>Valorizacija, oživljavanje i uključivanje tradicije i  kulturne baštine Grada Buja u turistički proizvod.</w:t>
      </w:r>
    </w:p>
    <w:p w14:paraId="16BFFEF3"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rPr>
        <w:t xml:space="preserve">Osigurati inkluziju osoba s invaliditetom, razvoj i primjena novih standarda u muzejskim sadržajima </w:t>
      </w:r>
    </w:p>
    <w:p w14:paraId="5EA46CE5"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rPr>
        <w:t>Razvoj projekata s djecom i mladima. Razvoj edukativnih projekata za odrasle. Kontinuirana nabava, sabiranje i trajno zaštićivanje građe i dokumentacije.</w:t>
      </w:r>
    </w:p>
    <w:p w14:paraId="64F26501" w14:textId="77777777" w:rsidR="00381A7A" w:rsidRPr="00381A7A" w:rsidRDefault="00381A7A" w:rsidP="00381A7A">
      <w:pPr>
        <w:spacing w:after="0" w:line="240" w:lineRule="auto"/>
        <w:jc w:val="both"/>
        <w:rPr>
          <w:rFonts w:ascii="Times New Roman" w:eastAsiaTheme="minorHAnsi" w:hAnsi="Times New Roman"/>
          <w:b/>
          <w:bCs/>
        </w:rPr>
      </w:pPr>
      <w:r w:rsidRPr="00381A7A">
        <w:rPr>
          <w:rFonts w:ascii="Times New Roman" w:eastAsiaTheme="minorHAnsi" w:hAnsi="Times New Roman"/>
          <w:b/>
        </w:rPr>
        <w:t xml:space="preserve">Pokazatelj uspješnosti: </w:t>
      </w:r>
      <w:r w:rsidRPr="00381A7A">
        <w:rPr>
          <w:rFonts w:ascii="Times New Roman" w:eastAsiaTheme="minorHAnsi" w:hAnsi="Times New Roman"/>
        </w:rPr>
        <w:t xml:space="preserve">Podizanje kvalitete usluge- povećan broj posjetitelja u zgradi muzeja, prodaja suvenira, umreženost s regionalnim i prekograničnim institucijama, međumuzejska suradnja, </w:t>
      </w:r>
    </w:p>
    <w:p w14:paraId="4219D312"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rPr>
        <w:t xml:space="preserve">raznovrsnost financijskih izvora, sakupljena i obrađena pokretna kulturna baština, inkluzija osoba s posebnim potrebama, educirano muzejsko osoblje za stvaranje novih oblika sadržaja u muzeju, realizirani projekti Zavičajne nastave u suradnji s vrtićima, osnovnim i srednjim školama. </w:t>
      </w:r>
    </w:p>
    <w:p w14:paraId="73C32F1B" w14:textId="77777777" w:rsidR="00381A7A" w:rsidRPr="00381A7A" w:rsidRDefault="00381A7A" w:rsidP="00381A7A">
      <w:pPr>
        <w:spacing w:after="0" w:line="240" w:lineRule="auto"/>
        <w:jc w:val="both"/>
        <w:rPr>
          <w:rFonts w:asciiTheme="minorHAnsi" w:eastAsiaTheme="minorHAnsi" w:hAnsiTheme="minorHAnsi" w:cstheme="minorBidi"/>
          <w:b/>
        </w:rPr>
      </w:pPr>
    </w:p>
    <w:p w14:paraId="21F30949" w14:textId="77777777" w:rsidR="00381A7A" w:rsidRPr="00381A7A" w:rsidRDefault="00381A7A" w:rsidP="00381A7A">
      <w:pPr>
        <w:spacing w:after="0" w:line="240" w:lineRule="auto"/>
        <w:jc w:val="both"/>
        <w:rPr>
          <w:rFonts w:asciiTheme="minorHAnsi" w:eastAsiaTheme="minorHAnsi" w:hAnsiTheme="minorHAnsi" w:cstheme="minorBidi"/>
          <w:b/>
        </w:rPr>
      </w:pPr>
    </w:p>
    <w:tbl>
      <w:tblPr>
        <w:tblW w:w="9060" w:type="dxa"/>
        <w:tblInd w:w="94" w:type="dxa"/>
        <w:tblLook w:val="04A0" w:firstRow="1" w:lastRow="0" w:firstColumn="1" w:lastColumn="0" w:noHBand="0" w:noVBand="1"/>
      </w:tblPr>
      <w:tblGrid>
        <w:gridCol w:w="3760"/>
        <w:gridCol w:w="1060"/>
        <w:gridCol w:w="1060"/>
        <w:gridCol w:w="1060"/>
        <w:gridCol w:w="1060"/>
        <w:gridCol w:w="1060"/>
      </w:tblGrid>
      <w:tr w:rsidR="00381A7A" w:rsidRPr="00381A7A" w14:paraId="1946821C" w14:textId="77777777" w:rsidTr="00346604">
        <w:trPr>
          <w:trHeight w:val="645"/>
        </w:trPr>
        <w:tc>
          <w:tcPr>
            <w:tcW w:w="3760" w:type="dxa"/>
            <w:tcBorders>
              <w:top w:val="nil"/>
              <w:left w:val="nil"/>
              <w:bottom w:val="nil"/>
              <w:right w:val="nil"/>
            </w:tcBorders>
            <w:shd w:val="clear" w:color="000000" w:fill="F2F2F2"/>
            <w:vAlign w:val="bottom"/>
            <w:hideMark/>
          </w:tcPr>
          <w:p w14:paraId="03B7ED58" w14:textId="77777777" w:rsidR="00381A7A" w:rsidRPr="00381A7A" w:rsidRDefault="00381A7A" w:rsidP="00381A7A">
            <w:pPr>
              <w:spacing w:after="0" w:line="240" w:lineRule="auto"/>
              <w:rPr>
                <w:rFonts w:ascii="Times New Roman" w:eastAsia="Times New Roman" w:hAnsi="Times New Roman"/>
                <w:sz w:val="18"/>
                <w:szCs w:val="18"/>
              </w:rPr>
            </w:pPr>
            <w:r w:rsidRPr="00381A7A">
              <w:rPr>
                <w:rFonts w:ascii="Times New Roman" w:eastAsia="Times New Roman" w:hAnsi="Times New Roman"/>
                <w:sz w:val="18"/>
                <w:szCs w:val="18"/>
              </w:rPr>
              <w:t> </w:t>
            </w:r>
          </w:p>
        </w:tc>
        <w:tc>
          <w:tcPr>
            <w:tcW w:w="1060" w:type="dxa"/>
            <w:tcBorders>
              <w:top w:val="nil"/>
              <w:left w:val="nil"/>
              <w:bottom w:val="nil"/>
              <w:right w:val="nil"/>
            </w:tcBorders>
            <w:shd w:val="clear" w:color="000000" w:fill="E2EFD9"/>
            <w:vAlign w:val="bottom"/>
            <w:hideMark/>
          </w:tcPr>
          <w:p w14:paraId="421908CF"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5573BDBF"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54432C57"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3008EB49"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613715A7"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1A331233" w14:textId="77777777" w:rsidTr="00346604">
        <w:trPr>
          <w:trHeight w:val="480"/>
        </w:trPr>
        <w:tc>
          <w:tcPr>
            <w:tcW w:w="3760" w:type="dxa"/>
            <w:tcBorders>
              <w:top w:val="nil"/>
              <w:left w:val="nil"/>
              <w:bottom w:val="nil"/>
              <w:right w:val="nil"/>
            </w:tcBorders>
            <w:shd w:val="clear" w:color="000000" w:fill="CCCCFF"/>
            <w:vAlign w:val="bottom"/>
            <w:hideMark/>
          </w:tcPr>
          <w:p w14:paraId="40FA28DD"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Aktivnost A100086 VALORIZACIJA I PROMOVIRANJE KAŠTELA ROTA</w:t>
            </w:r>
          </w:p>
        </w:tc>
        <w:tc>
          <w:tcPr>
            <w:tcW w:w="1060" w:type="dxa"/>
            <w:tcBorders>
              <w:top w:val="nil"/>
              <w:left w:val="nil"/>
              <w:bottom w:val="nil"/>
              <w:right w:val="nil"/>
            </w:tcBorders>
            <w:shd w:val="clear" w:color="000000" w:fill="CCCCFF"/>
            <w:noWrap/>
            <w:vAlign w:val="bottom"/>
            <w:hideMark/>
          </w:tcPr>
          <w:p w14:paraId="57FE851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2.503,95</w:t>
            </w:r>
          </w:p>
        </w:tc>
        <w:tc>
          <w:tcPr>
            <w:tcW w:w="1060" w:type="dxa"/>
            <w:tcBorders>
              <w:top w:val="nil"/>
              <w:left w:val="nil"/>
              <w:bottom w:val="nil"/>
              <w:right w:val="nil"/>
            </w:tcBorders>
            <w:shd w:val="clear" w:color="000000" w:fill="CCCCFF"/>
            <w:noWrap/>
            <w:vAlign w:val="bottom"/>
            <w:hideMark/>
          </w:tcPr>
          <w:p w14:paraId="5A43D4C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2.877,72</w:t>
            </w:r>
          </w:p>
        </w:tc>
        <w:tc>
          <w:tcPr>
            <w:tcW w:w="1060" w:type="dxa"/>
            <w:tcBorders>
              <w:top w:val="nil"/>
              <w:left w:val="nil"/>
              <w:bottom w:val="nil"/>
              <w:right w:val="nil"/>
            </w:tcBorders>
            <w:shd w:val="clear" w:color="000000" w:fill="CCCCFF"/>
            <w:noWrap/>
            <w:vAlign w:val="bottom"/>
            <w:hideMark/>
          </w:tcPr>
          <w:p w14:paraId="774612C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c>
          <w:tcPr>
            <w:tcW w:w="1060" w:type="dxa"/>
            <w:tcBorders>
              <w:top w:val="nil"/>
              <w:left w:val="nil"/>
              <w:bottom w:val="nil"/>
              <w:right w:val="nil"/>
            </w:tcBorders>
            <w:shd w:val="clear" w:color="000000" w:fill="CCCCFF"/>
            <w:noWrap/>
            <w:vAlign w:val="bottom"/>
            <w:hideMark/>
          </w:tcPr>
          <w:p w14:paraId="564B699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c>
          <w:tcPr>
            <w:tcW w:w="1060" w:type="dxa"/>
            <w:tcBorders>
              <w:top w:val="nil"/>
              <w:left w:val="nil"/>
              <w:bottom w:val="nil"/>
              <w:right w:val="nil"/>
            </w:tcBorders>
            <w:shd w:val="clear" w:color="000000" w:fill="CCCCFF"/>
            <w:noWrap/>
            <w:vAlign w:val="bottom"/>
            <w:hideMark/>
          </w:tcPr>
          <w:p w14:paraId="261F4F5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r>
      <w:tr w:rsidR="00381A7A" w:rsidRPr="00381A7A" w14:paraId="6385797A" w14:textId="77777777" w:rsidTr="00346604">
        <w:trPr>
          <w:trHeight w:val="480"/>
        </w:trPr>
        <w:tc>
          <w:tcPr>
            <w:tcW w:w="3760" w:type="dxa"/>
            <w:tcBorders>
              <w:top w:val="nil"/>
              <w:left w:val="nil"/>
              <w:bottom w:val="nil"/>
              <w:right w:val="nil"/>
            </w:tcBorders>
            <w:shd w:val="clear" w:color="000000" w:fill="FFFF99"/>
            <w:vAlign w:val="bottom"/>
            <w:hideMark/>
          </w:tcPr>
          <w:p w14:paraId="344DE959"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5.2. POMOĆI - PRORAČUNSKI KORISNICI (GRAD)</w:t>
            </w:r>
          </w:p>
        </w:tc>
        <w:tc>
          <w:tcPr>
            <w:tcW w:w="1060" w:type="dxa"/>
            <w:tcBorders>
              <w:top w:val="nil"/>
              <w:left w:val="nil"/>
              <w:bottom w:val="nil"/>
              <w:right w:val="nil"/>
            </w:tcBorders>
            <w:shd w:val="clear" w:color="000000" w:fill="FFFF99"/>
            <w:noWrap/>
            <w:vAlign w:val="bottom"/>
            <w:hideMark/>
          </w:tcPr>
          <w:p w14:paraId="2BFDC55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2.503,95</w:t>
            </w:r>
          </w:p>
        </w:tc>
        <w:tc>
          <w:tcPr>
            <w:tcW w:w="1060" w:type="dxa"/>
            <w:tcBorders>
              <w:top w:val="nil"/>
              <w:left w:val="nil"/>
              <w:bottom w:val="nil"/>
              <w:right w:val="nil"/>
            </w:tcBorders>
            <w:shd w:val="clear" w:color="000000" w:fill="FFFF99"/>
            <w:noWrap/>
            <w:vAlign w:val="bottom"/>
            <w:hideMark/>
          </w:tcPr>
          <w:p w14:paraId="418945F2"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2.877,72</w:t>
            </w:r>
          </w:p>
        </w:tc>
        <w:tc>
          <w:tcPr>
            <w:tcW w:w="1060" w:type="dxa"/>
            <w:tcBorders>
              <w:top w:val="nil"/>
              <w:left w:val="nil"/>
              <w:bottom w:val="nil"/>
              <w:right w:val="nil"/>
            </w:tcBorders>
            <w:shd w:val="clear" w:color="000000" w:fill="FFFF99"/>
            <w:noWrap/>
            <w:vAlign w:val="bottom"/>
            <w:hideMark/>
          </w:tcPr>
          <w:p w14:paraId="4A4D217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c>
          <w:tcPr>
            <w:tcW w:w="1060" w:type="dxa"/>
            <w:tcBorders>
              <w:top w:val="nil"/>
              <w:left w:val="nil"/>
              <w:bottom w:val="nil"/>
              <w:right w:val="nil"/>
            </w:tcBorders>
            <w:shd w:val="clear" w:color="000000" w:fill="FFFF99"/>
            <w:noWrap/>
            <w:vAlign w:val="bottom"/>
            <w:hideMark/>
          </w:tcPr>
          <w:p w14:paraId="0C0AAAAE"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c>
          <w:tcPr>
            <w:tcW w:w="1060" w:type="dxa"/>
            <w:tcBorders>
              <w:top w:val="nil"/>
              <w:left w:val="nil"/>
              <w:bottom w:val="nil"/>
              <w:right w:val="nil"/>
            </w:tcBorders>
            <w:shd w:val="clear" w:color="000000" w:fill="FFFF99"/>
            <w:noWrap/>
            <w:vAlign w:val="bottom"/>
            <w:hideMark/>
          </w:tcPr>
          <w:p w14:paraId="104288C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1.400,00</w:t>
            </w:r>
          </w:p>
        </w:tc>
      </w:tr>
    </w:tbl>
    <w:p w14:paraId="129238F5" w14:textId="77777777" w:rsidR="00381A7A" w:rsidRPr="00381A7A" w:rsidRDefault="00381A7A" w:rsidP="00381A7A">
      <w:pPr>
        <w:spacing w:after="0" w:line="240" w:lineRule="auto"/>
        <w:jc w:val="both"/>
        <w:rPr>
          <w:rFonts w:asciiTheme="minorHAnsi" w:eastAsiaTheme="minorHAnsi" w:hAnsiTheme="minorHAnsi" w:cstheme="minorBidi"/>
          <w:b/>
        </w:rPr>
      </w:pPr>
    </w:p>
    <w:p w14:paraId="0E9FB73E"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Zakonska osnova</w:t>
      </w:r>
      <w:r w:rsidRPr="00381A7A">
        <w:rPr>
          <w:rFonts w:ascii="Times New Roman" w:eastAsiaTheme="minorHAnsi" w:hAnsi="Times New Roman"/>
        </w:rPr>
        <w:t>: Zakon o Ustanovama, Zakon o Pučkim otvorenim učilištima s podzakonskim aktima, Statut Učilišta, Statut Grada Buje – Buie.</w:t>
      </w:r>
    </w:p>
    <w:p w14:paraId="20458DC2"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Opis programa</w:t>
      </w:r>
      <w:r w:rsidRPr="00381A7A">
        <w:rPr>
          <w:rFonts w:ascii="Times New Roman" w:eastAsiaTheme="minorHAnsi" w:hAnsi="Times New Roman"/>
        </w:rPr>
        <w:t>: Kroz stručna predavanja, radionice i umjetničko izražavanje, cilj je podići svijest o valorizaciji i promicanju Kaštela Rota kao važnog dijela naše bogate kulturne baštine, te potaknuti razvoj turizma. Nakon pozitivnih reakcija na prošlogodišnja predavanja, planira se proširenje programa u narednom razdoblju, uključujući veći broj predavača, uključujući i međunarodne stručnjake.</w:t>
      </w:r>
    </w:p>
    <w:p w14:paraId="275C02DA"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rPr>
        <w:t>Određeni ključni elementi ovog programa uključuju:</w:t>
      </w:r>
    </w:p>
    <w:p w14:paraId="0FE62197"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Cs/>
        </w:rPr>
        <w:t>Mjesečna predavanja:</w:t>
      </w:r>
      <w:r w:rsidRPr="00381A7A">
        <w:rPr>
          <w:rFonts w:ascii="Times New Roman" w:eastAsiaTheme="minorHAnsi" w:hAnsi="Times New Roman"/>
        </w:rPr>
        <w:t xml:space="preserve"> Planira se održavanje jednog predavanja mjesečno, pružajući priliku za kontinuirano učenje i razmjenu znanja o Kaštelu Rota.</w:t>
      </w:r>
    </w:p>
    <w:p w14:paraId="0AA360C5"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Cs/>
        </w:rPr>
        <w:t>Različite teme:</w:t>
      </w:r>
      <w:r w:rsidRPr="00381A7A">
        <w:rPr>
          <w:rFonts w:ascii="Times New Roman" w:eastAsiaTheme="minorHAnsi" w:hAnsi="Times New Roman"/>
        </w:rPr>
        <w:t xml:space="preserve"> Predavanja će obuhvatiti širok spektar tema, uključujući povijest Kaštela, povijest muškata i povijest Momjana, te valorizaciju kulturnog krajolika. Ovo će pružiti dublje razumijevanje i aprecijaciju bogate baštine područja.</w:t>
      </w:r>
    </w:p>
    <w:p w14:paraId="38C420E9"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Cs/>
        </w:rPr>
        <w:t>Partnerstva:</w:t>
      </w:r>
      <w:r w:rsidRPr="00381A7A">
        <w:rPr>
          <w:rFonts w:ascii="Times New Roman" w:eastAsiaTheme="minorHAnsi" w:hAnsi="Times New Roman"/>
        </w:rPr>
        <w:t xml:space="preserve"> Planira se suradnja s Regijom Veneto i drugim institucijama poput vrtića i škola kako bi se razvio strateški plan za razvoj Momjana i Kaštela kao kulturnih dobara. Ovo može doprinijeti dugoročnom očuvanju i promociji kulturne baštine.</w:t>
      </w:r>
    </w:p>
    <w:p w14:paraId="572F5F16"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Cs/>
        </w:rPr>
        <w:t>Projekt javne umjetnosti:</w:t>
      </w:r>
      <w:r w:rsidRPr="00381A7A">
        <w:rPr>
          <w:rFonts w:ascii="Times New Roman" w:eastAsiaTheme="minorHAnsi" w:hAnsi="Times New Roman"/>
        </w:rPr>
        <w:t xml:space="preserve"> U 2024. godini najavljuje se predstavljanje projekta javne umjetnosti ispred momjanskog kaštela, što će dodatno obogatiti kulturnu scenu regije.</w:t>
      </w:r>
    </w:p>
    <w:p w14:paraId="4F5FC408"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Cs/>
        </w:rPr>
        <w:t>Nova lokacija:</w:t>
      </w:r>
      <w:r w:rsidRPr="00381A7A">
        <w:rPr>
          <w:rFonts w:ascii="Times New Roman" w:eastAsiaTheme="minorHAnsi" w:hAnsi="Times New Roman"/>
        </w:rPr>
        <w:t xml:space="preserve"> Važan novitet je što će predavanja biti održana u novo otvorenoj Kući Kaštela, pružajući posjetiteljima i sudionicima inspirirajući okoliš za učenje i kulturnu razmjenu.</w:t>
      </w:r>
    </w:p>
    <w:p w14:paraId="27F0361B"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lastRenderedPageBreak/>
        <w:t>Ciljevi</w:t>
      </w:r>
      <w:r w:rsidRPr="00381A7A">
        <w:rPr>
          <w:rFonts w:ascii="Times New Roman" w:eastAsiaTheme="minorHAnsi" w:hAnsi="Times New Roman"/>
        </w:rPr>
        <w:t>: predlo</w:t>
      </w:r>
      <w:r w:rsidRPr="00381A7A">
        <w:rPr>
          <w:rFonts w:ascii="Times New Roman" w:eastAsia="MS Mincho" w:hAnsi="Times New Roman"/>
        </w:rPr>
        <w:t>ž</w:t>
      </w:r>
      <w:r w:rsidRPr="00381A7A">
        <w:rPr>
          <w:rFonts w:ascii="Times New Roman" w:eastAsiaTheme="minorHAnsi" w:hAnsi="Times New Roman"/>
        </w:rPr>
        <w:t>iti nove strane predavače s novim temama i problematikama, probuditi svijest o sprječavanju propadanja Kaštela Momjan i o njegovoj va</w:t>
      </w:r>
      <w:r w:rsidRPr="00381A7A">
        <w:rPr>
          <w:rFonts w:ascii="Times New Roman" w:eastAsia="MS Mincho" w:hAnsi="Times New Roman"/>
        </w:rPr>
        <w:t>ž</w:t>
      </w:r>
      <w:r w:rsidRPr="00381A7A">
        <w:rPr>
          <w:rFonts w:ascii="Times New Roman" w:eastAsiaTheme="minorHAnsi" w:hAnsi="Times New Roman"/>
        </w:rPr>
        <w:t>nosti za  Momjan i za lokalnog područja, nastaviti s a</w:t>
      </w:r>
      <w:r w:rsidRPr="00381A7A">
        <w:rPr>
          <w:rFonts w:ascii="Times New Roman" w:eastAsia="MS Mincho" w:hAnsi="Times New Roman"/>
        </w:rPr>
        <w:t>ž</w:t>
      </w:r>
      <w:r w:rsidRPr="00381A7A">
        <w:rPr>
          <w:rFonts w:ascii="Times New Roman" w:eastAsiaTheme="minorHAnsi" w:hAnsi="Times New Roman"/>
        </w:rPr>
        <w:t>uriranjem web stranice www.momiano.com, te na taj način  povećati   dostupnost znanstvenicima i međunarodnoj javnosti, poticati i stimulirati mlade znanstvenike  temama koje se odnose na povijest Momjana i Kaštela, npr. diplomski, postdiplomski i doktorski studiji, odraditi do 3 radionice za djecu područne škole u Momjanu, organizirati tri koncerta uz izlo</w:t>
      </w:r>
      <w:r w:rsidRPr="00381A7A">
        <w:rPr>
          <w:rFonts w:ascii="Times New Roman" w:eastAsia="MS Mincho" w:hAnsi="Times New Roman"/>
        </w:rPr>
        <w:t>ž</w:t>
      </w:r>
      <w:r w:rsidRPr="00381A7A">
        <w:rPr>
          <w:rFonts w:ascii="Times New Roman" w:eastAsiaTheme="minorHAnsi" w:hAnsi="Times New Roman"/>
        </w:rPr>
        <w:t>bu pored Momjanskog kaštela.</w:t>
      </w:r>
    </w:p>
    <w:p w14:paraId="4558836C" w14:textId="77777777" w:rsidR="00381A7A" w:rsidRPr="00381A7A" w:rsidRDefault="00381A7A" w:rsidP="00381A7A">
      <w:pPr>
        <w:spacing w:after="0" w:line="240" w:lineRule="auto"/>
        <w:jc w:val="both"/>
        <w:rPr>
          <w:rFonts w:ascii="Times New Roman" w:eastAsiaTheme="minorHAnsi" w:hAnsi="Times New Roman"/>
          <w:b/>
        </w:rPr>
      </w:pPr>
      <w:r w:rsidRPr="00381A7A">
        <w:rPr>
          <w:rFonts w:ascii="Times New Roman" w:eastAsiaTheme="minorHAnsi" w:hAnsi="Times New Roman"/>
          <w:b/>
        </w:rPr>
        <w:t xml:space="preserve">Pokazatelj uspješnosti: </w:t>
      </w:r>
    </w:p>
    <w:p w14:paraId="6FB6A95D"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rPr>
        <w:t>Broj sudionika: Prati se koliko ljudi sudjeluje u predavanjima, radionicama i umjetničkim događanjima.</w:t>
      </w:r>
    </w:p>
    <w:p w14:paraId="4D8C3A8A"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rPr>
        <w:t>Raznovrsnost tematskih područja: Procjenjuje se koliko različitih tema su obuhvaćene u predavanjima i radionicama kako bi se osigurala širina obrazovnog sadržaja.</w:t>
      </w:r>
    </w:p>
    <w:p w14:paraId="17AE8D63"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rPr>
        <w:t>Suradnja s međunarodnim predavačima: Mjeri se broj i kvaliteta suradnje s međunarodnim stručnjacima i predavačima.</w:t>
      </w:r>
    </w:p>
    <w:p w14:paraId="1E72CCDC"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rPr>
        <w:t>Rezultati projekta javne umjetnosti: Procjenjuje se uspješnost projekta javne umjetnosti ispred momjanskog kaštela, uključujući umjetničke izraze i reakcije lokalne zajednice.</w:t>
      </w:r>
    </w:p>
    <w:p w14:paraId="3529C8BF"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rPr>
        <w:t>Uključivanje vrtića i škola: Mjeri se koliko vrtića i škola sudjeluje u programu i koristi ga za obrazovne svrhe.</w:t>
      </w:r>
    </w:p>
    <w:p w14:paraId="1F072367"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rPr>
        <w:t>Korištenje nove lokacije (Kuća Kaštela): Prati se kako nova lokacija utječe na iskustvo sudionika.</w:t>
      </w:r>
    </w:p>
    <w:p w14:paraId="6FE5DBFD" w14:textId="77777777" w:rsidR="00381A7A" w:rsidRPr="00381A7A" w:rsidRDefault="00381A7A" w:rsidP="00381A7A">
      <w:pPr>
        <w:spacing w:after="0" w:line="240" w:lineRule="auto"/>
        <w:jc w:val="both"/>
        <w:rPr>
          <w:rFonts w:ascii="Times New Roman" w:eastAsiaTheme="minorHAnsi" w:hAnsi="Times New Roman"/>
        </w:rPr>
      </w:pPr>
    </w:p>
    <w:tbl>
      <w:tblPr>
        <w:tblW w:w="9060" w:type="dxa"/>
        <w:tblInd w:w="94" w:type="dxa"/>
        <w:tblLook w:val="04A0" w:firstRow="1" w:lastRow="0" w:firstColumn="1" w:lastColumn="0" w:noHBand="0" w:noVBand="1"/>
      </w:tblPr>
      <w:tblGrid>
        <w:gridCol w:w="3760"/>
        <w:gridCol w:w="1060"/>
        <w:gridCol w:w="1060"/>
        <w:gridCol w:w="1060"/>
        <w:gridCol w:w="1060"/>
        <w:gridCol w:w="1060"/>
      </w:tblGrid>
      <w:tr w:rsidR="00381A7A" w:rsidRPr="00381A7A" w14:paraId="62A4C854" w14:textId="77777777" w:rsidTr="00346604">
        <w:trPr>
          <w:trHeight w:val="645"/>
        </w:trPr>
        <w:tc>
          <w:tcPr>
            <w:tcW w:w="3760" w:type="dxa"/>
            <w:tcBorders>
              <w:top w:val="nil"/>
              <w:left w:val="nil"/>
              <w:bottom w:val="nil"/>
              <w:right w:val="nil"/>
            </w:tcBorders>
            <w:shd w:val="clear" w:color="000000" w:fill="F2F2F2"/>
            <w:vAlign w:val="bottom"/>
            <w:hideMark/>
          </w:tcPr>
          <w:p w14:paraId="6035743E" w14:textId="77777777" w:rsidR="00381A7A" w:rsidRPr="00381A7A" w:rsidRDefault="00381A7A" w:rsidP="00381A7A">
            <w:pPr>
              <w:spacing w:after="0" w:line="240" w:lineRule="auto"/>
              <w:rPr>
                <w:rFonts w:ascii="Times New Roman" w:eastAsia="Times New Roman" w:hAnsi="Times New Roman"/>
                <w:sz w:val="18"/>
                <w:szCs w:val="18"/>
                <w:lang w:val="pt-BR"/>
              </w:rPr>
            </w:pPr>
            <w:r w:rsidRPr="00381A7A">
              <w:rPr>
                <w:rFonts w:ascii="Times New Roman" w:eastAsia="Times New Roman" w:hAnsi="Times New Roman"/>
                <w:sz w:val="18"/>
                <w:szCs w:val="18"/>
                <w:lang w:val="pt-BR"/>
              </w:rPr>
              <w:t> </w:t>
            </w:r>
          </w:p>
        </w:tc>
        <w:tc>
          <w:tcPr>
            <w:tcW w:w="1060" w:type="dxa"/>
            <w:tcBorders>
              <w:top w:val="nil"/>
              <w:left w:val="nil"/>
              <w:bottom w:val="nil"/>
              <w:right w:val="nil"/>
            </w:tcBorders>
            <w:shd w:val="clear" w:color="000000" w:fill="E2EFD9"/>
            <w:vAlign w:val="bottom"/>
            <w:hideMark/>
          </w:tcPr>
          <w:p w14:paraId="7DB947C2"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Izvršenje </w:t>
            </w:r>
            <w:r w:rsidRPr="00381A7A">
              <w:rPr>
                <w:rFonts w:ascii="Times New Roman" w:eastAsia="Times New Roman" w:hAnsi="Times New Roman"/>
                <w:b/>
                <w:bCs/>
                <w:sz w:val="16"/>
                <w:szCs w:val="16"/>
                <w:lang w:val="en-US"/>
              </w:rPr>
              <w:br/>
              <w:t>2022.</w:t>
            </w:r>
          </w:p>
        </w:tc>
        <w:tc>
          <w:tcPr>
            <w:tcW w:w="1060" w:type="dxa"/>
            <w:tcBorders>
              <w:top w:val="nil"/>
              <w:left w:val="nil"/>
              <w:bottom w:val="nil"/>
              <w:right w:val="nil"/>
            </w:tcBorders>
            <w:shd w:val="clear" w:color="000000" w:fill="E2EFD9"/>
            <w:vAlign w:val="bottom"/>
            <w:hideMark/>
          </w:tcPr>
          <w:p w14:paraId="4802EA7E"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Plan </w:t>
            </w:r>
            <w:r w:rsidRPr="00381A7A">
              <w:rPr>
                <w:rFonts w:ascii="Times New Roman" w:eastAsia="Times New Roman" w:hAnsi="Times New Roman"/>
                <w:b/>
                <w:bCs/>
                <w:sz w:val="16"/>
                <w:szCs w:val="16"/>
                <w:lang w:val="en-US"/>
              </w:rPr>
              <w:br/>
              <w:t>2023.</w:t>
            </w:r>
          </w:p>
        </w:tc>
        <w:tc>
          <w:tcPr>
            <w:tcW w:w="1060" w:type="dxa"/>
            <w:tcBorders>
              <w:top w:val="nil"/>
              <w:left w:val="nil"/>
              <w:bottom w:val="nil"/>
              <w:right w:val="nil"/>
            </w:tcBorders>
            <w:shd w:val="clear" w:color="000000" w:fill="E2EFD9"/>
            <w:vAlign w:val="bottom"/>
            <w:hideMark/>
          </w:tcPr>
          <w:p w14:paraId="32EAB7EB"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 xml:space="preserve">Proračun za </w:t>
            </w:r>
            <w:r w:rsidRPr="00381A7A">
              <w:rPr>
                <w:rFonts w:ascii="Times New Roman" w:eastAsia="Times New Roman" w:hAnsi="Times New Roman"/>
                <w:b/>
                <w:bCs/>
                <w:sz w:val="16"/>
                <w:szCs w:val="16"/>
                <w:lang w:val="en-US"/>
              </w:rPr>
              <w:br/>
              <w:t>2024.</w:t>
            </w:r>
          </w:p>
        </w:tc>
        <w:tc>
          <w:tcPr>
            <w:tcW w:w="1060" w:type="dxa"/>
            <w:tcBorders>
              <w:top w:val="nil"/>
              <w:left w:val="nil"/>
              <w:bottom w:val="nil"/>
              <w:right w:val="nil"/>
            </w:tcBorders>
            <w:shd w:val="clear" w:color="000000" w:fill="E2EFD9"/>
            <w:vAlign w:val="bottom"/>
            <w:hideMark/>
          </w:tcPr>
          <w:p w14:paraId="719E8B88"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2025.</w:t>
            </w:r>
          </w:p>
        </w:tc>
        <w:tc>
          <w:tcPr>
            <w:tcW w:w="1060" w:type="dxa"/>
            <w:tcBorders>
              <w:top w:val="nil"/>
              <w:left w:val="nil"/>
              <w:bottom w:val="nil"/>
              <w:right w:val="nil"/>
            </w:tcBorders>
            <w:shd w:val="clear" w:color="000000" w:fill="E2EFD9"/>
            <w:vAlign w:val="bottom"/>
            <w:hideMark/>
          </w:tcPr>
          <w:p w14:paraId="6A5BE673" w14:textId="77777777" w:rsidR="00381A7A" w:rsidRPr="00381A7A" w:rsidRDefault="00381A7A" w:rsidP="00381A7A">
            <w:pPr>
              <w:spacing w:after="0" w:line="240" w:lineRule="auto"/>
              <w:jc w:val="center"/>
              <w:rPr>
                <w:rFonts w:ascii="Times New Roman" w:eastAsia="Times New Roman" w:hAnsi="Times New Roman"/>
                <w:b/>
                <w:bCs/>
                <w:sz w:val="16"/>
                <w:szCs w:val="16"/>
                <w:lang w:val="en-US"/>
              </w:rPr>
            </w:pPr>
            <w:r w:rsidRPr="00381A7A">
              <w:rPr>
                <w:rFonts w:ascii="Times New Roman" w:eastAsia="Times New Roman" w:hAnsi="Times New Roman"/>
                <w:b/>
                <w:bCs/>
                <w:sz w:val="16"/>
                <w:szCs w:val="16"/>
                <w:lang w:val="en-US"/>
              </w:rPr>
              <w:t>Projekcija proračuna za 2026.</w:t>
            </w:r>
          </w:p>
        </w:tc>
      </w:tr>
      <w:tr w:rsidR="00381A7A" w:rsidRPr="00381A7A" w14:paraId="7736C193" w14:textId="77777777" w:rsidTr="00346604">
        <w:trPr>
          <w:trHeight w:val="480"/>
        </w:trPr>
        <w:tc>
          <w:tcPr>
            <w:tcW w:w="3760" w:type="dxa"/>
            <w:tcBorders>
              <w:top w:val="nil"/>
              <w:left w:val="nil"/>
              <w:bottom w:val="nil"/>
              <w:right w:val="nil"/>
            </w:tcBorders>
            <w:shd w:val="clear" w:color="000000" w:fill="CCCCFF"/>
            <w:vAlign w:val="bottom"/>
            <w:hideMark/>
          </w:tcPr>
          <w:p w14:paraId="66A636B3"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Kapitalni projekt K100002 NABAVA NEFINANCIJSKE IMOVINE</w:t>
            </w:r>
          </w:p>
        </w:tc>
        <w:tc>
          <w:tcPr>
            <w:tcW w:w="1060" w:type="dxa"/>
            <w:tcBorders>
              <w:top w:val="nil"/>
              <w:left w:val="nil"/>
              <w:bottom w:val="nil"/>
              <w:right w:val="nil"/>
            </w:tcBorders>
            <w:shd w:val="clear" w:color="000000" w:fill="CCCCFF"/>
            <w:noWrap/>
            <w:vAlign w:val="bottom"/>
            <w:hideMark/>
          </w:tcPr>
          <w:p w14:paraId="118D585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45.707,45</w:t>
            </w:r>
          </w:p>
        </w:tc>
        <w:tc>
          <w:tcPr>
            <w:tcW w:w="1060" w:type="dxa"/>
            <w:tcBorders>
              <w:top w:val="nil"/>
              <w:left w:val="nil"/>
              <w:bottom w:val="nil"/>
              <w:right w:val="nil"/>
            </w:tcBorders>
            <w:shd w:val="clear" w:color="000000" w:fill="CCCCFF"/>
            <w:noWrap/>
            <w:vAlign w:val="bottom"/>
            <w:hideMark/>
          </w:tcPr>
          <w:p w14:paraId="7683610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45.519,17</w:t>
            </w:r>
          </w:p>
        </w:tc>
        <w:tc>
          <w:tcPr>
            <w:tcW w:w="1060" w:type="dxa"/>
            <w:tcBorders>
              <w:top w:val="nil"/>
              <w:left w:val="nil"/>
              <w:bottom w:val="nil"/>
              <w:right w:val="nil"/>
            </w:tcBorders>
            <w:shd w:val="clear" w:color="000000" w:fill="CCCCFF"/>
            <w:noWrap/>
            <w:vAlign w:val="bottom"/>
            <w:hideMark/>
          </w:tcPr>
          <w:p w14:paraId="292EAF8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8.000,00</w:t>
            </w:r>
          </w:p>
        </w:tc>
        <w:tc>
          <w:tcPr>
            <w:tcW w:w="1060" w:type="dxa"/>
            <w:tcBorders>
              <w:top w:val="nil"/>
              <w:left w:val="nil"/>
              <w:bottom w:val="nil"/>
              <w:right w:val="nil"/>
            </w:tcBorders>
            <w:shd w:val="clear" w:color="000000" w:fill="CCCCFF"/>
            <w:noWrap/>
            <w:vAlign w:val="bottom"/>
            <w:hideMark/>
          </w:tcPr>
          <w:p w14:paraId="7F0F868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7.500,00</w:t>
            </w:r>
          </w:p>
        </w:tc>
        <w:tc>
          <w:tcPr>
            <w:tcW w:w="1060" w:type="dxa"/>
            <w:tcBorders>
              <w:top w:val="nil"/>
              <w:left w:val="nil"/>
              <w:bottom w:val="nil"/>
              <w:right w:val="nil"/>
            </w:tcBorders>
            <w:shd w:val="clear" w:color="000000" w:fill="CCCCFF"/>
            <w:noWrap/>
            <w:vAlign w:val="bottom"/>
            <w:hideMark/>
          </w:tcPr>
          <w:p w14:paraId="11A80E3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7.500,00</w:t>
            </w:r>
          </w:p>
        </w:tc>
      </w:tr>
      <w:tr w:rsidR="00381A7A" w:rsidRPr="00381A7A" w14:paraId="2D87A7F9" w14:textId="77777777" w:rsidTr="00346604">
        <w:trPr>
          <w:trHeight w:val="480"/>
        </w:trPr>
        <w:tc>
          <w:tcPr>
            <w:tcW w:w="3760" w:type="dxa"/>
            <w:tcBorders>
              <w:top w:val="nil"/>
              <w:left w:val="nil"/>
              <w:bottom w:val="nil"/>
              <w:right w:val="nil"/>
            </w:tcBorders>
            <w:shd w:val="clear" w:color="000000" w:fill="FFFF99"/>
            <w:vAlign w:val="bottom"/>
            <w:hideMark/>
          </w:tcPr>
          <w:p w14:paraId="0AAD23EF"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Izvor 3.2. VLASTITI PRIHODI - PRORAČUNSKI KORISNICI</w:t>
            </w:r>
          </w:p>
        </w:tc>
        <w:tc>
          <w:tcPr>
            <w:tcW w:w="1060" w:type="dxa"/>
            <w:tcBorders>
              <w:top w:val="nil"/>
              <w:left w:val="nil"/>
              <w:bottom w:val="nil"/>
              <w:right w:val="nil"/>
            </w:tcBorders>
            <w:shd w:val="clear" w:color="000000" w:fill="FFFF99"/>
            <w:noWrap/>
            <w:vAlign w:val="bottom"/>
            <w:hideMark/>
          </w:tcPr>
          <w:p w14:paraId="2F48414C"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929,06</w:t>
            </w:r>
          </w:p>
        </w:tc>
        <w:tc>
          <w:tcPr>
            <w:tcW w:w="1060" w:type="dxa"/>
            <w:tcBorders>
              <w:top w:val="nil"/>
              <w:left w:val="nil"/>
              <w:bottom w:val="nil"/>
              <w:right w:val="nil"/>
            </w:tcBorders>
            <w:shd w:val="clear" w:color="000000" w:fill="FFFF99"/>
            <w:noWrap/>
            <w:vAlign w:val="bottom"/>
            <w:hideMark/>
          </w:tcPr>
          <w:p w14:paraId="01FDC04D"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720,38</w:t>
            </w:r>
          </w:p>
        </w:tc>
        <w:tc>
          <w:tcPr>
            <w:tcW w:w="1060" w:type="dxa"/>
            <w:tcBorders>
              <w:top w:val="nil"/>
              <w:left w:val="nil"/>
              <w:bottom w:val="nil"/>
              <w:right w:val="nil"/>
            </w:tcBorders>
            <w:shd w:val="clear" w:color="000000" w:fill="FFFF99"/>
            <w:noWrap/>
            <w:vAlign w:val="bottom"/>
            <w:hideMark/>
          </w:tcPr>
          <w:p w14:paraId="7EC70C9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500,00</w:t>
            </w:r>
          </w:p>
        </w:tc>
        <w:tc>
          <w:tcPr>
            <w:tcW w:w="1060" w:type="dxa"/>
            <w:tcBorders>
              <w:top w:val="nil"/>
              <w:left w:val="nil"/>
              <w:bottom w:val="nil"/>
              <w:right w:val="nil"/>
            </w:tcBorders>
            <w:shd w:val="clear" w:color="000000" w:fill="FFFF99"/>
            <w:noWrap/>
            <w:vAlign w:val="bottom"/>
            <w:hideMark/>
          </w:tcPr>
          <w:p w14:paraId="353A9C5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c>
          <w:tcPr>
            <w:tcW w:w="1060" w:type="dxa"/>
            <w:tcBorders>
              <w:top w:val="nil"/>
              <w:left w:val="nil"/>
              <w:bottom w:val="nil"/>
              <w:right w:val="nil"/>
            </w:tcBorders>
            <w:shd w:val="clear" w:color="000000" w:fill="FFFF99"/>
            <w:noWrap/>
            <w:vAlign w:val="bottom"/>
            <w:hideMark/>
          </w:tcPr>
          <w:p w14:paraId="248C1829"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0,00</w:t>
            </w:r>
          </w:p>
        </w:tc>
      </w:tr>
      <w:tr w:rsidR="00381A7A" w:rsidRPr="00381A7A" w14:paraId="31B26D2E" w14:textId="77777777" w:rsidTr="00346604">
        <w:trPr>
          <w:trHeight w:val="480"/>
        </w:trPr>
        <w:tc>
          <w:tcPr>
            <w:tcW w:w="3760" w:type="dxa"/>
            <w:tcBorders>
              <w:top w:val="nil"/>
              <w:left w:val="nil"/>
              <w:bottom w:val="nil"/>
              <w:right w:val="nil"/>
            </w:tcBorders>
            <w:shd w:val="clear" w:color="000000" w:fill="FFFF99"/>
            <w:vAlign w:val="bottom"/>
            <w:hideMark/>
          </w:tcPr>
          <w:p w14:paraId="4843D572" w14:textId="77777777" w:rsidR="00381A7A" w:rsidRPr="00381A7A" w:rsidRDefault="00381A7A" w:rsidP="00381A7A">
            <w:pPr>
              <w:spacing w:after="0" w:line="240" w:lineRule="auto"/>
              <w:rPr>
                <w:rFonts w:ascii="Times New Roman" w:eastAsia="Times New Roman" w:hAnsi="Times New Roman"/>
                <w:b/>
                <w:bCs/>
                <w:color w:val="000000"/>
                <w:sz w:val="18"/>
                <w:szCs w:val="18"/>
              </w:rPr>
            </w:pPr>
            <w:r w:rsidRPr="00381A7A">
              <w:rPr>
                <w:rFonts w:ascii="Times New Roman" w:eastAsia="Times New Roman" w:hAnsi="Times New Roman"/>
                <w:b/>
                <w:bCs/>
                <w:color w:val="000000"/>
                <w:sz w:val="18"/>
                <w:szCs w:val="18"/>
              </w:rPr>
              <w:t>Izvor 4.7. PRIHODI POSEBNE NAMJENE - PRORAČUNSKI KORISNICI</w:t>
            </w:r>
          </w:p>
        </w:tc>
        <w:tc>
          <w:tcPr>
            <w:tcW w:w="1060" w:type="dxa"/>
            <w:tcBorders>
              <w:top w:val="nil"/>
              <w:left w:val="nil"/>
              <w:bottom w:val="nil"/>
              <w:right w:val="nil"/>
            </w:tcBorders>
            <w:shd w:val="clear" w:color="000000" w:fill="FFFF99"/>
            <w:noWrap/>
            <w:vAlign w:val="bottom"/>
            <w:hideMark/>
          </w:tcPr>
          <w:p w14:paraId="6D60560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285,72</w:t>
            </w:r>
          </w:p>
        </w:tc>
        <w:tc>
          <w:tcPr>
            <w:tcW w:w="1060" w:type="dxa"/>
            <w:tcBorders>
              <w:top w:val="nil"/>
              <w:left w:val="nil"/>
              <w:bottom w:val="nil"/>
              <w:right w:val="nil"/>
            </w:tcBorders>
            <w:shd w:val="clear" w:color="000000" w:fill="FFFF99"/>
            <w:noWrap/>
            <w:vAlign w:val="bottom"/>
            <w:hideMark/>
          </w:tcPr>
          <w:p w14:paraId="23D0F55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326,51</w:t>
            </w:r>
          </w:p>
        </w:tc>
        <w:tc>
          <w:tcPr>
            <w:tcW w:w="1060" w:type="dxa"/>
            <w:tcBorders>
              <w:top w:val="nil"/>
              <w:left w:val="nil"/>
              <w:bottom w:val="nil"/>
              <w:right w:val="nil"/>
            </w:tcBorders>
            <w:shd w:val="clear" w:color="000000" w:fill="FFFF99"/>
            <w:noWrap/>
            <w:vAlign w:val="bottom"/>
            <w:hideMark/>
          </w:tcPr>
          <w:p w14:paraId="2260669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100,00</w:t>
            </w:r>
          </w:p>
        </w:tc>
        <w:tc>
          <w:tcPr>
            <w:tcW w:w="1060" w:type="dxa"/>
            <w:tcBorders>
              <w:top w:val="nil"/>
              <w:left w:val="nil"/>
              <w:bottom w:val="nil"/>
              <w:right w:val="nil"/>
            </w:tcBorders>
            <w:shd w:val="clear" w:color="000000" w:fill="FFFF99"/>
            <w:noWrap/>
            <w:vAlign w:val="bottom"/>
            <w:hideMark/>
          </w:tcPr>
          <w:p w14:paraId="674B945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100,00</w:t>
            </w:r>
          </w:p>
        </w:tc>
        <w:tc>
          <w:tcPr>
            <w:tcW w:w="1060" w:type="dxa"/>
            <w:tcBorders>
              <w:top w:val="nil"/>
              <w:left w:val="nil"/>
              <w:bottom w:val="nil"/>
              <w:right w:val="nil"/>
            </w:tcBorders>
            <w:shd w:val="clear" w:color="000000" w:fill="FFFF99"/>
            <w:noWrap/>
            <w:vAlign w:val="bottom"/>
            <w:hideMark/>
          </w:tcPr>
          <w:p w14:paraId="59872C1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100,00</w:t>
            </w:r>
          </w:p>
        </w:tc>
      </w:tr>
      <w:tr w:rsidR="00381A7A" w:rsidRPr="00381A7A" w14:paraId="533D697A" w14:textId="77777777" w:rsidTr="00346604">
        <w:trPr>
          <w:trHeight w:val="480"/>
        </w:trPr>
        <w:tc>
          <w:tcPr>
            <w:tcW w:w="3760" w:type="dxa"/>
            <w:tcBorders>
              <w:top w:val="nil"/>
              <w:left w:val="nil"/>
              <w:bottom w:val="nil"/>
              <w:right w:val="nil"/>
            </w:tcBorders>
            <w:shd w:val="clear" w:color="000000" w:fill="FFFF99"/>
            <w:vAlign w:val="bottom"/>
            <w:hideMark/>
          </w:tcPr>
          <w:p w14:paraId="251351DB"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5.2. POMOĆI - PRORAČUNSKI KORISNICI (GRAD)</w:t>
            </w:r>
          </w:p>
        </w:tc>
        <w:tc>
          <w:tcPr>
            <w:tcW w:w="1060" w:type="dxa"/>
            <w:tcBorders>
              <w:top w:val="nil"/>
              <w:left w:val="nil"/>
              <w:bottom w:val="nil"/>
              <w:right w:val="nil"/>
            </w:tcBorders>
            <w:shd w:val="clear" w:color="000000" w:fill="FFFF99"/>
            <w:noWrap/>
            <w:vAlign w:val="bottom"/>
            <w:hideMark/>
          </w:tcPr>
          <w:p w14:paraId="713817B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15.926,75</w:t>
            </w:r>
          </w:p>
        </w:tc>
        <w:tc>
          <w:tcPr>
            <w:tcW w:w="1060" w:type="dxa"/>
            <w:tcBorders>
              <w:top w:val="nil"/>
              <w:left w:val="nil"/>
              <w:bottom w:val="nil"/>
              <w:right w:val="nil"/>
            </w:tcBorders>
            <w:shd w:val="clear" w:color="000000" w:fill="FFFF99"/>
            <w:noWrap/>
            <w:vAlign w:val="bottom"/>
            <w:hideMark/>
          </w:tcPr>
          <w:p w14:paraId="0FF2F3E5"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15.772,28</w:t>
            </w:r>
          </w:p>
        </w:tc>
        <w:tc>
          <w:tcPr>
            <w:tcW w:w="1060" w:type="dxa"/>
            <w:tcBorders>
              <w:top w:val="nil"/>
              <w:left w:val="nil"/>
              <w:bottom w:val="nil"/>
              <w:right w:val="nil"/>
            </w:tcBorders>
            <w:shd w:val="clear" w:color="000000" w:fill="FFFF99"/>
            <w:noWrap/>
            <w:vAlign w:val="bottom"/>
            <w:hideMark/>
          </w:tcPr>
          <w:p w14:paraId="76834A0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5.200,00</w:t>
            </w:r>
          </w:p>
        </w:tc>
        <w:tc>
          <w:tcPr>
            <w:tcW w:w="1060" w:type="dxa"/>
            <w:tcBorders>
              <w:top w:val="nil"/>
              <w:left w:val="nil"/>
              <w:bottom w:val="nil"/>
              <w:right w:val="nil"/>
            </w:tcBorders>
            <w:shd w:val="clear" w:color="000000" w:fill="FFFF99"/>
            <w:noWrap/>
            <w:vAlign w:val="bottom"/>
            <w:hideMark/>
          </w:tcPr>
          <w:p w14:paraId="25BB73A4"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5.200,00</w:t>
            </w:r>
          </w:p>
        </w:tc>
        <w:tc>
          <w:tcPr>
            <w:tcW w:w="1060" w:type="dxa"/>
            <w:tcBorders>
              <w:top w:val="nil"/>
              <w:left w:val="nil"/>
              <w:bottom w:val="nil"/>
              <w:right w:val="nil"/>
            </w:tcBorders>
            <w:shd w:val="clear" w:color="000000" w:fill="FFFF99"/>
            <w:noWrap/>
            <w:vAlign w:val="bottom"/>
            <w:hideMark/>
          </w:tcPr>
          <w:p w14:paraId="23501B8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5.200,00</w:t>
            </w:r>
          </w:p>
        </w:tc>
      </w:tr>
      <w:tr w:rsidR="00381A7A" w:rsidRPr="00381A7A" w14:paraId="41FBD29F" w14:textId="77777777" w:rsidTr="00346604">
        <w:trPr>
          <w:trHeight w:val="480"/>
        </w:trPr>
        <w:tc>
          <w:tcPr>
            <w:tcW w:w="3760" w:type="dxa"/>
            <w:tcBorders>
              <w:top w:val="nil"/>
              <w:left w:val="nil"/>
              <w:bottom w:val="nil"/>
              <w:right w:val="nil"/>
            </w:tcBorders>
            <w:shd w:val="clear" w:color="000000" w:fill="FFFF99"/>
            <w:vAlign w:val="bottom"/>
            <w:hideMark/>
          </w:tcPr>
          <w:p w14:paraId="7604602F" w14:textId="77777777" w:rsidR="00381A7A" w:rsidRPr="00381A7A" w:rsidRDefault="00381A7A" w:rsidP="00381A7A">
            <w:pPr>
              <w:spacing w:after="0" w:line="240" w:lineRule="auto"/>
              <w:rPr>
                <w:rFonts w:ascii="Times New Roman" w:eastAsia="Times New Roman" w:hAnsi="Times New Roman"/>
                <w:b/>
                <w:bCs/>
                <w:color w:val="000000"/>
                <w:sz w:val="18"/>
                <w:szCs w:val="18"/>
                <w:lang w:val="pt-BR"/>
              </w:rPr>
            </w:pPr>
            <w:r w:rsidRPr="00381A7A">
              <w:rPr>
                <w:rFonts w:ascii="Times New Roman" w:eastAsia="Times New Roman" w:hAnsi="Times New Roman"/>
                <w:b/>
                <w:bCs/>
                <w:color w:val="000000"/>
                <w:sz w:val="18"/>
                <w:szCs w:val="18"/>
                <w:lang w:val="pt-BR"/>
              </w:rPr>
              <w:t>Izvor 6.3. DONACIJE - PRORAČUNSKI KORISNICI (DIREKTNO)</w:t>
            </w:r>
          </w:p>
        </w:tc>
        <w:tc>
          <w:tcPr>
            <w:tcW w:w="1060" w:type="dxa"/>
            <w:tcBorders>
              <w:top w:val="nil"/>
              <w:left w:val="nil"/>
              <w:bottom w:val="nil"/>
              <w:right w:val="nil"/>
            </w:tcBorders>
            <w:shd w:val="clear" w:color="000000" w:fill="FFFF99"/>
            <w:noWrap/>
            <w:vAlign w:val="bottom"/>
            <w:hideMark/>
          </w:tcPr>
          <w:p w14:paraId="20EAD66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30,53</w:t>
            </w:r>
          </w:p>
        </w:tc>
        <w:tc>
          <w:tcPr>
            <w:tcW w:w="1060" w:type="dxa"/>
            <w:tcBorders>
              <w:top w:val="nil"/>
              <w:left w:val="nil"/>
              <w:bottom w:val="nil"/>
              <w:right w:val="nil"/>
            </w:tcBorders>
            <w:shd w:val="clear" w:color="000000" w:fill="FFFF99"/>
            <w:noWrap/>
            <w:vAlign w:val="bottom"/>
            <w:hideMark/>
          </w:tcPr>
          <w:p w14:paraId="6C2ED88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200,00</w:t>
            </w:r>
          </w:p>
        </w:tc>
        <w:tc>
          <w:tcPr>
            <w:tcW w:w="1060" w:type="dxa"/>
            <w:tcBorders>
              <w:top w:val="nil"/>
              <w:left w:val="nil"/>
              <w:bottom w:val="nil"/>
              <w:right w:val="nil"/>
            </w:tcBorders>
            <w:shd w:val="clear" w:color="000000" w:fill="FFFF99"/>
            <w:noWrap/>
            <w:vAlign w:val="bottom"/>
            <w:hideMark/>
          </w:tcPr>
          <w:p w14:paraId="5C364B2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200,00</w:t>
            </w:r>
          </w:p>
        </w:tc>
        <w:tc>
          <w:tcPr>
            <w:tcW w:w="1060" w:type="dxa"/>
            <w:tcBorders>
              <w:top w:val="nil"/>
              <w:left w:val="nil"/>
              <w:bottom w:val="nil"/>
              <w:right w:val="nil"/>
            </w:tcBorders>
            <w:shd w:val="clear" w:color="000000" w:fill="FFFF99"/>
            <w:noWrap/>
            <w:vAlign w:val="bottom"/>
            <w:hideMark/>
          </w:tcPr>
          <w:p w14:paraId="29ECE391"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200,00</w:t>
            </w:r>
          </w:p>
        </w:tc>
        <w:tc>
          <w:tcPr>
            <w:tcW w:w="1060" w:type="dxa"/>
            <w:tcBorders>
              <w:top w:val="nil"/>
              <w:left w:val="nil"/>
              <w:bottom w:val="nil"/>
              <w:right w:val="nil"/>
            </w:tcBorders>
            <w:shd w:val="clear" w:color="000000" w:fill="FFFF99"/>
            <w:noWrap/>
            <w:vAlign w:val="bottom"/>
            <w:hideMark/>
          </w:tcPr>
          <w:p w14:paraId="7FE2FC73"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200,00</w:t>
            </w:r>
          </w:p>
        </w:tc>
      </w:tr>
      <w:tr w:rsidR="00381A7A" w:rsidRPr="00381A7A" w14:paraId="4494CC3C" w14:textId="77777777" w:rsidTr="00346604">
        <w:trPr>
          <w:trHeight w:val="480"/>
        </w:trPr>
        <w:tc>
          <w:tcPr>
            <w:tcW w:w="3760" w:type="dxa"/>
            <w:tcBorders>
              <w:top w:val="nil"/>
              <w:left w:val="nil"/>
              <w:bottom w:val="nil"/>
              <w:right w:val="nil"/>
            </w:tcBorders>
            <w:shd w:val="clear" w:color="000000" w:fill="FFFF99"/>
            <w:vAlign w:val="bottom"/>
            <w:hideMark/>
          </w:tcPr>
          <w:p w14:paraId="74CBE790" w14:textId="77777777" w:rsidR="00381A7A" w:rsidRPr="00381A7A" w:rsidRDefault="00381A7A" w:rsidP="00381A7A">
            <w:pPr>
              <w:spacing w:after="0" w:line="240" w:lineRule="auto"/>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Izvor 7.1. PRIHODI OD NEFIN.IMOVINE I NADOKNADE ŠTETA OD OSIG.</w:t>
            </w:r>
          </w:p>
        </w:tc>
        <w:tc>
          <w:tcPr>
            <w:tcW w:w="1060" w:type="dxa"/>
            <w:tcBorders>
              <w:top w:val="nil"/>
              <w:left w:val="nil"/>
              <w:bottom w:val="nil"/>
              <w:right w:val="nil"/>
            </w:tcBorders>
            <w:shd w:val="clear" w:color="000000" w:fill="FFFF99"/>
            <w:noWrap/>
            <w:vAlign w:val="bottom"/>
            <w:hideMark/>
          </w:tcPr>
          <w:p w14:paraId="4D7F7C4B"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28.535,39</w:t>
            </w:r>
          </w:p>
        </w:tc>
        <w:tc>
          <w:tcPr>
            <w:tcW w:w="1060" w:type="dxa"/>
            <w:tcBorders>
              <w:top w:val="nil"/>
              <w:left w:val="nil"/>
              <w:bottom w:val="nil"/>
              <w:right w:val="nil"/>
            </w:tcBorders>
            <w:shd w:val="clear" w:color="000000" w:fill="FFFF99"/>
            <w:noWrap/>
            <w:vAlign w:val="bottom"/>
            <w:hideMark/>
          </w:tcPr>
          <w:p w14:paraId="2ED02230"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28.500,00</w:t>
            </w:r>
          </w:p>
        </w:tc>
        <w:tc>
          <w:tcPr>
            <w:tcW w:w="1060" w:type="dxa"/>
            <w:tcBorders>
              <w:top w:val="nil"/>
              <w:left w:val="nil"/>
              <w:bottom w:val="nil"/>
              <w:right w:val="nil"/>
            </w:tcBorders>
            <w:shd w:val="clear" w:color="000000" w:fill="FFFF99"/>
            <w:noWrap/>
            <w:vAlign w:val="bottom"/>
            <w:hideMark/>
          </w:tcPr>
          <w:p w14:paraId="01BC5638"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2.000,00</w:t>
            </w:r>
          </w:p>
        </w:tc>
        <w:tc>
          <w:tcPr>
            <w:tcW w:w="1060" w:type="dxa"/>
            <w:tcBorders>
              <w:top w:val="nil"/>
              <w:left w:val="nil"/>
              <w:bottom w:val="nil"/>
              <w:right w:val="nil"/>
            </w:tcBorders>
            <w:shd w:val="clear" w:color="000000" w:fill="FFFF99"/>
            <w:noWrap/>
            <w:vAlign w:val="bottom"/>
            <w:hideMark/>
          </w:tcPr>
          <w:p w14:paraId="31446076"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2.000,00</w:t>
            </w:r>
          </w:p>
        </w:tc>
        <w:tc>
          <w:tcPr>
            <w:tcW w:w="1060" w:type="dxa"/>
            <w:tcBorders>
              <w:top w:val="nil"/>
              <w:left w:val="nil"/>
              <w:bottom w:val="nil"/>
              <w:right w:val="nil"/>
            </w:tcBorders>
            <w:shd w:val="clear" w:color="000000" w:fill="FFFF99"/>
            <w:noWrap/>
            <w:vAlign w:val="bottom"/>
            <w:hideMark/>
          </w:tcPr>
          <w:p w14:paraId="2735589A" w14:textId="77777777" w:rsidR="00381A7A" w:rsidRPr="00381A7A" w:rsidRDefault="00381A7A" w:rsidP="00381A7A">
            <w:pPr>
              <w:spacing w:after="0" w:line="240" w:lineRule="auto"/>
              <w:jc w:val="right"/>
              <w:rPr>
                <w:rFonts w:ascii="Times New Roman" w:eastAsia="Times New Roman" w:hAnsi="Times New Roman"/>
                <w:b/>
                <w:bCs/>
                <w:color w:val="000000"/>
                <w:sz w:val="18"/>
                <w:szCs w:val="18"/>
                <w:lang w:val="en-US"/>
              </w:rPr>
            </w:pPr>
            <w:r w:rsidRPr="00381A7A">
              <w:rPr>
                <w:rFonts w:ascii="Times New Roman" w:eastAsia="Times New Roman" w:hAnsi="Times New Roman"/>
                <w:b/>
                <w:bCs/>
                <w:color w:val="000000"/>
                <w:sz w:val="18"/>
                <w:szCs w:val="18"/>
                <w:lang w:val="en-US"/>
              </w:rPr>
              <w:t>2.000,00</w:t>
            </w:r>
          </w:p>
        </w:tc>
      </w:tr>
    </w:tbl>
    <w:p w14:paraId="1B6BEDCB" w14:textId="77777777" w:rsidR="00381A7A" w:rsidRPr="00381A7A" w:rsidRDefault="00381A7A" w:rsidP="00381A7A">
      <w:pPr>
        <w:spacing w:after="0" w:line="240" w:lineRule="auto"/>
        <w:jc w:val="both"/>
        <w:rPr>
          <w:rFonts w:ascii="Times New Roman" w:eastAsiaTheme="minorHAnsi" w:hAnsi="Times New Roman"/>
          <w:b/>
        </w:rPr>
      </w:pPr>
    </w:p>
    <w:p w14:paraId="168E4FFA"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Zakonska osnova</w:t>
      </w:r>
      <w:r w:rsidRPr="00381A7A">
        <w:rPr>
          <w:rFonts w:ascii="Times New Roman" w:eastAsiaTheme="minorHAnsi" w:hAnsi="Times New Roman"/>
        </w:rPr>
        <w:t>: Zakon o Ustanovama, Zakon o Pučkim otvorenim učilištima s podzakonskim aktima, Statut Učilišta, Statut Grada Buje – Buie.</w:t>
      </w:r>
    </w:p>
    <w:p w14:paraId="6C9EEB61"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Opis programa</w:t>
      </w:r>
      <w:r w:rsidRPr="00381A7A">
        <w:rPr>
          <w:rFonts w:ascii="Times New Roman" w:eastAsiaTheme="minorHAnsi" w:hAnsi="Times New Roman"/>
        </w:rPr>
        <w:t xml:space="preserve">: </w:t>
      </w:r>
      <w:r w:rsidRPr="00381A7A">
        <w:rPr>
          <w:rFonts w:ascii="Times New Roman" w:eastAsiaTheme="minorHAnsi" w:hAnsi="Times New Roman"/>
          <w:lang w:eastAsia="hr-HR"/>
        </w:rPr>
        <w:t>U okviru ovog projekta, planira se nabava knjižne i neknjižne građe s ciljem obogatiti i unaprijediti ponudu kulturnih sadržaja i obrazovnih resursa za lokalnu zajednicu. Ovaj projekt ima za svrhu promicanje čitanja, umjetnosti i obrazovanja, te će pružiti korist građanima, školama, i institucijama u zajednici</w:t>
      </w:r>
      <w:r w:rsidRPr="00381A7A">
        <w:rPr>
          <w:rFonts w:ascii="Times New Roman" w:eastAsiaTheme="minorHAnsi" w:hAnsi="Times New Roman"/>
        </w:rPr>
        <w:t>.</w:t>
      </w:r>
    </w:p>
    <w:p w14:paraId="27B8E5F8"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Ciljevi</w:t>
      </w:r>
      <w:r w:rsidRPr="00381A7A">
        <w:rPr>
          <w:rFonts w:ascii="Times New Roman" w:eastAsiaTheme="minorHAnsi" w:hAnsi="Times New Roman"/>
        </w:rPr>
        <w:t xml:space="preserve">: </w:t>
      </w:r>
      <w:r w:rsidRPr="00381A7A">
        <w:rPr>
          <w:rFonts w:ascii="Times New Roman" w:eastAsiaTheme="minorHAnsi" w:hAnsi="Times New Roman"/>
          <w:lang w:eastAsia="hr-HR"/>
        </w:rPr>
        <w:t>Osigurati pristup kvalitetnoj i raznolikoj knjižnoj i neknjižnoj građi za građane, potaknuti čitanje, umjetničko izražavanje i obrazovanje u lokalnoj zajednici, poduprijeti rad škola, vrtića i drugih obrazovnih institucija, povećati dostupnost kulturnih i obrazovnih resursa u lokalnoj knjižnici.</w:t>
      </w:r>
    </w:p>
    <w:p w14:paraId="7B5B2D23"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heme="minorHAnsi" w:hAnsi="Times New Roman"/>
          <w:b/>
        </w:rPr>
        <w:t xml:space="preserve">Pokazatelj uspješnosti: </w:t>
      </w:r>
      <w:r w:rsidRPr="00381A7A">
        <w:rPr>
          <w:rFonts w:ascii="Times New Roman" w:eastAsiaTheme="minorHAnsi" w:hAnsi="Times New Roman"/>
        </w:rPr>
        <w:t>Povećana dostupnost kvalitetne knjižne i neknjižne građe za lokalnu zajednicu, povećana svijest o važnosti čitanja i umjetnosti, unaprijeđena obrazovna iskustva u školama i vrtićima, jačanje uloge lokalne knjižnice kao kulturnog centra zajednice.</w:t>
      </w:r>
    </w:p>
    <w:p w14:paraId="73DF93F1" w14:textId="77777777" w:rsidR="00381A7A" w:rsidRPr="00381A7A" w:rsidRDefault="00381A7A" w:rsidP="00381A7A">
      <w:pPr>
        <w:spacing w:after="0" w:line="240" w:lineRule="auto"/>
        <w:jc w:val="both"/>
        <w:rPr>
          <w:rFonts w:ascii="Times New Roman" w:eastAsiaTheme="minorHAnsi" w:hAnsi="Times New Roman"/>
        </w:rPr>
      </w:pPr>
    </w:p>
    <w:p w14:paraId="12FE2440" w14:textId="77777777" w:rsidR="00381A7A" w:rsidRPr="00381A7A" w:rsidRDefault="00381A7A" w:rsidP="00381A7A">
      <w:pPr>
        <w:spacing w:before="100" w:beforeAutospacing="1" w:after="100" w:afterAutospacing="1" w:line="240" w:lineRule="auto"/>
        <w:outlineLvl w:val="2"/>
        <w:rPr>
          <w:rFonts w:ascii="Times New Roman" w:eastAsia="Times New Roman" w:hAnsi="Times New Roman"/>
          <w:b/>
          <w:bCs/>
          <w:i/>
          <w:iCs/>
          <w:color w:val="404040" w:themeColor="text1" w:themeTint="BF"/>
          <w:sz w:val="24"/>
          <w:szCs w:val="24"/>
          <w:lang w:eastAsia="en-GB"/>
        </w:rPr>
      </w:pPr>
    </w:p>
    <w:p w14:paraId="3AC1543D" w14:textId="77777777" w:rsidR="00381A7A" w:rsidRPr="00381A7A" w:rsidRDefault="00381A7A" w:rsidP="00381A7A">
      <w:pPr>
        <w:spacing w:before="100" w:beforeAutospacing="1" w:after="100" w:afterAutospacing="1" w:line="240" w:lineRule="auto"/>
        <w:outlineLvl w:val="2"/>
        <w:rPr>
          <w:rFonts w:ascii="Times New Roman" w:eastAsia="Times New Roman" w:hAnsi="Times New Roman"/>
          <w:b/>
          <w:bCs/>
          <w:i/>
          <w:iCs/>
          <w:color w:val="404040" w:themeColor="text1" w:themeTint="BF"/>
          <w:sz w:val="24"/>
          <w:szCs w:val="24"/>
          <w:lang w:eastAsia="en-GB"/>
        </w:rPr>
      </w:pPr>
    </w:p>
    <w:p w14:paraId="25C9695A" w14:textId="77777777" w:rsidR="00381A7A" w:rsidRPr="00381A7A" w:rsidRDefault="00381A7A" w:rsidP="00381A7A">
      <w:pPr>
        <w:spacing w:before="100" w:beforeAutospacing="1" w:after="100" w:afterAutospacing="1" w:line="240" w:lineRule="auto"/>
        <w:outlineLvl w:val="2"/>
        <w:rPr>
          <w:rFonts w:ascii="Times New Roman" w:eastAsia="Times New Roman" w:hAnsi="Times New Roman"/>
          <w:b/>
          <w:bCs/>
          <w:i/>
          <w:iCs/>
          <w:color w:val="404040" w:themeColor="text1" w:themeTint="BF"/>
          <w:sz w:val="24"/>
          <w:szCs w:val="24"/>
          <w:lang w:eastAsia="en-GB"/>
        </w:rPr>
      </w:pPr>
    </w:p>
    <w:p w14:paraId="3ADB5638" w14:textId="77777777" w:rsidR="00381A7A" w:rsidRPr="00381A7A" w:rsidRDefault="00381A7A" w:rsidP="00381A7A">
      <w:pPr>
        <w:spacing w:before="100" w:beforeAutospacing="1" w:after="100" w:afterAutospacing="1" w:line="240" w:lineRule="auto"/>
        <w:outlineLvl w:val="2"/>
        <w:rPr>
          <w:rFonts w:ascii="Times New Roman" w:eastAsia="Times New Roman" w:hAnsi="Times New Roman"/>
          <w:b/>
          <w:bCs/>
          <w:i/>
          <w:iCs/>
          <w:color w:val="404040" w:themeColor="text1" w:themeTint="BF"/>
          <w:sz w:val="28"/>
          <w:szCs w:val="28"/>
          <w:lang w:eastAsia="en-GB"/>
        </w:rPr>
      </w:pPr>
      <w:bookmarkStart w:id="45" w:name="_Toc150855808"/>
      <w:r w:rsidRPr="00381A7A">
        <w:rPr>
          <w:rFonts w:ascii="Times New Roman" w:eastAsia="Times New Roman" w:hAnsi="Times New Roman"/>
          <w:b/>
          <w:bCs/>
          <w:i/>
          <w:iCs/>
          <w:color w:val="404040" w:themeColor="text1" w:themeTint="BF"/>
          <w:sz w:val="28"/>
          <w:szCs w:val="28"/>
          <w:lang w:eastAsia="en-GB"/>
        </w:rPr>
        <w:lastRenderedPageBreak/>
        <w:t>UPRAVNI ODJEL ZA KOMUNALNE DJELATNOSTI</w:t>
      </w:r>
      <w:bookmarkEnd w:id="45"/>
    </w:p>
    <w:p w14:paraId="6999B2E3" w14:textId="77777777" w:rsidR="00381A7A" w:rsidRPr="00381A7A" w:rsidRDefault="00381A7A" w:rsidP="00381A7A">
      <w:pPr>
        <w:spacing w:line="259" w:lineRule="auto"/>
        <w:jc w:val="both"/>
        <w:rPr>
          <w:rFonts w:ascii="Times New Roman" w:hAnsi="Times New Roman"/>
          <w:b/>
        </w:rPr>
      </w:pPr>
      <w:r w:rsidRPr="00381A7A">
        <w:rPr>
          <w:rFonts w:asciiTheme="minorHAnsi" w:eastAsiaTheme="minorHAnsi" w:hAnsiTheme="minorHAnsi" w:cstheme="minorBidi"/>
          <w:noProof/>
          <w:lang w:eastAsia="hr-HR"/>
        </w:rPr>
        <w:drawing>
          <wp:inline distT="0" distB="0" distL="0" distR="0" wp14:anchorId="55CCBDAF" wp14:editId="2A95D3DE">
            <wp:extent cx="5724525" cy="1990725"/>
            <wp:effectExtent l="19050" t="0" r="9525" b="0"/>
            <wp:docPr id="13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 cstate="print"/>
                    <a:srcRect/>
                    <a:stretch>
                      <a:fillRect/>
                    </a:stretch>
                  </pic:blipFill>
                  <pic:spPr bwMode="auto">
                    <a:xfrm>
                      <a:off x="0" y="0"/>
                      <a:ext cx="5724525" cy="1990725"/>
                    </a:xfrm>
                    <a:prstGeom prst="rect">
                      <a:avLst/>
                    </a:prstGeom>
                    <a:noFill/>
                    <a:ln w="9525">
                      <a:noFill/>
                      <a:miter lim="800000"/>
                      <a:headEnd/>
                      <a:tailEnd/>
                    </a:ln>
                  </pic:spPr>
                </pic:pic>
              </a:graphicData>
            </a:graphic>
          </wp:inline>
        </w:drawing>
      </w:r>
    </w:p>
    <w:p w14:paraId="4870A84C" w14:textId="77777777" w:rsidR="00381A7A" w:rsidRPr="00381A7A" w:rsidRDefault="00381A7A" w:rsidP="00381A7A">
      <w:pPr>
        <w:spacing w:line="259" w:lineRule="auto"/>
        <w:jc w:val="both"/>
        <w:rPr>
          <w:rFonts w:ascii="Times New Roman" w:hAnsi="Times New Roman"/>
        </w:rPr>
      </w:pPr>
      <w:r w:rsidRPr="00381A7A">
        <w:rPr>
          <w:rFonts w:ascii="Times New Roman" w:hAnsi="Times New Roman"/>
          <w:b/>
        </w:rPr>
        <w:t xml:space="preserve">Zakonska osnova: </w:t>
      </w:r>
      <w:r w:rsidRPr="00381A7A">
        <w:rPr>
          <w:rFonts w:ascii="Times New Roman" w:hAnsi="Times New Roman"/>
        </w:rPr>
        <w:t xml:space="preserve">Zakon o lokalnoj i područnoj (regionalnoj) samoupravi, Zakon o plaćama u lokalnoj i područnoj (regionalnoj) samoupravi, Zakon o službenicima i namještenicima u lokalnoj i područnoj (regionalnoj) samoupravi, Zakon o radu, Pravilnik o radu, Odluka o ustrojstvu upravnih tijela Grada, Zakon o financiranju političkih aktivnosti i izborne promidžbe, Zakon o pravu na pristup informacijama, Zakon o financiranju jedinica lokalne i područne (regionalne) samouprave,  Zakon o proračunu,  Zakon o upravnom postupku, Zakon o reviziji, Zakon o fiskalnoj odgovornosti, Zakon o sustavu unutarnjih kontrola u javnom sektoru, Statut grada Buja te drugi opći akti Gradskog vijeća i gradonačelnika </w:t>
      </w:r>
    </w:p>
    <w:p w14:paraId="24F552CA" w14:textId="77777777" w:rsidR="00381A7A" w:rsidRPr="00381A7A" w:rsidRDefault="00381A7A" w:rsidP="00381A7A">
      <w:pPr>
        <w:spacing w:line="259" w:lineRule="auto"/>
        <w:jc w:val="both"/>
        <w:rPr>
          <w:rFonts w:ascii="Times New Roman" w:eastAsiaTheme="minorHAnsi" w:hAnsi="Times New Roman"/>
        </w:rPr>
      </w:pPr>
      <w:r w:rsidRPr="00381A7A">
        <w:rPr>
          <w:rFonts w:ascii="Times New Roman" w:hAnsi="Times New Roman"/>
          <w:b/>
        </w:rPr>
        <w:t xml:space="preserve">Opis programa: </w:t>
      </w:r>
      <w:r w:rsidRPr="00381A7A">
        <w:rPr>
          <w:rFonts w:ascii="Times New Roman" w:hAnsi="Times New Roman"/>
        </w:rPr>
        <w:t>Program obuhvaća aktivnosti kojima se osiguravaju sredstva za plaće zaposlenih, doprinose na plaće, ostale rashode vezane uz prava zaposlenika iz radnog odnosa, naknade za prijevoz, službena putovanja i stručno usavršavanje</w:t>
      </w:r>
    </w:p>
    <w:p w14:paraId="7275C76D" w14:textId="77777777" w:rsidR="00381A7A" w:rsidRPr="00381A7A" w:rsidRDefault="00381A7A" w:rsidP="00381A7A">
      <w:pPr>
        <w:spacing w:line="259" w:lineRule="auto"/>
        <w:jc w:val="both"/>
        <w:rPr>
          <w:rFonts w:ascii="Times New Roman" w:hAnsi="Times New Roman"/>
        </w:rPr>
      </w:pPr>
      <w:r w:rsidRPr="00381A7A">
        <w:rPr>
          <w:rFonts w:ascii="Times New Roman" w:hAnsi="Times New Roman"/>
          <w:b/>
        </w:rPr>
        <w:t xml:space="preserve">Cilj: </w:t>
      </w:r>
      <w:r w:rsidRPr="00381A7A">
        <w:rPr>
          <w:rFonts w:ascii="Times New Roman" w:hAnsi="Times New Roman"/>
        </w:rPr>
        <w:t>Funkcionalnost, efikasnost i učinkovitost gradske uprave, provođenje politike plaća i drugih materijalnih prava zaposlenika upravnog odjela u skladu s proračunskim mogućnostima te osiguranje sredstva za nesmetano obavljanje upravnih, stručnih i ostalih poslova Ureda Grada. Ujedno, poboljšanje i kontrola rada ustanova i drugih proračunskih korisnika te zakonito i racionalno raspolaganje proračunskim sredstvima, zakonito postupanje u primjeni propisa na kojima je utemeljen platni sustav dužnosnika, službenika i namještenika, postupanje po drugim propisima. Nesmetan i učinkovit rad Uprave.</w:t>
      </w:r>
    </w:p>
    <w:p w14:paraId="2B709BB5" w14:textId="77777777" w:rsidR="00381A7A" w:rsidRPr="00381A7A" w:rsidRDefault="00381A7A" w:rsidP="00381A7A">
      <w:pPr>
        <w:spacing w:line="259" w:lineRule="auto"/>
        <w:jc w:val="both"/>
        <w:rPr>
          <w:rFonts w:ascii="Times New Roman" w:hAnsi="Times New Roman"/>
        </w:rPr>
      </w:pPr>
      <w:r w:rsidRPr="00381A7A">
        <w:rPr>
          <w:rFonts w:ascii="Times New Roman" w:hAnsi="Times New Roman"/>
          <w:b/>
        </w:rPr>
        <w:t xml:space="preserve">Pokazatelj uspješnosti: </w:t>
      </w:r>
      <w:r w:rsidRPr="00381A7A">
        <w:rPr>
          <w:rFonts w:ascii="Times New Roman" w:hAnsi="Times New Roman"/>
        </w:rPr>
        <w:t xml:space="preserve">Učinkovit rad Uprave u cjelini uz zadržavanje troškova aktivnosti odjela u okviru Proračunom predviđenih iznosa, ispunjavanje zakonskih obveza i obveza preuzetih Kolektivnim ugovorom za zaposlene, ispunjavanje obveza prema drugim propisima te uspješan rad ustanova Grada i drugih proračunskih korisnika. </w:t>
      </w:r>
    </w:p>
    <w:p w14:paraId="1A123304" w14:textId="77777777" w:rsidR="00381A7A" w:rsidRPr="00381A7A" w:rsidRDefault="00381A7A" w:rsidP="00381A7A">
      <w:pPr>
        <w:spacing w:line="259" w:lineRule="auto"/>
        <w:jc w:val="both"/>
        <w:rPr>
          <w:rFonts w:ascii="Times New Roman" w:hAnsi="Times New Roman"/>
        </w:rPr>
      </w:pPr>
      <w:r w:rsidRPr="00381A7A">
        <w:rPr>
          <w:rFonts w:ascii="Times New Roman" w:hAnsi="Times New Roman"/>
        </w:rPr>
        <w:t xml:space="preserve">Zadovoljenje potreba građana Grada </w:t>
      </w:r>
      <w:r w:rsidRPr="00381A7A">
        <w:rPr>
          <w:rFonts w:ascii="Times New Roman" w:eastAsiaTheme="minorHAnsi" w:hAnsi="Times New Roman"/>
        </w:rPr>
        <w:t>Buje -Buie</w:t>
      </w:r>
    </w:p>
    <w:p w14:paraId="473BE623" w14:textId="77777777" w:rsidR="00381A7A" w:rsidRPr="00381A7A" w:rsidRDefault="00381A7A" w:rsidP="00381A7A">
      <w:pPr>
        <w:spacing w:line="259" w:lineRule="auto"/>
        <w:rPr>
          <w:rFonts w:ascii="Times New Roman" w:eastAsiaTheme="minorHAnsi" w:hAnsi="Times New Roman"/>
        </w:rPr>
      </w:pPr>
    </w:p>
    <w:p w14:paraId="5FF8A3B4" w14:textId="77777777" w:rsidR="00381A7A" w:rsidRPr="00381A7A" w:rsidRDefault="00381A7A" w:rsidP="00381A7A">
      <w:pPr>
        <w:spacing w:after="0" w:line="259" w:lineRule="auto"/>
        <w:jc w:val="both"/>
        <w:rPr>
          <w:rFonts w:ascii="Times New Roman" w:eastAsia="Times New Roman" w:hAnsi="Times New Roman"/>
          <w:b/>
          <w:sz w:val="24"/>
          <w:szCs w:val="24"/>
          <w:lang w:eastAsia="hr-HR"/>
        </w:rPr>
      </w:pPr>
      <w:r w:rsidRPr="00381A7A">
        <w:rPr>
          <w:rFonts w:asciiTheme="minorHAnsi" w:eastAsiaTheme="minorHAnsi" w:hAnsiTheme="minorHAnsi" w:cstheme="minorBidi"/>
          <w:noProof/>
          <w:szCs w:val="24"/>
          <w:lang w:eastAsia="hr-HR"/>
        </w:rPr>
        <w:drawing>
          <wp:inline distT="0" distB="0" distL="0" distR="0" wp14:anchorId="50EDB7B3" wp14:editId="4AAD35E1">
            <wp:extent cx="5724525" cy="1228725"/>
            <wp:effectExtent l="19050" t="0" r="9525" b="0"/>
            <wp:docPr id="132"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 cstate="print"/>
                    <a:srcRect/>
                    <a:stretch>
                      <a:fillRect/>
                    </a:stretch>
                  </pic:blipFill>
                  <pic:spPr bwMode="auto">
                    <a:xfrm>
                      <a:off x="0" y="0"/>
                      <a:ext cx="5724525" cy="1228725"/>
                    </a:xfrm>
                    <a:prstGeom prst="rect">
                      <a:avLst/>
                    </a:prstGeom>
                    <a:noFill/>
                    <a:ln w="9525">
                      <a:noFill/>
                      <a:miter lim="800000"/>
                      <a:headEnd/>
                      <a:tailEnd/>
                    </a:ln>
                  </pic:spPr>
                </pic:pic>
              </a:graphicData>
            </a:graphic>
          </wp:inline>
        </w:drawing>
      </w:r>
    </w:p>
    <w:p w14:paraId="60AD2C2C" w14:textId="77777777" w:rsidR="00381A7A" w:rsidRPr="00381A7A" w:rsidRDefault="00381A7A" w:rsidP="00381A7A">
      <w:pPr>
        <w:spacing w:after="0" w:line="259" w:lineRule="auto"/>
        <w:jc w:val="both"/>
        <w:rPr>
          <w:rFonts w:ascii="Times New Roman" w:eastAsia="Times New Roman" w:hAnsi="Times New Roman"/>
          <w:b/>
          <w:sz w:val="24"/>
          <w:szCs w:val="24"/>
          <w:lang w:eastAsia="hr-HR"/>
        </w:rPr>
      </w:pPr>
    </w:p>
    <w:p w14:paraId="6E847085" w14:textId="77777777" w:rsidR="00381A7A" w:rsidRPr="00381A7A" w:rsidRDefault="00381A7A" w:rsidP="00381A7A">
      <w:pPr>
        <w:spacing w:after="0" w:line="259" w:lineRule="auto"/>
        <w:jc w:val="both"/>
        <w:rPr>
          <w:rFonts w:ascii="Times New Roman" w:eastAsiaTheme="minorHAnsi" w:hAnsi="Times New Roman"/>
          <w:sz w:val="24"/>
          <w:szCs w:val="24"/>
        </w:rPr>
      </w:pPr>
      <w:r w:rsidRPr="00381A7A">
        <w:rPr>
          <w:rFonts w:ascii="Times New Roman" w:eastAsia="Times New Roman" w:hAnsi="Times New Roman"/>
          <w:b/>
          <w:sz w:val="24"/>
          <w:szCs w:val="24"/>
          <w:lang w:eastAsia="hr-HR"/>
        </w:rPr>
        <w:lastRenderedPageBreak/>
        <w:t>Zakonska osnova:</w:t>
      </w:r>
      <w:r w:rsidRPr="00381A7A">
        <w:rPr>
          <w:rFonts w:ascii="Times New Roman" w:eastAsia="Times New Roman" w:hAnsi="Times New Roman"/>
          <w:sz w:val="24"/>
          <w:szCs w:val="24"/>
          <w:lang w:eastAsia="hr-HR"/>
        </w:rPr>
        <w:t xml:space="preserve"> </w:t>
      </w:r>
      <w:r w:rsidRPr="00381A7A">
        <w:rPr>
          <w:rFonts w:ascii="Times New Roman" w:eastAsiaTheme="minorHAnsi" w:hAnsi="Times New Roman"/>
          <w:sz w:val="24"/>
          <w:szCs w:val="24"/>
        </w:rPr>
        <w:t xml:space="preserve">Zakon o proračunu, Zakona o lokalnoj i područnoj (regionalnoj) samoupravi,  Statuta Grada. </w:t>
      </w:r>
    </w:p>
    <w:p w14:paraId="69DD84AB" w14:textId="77777777" w:rsidR="00381A7A" w:rsidRPr="00381A7A" w:rsidRDefault="00381A7A" w:rsidP="00381A7A">
      <w:pPr>
        <w:tabs>
          <w:tab w:val="left" w:pos="9072"/>
        </w:tabs>
        <w:spacing w:after="0" w:line="240" w:lineRule="auto"/>
        <w:ind w:right="-142"/>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Opći cilj:</w:t>
      </w:r>
      <w:r w:rsidRPr="00381A7A">
        <w:rPr>
          <w:rFonts w:ascii="Times New Roman" w:eastAsia="Times New Roman" w:hAnsi="Times New Roman"/>
          <w:sz w:val="24"/>
          <w:szCs w:val="24"/>
          <w:lang w:eastAsia="hr-HR"/>
        </w:rPr>
        <w:t xml:space="preserve"> Nabava opreme za obavljanje redovitih poslova gradskog poduzeća Civitas Bullearum iz Ugovora o povjeravanju komunalnih djelatnosti.</w:t>
      </w:r>
    </w:p>
    <w:p w14:paraId="723772C1" w14:textId="77777777" w:rsidR="00381A7A" w:rsidRPr="00381A7A" w:rsidRDefault="00381A7A" w:rsidP="00381A7A">
      <w:pPr>
        <w:tabs>
          <w:tab w:val="left" w:pos="9072"/>
        </w:tabs>
        <w:spacing w:after="0" w:line="240" w:lineRule="auto"/>
        <w:ind w:right="-142"/>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Pokazatelj uspješnosti:</w:t>
      </w:r>
      <w:r w:rsidRPr="00381A7A">
        <w:rPr>
          <w:rFonts w:ascii="Times New Roman" w:eastAsia="Times New Roman" w:hAnsi="Times New Roman"/>
          <w:sz w:val="24"/>
          <w:szCs w:val="24"/>
          <w:lang w:eastAsia="hr-HR"/>
        </w:rPr>
        <w:t xml:space="preserve"> Učinkovito obavljanje poslova održavanja, ispunjavanje obveza iz Ugovora i zadovoljstvo građana. </w:t>
      </w:r>
    </w:p>
    <w:p w14:paraId="543A3FC3" w14:textId="77777777" w:rsidR="00381A7A" w:rsidRPr="00381A7A" w:rsidRDefault="00381A7A" w:rsidP="00381A7A">
      <w:pPr>
        <w:tabs>
          <w:tab w:val="left" w:pos="9072"/>
        </w:tabs>
        <w:spacing w:after="0" w:line="240" w:lineRule="auto"/>
        <w:ind w:right="-142"/>
        <w:jc w:val="both"/>
        <w:rPr>
          <w:rFonts w:ascii="Times New Roman" w:eastAsia="Times New Roman" w:hAnsi="Times New Roman"/>
          <w:sz w:val="24"/>
          <w:szCs w:val="24"/>
          <w:lang w:eastAsia="hr-HR"/>
        </w:rPr>
      </w:pPr>
    </w:p>
    <w:p w14:paraId="59ACFA2C" w14:textId="77777777" w:rsidR="00381A7A" w:rsidRPr="00381A7A" w:rsidRDefault="00381A7A" w:rsidP="00381A7A">
      <w:pPr>
        <w:tabs>
          <w:tab w:val="left" w:pos="9072"/>
        </w:tabs>
        <w:spacing w:after="0" w:line="240" w:lineRule="auto"/>
        <w:ind w:right="-142"/>
        <w:jc w:val="both"/>
        <w:rPr>
          <w:rFonts w:ascii="Times New Roman" w:eastAsia="Times New Roman" w:hAnsi="Times New Roman"/>
          <w:sz w:val="24"/>
          <w:szCs w:val="24"/>
          <w:lang w:eastAsia="hr-HR"/>
        </w:rPr>
      </w:pPr>
    </w:p>
    <w:p w14:paraId="5C065E1F" w14:textId="77777777" w:rsidR="00381A7A" w:rsidRPr="00381A7A" w:rsidRDefault="00381A7A" w:rsidP="00381A7A">
      <w:pPr>
        <w:spacing w:before="100" w:beforeAutospacing="1" w:after="100" w:afterAutospacing="1" w:line="240" w:lineRule="auto"/>
        <w:outlineLvl w:val="2"/>
        <w:rPr>
          <w:rFonts w:ascii="Times New Roman" w:eastAsia="Times New Roman" w:hAnsi="Times New Roman"/>
          <w:b/>
          <w:bCs/>
          <w:i/>
          <w:iCs/>
          <w:color w:val="404040" w:themeColor="text1" w:themeTint="BF"/>
          <w:sz w:val="28"/>
          <w:szCs w:val="28"/>
          <w:lang w:eastAsia="en-GB"/>
        </w:rPr>
      </w:pPr>
      <w:bookmarkStart w:id="46" w:name="_Toc150855809"/>
      <w:r w:rsidRPr="00381A7A">
        <w:rPr>
          <w:rFonts w:ascii="Times New Roman" w:eastAsia="Times New Roman" w:hAnsi="Times New Roman"/>
          <w:b/>
          <w:bCs/>
          <w:i/>
          <w:iCs/>
          <w:color w:val="404040" w:themeColor="text1" w:themeTint="BF"/>
          <w:sz w:val="28"/>
          <w:szCs w:val="28"/>
          <w:lang w:eastAsia="en-GB"/>
        </w:rPr>
        <w:t>Program održavanja komunalne infrastrukture</w:t>
      </w:r>
      <w:bookmarkEnd w:id="46"/>
    </w:p>
    <w:p w14:paraId="7B55B9ED" w14:textId="77777777" w:rsidR="00381A7A" w:rsidRPr="00381A7A" w:rsidRDefault="00381A7A" w:rsidP="00381A7A">
      <w:pPr>
        <w:tabs>
          <w:tab w:val="left" w:pos="9072"/>
        </w:tabs>
        <w:spacing w:after="0" w:line="240" w:lineRule="auto"/>
        <w:ind w:right="-142"/>
        <w:jc w:val="both"/>
        <w:rPr>
          <w:rFonts w:ascii="Times New Roman" w:eastAsia="Times New Roman" w:hAnsi="Times New Roman"/>
          <w:sz w:val="24"/>
          <w:szCs w:val="24"/>
          <w:lang w:eastAsia="hr-HR"/>
        </w:rPr>
      </w:pPr>
    </w:p>
    <w:p w14:paraId="22CAC42B" w14:textId="77777777" w:rsidR="00381A7A" w:rsidRPr="00381A7A" w:rsidRDefault="00381A7A" w:rsidP="00381A7A">
      <w:pPr>
        <w:tabs>
          <w:tab w:val="left" w:pos="9072"/>
        </w:tabs>
        <w:spacing w:after="0" w:line="240" w:lineRule="auto"/>
        <w:ind w:right="-142"/>
        <w:jc w:val="both"/>
        <w:rPr>
          <w:rFonts w:ascii="Times New Roman" w:eastAsia="Times New Roman" w:hAnsi="Times New Roman"/>
          <w:sz w:val="24"/>
          <w:szCs w:val="24"/>
          <w:lang w:eastAsia="hr-HR"/>
        </w:rPr>
      </w:pPr>
    </w:p>
    <w:p w14:paraId="57D45DE4" w14:textId="77777777" w:rsidR="00381A7A" w:rsidRPr="00381A7A" w:rsidRDefault="00381A7A" w:rsidP="00381A7A">
      <w:pPr>
        <w:spacing w:line="259" w:lineRule="auto"/>
        <w:rPr>
          <w:rFonts w:ascii="Times New Roman" w:eastAsiaTheme="minorHAnsi" w:hAnsi="Times New Roman"/>
          <w:b/>
          <w:sz w:val="28"/>
          <w:szCs w:val="28"/>
        </w:rPr>
      </w:pPr>
      <w:r w:rsidRPr="00381A7A">
        <w:rPr>
          <w:rFonts w:asciiTheme="minorHAnsi" w:eastAsiaTheme="minorHAnsi" w:hAnsiTheme="minorHAnsi" w:cstheme="minorBidi"/>
          <w:noProof/>
          <w:szCs w:val="28"/>
        </w:rPr>
        <w:drawing>
          <wp:inline distT="0" distB="0" distL="0" distR="0" wp14:anchorId="71F8C922" wp14:editId="704919BB">
            <wp:extent cx="5724525" cy="771525"/>
            <wp:effectExtent l="19050" t="0" r="9525" b="0"/>
            <wp:docPr id="1781722109" name="Slika 178172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724525" cy="771525"/>
                    </a:xfrm>
                    <a:prstGeom prst="rect">
                      <a:avLst/>
                    </a:prstGeom>
                    <a:noFill/>
                    <a:ln w="9525">
                      <a:noFill/>
                      <a:miter lim="800000"/>
                      <a:headEnd/>
                      <a:tailEnd/>
                    </a:ln>
                  </pic:spPr>
                </pic:pic>
              </a:graphicData>
            </a:graphic>
          </wp:inline>
        </w:drawing>
      </w:r>
    </w:p>
    <w:p w14:paraId="0922DD7B" w14:textId="77777777" w:rsidR="00381A7A" w:rsidRPr="00381A7A" w:rsidRDefault="00381A7A" w:rsidP="00381A7A">
      <w:pPr>
        <w:spacing w:after="0" w:line="240" w:lineRule="auto"/>
        <w:jc w:val="both"/>
        <w:rPr>
          <w:rFonts w:ascii="Times New Roman" w:eastAsia="Times New Roman" w:hAnsi="Times New Roman" w:cstheme="minorBidi"/>
          <w:sz w:val="24"/>
          <w:szCs w:val="24"/>
          <w:lang w:eastAsia="hr-HR"/>
        </w:rPr>
      </w:pPr>
      <w:r w:rsidRPr="00381A7A">
        <w:rPr>
          <w:rFonts w:ascii="Times New Roman" w:eastAsia="Times New Roman" w:hAnsi="Times New Roman" w:cstheme="minorBidi"/>
          <w:sz w:val="24"/>
          <w:szCs w:val="24"/>
          <w:lang w:eastAsia="hr-HR"/>
        </w:rPr>
        <w:t>Zakonom o komunalnom gospodarstvu («Narodne novine » br. 68/18 i 118/18) određeno je da  se Programom održavanja uređuje :</w:t>
      </w:r>
    </w:p>
    <w:p w14:paraId="19976F82" w14:textId="77777777" w:rsidR="00381A7A" w:rsidRPr="00381A7A" w:rsidRDefault="00381A7A" w:rsidP="00381A7A">
      <w:pPr>
        <w:spacing w:after="0" w:line="240" w:lineRule="auto"/>
        <w:ind w:left="360"/>
        <w:jc w:val="both"/>
        <w:rPr>
          <w:rFonts w:ascii="Times New Roman" w:eastAsia="Times New Roman" w:hAnsi="Times New Roman" w:cstheme="minorBidi"/>
          <w:sz w:val="24"/>
          <w:szCs w:val="24"/>
          <w:lang w:eastAsia="hr-HR"/>
        </w:rPr>
      </w:pPr>
      <w:r w:rsidRPr="00381A7A">
        <w:rPr>
          <w:rFonts w:ascii="Times New Roman" w:eastAsia="Times New Roman" w:hAnsi="Times New Roman" w:cstheme="minorBidi"/>
          <w:sz w:val="24"/>
          <w:szCs w:val="24"/>
          <w:lang w:eastAsia="hr-HR"/>
        </w:rPr>
        <w:t>1. održavanje nerazvrstanih cesta</w:t>
      </w:r>
    </w:p>
    <w:p w14:paraId="619D8E10" w14:textId="77777777" w:rsidR="00381A7A" w:rsidRPr="00381A7A" w:rsidRDefault="00381A7A" w:rsidP="00381A7A">
      <w:pPr>
        <w:spacing w:after="0" w:line="240" w:lineRule="auto"/>
        <w:ind w:left="360"/>
        <w:jc w:val="both"/>
        <w:rPr>
          <w:rFonts w:ascii="Times New Roman" w:eastAsia="Times New Roman" w:hAnsi="Times New Roman" w:cstheme="minorBidi"/>
          <w:sz w:val="24"/>
          <w:szCs w:val="24"/>
          <w:lang w:eastAsia="hr-HR"/>
        </w:rPr>
      </w:pPr>
      <w:r w:rsidRPr="00381A7A">
        <w:rPr>
          <w:rFonts w:ascii="Times New Roman" w:eastAsia="Times New Roman" w:hAnsi="Times New Roman" w:cstheme="minorBidi"/>
          <w:sz w:val="24"/>
          <w:szCs w:val="24"/>
          <w:lang w:eastAsia="hr-HR"/>
        </w:rPr>
        <w:t>2. održavanje javnih površina na kojima nije dopušten promet motornim vozilima</w:t>
      </w:r>
    </w:p>
    <w:p w14:paraId="745FF2B9" w14:textId="77777777" w:rsidR="00381A7A" w:rsidRPr="00381A7A" w:rsidRDefault="00381A7A" w:rsidP="00381A7A">
      <w:pPr>
        <w:spacing w:after="0" w:line="240" w:lineRule="auto"/>
        <w:ind w:left="360"/>
        <w:jc w:val="both"/>
        <w:rPr>
          <w:rFonts w:ascii="Times New Roman" w:eastAsia="Times New Roman" w:hAnsi="Times New Roman" w:cstheme="minorBidi"/>
          <w:sz w:val="24"/>
          <w:szCs w:val="24"/>
          <w:lang w:eastAsia="hr-HR"/>
        </w:rPr>
      </w:pPr>
      <w:r w:rsidRPr="00381A7A">
        <w:rPr>
          <w:rFonts w:ascii="Times New Roman" w:eastAsia="Times New Roman" w:hAnsi="Times New Roman" w:cstheme="minorBidi"/>
          <w:sz w:val="24"/>
          <w:szCs w:val="24"/>
          <w:lang w:eastAsia="hr-HR"/>
        </w:rPr>
        <w:t>3. održavanje građevina javne odvodnje oborinskih voda</w:t>
      </w:r>
    </w:p>
    <w:p w14:paraId="1FEF872A" w14:textId="77777777" w:rsidR="00381A7A" w:rsidRPr="00381A7A" w:rsidRDefault="00381A7A" w:rsidP="00381A7A">
      <w:pPr>
        <w:spacing w:after="0" w:line="240" w:lineRule="auto"/>
        <w:ind w:left="360"/>
        <w:jc w:val="both"/>
        <w:rPr>
          <w:rFonts w:ascii="Times New Roman" w:eastAsia="Times New Roman" w:hAnsi="Times New Roman" w:cstheme="minorBidi"/>
          <w:sz w:val="24"/>
          <w:szCs w:val="24"/>
          <w:lang w:eastAsia="hr-HR"/>
        </w:rPr>
      </w:pPr>
      <w:r w:rsidRPr="00381A7A">
        <w:rPr>
          <w:rFonts w:ascii="Times New Roman" w:eastAsia="Times New Roman" w:hAnsi="Times New Roman" w:cstheme="minorBidi"/>
          <w:sz w:val="24"/>
          <w:szCs w:val="24"/>
          <w:lang w:eastAsia="hr-HR"/>
        </w:rPr>
        <w:t>4. održavanje javnih zelenih površina</w:t>
      </w:r>
    </w:p>
    <w:p w14:paraId="432115B9" w14:textId="77777777" w:rsidR="00381A7A" w:rsidRPr="00381A7A" w:rsidRDefault="00381A7A" w:rsidP="00381A7A">
      <w:pPr>
        <w:spacing w:after="0" w:line="240" w:lineRule="auto"/>
        <w:ind w:left="360"/>
        <w:jc w:val="both"/>
        <w:rPr>
          <w:rFonts w:ascii="Times New Roman" w:eastAsia="Times New Roman" w:hAnsi="Times New Roman" w:cstheme="minorBidi"/>
          <w:sz w:val="24"/>
          <w:szCs w:val="24"/>
          <w:lang w:eastAsia="hr-HR"/>
        </w:rPr>
      </w:pPr>
      <w:r w:rsidRPr="00381A7A">
        <w:rPr>
          <w:rFonts w:ascii="Times New Roman" w:eastAsia="Times New Roman" w:hAnsi="Times New Roman" w:cstheme="minorBidi"/>
          <w:sz w:val="24"/>
          <w:szCs w:val="24"/>
          <w:lang w:eastAsia="hr-HR"/>
        </w:rPr>
        <w:t>5. održavanje građevina, uređaja i predmeta javne namjene</w:t>
      </w:r>
    </w:p>
    <w:p w14:paraId="674B2E46" w14:textId="77777777" w:rsidR="00381A7A" w:rsidRPr="00381A7A" w:rsidRDefault="00381A7A" w:rsidP="00381A7A">
      <w:pPr>
        <w:spacing w:after="0" w:line="240" w:lineRule="auto"/>
        <w:ind w:left="360"/>
        <w:jc w:val="both"/>
        <w:rPr>
          <w:rFonts w:ascii="Times New Roman" w:eastAsia="Times New Roman" w:hAnsi="Times New Roman" w:cstheme="minorBidi"/>
          <w:sz w:val="24"/>
          <w:szCs w:val="24"/>
          <w:lang w:eastAsia="hr-HR"/>
        </w:rPr>
      </w:pPr>
      <w:r w:rsidRPr="00381A7A">
        <w:rPr>
          <w:rFonts w:ascii="Times New Roman" w:eastAsia="Times New Roman" w:hAnsi="Times New Roman" w:cstheme="minorBidi"/>
          <w:sz w:val="24"/>
          <w:szCs w:val="24"/>
          <w:lang w:eastAsia="hr-HR"/>
        </w:rPr>
        <w:t>6. održavanje groblja i krematorija unutar groblja</w:t>
      </w:r>
    </w:p>
    <w:p w14:paraId="4A3B2BFD" w14:textId="77777777" w:rsidR="00381A7A" w:rsidRPr="00381A7A" w:rsidRDefault="00381A7A" w:rsidP="00381A7A">
      <w:pPr>
        <w:spacing w:after="0" w:line="240" w:lineRule="auto"/>
        <w:ind w:left="360"/>
        <w:jc w:val="both"/>
        <w:rPr>
          <w:rFonts w:ascii="Times New Roman" w:eastAsia="Times New Roman" w:hAnsi="Times New Roman" w:cstheme="minorBidi"/>
          <w:sz w:val="24"/>
          <w:szCs w:val="24"/>
          <w:lang w:eastAsia="hr-HR"/>
        </w:rPr>
      </w:pPr>
      <w:r w:rsidRPr="00381A7A">
        <w:rPr>
          <w:rFonts w:ascii="Times New Roman" w:eastAsia="Times New Roman" w:hAnsi="Times New Roman" w:cstheme="minorBidi"/>
          <w:sz w:val="24"/>
          <w:szCs w:val="24"/>
          <w:lang w:eastAsia="hr-HR"/>
        </w:rPr>
        <w:t>7. održavanje čistoće javnih površina</w:t>
      </w:r>
    </w:p>
    <w:p w14:paraId="5B136CB7" w14:textId="77777777" w:rsidR="00381A7A" w:rsidRPr="00381A7A" w:rsidRDefault="00381A7A" w:rsidP="00381A7A">
      <w:pPr>
        <w:spacing w:after="0" w:line="240" w:lineRule="auto"/>
        <w:ind w:left="360"/>
        <w:jc w:val="both"/>
        <w:rPr>
          <w:rFonts w:ascii="Times New Roman" w:eastAsia="Times New Roman" w:hAnsi="Times New Roman" w:cstheme="minorBidi"/>
          <w:sz w:val="24"/>
          <w:szCs w:val="24"/>
          <w:lang w:eastAsia="hr-HR"/>
        </w:rPr>
      </w:pPr>
      <w:r w:rsidRPr="00381A7A">
        <w:rPr>
          <w:rFonts w:ascii="Times New Roman" w:eastAsia="Times New Roman" w:hAnsi="Times New Roman" w:cstheme="minorBidi"/>
          <w:sz w:val="24"/>
          <w:szCs w:val="24"/>
          <w:lang w:eastAsia="hr-HR"/>
        </w:rPr>
        <w:t>8. održavanje javne rasvjete.</w:t>
      </w:r>
      <w:r w:rsidRPr="00381A7A">
        <w:rPr>
          <w:rFonts w:ascii="Times New Roman" w:eastAsia="Times New Roman" w:hAnsi="Times New Roman" w:cstheme="minorBidi"/>
          <w:sz w:val="24"/>
          <w:szCs w:val="24"/>
          <w:lang w:eastAsia="hr-HR"/>
        </w:rPr>
        <w:tab/>
      </w:r>
    </w:p>
    <w:p w14:paraId="133E8039" w14:textId="77777777" w:rsidR="00381A7A" w:rsidRPr="00381A7A" w:rsidRDefault="00381A7A" w:rsidP="00381A7A">
      <w:pPr>
        <w:spacing w:line="259" w:lineRule="auto"/>
        <w:rPr>
          <w:rFonts w:ascii="Times New Roman" w:eastAsiaTheme="minorHAnsi" w:hAnsi="Times New Roman"/>
        </w:rPr>
      </w:pPr>
    </w:p>
    <w:p w14:paraId="5FC9D915" w14:textId="77777777" w:rsidR="00381A7A" w:rsidRPr="00381A7A" w:rsidRDefault="00381A7A" w:rsidP="00381A7A">
      <w:pPr>
        <w:tabs>
          <w:tab w:val="left" w:pos="9072"/>
        </w:tabs>
        <w:spacing w:after="0" w:line="240" w:lineRule="auto"/>
        <w:ind w:right="-142"/>
        <w:jc w:val="both"/>
        <w:rPr>
          <w:rFonts w:ascii="Times New Roman" w:eastAsia="Times New Roman" w:hAnsi="Times New Roman"/>
          <w:b/>
          <w:sz w:val="24"/>
          <w:szCs w:val="24"/>
          <w:lang w:eastAsia="hr-HR"/>
        </w:rPr>
      </w:pPr>
      <w:r w:rsidRPr="00381A7A">
        <w:rPr>
          <w:rFonts w:asciiTheme="minorHAnsi" w:eastAsiaTheme="minorHAnsi" w:hAnsiTheme="minorHAnsi" w:cstheme="minorBidi"/>
          <w:noProof/>
          <w:szCs w:val="24"/>
          <w:lang w:eastAsia="hr-HR"/>
        </w:rPr>
        <w:drawing>
          <wp:inline distT="0" distB="0" distL="0" distR="0" wp14:anchorId="3F6D08DB" wp14:editId="54F97F04">
            <wp:extent cx="5724525" cy="1533525"/>
            <wp:effectExtent l="19050" t="0" r="9525" b="0"/>
            <wp:docPr id="13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 cstate="print"/>
                    <a:srcRect/>
                    <a:stretch>
                      <a:fillRect/>
                    </a:stretch>
                  </pic:blipFill>
                  <pic:spPr bwMode="auto">
                    <a:xfrm>
                      <a:off x="0" y="0"/>
                      <a:ext cx="5724525" cy="1533525"/>
                    </a:xfrm>
                    <a:prstGeom prst="rect">
                      <a:avLst/>
                    </a:prstGeom>
                    <a:noFill/>
                    <a:ln w="9525">
                      <a:noFill/>
                      <a:miter lim="800000"/>
                      <a:headEnd/>
                      <a:tailEnd/>
                    </a:ln>
                  </pic:spPr>
                </pic:pic>
              </a:graphicData>
            </a:graphic>
          </wp:inline>
        </w:drawing>
      </w:r>
    </w:p>
    <w:p w14:paraId="5D99D451" w14:textId="77777777" w:rsidR="00381A7A" w:rsidRPr="00381A7A" w:rsidRDefault="00381A7A" w:rsidP="00381A7A">
      <w:pPr>
        <w:tabs>
          <w:tab w:val="left" w:pos="9072"/>
        </w:tabs>
        <w:spacing w:after="0" w:line="240" w:lineRule="auto"/>
        <w:ind w:right="-142"/>
        <w:jc w:val="both"/>
        <w:rPr>
          <w:rFonts w:ascii="Times New Roman" w:eastAsia="Times New Roman" w:hAnsi="Times New Roman"/>
          <w:b/>
          <w:sz w:val="24"/>
          <w:szCs w:val="24"/>
          <w:lang w:eastAsia="hr-HR"/>
        </w:rPr>
      </w:pPr>
    </w:p>
    <w:p w14:paraId="71731186" w14:textId="77777777" w:rsidR="00381A7A" w:rsidRPr="00381A7A" w:rsidRDefault="00381A7A" w:rsidP="00381A7A">
      <w:pPr>
        <w:tabs>
          <w:tab w:val="left" w:pos="9072"/>
        </w:tabs>
        <w:spacing w:after="0" w:line="240" w:lineRule="auto"/>
        <w:ind w:right="-142"/>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Zakonska osnova:</w:t>
      </w:r>
      <w:r w:rsidRPr="00381A7A">
        <w:rPr>
          <w:rFonts w:ascii="Times New Roman" w:eastAsia="Times New Roman" w:hAnsi="Times New Roman"/>
          <w:sz w:val="24"/>
          <w:szCs w:val="24"/>
          <w:lang w:eastAsia="hr-HR"/>
        </w:rPr>
        <w:t xml:space="preserve"> Zakon o lokalnoj i područnoj (regionalnoj) samoupravi, Zakon o komunalnom gospodarstvu, Zakon o prostornom uređenju, Zakon o gradnji</w:t>
      </w:r>
    </w:p>
    <w:p w14:paraId="6674234F" w14:textId="77777777" w:rsidR="00381A7A" w:rsidRPr="00381A7A" w:rsidRDefault="00381A7A" w:rsidP="00381A7A">
      <w:pPr>
        <w:tabs>
          <w:tab w:val="left" w:pos="9072"/>
        </w:tabs>
        <w:spacing w:after="0" w:line="240" w:lineRule="auto"/>
        <w:ind w:right="-142"/>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Opis:</w:t>
      </w:r>
      <w:r w:rsidRPr="00381A7A">
        <w:rPr>
          <w:rFonts w:ascii="Times New Roman" w:eastAsia="Times New Roman" w:hAnsi="Times New Roman"/>
          <w:sz w:val="24"/>
          <w:szCs w:val="24"/>
          <w:lang w:eastAsia="hr-HR"/>
        </w:rPr>
        <w:t xml:space="preserve"> Pod ovom stavkom uključeni su iznosi za utrošenu električnu energiju javne rasvjete, NN priključci, pojačano, izvanredno i tekuće održavanje javne rasvjete kao i dekoracija grada.</w:t>
      </w:r>
    </w:p>
    <w:p w14:paraId="107B819E" w14:textId="77777777" w:rsidR="00381A7A" w:rsidRPr="00381A7A" w:rsidRDefault="00381A7A" w:rsidP="00381A7A">
      <w:pPr>
        <w:tabs>
          <w:tab w:val="left" w:pos="9072"/>
        </w:tabs>
        <w:spacing w:after="0" w:line="240" w:lineRule="auto"/>
        <w:ind w:right="-142"/>
        <w:jc w:val="both"/>
        <w:rPr>
          <w:rFonts w:ascii="Times New Roman" w:eastAsia="Times New Roman" w:hAnsi="Times New Roman"/>
          <w:sz w:val="24"/>
          <w:szCs w:val="24"/>
          <w:lang w:eastAsia="hr-HR"/>
        </w:rPr>
      </w:pPr>
      <w:r w:rsidRPr="00381A7A">
        <w:rPr>
          <w:rFonts w:ascii="Times New Roman" w:eastAsia="Times New Roman" w:hAnsi="Times New Roman"/>
          <w:sz w:val="24"/>
          <w:szCs w:val="24"/>
          <w:lang w:eastAsia="hr-HR"/>
        </w:rPr>
        <w:t>Održavanje javne rasvjete odnosi se na zamjenu, dobavu i montažu svjetiljki,  priključaka, ormarića, kandelabra i ostalih dotrajalih ili uništenih dijelova a vrši se prema potrebi i prema važećim tehničkim normativima. Predviđa se, prema potrebi i ličenje stupova javne rasvjete. Održavanje javne rasvjete povjereno je temeljem ugovora. Pojačano održavanje podrazumijeva obnovu ili zamjenu većeg broja rasvjetnih tijela, stupova i kablova na određenoj široj lokaciji tj. ulici ili dijelu ulice.</w:t>
      </w:r>
    </w:p>
    <w:p w14:paraId="6D283DCC" w14:textId="77777777" w:rsidR="00381A7A" w:rsidRPr="00381A7A" w:rsidRDefault="00381A7A" w:rsidP="00381A7A">
      <w:pPr>
        <w:tabs>
          <w:tab w:val="left" w:pos="9072"/>
        </w:tabs>
        <w:spacing w:after="0" w:line="240" w:lineRule="auto"/>
        <w:ind w:right="-142"/>
        <w:jc w:val="both"/>
        <w:rPr>
          <w:rFonts w:ascii="Times New Roman" w:eastAsia="Times New Roman" w:hAnsi="Times New Roman"/>
          <w:sz w:val="24"/>
          <w:szCs w:val="24"/>
          <w:lang w:eastAsia="hr-HR"/>
        </w:rPr>
      </w:pPr>
      <w:r w:rsidRPr="00381A7A">
        <w:rPr>
          <w:rFonts w:ascii="Times New Roman" w:eastAsia="Times New Roman" w:hAnsi="Times New Roman"/>
          <w:sz w:val="24"/>
          <w:szCs w:val="24"/>
          <w:lang w:eastAsia="hr-HR"/>
        </w:rPr>
        <w:lastRenderedPageBreak/>
        <w:t xml:space="preserve">Dekoracija grada i ostale mjesne odbore svjetlećim elementima planira se za Božićne i Novogodišnje praznike, za vrijeme lokalnih proslava i povodom Dana grožđa.  </w:t>
      </w:r>
    </w:p>
    <w:p w14:paraId="3BD7AC2D" w14:textId="77777777" w:rsidR="00381A7A" w:rsidRPr="00381A7A" w:rsidRDefault="00381A7A" w:rsidP="00381A7A">
      <w:pPr>
        <w:tabs>
          <w:tab w:val="left" w:pos="9072"/>
        </w:tabs>
        <w:spacing w:after="0" w:line="240" w:lineRule="auto"/>
        <w:ind w:right="-142"/>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Opći cilj:</w:t>
      </w:r>
      <w:r w:rsidRPr="00381A7A">
        <w:rPr>
          <w:rFonts w:ascii="Times New Roman" w:eastAsia="Times New Roman" w:hAnsi="Times New Roman"/>
          <w:sz w:val="24"/>
          <w:szCs w:val="24"/>
          <w:lang w:eastAsia="hr-HR"/>
        </w:rPr>
        <w:t xml:space="preserve"> kroz ovu aktivnost predviđa se održavanje objekata javne rasvjete u funkcionalnom stanju kako bi osigurali osvijetljenost javnih površina grada odnosno povećala sigurnost u prometu.</w:t>
      </w:r>
    </w:p>
    <w:p w14:paraId="5BF517EF" w14:textId="77777777" w:rsidR="00381A7A" w:rsidRPr="00381A7A" w:rsidRDefault="00381A7A" w:rsidP="00381A7A">
      <w:pPr>
        <w:tabs>
          <w:tab w:val="left" w:pos="9072"/>
        </w:tabs>
        <w:spacing w:after="0" w:line="240" w:lineRule="auto"/>
        <w:ind w:right="-142"/>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Pokazatelj uspješnosti:</w:t>
      </w:r>
      <w:r w:rsidRPr="00381A7A">
        <w:rPr>
          <w:rFonts w:ascii="Times New Roman" w:eastAsia="Times New Roman" w:hAnsi="Times New Roman"/>
          <w:sz w:val="24"/>
          <w:szCs w:val="24"/>
          <w:lang w:eastAsia="hr-HR"/>
        </w:rPr>
        <w:t xml:space="preserve"> izvršena zamjena dotrajalih elemenata rasvjetnih dijelova javne rasvjete.</w:t>
      </w:r>
    </w:p>
    <w:p w14:paraId="64A400A4" w14:textId="77777777" w:rsidR="00381A7A" w:rsidRPr="00381A7A" w:rsidRDefault="00381A7A" w:rsidP="00381A7A">
      <w:pPr>
        <w:spacing w:line="259" w:lineRule="auto"/>
        <w:rPr>
          <w:rFonts w:ascii="Times New Roman" w:eastAsiaTheme="minorHAnsi" w:hAnsi="Times New Roman"/>
        </w:rPr>
      </w:pPr>
    </w:p>
    <w:p w14:paraId="02B98519" w14:textId="77777777" w:rsidR="00381A7A" w:rsidRPr="00381A7A" w:rsidRDefault="00381A7A" w:rsidP="00381A7A">
      <w:pPr>
        <w:spacing w:after="0" w:line="240" w:lineRule="auto"/>
        <w:jc w:val="both"/>
        <w:rPr>
          <w:rFonts w:ascii="Times New Roman" w:eastAsia="Times New Roman" w:hAnsi="Times New Roman"/>
          <w:i/>
          <w:sz w:val="24"/>
          <w:szCs w:val="24"/>
          <w:u w:val="single"/>
          <w:lang w:eastAsia="hr-HR"/>
        </w:rPr>
      </w:pPr>
      <w:r w:rsidRPr="00381A7A">
        <w:rPr>
          <w:rFonts w:asciiTheme="minorHAnsi" w:eastAsiaTheme="minorHAnsi" w:hAnsiTheme="minorHAnsi" w:cstheme="minorBidi"/>
          <w:noProof/>
          <w:szCs w:val="24"/>
          <w:lang w:eastAsia="hr-HR"/>
        </w:rPr>
        <w:drawing>
          <wp:inline distT="0" distB="0" distL="0" distR="0" wp14:anchorId="028AA4E8" wp14:editId="1BE513B4">
            <wp:extent cx="5724525" cy="1685925"/>
            <wp:effectExtent l="19050" t="0" r="9525" b="0"/>
            <wp:docPr id="13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cstate="print"/>
                    <a:srcRect/>
                    <a:stretch>
                      <a:fillRect/>
                    </a:stretch>
                  </pic:blipFill>
                  <pic:spPr bwMode="auto">
                    <a:xfrm>
                      <a:off x="0" y="0"/>
                      <a:ext cx="5724525" cy="1685925"/>
                    </a:xfrm>
                    <a:prstGeom prst="rect">
                      <a:avLst/>
                    </a:prstGeom>
                    <a:noFill/>
                    <a:ln w="9525">
                      <a:noFill/>
                      <a:miter lim="800000"/>
                      <a:headEnd/>
                      <a:tailEnd/>
                    </a:ln>
                  </pic:spPr>
                </pic:pic>
              </a:graphicData>
            </a:graphic>
          </wp:inline>
        </w:drawing>
      </w:r>
    </w:p>
    <w:p w14:paraId="2233CAAE" w14:textId="77777777" w:rsidR="00381A7A" w:rsidRPr="00381A7A" w:rsidRDefault="00381A7A" w:rsidP="00381A7A">
      <w:pPr>
        <w:spacing w:after="0" w:line="240" w:lineRule="auto"/>
        <w:jc w:val="both"/>
        <w:rPr>
          <w:rFonts w:ascii="Times New Roman" w:eastAsia="Times New Roman" w:hAnsi="Times New Roman"/>
          <w:i/>
          <w:sz w:val="24"/>
          <w:szCs w:val="24"/>
          <w:u w:val="single"/>
          <w:lang w:eastAsia="hr-HR"/>
        </w:rPr>
      </w:pPr>
    </w:p>
    <w:p w14:paraId="37F32A57" w14:textId="77777777" w:rsidR="00381A7A" w:rsidRPr="00381A7A" w:rsidRDefault="00381A7A" w:rsidP="00381A7A">
      <w:pPr>
        <w:spacing w:after="0" w:line="240" w:lineRule="auto"/>
        <w:jc w:val="both"/>
        <w:rPr>
          <w:rFonts w:ascii="Times New Roman" w:eastAsia="Times New Roman" w:hAnsi="Times New Roman"/>
          <w:i/>
          <w:sz w:val="24"/>
          <w:szCs w:val="24"/>
          <w:u w:val="single"/>
          <w:lang w:eastAsia="hr-HR"/>
        </w:rPr>
      </w:pPr>
      <w:r w:rsidRPr="00381A7A">
        <w:rPr>
          <w:rFonts w:ascii="Times New Roman" w:eastAsia="Times New Roman" w:hAnsi="Times New Roman"/>
          <w:i/>
          <w:sz w:val="24"/>
          <w:szCs w:val="24"/>
          <w:u w:val="single"/>
          <w:lang w:eastAsia="hr-HR"/>
        </w:rPr>
        <w:t>Horizontalna prometna signalizacija</w:t>
      </w:r>
      <w:r w:rsidRPr="00381A7A">
        <w:rPr>
          <w:rFonts w:ascii="Times New Roman" w:eastAsia="Times New Roman" w:hAnsi="Times New Roman"/>
          <w:i/>
          <w:sz w:val="24"/>
          <w:szCs w:val="24"/>
          <w:u w:val="single"/>
          <w:lang w:eastAsia="hr-HR"/>
        </w:rPr>
        <w:tab/>
      </w:r>
    </w:p>
    <w:p w14:paraId="06AC0DC5"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Zakonska osnova:</w:t>
      </w:r>
      <w:r w:rsidRPr="00381A7A">
        <w:rPr>
          <w:rFonts w:ascii="Times New Roman" w:eastAsia="Times New Roman" w:hAnsi="Times New Roman"/>
          <w:sz w:val="24"/>
          <w:szCs w:val="24"/>
          <w:lang w:eastAsia="hr-HR"/>
        </w:rPr>
        <w:t xml:space="preserve"> Zakon o komunalnom gospodarstvu, Odluka o komunalnim djelatnostima.</w:t>
      </w:r>
    </w:p>
    <w:p w14:paraId="119900F5"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Opis:</w:t>
      </w:r>
      <w:r w:rsidRPr="00381A7A">
        <w:rPr>
          <w:rFonts w:ascii="Times New Roman" w:eastAsia="Times New Roman" w:hAnsi="Times New Roman"/>
          <w:sz w:val="24"/>
          <w:szCs w:val="24"/>
          <w:lang w:eastAsia="hr-HR"/>
        </w:rPr>
        <w:t xml:space="preserve"> proljetno i jesenje obilježavanje horizontalne signalizacije (reflektirajuća i plastična masa) na nerazvrstanim cestama, a koji se poslovi obavljaju kao komunalna djelatnost. </w:t>
      </w:r>
    </w:p>
    <w:p w14:paraId="35C667EF"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Opći cilj:</w:t>
      </w:r>
      <w:r w:rsidRPr="00381A7A">
        <w:rPr>
          <w:rFonts w:ascii="Times New Roman" w:eastAsia="Times New Roman" w:hAnsi="Times New Roman"/>
          <w:sz w:val="24"/>
          <w:szCs w:val="24"/>
          <w:lang w:eastAsia="hr-HR"/>
        </w:rPr>
        <w:t xml:space="preserve"> sigurnost prometa na cestama kroz adekvatno obilježavanje horizontalne signalizacije.</w:t>
      </w:r>
    </w:p>
    <w:p w14:paraId="178E06C1"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Pokazatelj uspješnosti:</w:t>
      </w:r>
      <w:r w:rsidRPr="00381A7A">
        <w:rPr>
          <w:rFonts w:ascii="Times New Roman" w:eastAsia="Times New Roman" w:hAnsi="Times New Roman"/>
          <w:sz w:val="24"/>
          <w:szCs w:val="24"/>
          <w:lang w:eastAsia="hr-HR"/>
        </w:rPr>
        <w:t xml:space="preserve"> sanacija horizontalne signalizacije prema izdanim nalozima.</w:t>
      </w:r>
    </w:p>
    <w:p w14:paraId="3EA5E62A"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sz w:val="24"/>
          <w:szCs w:val="24"/>
          <w:lang w:eastAsia="hr-HR"/>
        </w:rPr>
        <w:tab/>
      </w:r>
    </w:p>
    <w:p w14:paraId="7D7BC11B" w14:textId="77777777" w:rsidR="00381A7A" w:rsidRPr="00381A7A" w:rsidRDefault="00381A7A" w:rsidP="00381A7A">
      <w:pPr>
        <w:spacing w:after="0" w:line="240" w:lineRule="auto"/>
        <w:jc w:val="both"/>
        <w:rPr>
          <w:rFonts w:ascii="Times New Roman" w:eastAsia="Times New Roman" w:hAnsi="Times New Roman"/>
          <w:i/>
          <w:sz w:val="24"/>
          <w:szCs w:val="24"/>
          <w:u w:val="single"/>
          <w:lang w:eastAsia="hr-HR"/>
        </w:rPr>
      </w:pPr>
      <w:r w:rsidRPr="00381A7A">
        <w:rPr>
          <w:rFonts w:ascii="Times New Roman" w:eastAsia="Times New Roman" w:hAnsi="Times New Roman"/>
          <w:i/>
          <w:sz w:val="24"/>
          <w:szCs w:val="24"/>
          <w:u w:val="single"/>
          <w:lang w:eastAsia="hr-HR"/>
        </w:rPr>
        <w:t>Zimsko održavanje cesta i ulica</w:t>
      </w:r>
      <w:r w:rsidRPr="00381A7A">
        <w:rPr>
          <w:rFonts w:ascii="Times New Roman" w:eastAsia="Times New Roman" w:hAnsi="Times New Roman"/>
          <w:i/>
          <w:sz w:val="24"/>
          <w:szCs w:val="24"/>
          <w:u w:val="single"/>
          <w:lang w:eastAsia="hr-HR"/>
        </w:rPr>
        <w:tab/>
      </w:r>
    </w:p>
    <w:p w14:paraId="0FAC1F93"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Zakonska osnova:</w:t>
      </w:r>
      <w:r w:rsidRPr="00381A7A">
        <w:rPr>
          <w:rFonts w:ascii="Times New Roman" w:eastAsia="Times New Roman" w:hAnsi="Times New Roman"/>
          <w:sz w:val="24"/>
          <w:szCs w:val="24"/>
          <w:lang w:eastAsia="hr-HR"/>
        </w:rPr>
        <w:t xml:space="preserve"> Zakon o komunalnom gospodarstvu, Odluka o komunalnim djelatnostima.</w:t>
      </w:r>
    </w:p>
    <w:p w14:paraId="5943FA21"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Opis</w:t>
      </w:r>
      <w:r w:rsidRPr="00381A7A">
        <w:rPr>
          <w:rFonts w:ascii="Times New Roman" w:eastAsia="Times New Roman" w:hAnsi="Times New Roman"/>
          <w:sz w:val="24"/>
          <w:szCs w:val="24"/>
          <w:lang w:eastAsia="hr-HR"/>
        </w:rPr>
        <w:t>: u zimskom periodu prioritetno se održavaju prometnice prema planu rada zimske službe za područje grada. Zimska služba počinje sa radom 15.11. i traje do 15.04. ali se vrijeme početka ZS može izmijeniti na zahtjev Grada, što isti potvrđuje pismeno (zavisno od vremenskih prilika).</w:t>
      </w:r>
    </w:p>
    <w:p w14:paraId="1FDFB8E1"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sz w:val="24"/>
          <w:szCs w:val="24"/>
          <w:lang w:eastAsia="hr-HR"/>
        </w:rPr>
        <w:t>Uzevši u obzir važnost i frekvenciju prometa na pojedinim nerazvrstanim cestama i ulicama, te mogućnost pravodobnog djelovanja u datom momentu, određuje se prioritet dionica, po pojedinim pravcima.</w:t>
      </w:r>
    </w:p>
    <w:p w14:paraId="64C45100"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Opći cilj:</w:t>
      </w:r>
      <w:r w:rsidRPr="00381A7A">
        <w:rPr>
          <w:rFonts w:ascii="Times New Roman" w:eastAsia="Times New Roman" w:hAnsi="Times New Roman"/>
          <w:sz w:val="24"/>
          <w:szCs w:val="24"/>
          <w:lang w:eastAsia="hr-HR"/>
        </w:rPr>
        <w:t xml:space="preserve"> sigurnost i prohodnost na prometnicama u zimskim uvjetima.</w:t>
      </w:r>
    </w:p>
    <w:p w14:paraId="5A644EDB"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Pokazatelj uspješnosti:</w:t>
      </w:r>
      <w:r w:rsidRPr="00381A7A">
        <w:rPr>
          <w:rFonts w:ascii="Times New Roman" w:eastAsia="Times New Roman" w:hAnsi="Times New Roman"/>
          <w:sz w:val="24"/>
          <w:szCs w:val="24"/>
          <w:lang w:eastAsia="hr-HR"/>
        </w:rPr>
        <w:t xml:space="preserve"> osiguranje dežurstva 24 sata, te izvršavanje mjera prema planu rada zimske službe.</w:t>
      </w:r>
    </w:p>
    <w:p w14:paraId="553209F0"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p>
    <w:p w14:paraId="7BB428FB" w14:textId="77777777" w:rsidR="00381A7A" w:rsidRPr="00381A7A" w:rsidRDefault="00381A7A" w:rsidP="00381A7A">
      <w:pPr>
        <w:spacing w:after="0" w:line="240" w:lineRule="auto"/>
        <w:jc w:val="both"/>
        <w:rPr>
          <w:rFonts w:ascii="Times New Roman" w:eastAsia="Times New Roman" w:hAnsi="Times New Roman"/>
          <w:i/>
          <w:sz w:val="24"/>
          <w:szCs w:val="24"/>
          <w:u w:val="single"/>
          <w:lang w:eastAsia="hr-HR"/>
        </w:rPr>
      </w:pPr>
      <w:r w:rsidRPr="00381A7A">
        <w:rPr>
          <w:rFonts w:ascii="Times New Roman" w:eastAsia="Times New Roman" w:hAnsi="Times New Roman"/>
          <w:i/>
          <w:sz w:val="24"/>
          <w:szCs w:val="24"/>
          <w:u w:val="single"/>
          <w:lang w:eastAsia="hr-HR"/>
        </w:rPr>
        <w:t xml:space="preserve"> Održavanje ulica, nogostupa i parkirališta</w:t>
      </w:r>
      <w:r w:rsidRPr="00381A7A">
        <w:rPr>
          <w:rFonts w:ascii="Times New Roman" w:eastAsia="Times New Roman" w:hAnsi="Times New Roman"/>
          <w:i/>
          <w:sz w:val="24"/>
          <w:szCs w:val="24"/>
          <w:u w:val="single"/>
          <w:lang w:eastAsia="hr-HR"/>
        </w:rPr>
        <w:tab/>
      </w:r>
    </w:p>
    <w:p w14:paraId="49951B7F" w14:textId="77777777" w:rsidR="00381A7A" w:rsidRPr="00381A7A" w:rsidRDefault="00381A7A" w:rsidP="00381A7A">
      <w:pPr>
        <w:spacing w:after="0" w:line="240" w:lineRule="auto"/>
        <w:jc w:val="both"/>
        <w:rPr>
          <w:rFonts w:ascii="Times New Roman" w:eastAsia="Times New Roman" w:hAnsi="Times New Roman"/>
          <w:i/>
          <w:sz w:val="24"/>
          <w:szCs w:val="24"/>
          <w:u w:val="single"/>
          <w:lang w:eastAsia="hr-HR"/>
        </w:rPr>
      </w:pPr>
      <w:r w:rsidRPr="00381A7A">
        <w:rPr>
          <w:rFonts w:ascii="Times New Roman" w:eastAsia="Times New Roman" w:hAnsi="Times New Roman"/>
          <w:i/>
          <w:sz w:val="24"/>
          <w:szCs w:val="24"/>
          <w:u w:val="single"/>
          <w:lang w:eastAsia="hr-HR"/>
        </w:rPr>
        <w:t xml:space="preserve">Održavanje kamenih popločenja i suhozida </w:t>
      </w:r>
      <w:r w:rsidRPr="00381A7A">
        <w:rPr>
          <w:rFonts w:ascii="Times New Roman" w:eastAsia="Times New Roman" w:hAnsi="Times New Roman"/>
          <w:i/>
          <w:sz w:val="24"/>
          <w:szCs w:val="24"/>
          <w:u w:val="single"/>
          <w:lang w:eastAsia="hr-HR"/>
        </w:rPr>
        <w:tab/>
      </w:r>
    </w:p>
    <w:p w14:paraId="784CA9C8"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Zakonska osnova:</w:t>
      </w:r>
      <w:r w:rsidRPr="00381A7A">
        <w:rPr>
          <w:rFonts w:ascii="Times New Roman" w:eastAsia="Times New Roman" w:hAnsi="Times New Roman"/>
          <w:sz w:val="24"/>
          <w:szCs w:val="24"/>
          <w:lang w:eastAsia="hr-HR"/>
        </w:rPr>
        <w:t xml:space="preserve"> Zakon o komunalnom gospodarstvu, Odluka o komunalnim djelatnostima.</w:t>
      </w:r>
    </w:p>
    <w:p w14:paraId="301A44E9"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Opis:</w:t>
      </w:r>
      <w:r w:rsidRPr="00381A7A">
        <w:rPr>
          <w:rFonts w:ascii="Times New Roman" w:eastAsia="Times New Roman" w:hAnsi="Times New Roman"/>
          <w:sz w:val="24"/>
          <w:szCs w:val="24"/>
          <w:lang w:eastAsia="hr-HR"/>
        </w:rPr>
        <w:t xml:space="preserve"> održavanje prometnica u starogradskim sredinama  </w:t>
      </w:r>
    </w:p>
    <w:p w14:paraId="7AD25DCE"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Opći cilj:</w:t>
      </w:r>
      <w:r w:rsidRPr="00381A7A">
        <w:rPr>
          <w:rFonts w:ascii="Times New Roman" w:eastAsia="Times New Roman" w:hAnsi="Times New Roman"/>
          <w:sz w:val="24"/>
          <w:szCs w:val="24"/>
          <w:lang w:eastAsia="hr-HR"/>
        </w:rPr>
        <w:t xml:space="preserve"> sigurnost prometa na cestama </w:t>
      </w:r>
    </w:p>
    <w:p w14:paraId="7365ACC2"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Pokazatelj uspješnosti:</w:t>
      </w:r>
      <w:r w:rsidRPr="00381A7A">
        <w:rPr>
          <w:rFonts w:ascii="Times New Roman" w:eastAsia="Times New Roman" w:hAnsi="Times New Roman"/>
          <w:sz w:val="24"/>
          <w:szCs w:val="24"/>
          <w:lang w:eastAsia="hr-HR"/>
        </w:rPr>
        <w:t xml:space="preserve"> sanacija oštećenih dijelova prometnica.</w:t>
      </w:r>
    </w:p>
    <w:p w14:paraId="1EA1714F" w14:textId="77777777" w:rsidR="00381A7A" w:rsidRPr="00381A7A" w:rsidRDefault="00381A7A" w:rsidP="00381A7A">
      <w:pPr>
        <w:spacing w:after="0" w:line="240" w:lineRule="auto"/>
        <w:jc w:val="both"/>
        <w:rPr>
          <w:rFonts w:ascii="Times New Roman" w:eastAsia="Times New Roman" w:hAnsi="Times New Roman"/>
          <w:i/>
          <w:sz w:val="24"/>
          <w:szCs w:val="24"/>
          <w:u w:val="single"/>
          <w:lang w:eastAsia="hr-HR"/>
        </w:rPr>
      </w:pPr>
      <w:r w:rsidRPr="00381A7A">
        <w:rPr>
          <w:rFonts w:ascii="Times New Roman" w:eastAsia="Times New Roman" w:hAnsi="Times New Roman"/>
          <w:i/>
          <w:sz w:val="24"/>
          <w:szCs w:val="24"/>
          <w:u w:val="single"/>
          <w:lang w:eastAsia="hr-HR"/>
        </w:rPr>
        <w:t>Vertikalna prometna signalizacija</w:t>
      </w:r>
    </w:p>
    <w:p w14:paraId="3284ADA8" w14:textId="77777777" w:rsidR="00381A7A" w:rsidRPr="00381A7A" w:rsidRDefault="00381A7A" w:rsidP="00381A7A">
      <w:pPr>
        <w:spacing w:after="0" w:line="240" w:lineRule="auto"/>
        <w:jc w:val="both"/>
        <w:rPr>
          <w:rFonts w:ascii="Times New Roman" w:eastAsia="Times New Roman" w:hAnsi="Times New Roman"/>
          <w:i/>
          <w:sz w:val="24"/>
          <w:szCs w:val="24"/>
          <w:u w:val="single"/>
          <w:lang w:eastAsia="hr-HR"/>
        </w:rPr>
      </w:pPr>
      <w:r w:rsidRPr="00381A7A">
        <w:rPr>
          <w:rFonts w:ascii="Times New Roman" w:eastAsia="Times New Roman" w:hAnsi="Times New Roman"/>
          <w:i/>
          <w:sz w:val="24"/>
          <w:szCs w:val="24"/>
          <w:u w:val="single"/>
          <w:lang w:eastAsia="hr-HR"/>
        </w:rPr>
        <w:t>Elaborati prometne signalizacije</w:t>
      </w:r>
    </w:p>
    <w:p w14:paraId="2706C439" w14:textId="77777777" w:rsidR="00381A7A" w:rsidRPr="00381A7A" w:rsidRDefault="00381A7A" w:rsidP="00381A7A">
      <w:pPr>
        <w:spacing w:after="0" w:line="240" w:lineRule="auto"/>
        <w:jc w:val="both"/>
        <w:rPr>
          <w:rFonts w:ascii="Times New Roman" w:eastAsia="Times New Roman" w:hAnsi="Times New Roman"/>
          <w:i/>
          <w:sz w:val="24"/>
          <w:szCs w:val="24"/>
          <w:u w:val="single"/>
          <w:lang w:eastAsia="hr-HR"/>
        </w:rPr>
      </w:pPr>
      <w:r w:rsidRPr="00381A7A">
        <w:rPr>
          <w:rFonts w:ascii="Times New Roman" w:eastAsia="Times New Roman" w:hAnsi="Times New Roman"/>
          <w:i/>
          <w:sz w:val="24"/>
          <w:szCs w:val="24"/>
          <w:u w:val="single"/>
          <w:lang w:eastAsia="hr-HR"/>
        </w:rPr>
        <w:t>Postavljanje opreme za smirivanje prometa</w:t>
      </w:r>
      <w:r w:rsidRPr="00381A7A">
        <w:rPr>
          <w:rFonts w:ascii="Times New Roman" w:eastAsia="Times New Roman" w:hAnsi="Times New Roman"/>
          <w:i/>
          <w:sz w:val="24"/>
          <w:szCs w:val="24"/>
          <w:u w:val="single"/>
          <w:lang w:eastAsia="hr-HR"/>
        </w:rPr>
        <w:tab/>
      </w:r>
    </w:p>
    <w:p w14:paraId="49A28F68"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Zakonska osnova:</w:t>
      </w:r>
      <w:r w:rsidRPr="00381A7A">
        <w:rPr>
          <w:rFonts w:ascii="Times New Roman" w:eastAsia="Times New Roman" w:hAnsi="Times New Roman"/>
          <w:sz w:val="24"/>
          <w:szCs w:val="24"/>
          <w:lang w:eastAsia="hr-HR"/>
        </w:rPr>
        <w:t xml:space="preserve"> Zakon o sigurnosti prometa na cestama.</w:t>
      </w:r>
    </w:p>
    <w:p w14:paraId="7C64544E"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lastRenderedPageBreak/>
        <w:t>Opis:</w:t>
      </w:r>
      <w:r w:rsidRPr="00381A7A">
        <w:rPr>
          <w:rFonts w:ascii="Times New Roman" w:eastAsia="Times New Roman" w:hAnsi="Times New Roman"/>
          <w:sz w:val="24"/>
          <w:szCs w:val="24"/>
          <w:lang w:eastAsia="hr-HR"/>
        </w:rPr>
        <w:t xml:space="preserve"> Nabava i postavljanje prometnih znakova  i druge opreme na temelju elaborata za postavljanje prometne signalizacije uz prethodno ishodovane suglasnosti nadležnih tijela</w:t>
      </w:r>
    </w:p>
    <w:p w14:paraId="30033823"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Opći cilj:</w:t>
      </w:r>
      <w:r w:rsidRPr="00381A7A">
        <w:rPr>
          <w:rFonts w:ascii="Times New Roman" w:eastAsia="Times New Roman" w:hAnsi="Times New Roman"/>
          <w:sz w:val="24"/>
          <w:szCs w:val="24"/>
          <w:lang w:eastAsia="hr-HR"/>
        </w:rPr>
        <w:t xml:space="preserve"> sigurnost prometa na cestama </w:t>
      </w:r>
    </w:p>
    <w:p w14:paraId="068D5DAD"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Pokazatelj uspješnosti:</w:t>
      </w:r>
      <w:r w:rsidRPr="00381A7A">
        <w:rPr>
          <w:rFonts w:ascii="Times New Roman" w:eastAsia="Times New Roman" w:hAnsi="Times New Roman"/>
          <w:sz w:val="24"/>
          <w:szCs w:val="24"/>
          <w:lang w:eastAsia="hr-HR"/>
        </w:rPr>
        <w:t xml:space="preserve"> stavljanje opreme u funkciju.</w:t>
      </w:r>
    </w:p>
    <w:p w14:paraId="784F69D8"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p>
    <w:p w14:paraId="199C85EC" w14:textId="77777777" w:rsidR="00381A7A" w:rsidRPr="00381A7A" w:rsidRDefault="00381A7A" w:rsidP="00381A7A">
      <w:pPr>
        <w:spacing w:after="0" w:line="240" w:lineRule="auto"/>
        <w:jc w:val="both"/>
        <w:rPr>
          <w:rFonts w:ascii="Times New Roman" w:eastAsia="Times New Roman" w:hAnsi="Times New Roman"/>
          <w:i/>
          <w:sz w:val="24"/>
          <w:szCs w:val="24"/>
          <w:u w:val="single"/>
          <w:lang w:eastAsia="hr-HR"/>
        </w:rPr>
      </w:pPr>
      <w:r w:rsidRPr="00381A7A">
        <w:rPr>
          <w:rFonts w:ascii="Times New Roman" w:eastAsia="Times New Roman" w:hAnsi="Times New Roman"/>
          <w:i/>
          <w:sz w:val="24"/>
          <w:szCs w:val="24"/>
          <w:u w:val="single"/>
          <w:lang w:eastAsia="hr-HR"/>
        </w:rPr>
        <w:t xml:space="preserve">Održavanje nerazvrstanih cesta </w:t>
      </w:r>
    </w:p>
    <w:p w14:paraId="24CA6B5A" w14:textId="77777777" w:rsidR="00381A7A" w:rsidRPr="00381A7A" w:rsidRDefault="00381A7A" w:rsidP="00381A7A">
      <w:pPr>
        <w:spacing w:after="0" w:line="240" w:lineRule="auto"/>
        <w:jc w:val="both"/>
        <w:rPr>
          <w:rFonts w:ascii="Times New Roman" w:eastAsia="Times New Roman" w:hAnsi="Times New Roman"/>
          <w:i/>
          <w:sz w:val="24"/>
          <w:szCs w:val="24"/>
          <w:u w:val="single"/>
          <w:lang w:eastAsia="hr-HR"/>
        </w:rPr>
      </w:pPr>
      <w:r w:rsidRPr="00381A7A">
        <w:rPr>
          <w:rFonts w:ascii="Times New Roman" w:eastAsia="Times New Roman" w:hAnsi="Times New Roman"/>
          <w:i/>
          <w:sz w:val="24"/>
          <w:szCs w:val="24"/>
          <w:u w:val="single"/>
          <w:lang w:eastAsia="hr-HR"/>
        </w:rPr>
        <w:t xml:space="preserve">Popravak poljskih putova </w:t>
      </w:r>
    </w:p>
    <w:p w14:paraId="04853384"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Zakonska osnova:</w:t>
      </w:r>
      <w:r w:rsidRPr="00381A7A">
        <w:rPr>
          <w:rFonts w:ascii="Times New Roman" w:eastAsia="Times New Roman" w:hAnsi="Times New Roman"/>
          <w:sz w:val="24"/>
          <w:szCs w:val="24"/>
          <w:lang w:eastAsia="hr-HR"/>
        </w:rPr>
        <w:t xml:space="preserve"> Zakon o komunalnom gospodarstvu, Odluka o komunalnim djelatnostima.</w:t>
      </w:r>
    </w:p>
    <w:p w14:paraId="0515FDF0"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Opis:</w:t>
      </w:r>
      <w:r w:rsidRPr="00381A7A">
        <w:rPr>
          <w:rFonts w:ascii="Times New Roman" w:eastAsia="Times New Roman" w:hAnsi="Times New Roman"/>
          <w:sz w:val="24"/>
          <w:szCs w:val="24"/>
          <w:lang w:eastAsia="hr-HR"/>
        </w:rPr>
        <w:t xml:space="preserve"> Održavanje nerazvrstanih cesta u dijelu posipavanja javnih puteva - izravnanje jalovinom, sanacije udarnih rupa i denivelacija i dr., a koji se poslovi obavljaju kao komunalna djelatnost. </w:t>
      </w:r>
    </w:p>
    <w:p w14:paraId="37BB8F65"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Opći cilj:</w:t>
      </w:r>
      <w:r w:rsidRPr="00381A7A">
        <w:rPr>
          <w:rFonts w:ascii="Times New Roman" w:eastAsia="Times New Roman" w:hAnsi="Times New Roman"/>
          <w:sz w:val="24"/>
          <w:szCs w:val="24"/>
          <w:lang w:eastAsia="hr-HR"/>
        </w:rPr>
        <w:t xml:space="preserve"> prometovanje javnim putevima za potrebe poljoprivrednika i građana koji žive ili rade izvan urbaniziranih područja.</w:t>
      </w:r>
    </w:p>
    <w:p w14:paraId="3178D9CD"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Pokazatelj uspješnosti:</w:t>
      </w:r>
      <w:r w:rsidRPr="00381A7A">
        <w:rPr>
          <w:rFonts w:ascii="Times New Roman" w:eastAsia="Times New Roman" w:hAnsi="Times New Roman"/>
          <w:sz w:val="24"/>
          <w:szCs w:val="24"/>
          <w:lang w:eastAsia="hr-HR"/>
        </w:rPr>
        <w:t xml:space="preserve"> održavanje nerazvrstanih cesta prema prioritetima.</w:t>
      </w:r>
    </w:p>
    <w:p w14:paraId="04486B96"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p>
    <w:p w14:paraId="6954125C" w14:textId="77777777" w:rsidR="00381A7A" w:rsidRPr="00381A7A" w:rsidRDefault="00381A7A" w:rsidP="00381A7A">
      <w:pPr>
        <w:spacing w:after="0" w:line="240" w:lineRule="auto"/>
        <w:jc w:val="both"/>
        <w:rPr>
          <w:rFonts w:ascii="Times New Roman" w:eastAsia="Times New Roman" w:hAnsi="Times New Roman"/>
          <w:i/>
          <w:sz w:val="24"/>
          <w:szCs w:val="24"/>
          <w:u w:val="single"/>
          <w:lang w:eastAsia="hr-HR"/>
        </w:rPr>
      </w:pPr>
      <w:r w:rsidRPr="00381A7A">
        <w:rPr>
          <w:rFonts w:ascii="Times New Roman" w:eastAsia="Times New Roman" w:hAnsi="Times New Roman"/>
          <w:i/>
          <w:sz w:val="24"/>
          <w:szCs w:val="24"/>
          <w:u w:val="single"/>
          <w:lang w:eastAsia="hr-HR"/>
        </w:rPr>
        <w:t>Održavanje objekata za odvodnju</w:t>
      </w:r>
    </w:p>
    <w:p w14:paraId="59514E74"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Zakonska osnova:</w:t>
      </w:r>
      <w:r w:rsidRPr="00381A7A">
        <w:rPr>
          <w:rFonts w:ascii="Times New Roman" w:eastAsia="Times New Roman" w:hAnsi="Times New Roman"/>
          <w:sz w:val="24"/>
          <w:szCs w:val="24"/>
          <w:lang w:eastAsia="hr-HR"/>
        </w:rPr>
        <w:t xml:space="preserve"> Zakon o komunalnom gospodarstvu, Odluka o komunalnim djelatnostima.</w:t>
      </w:r>
    </w:p>
    <w:p w14:paraId="1F3B9BB9"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Opis:</w:t>
      </w:r>
      <w:r w:rsidRPr="00381A7A">
        <w:rPr>
          <w:rFonts w:ascii="Times New Roman" w:eastAsia="Times New Roman" w:hAnsi="Times New Roman"/>
          <w:sz w:val="24"/>
          <w:szCs w:val="24"/>
          <w:lang w:eastAsia="hr-HR"/>
        </w:rPr>
        <w:t xml:space="preserve"> Izvoditi će se radovi održavanja objekata oborinske odvodnje na području grada što uključuje održavanja objekata unutar povijesne jezgre, poštujući propisane uvjete konzervatora prilikom sanacije kamenog popločenja, kao i radovi održavanja objekata oborinske odvodnje u preostalom dijelu gradskog područja </w:t>
      </w:r>
    </w:p>
    <w:p w14:paraId="4CD1CB0B"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Opći cilj:</w:t>
      </w:r>
      <w:r w:rsidRPr="00381A7A">
        <w:rPr>
          <w:rFonts w:ascii="Times New Roman" w:eastAsia="Times New Roman" w:hAnsi="Times New Roman"/>
          <w:sz w:val="24"/>
          <w:szCs w:val="24"/>
          <w:lang w:eastAsia="hr-HR"/>
        </w:rPr>
        <w:t xml:space="preserve"> održavanje sustava javne oborinske odvodnje, </w:t>
      </w:r>
    </w:p>
    <w:p w14:paraId="27673FBC"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Pokazatelj uspješnosti:</w:t>
      </w:r>
      <w:r w:rsidRPr="00381A7A">
        <w:rPr>
          <w:rFonts w:ascii="Times New Roman" w:eastAsia="Times New Roman" w:hAnsi="Times New Roman"/>
          <w:sz w:val="24"/>
          <w:szCs w:val="24"/>
          <w:lang w:eastAsia="hr-HR"/>
        </w:rPr>
        <w:t xml:space="preserve"> sanacija oborinskih tokova popločenje i povijesne jezgre, održavanje i kontrola slivnika, održavanje otvorenih oborinskih kanala.</w:t>
      </w:r>
    </w:p>
    <w:p w14:paraId="3F04E7DD"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p>
    <w:p w14:paraId="3A3FD796" w14:textId="77777777" w:rsidR="00381A7A" w:rsidRPr="00381A7A" w:rsidRDefault="00381A7A" w:rsidP="00381A7A">
      <w:pPr>
        <w:spacing w:after="0" w:line="240" w:lineRule="auto"/>
        <w:jc w:val="both"/>
        <w:rPr>
          <w:rFonts w:ascii="Times New Roman" w:eastAsia="Times New Roman" w:hAnsi="Times New Roman"/>
          <w:i/>
          <w:sz w:val="24"/>
          <w:szCs w:val="24"/>
          <w:u w:val="single"/>
          <w:lang w:eastAsia="hr-HR"/>
        </w:rPr>
      </w:pPr>
      <w:r w:rsidRPr="00381A7A">
        <w:rPr>
          <w:rFonts w:ascii="Times New Roman" w:eastAsia="Times New Roman" w:hAnsi="Times New Roman"/>
          <w:i/>
          <w:sz w:val="24"/>
          <w:szCs w:val="24"/>
          <w:u w:val="single"/>
          <w:lang w:eastAsia="hr-HR"/>
        </w:rPr>
        <w:t>Održavanje asfaltnog kolnika</w:t>
      </w:r>
    </w:p>
    <w:p w14:paraId="3E3E6837"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Zakonska osnova:</w:t>
      </w:r>
      <w:r w:rsidRPr="00381A7A">
        <w:rPr>
          <w:rFonts w:ascii="Times New Roman" w:eastAsia="Times New Roman" w:hAnsi="Times New Roman"/>
          <w:sz w:val="24"/>
          <w:szCs w:val="24"/>
          <w:lang w:eastAsia="hr-HR"/>
        </w:rPr>
        <w:t xml:space="preserve"> Zakon o komunalnom gospodarstvu, Odluka o komunalnim djelatnostima.</w:t>
      </w:r>
    </w:p>
    <w:p w14:paraId="7B30CDD5"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Opis:</w:t>
      </w:r>
      <w:r w:rsidRPr="00381A7A">
        <w:rPr>
          <w:rFonts w:ascii="Times New Roman" w:eastAsia="Times New Roman" w:hAnsi="Times New Roman"/>
          <w:sz w:val="24"/>
          <w:szCs w:val="24"/>
          <w:lang w:eastAsia="hr-HR"/>
        </w:rPr>
        <w:t xml:space="preserve"> uključuje popravke lokalnih oštećenja nerazvrstane ceste (udarnih jama, pojedinačnih pukotina, uzdužnih i poprečnih denivelacija, oštećenih rubova, kamena te nosivog sloja kolničke konstrukcije i posteljice, mjestimične popravke). </w:t>
      </w:r>
    </w:p>
    <w:p w14:paraId="1A556C00"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Opći cilj:</w:t>
      </w:r>
      <w:r w:rsidRPr="00381A7A">
        <w:rPr>
          <w:rFonts w:ascii="Times New Roman" w:eastAsia="Times New Roman" w:hAnsi="Times New Roman"/>
          <w:sz w:val="24"/>
          <w:szCs w:val="24"/>
          <w:lang w:eastAsia="hr-HR"/>
        </w:rPr>
        <w:t xml:space="preserve"> sanacija asfaltnih površina radi osiguranja sigurnosti prometa na cestama.</w:t>
      </w:r>
    </w:p>
    <w:p w14:paraId="5A1D0D25"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Pokazatelj uspješnosti</w:t>
      </w:r>
      <w:r w:rsidRPr="00381A7A">
        <w:rPr>
          <w:rFonts w:ascii="Times New Roman" w:eastAsia="Times New Roman" w:hAnsi="Times New Roman"/>
          <w:sz w:val="24"/>
          <w:szCs w:val="24"/>
          <w:lang w:eastAsia="hr-HR"/>
        </w:rPr>
        <w:t>: sanacija asfaltnih površina prema izdanim nalozima.</w:t>
      </w:r>
    </w:p>
    <w:p w14:paraId="278E39C8"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p>
    <w:p w14:paraId="164B725E" w14:textId="77777777" w:rsidR="00381A7A" w:rsidRPr="00381A7A" w:rsidRDefault="00381A7A" w:rsidP="00381A7A">
      <w:pPr>
        <w:spacing w:after="0" w:line="240" w:lineRule="auto"/>
        <w:jc w:val="both"/>
        <w:rPr>
          <w:rFonts w:ascii="Times New Roman" w:eastAsia="Times New Roman" w:hAnsi="Times New Roman"/>
          <w:i/>
          <w:sz w:val="24"/>
          <w:szCs w:val="24"/>
          <w:u w:val="single"/>
          <w:lang w:eastAsia="hr-HR"/>
        </w:rPr>
      </w:pPr>
      <w:r w:rsidRPr="00381A7A">
        <w:rPr>
          <w:rFonts w:ascii="Times New Roman" w:eastAsia="Times New Roman" w:hAnsi="Times New Roman"/>
          <w:i/>
          <w:sz w:val="24"/>
          <w:szCs w:val="24"/>
          <w:u w:val="single"/>
          <w:lang w:eastAsia="hr-HR"/>
        </w:rPr>
        <w:t xml:space="preserve">Košnja cestovnih bankina </w:t>
      </w:r>
    </w:p>
    <w:p w14:paraId="676F4947"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Zakonska osnova:</w:t>
      </w:r>
      <w:r w:rsidRPr="00381A7A">
        <w:rPr>
          <w:rFonts w:ascii="Times New Roman" w:eastAsia="Times New Roman" w:hAnsi="Times New Roman"/>
          <w:sz w:val="24"/>
          <w:szCs w:val="24"/>
          <w:lang w:eastAsia="hr-HR"/>
        </w:rPr>
        <w:t xml:space="preserve"> Zakon o komunalnom gospodarstvu, Odluka o komunalnim djelatnostima.</w:t>
      </w:r>
    </w:p>
    <w:p w14:paraId="335B0D6C"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Opis:</w:t>
      </w:r>
      <w:r w:rsidRPr="00381A7A">
        <w:rPr>
          <w:rFonts w:ascii="Times New Roman" w:eastAsia="Times New Roman" w:hAnsi="Times New Roman"/>
          <w:sz w:val="24"/>
          <w:szCs w:val="24"/>
          <w:lang w:eastAsia="hr-HR"/>
        </w:rPr>
        <w:t xml:space="preserve"> usluga košnje na nerazvrstanim cestama - strojno i ručno. </w:t>
      </w:r>
    </w:p>
    <w:p w14:paraId="471EBFE6"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Opći cilj:</w:t>
      </w:r>
      <w:r w:rsidRPr="00381A7A">
        <w:rPr>
          <w:rFonts w:ascii="Times New Roman" w:eastAsia="Times New Roman" w:hAnsi="Times New Roman"/>
          <w:sz w:val="24"/>
          <w:szCs w:val="24"/>
          <w:lang w:eastAsia="hr-HR"/>
        </w:rPr>
        <w:t xml:space="preserve"> prometovanje javnim putevima za potrebe poljoprivrednika i građana koji žive ili rade izvan urbaniziranih područja</w:t>
      </w:r>
    </w:p>
    <w:p w14:paraId="01B4C854"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Pokazatelj uspješnosti:</w:t>
      </w:r>
      <w:r w:rsidRPr="00381A7A">
        <w:rPr>
          <w:rFonts w:ascii="Times New Roman" w:eastAsia="Times New Roman" w:hAnsi="Times New Roman"/>
          <w:sz w:val="24"/>
          <w:szCs w:val="24"/>
          <w:lang w:eastAsia="hr-HR"/>
        </w:rPr>
        <w:t xml:space="preserve"> košnja bankina i puteva prema programu </w:t>
      </w:r>
    </w:p>
    <w:p w14:paraId="0F75F5F7" w14:textId="77777777" w:rsidR="00381A7A" w:rsidRPr="00381A7A" w:rsidRDefault="00381A7A" w:rsidP="00381A7A">
      <w:pPr>
        <w:spacing w:after="0" w:line="240" w:lineRule="auto"/>
        <w:jc w:val="both"/>
        <w:rPr>
          <w:rFonts w:ascii="Times New Roman" w:eastAsia="Times New Roman" w:hAnsi="Times New Roman"/>
          <w:i/>
          <w:sz w:val="24"/>
          <w:szCs w:val="24"/>
          <w:u w:val="single"/>
          <w:lang w:eastAsia="hr-HR"/>
        </w:rPr>
      </w:pPr>
      <w:r w:rsidRPr="00381A7A">
        <w:rPr>
          <w:rFonts w:asciiTheme="minorHAnsi" w:eastAsiaTheme="minorHAnsi" w:hAnsiTheme="minorHAnsi" w:cstheme="minorBidi"/>
          <w:noProof/>
          <w:szCs w:val="24"/>
          <w:lang w:eastAsia="hr-HR"/>
        </w:rPr>
        <w:drawing>
          <wp:inline distT="0" distB="0" distL="0" distR="0" wp14:anchorId="3E319571" wp14:editId="0F3EF19C">
            <wp:extent cx="5724525" cy="1381125"/>
            <wp:effectExtent l="19050" t="0" r="9525" b="0"/>
            <wp:docPr id="12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 cstate="print"/>
                    <a:srcRect/>
                    <a:stretch>
                      <a:fillRect/>
                    </a:stretch>
                  </pic:blipFill>
                  <pic:spPr bwMode="auto">
                    <a:xfrm>
                      <a:off x="0" y="0"/>
                      <a:ext cx="5724525" cy="1381125"/>
                    </a:xfrm>
                    <a:prstGeom prst="rect">
                      <a:avLst/>
                    </a:prstGeom>
                    <a:noFill/>
                    <a:ln w="9525">
                      <a:noFill/>
                      <a:miter lim="800000"/>
                      <a:headEnd/>
                      <a:tailEnd/>
                    </a:ln>
                  </pic:spPr>
                </pic:pic>
              </a:graphicData>
            </a:graphic>
          </wp:inline>
        </w:drawing>
      </w:r>
    </w:p>
    <w:p w14:paraId="3B69C818" w14:textId="77777777" w:rsidR="00381A7A" w:rsidRPr="00381A7A" w:rsidRDefault="00381A7A" w:rsidP="00381A7A">
      <w:pPr>
        <w:spacing w:after="0" w:line="240" w:lineRule="auto"/>
        <w:jc w:val="both"/>
        <w:rPr>
          <w:rFonts w:ascii="Times New Roman" w:eastAsia="Times New Roman" w:hAnsi="Times New Roman"/>
          <w:i/>
          <w:sz w:val="24"/>
          <w:szCs w:val="24"/>
          <w:u w:val="single"/>
          <w:lang w:eastAsia="hr-HR"/>
        </w:rPr>
      </w:pPr>
    </w:p>
    <w:p w14:paraId="642E1682" w14:textId="77777777" w:rsidR="00381A7A" w:rsidRPr="00381A7A" w:rsidRDefault="00381A7A" w:rsidP="00381A7A">
      <w:pPr>
        <w:spacing w:after="0" w:line="240" w:lineRule="auto"/>
        <w:jc w:val="both"/>
        <w:rPr>
          <w:rFonts w:ascii="Times New Roman" w:eastAsia="Times New Roman" w:hAnsi="Times New Roman"/>
          <w:i/>
          <w:sz w:val="24"/>
          <w:szCs w:val="24"/>
          <w:u w:val="single"/>
          <w:lang w:eastAsia="hr-HR"/>
        </w:rPr>
      </w:pPr>
      <w:r w:rsidRPr="00381A7A">
        <w:rPr>
          <w:rFonts w:ascii="Times New Roman" w:eastAsia="Times New Roman" w:hAnsi="Times New Roman"/>
          <w:i/>
          <w:sz w:val="24"/>
          <w:szCs w:val="24"/>
          <w:u w:val="single"/>
          <w:lang w:eastAsia="hr-HR"/>
        </w:rPr>
        <w:t xml:space="preserve">Odvoz otpada sa javnih površina </w:t>
      </w:r>
      <w:r w:rsidRPr="00381A7A">
        <w:rPr>
          <w:rFonts w:ascii="Times New Roman" w:eastAsia="Times New Roman" w:hAnsi="Times New Roman"/>
          <w:i/>
          <w:sz w:val="24"/>
          <w:szCs w:val="24"/>
          <w:u w:val="single"/>
          <w:lang w:eastAsia="hr-HR"/>
        </w:rPr>
        <w:tab/>
      </w:r>
    </w:p>
    <w:p w14:paraId="5722789B" w14:textId="77777777" w:rsidR="00381A7A" w:rsidRPr="00381A7A" w:rsidRDefault="00381A7A" w:rsidP="00381A7A">
      <w:pPr>
        <w:spacing w:after="0" w:line="240" w:lineRule="auto"/>
        <w:jc w:val="both"/>
        <w:rPr>
          <w:rFonts w:ascii="Times New Roman" w:eastAsia="Times New Roman" w:hAnsi="Times New Roman"/>
          <w:i/>
          <w:sz w:val="24"/>
          <w:szCs w:val="24"/>
          <w:u w:val="single"/>
          <w:lang w:eastAsia="hr-HR"/>
        </w:rPr>
      </w:pPr>
      <w:r w:rsidRPr="00381A7A">
        <w:rPr>
          <w:rFonts w:ascii="Times New Roman" w:eastAsia="Times New Roman" w:hAnsi="Times New Roman"/>
          <w:i/>
          <w:sz w:val="24"/>
          <w:szCs w:val="24"/>
          <w:u w:val="single"/>
          <w:lang w:eastAsia="hr-HR"/>
        </w:rPr>
        <w:t xml:space="preserve">Odvoz krupnog otpada sa javnih površina </w:t>
      </w:r>
      <w:r w:rsidRPr="00381A7A">
        <w:rPr>
          <w:rFonts w:ascii="Times New Roman" w:eastAsia="Times New Roman" w:hAnsi="Times New Roman"/>
          <w:i/>
          <w:sz w:val="24"/>
          <w:szCs w:val="24"/>
          <w:u w:val="single"/>
          <w:lang w:eastAsia="hr-HR"/>
        </w:rPr>
        <w:tab/>
      </w:r>
    </w:p>
    <w:p w14:paraId="6079A40E" w14:textId="77777777" w:rsidR="00381A7A" w:rsidRPr="00381A7A" w:rsidRDefault="00381A7A" w:rsidP="00381A7A">
      <w:pPr>
        <w:spacing w:after="0" w:line="240" w:lineRule="auto"/>
        <w:jc w:val="both"/>
        <w:rPr>
          <w:rFonts w:ascii="Times New Roman" w:eastAsia="Times New Roman" w:hAnsi="Times New Roman"/>
          <w:i/>
          <w:sz w:val="24"/>
          <w:szCs w:val="24"/>
          <w:u w:val="single"/>
          <w:lang w:eastAsia="hr-HR"/>
        </w:rPr>
      </w:pPr>
      <w:r w:rsidRPr="00381A7A">
        <w:rPr>
          <w:rFonts w:ascii="Times New Roman" w:eastAsia="Times New Roman" w:hAnsi="Times New Roman"/>
          <w:i/>
          <w:sz w:val="24"/>
          <w:szCs w:val="24"/>
          <w:u w:val="single"/>
          <w:lang w:eastAsia="hr-HR"/>
        </w:rPr>
        <w:lastRenderedPageBreak/>
        <w:t xml:space="preserve">Hitne intervencije komunalnog redarstva </w:t>
      </w:r>
      <w:r w:rsidRPr="00381A7A">
        <w:rPr>
          <w:rFonts w:ascii="Times New Roman" w:eastAsia="Times New Roman" w:hAnsi="Times New Roman"/>
          <w:i/>
          <w:sz w:val="24"/>
          <w:szCs w:val="24"/>
          <w:u w:val="single"/>
          <w:lang w:eastAsia="hr-HR"/>
        </w:rPr>
        <w:tab/>
      </w:r>
    </w:p>
    <w:p w14:paraId="35978D72" w14:textId="77777777" w:rsidR="00381A7A" w:rsidRPr="00381A7A" w:rsidRDefault="00381A7A" w:rsidP="00381A7A">
      <w:pPr>
        <w:spacing w:after="0" w:line="240" w:lineRule="auto"/>
        <w:jc w:val="both"/>
        <w:rPr>
          <w:rFonts w:ascii="Times New Roman" w:eastAsia="Times New Roman" w:hAnsi="Times New Roman"/>
          <w:i/>
          <w:sz w:val="24"/>
          <w:szCs w:val="24"/>
          <w:u w:val="single"/>
          <w:lang w:eastAsia="hr-HR"/>
        </w:rPr>
      </w:pPr>
      <w:r w:rsidRPr="00381A7A">
        <w:rPr>
          <w:rFonts w:ascii="Times New Roman" w:eastAsia="Times New Roman" w:hAnsi="Times New Roman"/>
          <w:i/>
          <w:sz w:val="24"/>
          <w:szCs w:val="24"/>
          <w:u w:val="single"/>
          <w:lang w:eastAsia="hr-HR"/>
        </w:rPr>
        <w:t xml:space="preserve">Uklanjanje divljih odlagališta otpada </w:t>
      </w:r>
      <w:r w:rsidRPr="00381A7A">
        <w:rPr>
          <w:rFonts w:ascii="Times New Roman" w:eastAsia="Times New Roman" w:hAnsi="Times New Roman"/>
          <w:i/>
          <w:sz w:val="24"/>
          <w:szCs w:val="24"/>
          <w:u w:val="single"/>
          <w:lang w:eastAsia="hr-HR"/>
        </w:rPr>
        <w:tab/>
      </w:r>
    </w:p>
    <w:p w14:paraId="121A1885" w14:textId="77777777" w:rsidR="00381A7A" w:rsidRPr="00381A7A" w:rsidRDefault="00381A7A" w:rsidP="00381A7A">
      <w:pPr>
        <w:spacing w:after="0" w:line="240" w:lineRule="auto"/>
        <w:jc w:val="both"/>
        <w:rPr>
          <w:rFonts w:ascii="Times New Roman" w:eastAsia="Times New Roman" w:hAnsi="Times New Roman"/>
          <w:i/>
          <w:sz w:val="24"/>
          <w:szCs w:val="24"/>
          <w:u w:val="single"/>
          <w:lang w:eastAsia="hr-HR"/>
        </w:rPr>
      </w:pPr>
      <w:r w:rsidRPr="00381A7A">
        <w:rPr>
          <w:rFonts w:ascii="Times New Roman" w:eastAsia="Times New Roman" w:hAnsi="Times New Roman"/>
          <w:i/>
          <w:sz w:val="24"/>
          <w:szCs w:val="24"/>
          <w:u w:val="single"/>
          <w:lang w:eastAsia="hr-HR"/>
        </w:rPr>
        <w:t xml:space="preserve">Ekološki programi i akcije </w:t>
      </w:r>
      <w:r w:rsidRPr="00381A7A">
        <w:rPr>
          <w:rFonts w:ascii="Times New Roman" w:eastAsia="Times New Roman" w:hAnsi="Times New Roman"/>
          <w:i/>
          <w:sz w:val="24"/>
          <w:szCs w:val="24"/>
          <w:u w:val="single"/>
          <w:lang w:eastAsia="hr-HR"/>
        </w:rPr>
        <w:tab/>
      </w:r>
    </w:p>
    <w:p w14:paraId="0E2B7272" w14:textId="77777777" w:rsidR="00381A7A" w:rsidRPr="00381A7A" w:rsidRDefault="00381A7A" w:rsidP="00381A7A">
      <w:pPr>
        <w:spacing w:after="0" w:line="240" w:lineRule="auto"/>
        <w:jc w:val="both"/>
        <w:rPr>
          <w:rFonts w:ascii="Times New Roman" w:eastAsia="Times New Roman" w:hAnsi="Times New Roman"/>
          <w:i/>
          <w:sz w:val="24"/>
          <w:szCs w:val="24"/>
          <w:u w:val="single"/>
          <w:lang w:eastAsia="hr-HR"/>
        </w:rPr>
      </w:pPr>
      <w:r w:rsidRPr="00381A7A">
        <w:rPr>
          <w:rFonts w:ascii="Times New Roman" w:eastAsia="Times New Roman" w:hAnsi="Times New Roman"/>
          <w:i/>
          <w:sz w:val="24"/>
          <w:szCs w:val="24"/>
          <w:u w:val="single"/>
          <w:lang w:eastAsia="hr-HR"/>
        </w:rPr>
        <w:t xml:space="preserve">Održavanje čistoće ulica i trgova </w:t>
      </w:r>
      <w:r w:rsidRPr="00381A7A">
        <w:rPr>
          <w:rFonts w:ascii="Times New Roman" w:eastAsia="Times New Roman" w:hAnsi="Times New Roman"/>
          <w:i/>
          <w:sz w:val="24"/>
          <w:szCs w:val="24"/>
          <w:u w:val="single"/>
          <w:lang w:eastAsia="hr-HR"/>
        </w:rPr>
        <w:tab/>
      </w:r>
    </w:p>
    <w:p w14:paraId="33D247DF"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Zakonska osnova:</w:t>
      </w:r>
      <w:r w:rsidRPr="00381A7A">
        <w:rPr>
          <w:rFonts w:ascii="Times New Roman" w:eastAsia="Times New Roman" w:hAnsi="Times New Roman"/>
          <w:sz w:val="24"/>
          <w:szCs w:val="24"/>
          <w:lang w:eastAsia="hr-HR"/>
        </w:rPr>
        <w:t xml:space="preserve"> Zakon o komunalnom gospodarstvu, Odluka o komunalnim djelatnostima, Zakon o održivom gospodarenju otpadom, Odluka o komunalnom redu.</w:t>
      </w:r>
    </w:p>
    <w:p w14:paraId="251C024A"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Opis:</w:t>
      </w:r>
      <w:r w:rsidRPr="00381A7A">
        <w:rPr>
          <w:rFonts w:ascii="Times New Roman" w:eastAsia="Times New Roman" w:hAnsi="Times New Roman"/>
          <w:sz w:val="24"/>
          <w:szCs w:val="24"/>
          <w:lang w:eastAsia="hr-HR"/>
        </w:rPr>
        <w:t xml:space="preserve"> Pod čišćenjem se naročito razumijeva čišćenje javnih zelenih površina, pješačkih staza, pješačkih zona, otvorenih odvodnih kanala, trgova, parkova, dječjih igrališta, javnih prometnih površina te javnih cesta koje prolaze kroz naselje. Obuhvaća ručno skupljanje otpadaka na javnim zelenim površinama, radove pometanja (ručno i strojno) na javnim prometnim površinama, pražnjenje i čišćenje svih košara za otpatke, postavljenih na javnim površinama. Čišćenje javnih površina ovisi o vrsti i količini otpada. Otpad je raznovrsnog podrijetla a sastoji se većinom od odbačenog komunalnog otpada, otpada iz teretnih vozila, onečišćenja iz atmosfere, sezonskog otpada (lišće, sipina), glomaznog otpada. Čišćenje javnih površina obuhvaća i odvoz i zbrinjavanje otpada skupljenog čišćenjem.</w:t>
      </w:r>
    </w:p>
    <w:p w14:paraId="3E90A747"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sz w:val="24"/>
          <w:szCs w:val="24"/>
          <w:lang w:eastAsia="hr-HR"/>
        </w:rPr>
        <w:t xml:space="preserve">Čišćenje javnih površina (ulica, trgova, pješačkih zona, javnih prometnih površina, osim javnih cesta) obuhvaća ručno i strojno pometanje javno prometnih površina, pranje ulica, pražnjenje košarica za otpatke, izvanredno čišćenje javno prometnih površina, čišćenje neodržavanih površina, uklanjanje smeća iz divljih deponija te troškove higijeničarske službe, čišćenje autobusnih čekaonica, održavanje oglasnih ploča, uređenje prilaza gradu i dr. </w:t>
      </w:r>
    </w:p>
    <w:p w14:paraId="4E6E12D4"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sz w:val="24"/>
          <w:szCs w:val="24"/>
          <w:lang w:eastAsia="hr-HR"/>
        </w:rPr>
        <w:t>Odvoz i čišćenje odlagališta otpada te uklanjanje otpada iz divljih deponija planira se u obimu  kao i do sada. Programom se predviđaju sredstva za intervencije po nalogu komunalnih redara, u slučajevima kada one idu na teret Grada ili kada se provode prema trećim osobama od kojih se potom trebaju refundirati.</w:t>
      </w:r>
    </w:p>
    <w:p w14:paraId="6FD52628"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Pokazatelj uspješnosti</w:t>
      </w:r>
      <w:r w:rsidRPr="00381A7A">
        <w:rPr>
          <w:rFonts w:ascii="Times New Roman" w:eastAsia="Times New Roman" w:hAnsi="Times New Roman"/>
          <w:sz w:val="24"/>
          <w:szCs w:val="24"/>
          <w:lang w:eastAsia="hr-HR"/>
        </w:rPr>
        <w:t>: Održavanje čistoće javnih površina, sve prema terminskom planu.</w:t>
      </w:r>
    </w:p>
    <w:p w14:paraId="5F25AFE2"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p>
    <w:p w14:paraId="43D96BE9" w14:textId="77777777" w:rsidR="00381A7A" w:rsidRPr="00381A7A" w:rsidRDefault="00381A7A" w:rsidP="00381A7A">
      <w:pPr>
        <w:spacing w:after="0" w:line="240" w:lineRule="auto"/>
        <w:jc w:val="both"/>
        <w:rPr>
          <w:rFonts w:ascii="Times New Roman" w:eastAsia="Times New Roman" w:hAnsi="Times New Roman"/>
          <w:i/>
          <w:sz w:val="24"/>
          <w:szCs w:val="24"/>
          <w:u w:val="single"/>
          <w:lang w:eastAsia="hr-HR"/>
        </w:rPr>
      </w:pPr>
      <w:r w:rsidRPr="00381A7A">
        <w:rPr>
          <w:rFonts w:ascii="Times New Roman" w:eastAsia="Times New Roman" w:hAnsi="Times New Roman"/>
          <w:i/>
          <w:sz w:val="24"/>
          <w:szCs w:val="24"/>
          <w:u w:val="single"/>
          <w:lang w:eastAsia="hr-HR"/>
        </w:rPr>
        <w:t>Uklanjanje i odvoz opasnog otpada koji sadrži azbest</w:t>
      </w:r>
    </w:p>
    <w:p w14:paraId="070D9853"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Zakonska osnova:</w:t>
      </w:r>
      <w:r w:rsidRPr="00381A7A">
        <w:rPr>
          <w:rFonts w:ascii="Times New Roman" w:eastAsia="Times New Roman" w:hAnsi="Times New Roman"/>
          <w:sz w:val="24"/>
          <w:szCs w:val="24"/>
          <w:lang w:eastAsia="hr-HR"/>
        </w:rPr>
        <w:t xml:space="preserve"> Zakon o održivom gospodarenju otpadom</w:t>
      </w:r>
    </w:p>
    <w:p w14:paraId="2F9950FD"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Opis:</w:t>
      </w:r>
      <w:r w:rsidRPr="00381A7A">
        <w:rPr>
          <w:rFonts w:ascii="Times New Roman" w:eastAsia="Times New Roman" w:hAnsi="Times New Roman"/>
          <w:sz w:val="24"/>
          <w:szCs w:val="24"/>
          <w:lang w:eastAsia="hr-HR"/>
        </w:rPr>
        <w:t xml:space="preserve"> Poticanje odnosno sufinanciranje zamjene pokrova koji sadrže azbest. Sredstva su namijenjena za zbrinjavanje građevinskog otpada koji sadrži azbest koji je nastao u kućanstvu a koji se predaje i zbrinjava putem reciklažnog dvorišta sukladno propisima.</w:t>
      </w:r>
    </w:p>
    <w:p w14:paraId="27C4D387"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Opći cilj:</w:t>
      </w:r>
      <w:r w:rsidRPr="00381A7A">
        <w:rPr>
          <w:rFonts w:ascii="Times New Roman" w:eastAsia="Times New Roman" w:hAnsi="Times New Roman"/>
          <w:sz w:val="24"/>
          <w:szCs w:val="24"/>
          <w:lang w:eastAsia="hr-HR"/>
        </w:rPr>
        <w:t xml:space="preserve"> spriječiti i smanjiti onečišćenje azbestom kroz poticaje za zamjenu pokrova koji sadrže azbest.</w:t>
      </w:r>
    </w:p>
    <w:p w14:paraId="44F39ECF"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Pokazatelj uspješnosti:</w:t>
      </w:r>
      <w:r w:rsidRPr="00381A7A">
        <w:rPr>
          <w:rFonts w:ascii="Times New Roman" w:eastAsia="Times New Roman" w:hAnsi="Times New Roman"/>
          <w:sz w:val="24"/>
          <w:szCs w:val="24"/>
          <w:lang w:eastAsia="hr-HR"/>
        </w:rPr>
        <w:t xml:space="preserve"> zamjena pokrova koji sadrže azbest i podmirenje troškova zbrinjavanja građevinskog otpada koji sadrži azbest.</w:t>
      </w:r>
    </w:p>
    <w:p w14:paraId="512050F3"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p>
    <w:p w14:paraId="5FCE6DBD" w14:textId="77777777" w:rsidR="00381A7A" w:rsidRPr="00381A7A" w:rsidRDefault="00381A7A" w:rsidP="00381A7A">
      <w:pPr>
        <w:spacing w:after="0" w:line="240" w:lineRule="auto"/>
        <w:jc w:val="both"/>
        <w:rPr>
          <w:rFonts w:ascii="Times New Roman" w:eastAsia="Times New Roman" w:hAnsi="Times New Roman"/>
          <w:i/>
          <w:sz w:val="24"/>
          <w:szCs w:val="24"/>
          <w:u w:val="single"/>
          <w:lang w:eastAsia="hr-HR"/>
        </w:rPr>
      </w:pPr>
      <w:r w:rsidRPr="00381A7A">
        <w:rPr>
          <w:rFonts w:ascii="Times New Roman" w:eastAsia="Times New Roman" w:hAnsi="Times New Roman"/>
          <w:i/>
          <w:sz w:val="24"/>
          <w:szCs w:val="24"/>
          <w:u w:val="single"/>
          <w:lang w:eastAsia="hr-HR"/>
        </w:rPr>
        <w:t xml:space="preserve">Deratizacija i dezinsekcija </w:t>
      </w:r>
    </w:p>
    <w:p w14:paraId="0D54E858"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Zakonska osnova:</w:t>
      </w:r>
      <w:r w:rsidRPr="00381A7A">
        <w:rPr>
          <w:rFonts w:ascii="Times New Roman" w:eastAsia="Times New Roman" w:hAnsi="Times New Roman"/>
          <w:sz w:val="24"/>
          <w:szCs w:val="24"/>
          <w:lang w:eastAsia="hr-HR"/>
        </w:rPr>
        <w:t xml:space="preserve"> Zakon o zaštiti pučanstva od zaraznih bolesti.</w:t>
      </w:r>
    </w:p>
    <w:p w14:paraId="0D62350A"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Opis:</w:t>
      </w:r>
      <w:r w:rsidRPr="00381A7A">
        <w:rPr>
          <w:rFonts w:ascii="Times New Roman" w:eastAsia="Times New Roman" w:hAnsi="Times New Roman"/>
          <w:sz w:val="24"/>
          <w:szCs w:val="24"/>
          <w:lang w:eastAsia="hr-HR"/>
        </w:rPr>
        <w:t xml:space="preserve"> Obavljanje poslova dezinsekcije i deratizacije vrši se preventivno u stambenim zgradama i poslovnim prostorima, komunalnim objektima, kanalizaciji (fekalna i oborinska) te na otvorenim javnim površinama u vlasništvu grada Buja dva puta godišnje prema programu Zavoda za javno zdravstvo Istarske Županije. Dezinsekcija insekata obavlja se dvaput godišnje. Odluka se donosi svake godine za tu kalendarsku godinu.</w:t>
      </w:r>
    </w:p>
    <w:p w14:paraId="0B997589"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Opći cilj:</w:t>
      </w:r>
      <w:r w:rsidRPr="00381A7A">
        <w:rPr>
          <w:rFonts w:ascii="Times New Roman" w:eastAsia="Times New Roman" w:hAnsi="Times New Roman"/>
          <w:sz w:val="24"/>
          <w:szCs w:val="24"/>
          <w:lang w:eastAsia="hr-HR"/>
        </w:rPr>
        <w:t xml:space="preserve"> preventivna zaštita pučanstva od zaraznih bolesti provedbom mjera DDD.</w:t>
      </w:r>
    </w:p>
    <w:p w14:paraId="193EC564"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Pokazatelj uspješnosti:</w:t>
      </w:r>
      <w:r w:rsidRPr="00381A7A">
        <w:rPr>
          <w:rFonts w:ascii="Times New Roman" w:eastAsia="Times New Roman" w:hAnsi="Times New Roman"/>
          <w:sz w:val="24"/>
          <w:szCs w:val="24"/>
          <w:lang w:eastAsia="hr-HR"/>
        </w:rPr>
        <w:t xml:space="preserve"> izvršenje preventivnih akcija prema operativnom planu i izlazak službe za epidemiologiju po svim zaprimljenim pozivima građana i naloga službi.</w:t>
      </w:r>
    </w:p>
    <w:p w14:paraId="18273EC9" w14:textId="77777777" w:rsidR="00381A7A" w:rsidRDefault="00381A7A" w:rsidP="00381A7A">
      <w:pPr>
        <w:spacing w:after="0" w:line="240" w:lineRule="auto"/>
        <w:jc w:val="both"/>
        <w:rPr>
          <w:rFonts w:ascii="Times New Roman" w:eastAsia="Times New Roman" w:hAnsi="Times New Roman"/>
          <w:i/>
          <w:sz w:val="24"/>
          <w:szCs w:val="24"/>
          <w:u w:val="single"/>
          <w:lang w:eastAsia="hr-HR"/>
        </w:rPr>
      </w:pPr>
    </w:p>
    <w:p w14:paraId="324A3B23" w14:textId="77777777" w:rsidR="008623A0" w:rsidRDefault="008623A0" w:rsidP="00381A7A">
      <w:pPr>
        <w:spacing w:after="0" w:line="240" w:lineRule="auto"/>
        <w:jc w:val="both"/>
        <w:rPr>
          <w:rFonts w:ascii="Times New Roman" w:eastAsia="Times New Roman" w:hAnsi="Times New Roman"/>
          <w:i/>
          <w:sz w:val="24"/>
          <w:szCs w:val="24"/>
          <w:u w:val="single"/>
          <w:lang w:eastAsia="hr-HR"/>
        </w:rPr>
      </w:pPr>
    </w:p>
    <w:p w14:paraId="6EA369B0" w14:textId="77777777" w:rsidR="008623A0" w:rsidRDefault="008623A0" w:rsidP="00381A7A">
      <w:pPr>
        <w:spacing w:after="0" w:line="240" w:lineRule="auto"/>
        <w:jc w:val="both"/>
        <w:rPr>
          <w:rFonts w:ascii="Times New Roman" w:eastAsia="Times New Roman" w:hAnsi="Times New Roman"/>
          <w:i/>
          <w:sz w:val="24"/>
          <w:szCs w:val="24"/>
          <w:u w:val="single"/>
          <w:lang w:eastAsia="hr-HR"/>
        </w:rPr>
      </w:pPr>
    </w:p>
    <w:p w14:paraId="2792A8EF" w14:textId="77777777" w:rsidR="008623A0" w:rsidRPr="00381A7A" w:rsidRDefault="008623A0" w:rsidP="00381A7A">
      <w:pPr>
        <w:spacing w:after="0" w:line="240" w:lineRule="auto"/>
        <w:jc w:val="both"/>
        <w:rPr>
          <w:rFonts w:ascii="Times New Roman" w:eastAsia="Times New Roman" w:hAnsi="Times New Roman"/>
          <w:i/>
          <w:sz w:val="24"/>
          <w:szCs w:val="24"/>
          <w:u w:val="single"/>
          <w:lang w:eastAsia="hr-HR"/>
        </w:rPr>
      </w:pPr>
    </w:p>
    <w:p w14:paraId="34A05400" w14:textId="77777777" w:rsidR="00381A7A" w:rsidRPr="00381A7A" w:rsidRDefault="00381A7A" w:rsidP="00381A7A">
      <w:pPr>
        <w:spacing w:after="0" w:line="240" w:lineRule="auto"/>
        <w:jc w:val="both"/>
        <w:rPr>
          <w:rFonts w:ascii="Times New Roman" w:eastAsia="Times New Roman" w:hAnsi="Times New Roman"/>
          <w:i/>
          <w:sz w:val="24"/>
          <w:szCs w:val="24"/>
          <w:u w:val="single"/>
          <w:lang w:eastAsia="hr-HR"/>
        </w:rPr>
      </w:pPr>
      <w:r w:rsidRPr="00381A7A">
        <w:rPr>
          <w:rFonts w:ascii="Times New Roman" w:eastAsia="Times New Roman" w:hAnsi="Times New Roman"/>
          <w:i/>
          <w:sz w:val="24"/>
          <w:szCs w:val="24"/>
          <w:u w:val="single"/>
          <w:lang w:eastAsia="hr-HR"/>
        </w:rPr>
        <w:lastRenderedPageBreak/>
        <w:t xml:space="preserve">Veterinarsko - higijeničarska služba </w:t>
      </w:r>
      <w:r w:rsidRPr="00381A7A">
        <w:rPr>
          <w:rFonts w:ascii="Times New Roman" w:eastAsia="Times New Roman" w:hAnsi="Times New Roman"/>
          <w:i/>
          <w:sz w:val="24"/>
          <w:szCs w:val="24"/>
          <w:u w:val="single"/>
          <w:lang w:eastAsia="hr-HR"/>
        </w:rPr>
        <w:tab/>
      </w:r>
    </w:p>
    <w:p w14:paraId="05C35992"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Zakonska osnova:</w:t>
      </w:r>
      <w:r w:rsidRPr="00381A7A">
        <w:rPr>
          <w:rFonts w:ascii="Times New Roman" w:eastAsia="Times New Roman" w:hAnsi="Times New Roman"/>
          <w:sz w:val="24"/>
          <w:szCs w:val="24"/>
          <w:lang w:eastAsia="hr-HR"/>
        </w:rPr>
        <w:t xml:space="preserve"> Zakon o komunalnom gospodarstvu, Zakon o zaštiti životinja, Odluka o komunalnim djelatnostima, Odluka o uvjetima i načinu držanja kućnih ljubimaca i načinu postupanja s napuštenim i izgubljenim životinjama te divljim životinjama.</w:t>
      </w:r>
    </w:p>
    <w:p w14:paraId="324FFA26"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 xml:space="preserve">Opis: </w:t>
      </w:r>
      <w:r w:rsidRPr="00381A7A">
        <w:rPr>
          <w:rFonts w:ascii="Times New Roman" w:eastAsia="Times New Roman" w:hAnsi="Times New Roman"/>
          <w:sz w:val="24"/>
          <w:szCs w:val="24"/>
          <w:lang w:eastAsia="hr-HR"/>
        </w:rPr>
        <w:t>osigurati veterinarske usluge za životinje koje se zbrinjavaju u skloništu te sterilizaciju mačaka. Osigurati pružanje minimalne zdravstvene pomoći za divlje životinje koje su zatečene na javnim površinama i usluge čuvanja napuštenih i izgubljenih životinja koje se sa javnih površina dopreme u sklonište za životinje.</w:t>
      </w:r>
    </w:p>
    <w:p w14:paraId="413C61EA"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Opći cilj:</w:t>
      </w:r>
      <w:r w:rsidRPr="00381A7A">
        <w:rPr>
          <w:rFonts w:ascii="Times New Roman" w:eastAsia="Times New Roman" w:hAnsi="Times New Roman"/>
          <w:sz w:val="24"/>
          <w:szCs w:val="24"/>
          <w:lang w:eastAsia="hr-HR"/>
        </w:rPr>
        <w:t xml:space="preserve"> osiguranje zdravstvene njege životinja sukladno zakonu, smanjenje populacije slobodno živućih mačaka i pružanje neophodne skrbi životinjama.</w:t>
      </w:r>
    </w:p>
    <w:p w14:paraId="44852D3E"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Pokazatelj uspješnosti:</w:t>
      </w:r>
      <w:r w:rsidRPr="00381A7A">
        <w:rPr>
          <w:rFonts w:ascii="Times New Roman" w:eastAsia="Times New Roman" w:hAnsi="Times New Roman"/>
          <w:sz w:val="24"/>
          <w:szCs w:val="24"/>
          <w:lang w:eastAsia="hr-HR"/>
        </w:rPr>
        <w:t xml:space="preserve"> osiguranje zdravstvene zaštite svih uhvaćenih pasa bez vlasnika te sterilizacija uhvaćenih slobodno živućih mačaka.</w:t>
      </w:r>
    </w:p>
    <w:p w14:paraId="44257831" w14:textId="77777777" w:rsidR="00381A7A" w:rsidRPr="00381A7A" w:rsidRDefault="00381A7A" w:rsidP="00381A7A">
      <w:pPr>
        <w:spacing w:line="259" w:lineRule="auto"/>
        <w:rPr>
          <w:rFonts w:ascii="Times New Roman" w:eastAsiaTheme="minorHAnsi" w:hAnsi="Times New Roman"/>
        </w:rPr>
      </w:pPr>
    </w:p>
    <w:p w14:paraId="6C80D361" w14:textId="77777777" w:rsidR="00381A7A" w:rsidRPr="00381A7A" w:rsidRDefault="00381A7A" w:rsidP="00381A7A">
      <w:pPr>
        <w:spacing w:after="0" w:line="240" w:lineRule="auto"/>
        <w:jc w:val="both"/>
        <w:rPr>
          <w:rFonts w:ascii="Times New Roman" w:eastAsia="Times New Roman" w:hAnsi="Times New Roman"/>
          <w:b/>
          <w:sz w:val="24"/>
          <w:szCs w:val="24"/>
          <w:lang w:eastAsia="hr-HR"/>
        </w:rPr>
      </w:pPr>
      <w:r w:rsidRPr="00381A7A">
        <w:rPr>
          <w:rFonts w:asciiTheme="minorHAnsi" w:eastAsiaTheme="minorHAnsi" w:hAnsiTheme="minorHAnsi" w:cstheme="minorBidi"/>
          <w:noProof/>
          <w:szCs w:val="24"/>
          <w:lang w:eastAsia="hr-HR"/>
        </w:rPr>
        <w:drawing>
          <wp:inline distT="0" distB="0" distL="0" distR="0" wp14:anchorId="7CC7B42D" wp14:editId="14581FA1">
            <wp:extent cx="5724525" cy="1228725"/>
            <wp:effectExtent l="19050" t="0" r="9525" b="0"/>
            <wp:docPr id="12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 cstate="print"/>
                    <a:srcRect/>
                    <a:stretch>
                      <a:fillRect/>
                    </a:stretch>
                  </pic:blipFill>
                  <pic:spPr bwMode="auto">
                    <a:xfrm>
                      <a:off x="0" y="0"/>
                      <a:ext cx="5724525" cy="1228725"/>
                    </a:xfrm>
                    <a:prstGeom prst="rect">
                      <a:avLst/>
                    </a:prstGeom>
                    <a:noFill/>
                    <a:ln w="9525">
                      <a:noFill/>
                      <a:miter lim="800000"/>
                      <a:headEnd/>
                      <a:tailEnd/>
                    </a:ln>
                  </pic:spPr>
                </pic:pic>
              </a:graphicData>
            </a:graphic>
          </wp:inline>
        </w:drawing>
      </w:r>
    </w:p>
    <w:p w14:paraId="253A1971" w14:textId="77777777" w:rsidR="00381A7A" w:rsidRPr="00381A7A" w:rsidRDefault="00381A7A" w:rsidP="00381A7A">
      <w:pPr>
        <w:spacing w:after="0" w:line="240" w:lineRule="auto"/>
        <w:jc w:val="both"/>
        <w:rPr>
          <w:rFonts w:ascii="Times New Roman" w:eastAsia="Times New Roman" w:hAnsi="Times New Roman"/>
          <w:b/>
          <w:sz w:val="24"/>
          <w:szCs w:val="24"/>
          <w:lang w:eastAsia="hr-HR"/>
        </w:rPr>
      </w:pPr>
    </w:p>
    <w:p w14:paraId="40EEB86D"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Zakonska osnova:</w:t>
      </w:r>
      <w:r w:rsidRPr="00381A7A">
        <w:rPr>
          <w:rFonts w:ascii="Times New Roman" w:eastAsia="Times New Roman" w:hAnsi="Times New Roman"/>
          <w:sz w:val="24"/>
          <w:szCs w:val="24"/>
          <w:lang w:eastAsia="hr-HR"/>
        </w:rPr>
        <w:t xml:space="preserve"> Zakon o komunalnom gospodarstvu, Odluka o komunalnim djelatnostima.</w:t>
      </w:r>
    </w:p>
    <w:p w14:paraId="2126062A"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Opis:</w:t>
      </w:r>
      <w:r w:rsidRPr="00381A7A">
        <w:rPr>
          <w:rFonts w:ascii="Times New Roman" w:eastAsia="Times New Roman" w:hAnsi="Times New Roman"/>
          <w:sz w:val="24"/>
          <w:szCs w:val="24"/>
          <w:lang w:eastAsia="hr-HR"/>
        </w:rPr>
        <w:t xml:space="preserve"> Izvoditi će se radovi održavanja objekata oborinske odvodnje na području grada što uključuje održavanja objekata oborinske odvodnje sportske zone kao i u  preostalom dijelu grada izvan cesta </w:t>
      </w:r>
    </w:p>
    <w:p w14:paraId="4AC7478F"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Opći cilj:</w:t>
      </w:r>
      <w:r w:rsidRPr="00381A7A">
        <w:rPr>
          <w:rFonts w:ascii="Times New Roman" w:eastAsia="Times New Roman" w:hAnsi="Times New Roman"/>
          <w:sz w:val="24"/>
          <w:szCs w:val="24"/>
          <w:lang w:eastAsia="hr-HR"/>
        </w:rPr>
        <w:t xml:space="preserve"> održavanje sustava javne oborinske odvodnje, </w:t>
      </w:r>
    </w:p>
    <w:p w14:paraId="5A110BAB"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Pokazatelj uspješnosti:</w:t>
      </w:r>
      <w:r w:rsidRPr="00381A7A">
        <w:rPr>
          <w:rFonts w:ascii="Times New Roman" w:eastAsia="Times New Roman" w:hAnsi="Times New Roman"/>
          <w:sz w:val="24"/>
          <w:szCs w:val="24"/>
          <w:lang w:eastAsia="hr-HR"/>
        </w:rPr>
        <w:t xml:space="preserve"> sanacija oborinskih tokova, održavanje otvorenih oborinskih kanala.</w:t>
      </w:r>
    </w:p>
    <w:p w14:paraId="5AF98D57" w14:textId="77777777" w:rsidR="00381A7A" w:rsidRPr="00381A7A" w:rsidRDefault="00381A7A" w:rsidP="00381A7A">
      <w:pPr>
        <w:spacing w:line="259" w:lineRule="auto"/>
        <w:rPr>
          <w:rFonts w:ascii="Times New Roman" w:eastAsiaTheme="minorHAnsi" w:hAnsi="Times New Roman"/>
        </w:rPr>
      </w:pPr>
    </w:p>
    <w:p w14:paraId="32B023DD" w14:textId="77777777" w:rsidR="00381A7A" w:rsidRPr="00381A7A" w:rsidRDefault="00381A7A" w:rsidP="00381A7A">
      <w:pPr>
        <w:spacing w:after="0" w:line="240" w:lineRule="auto"/>
        <w:jc w:val="both"/>
        <w:rPr>
          <w:rFonts w:ascii="Times New Roman" w:eastAsia="Times New Roman" w:hAnsi="Times New Roman"/>
          <w:b/>
          <w:sz w:val="24"/>
          <w:szCs w:val="24"/>
          <w:lang w:eastAsia="hr-HR"/>
        </w:rPr>
      </w:pPr>
      <w:r w:rsidRPr="00381A7A">
        <w:rPr>
          <w:rFonts w:asciiTheme="minorHAnsi" w:eastAsiaTheme="minorHAnsi" w:hAnsiTheme="minorHAnsi" w:cstheme="minorBidi"/>
          <w:noProof/>
          <w:szCs w:val="24"/>
          <w:lang w:eastAsia="hr-HR"/>
        </w:rPr>
        <w:drawing>
          <wp:inline distT="0" distB="0" distL="0" distR="0" wp14:anchorId="13C231F1" wp14:editId="1C02A4D9">
            <wp:extent cx="5724525" cy="1685925"/>
            <wp:effectExtent l="19050" t="0" r="9525" b="0"/>
            <wp:docPr id="9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 cstate="print"/>
                    <a:srcRect/>
                    <a:stretch>
                      <a:fillRect/>
                    </a:stretch>
                  </pic:blipFill>
                  <pic:spPr bwMode="auto">
                    <a:xfrm>
                      <a:off x="0" y="0"/>
                      <a:ext cx="5724525" cy="1685925"/>
                    </a:xfrm>
                    <a:prstGeom prst="rect">
                      <a:avLst/>
                    </a:prstGeom>
                    <a:noFill/>
                    <a:ln w="9525">
                      <a:noFill/>
                      <a:miter lim="800000"/>
                      <a:headEnd/>
                      <a:tailEnd/>
                    </a:ln>
                  </pic:spPr>
                </pic:pic>
              </a:graphicData>
            </a:graphic>
          </wp:inline>
        </w:drawing>
      </w:r>
    </w:p>
    <w:p w14:paraId="2A5CA649" w14:textId="77777777" w:rsidR="00381A7A" w:rsidRPr="00381A7A" w:rsidRDefault="00381A7A" w:rsidP="00381A7A">
      <w:pPr>
        <w:spacing w:after="0" w:line="240" w:lineRule="auto"/>
        <w:jc w:val="both"/>
        <w:rPr>
          <w:rFonts w:ascii="Times New Roman" w:eastAsia="Times New Roman" w:hAnsi="Times New Roman"/>
          <w:b/>
          <w:sz w:val="24"/>
          <w:szCs w:val="24"/>
          <w:lang w:eastAsia="hr-HR"/>
        </w:rPr>
      </w:pPr>
    </w:p>
    <w:p w14:paraId="3F63FF8F"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Zakonska osnova:</w:t>
      </w:r>
      <w:r w:rsidRPr="00381A7A">
        <w:rPr>
          <w:rFonts w:ascii="Times New Roman" w:eastAsia="Times New Roman" w:hAnsi="Times New Roman"/>
          <w:sz w:val="24"/>
          <w:szCs w:val="24"/>
          <w:lang w:eastAsia="hr-HR"/>
        </w:rPr>
        <w:t xml:space="preserve"> Zakon o komunalnom gospodarstvu, Odluka o komunalnim djelatnostima.</w:t>
      </w:r>
    </w:p>
    <w:p w14:paraId="7A4FDDE6" w14:textId="77777777" w:rsidR="00381A7A" w:rsidRPr="00381A7A" w:rsidRDefault="00381A7A" w:rsidP="00381A7A">
      <w:pPr>
        <w:spacing w:after="0" w:line="240" w:lineRule="auto"/>
        <w:jc w:val="both"/>
        <w:rPr>
          <w:rFonts w:ascii="Times New Roman" w:eastAsia="Times New Roman" w:hAnsi="Times New Roman"/>
          <w:b/>
          <w:sz w:val="24"/>
          <w:szCs w:val="24"/>
          <w:lang w:eastAsia="hr-HR"/>
        </w:rPr>
      </w:pPr>
      <w:r w:rsidRPr="00381A7A">
        <w:rPr>
          <w:rFonts w:ascii="Times New Roman" w:eastAsia="Times New Roman" w:hAnsi="Times New Roman"/>
          <w:b/>
          <w:sz w:val="24"/>
          <w:szCs w:val="24"/>
          <w:lang w:eastAsia="hr-HR"/>
        </w:rPr>
        <w:t xml:space="preserve">Opis: </w:t>
      </w:r>
      <w:r w:rsidRPr="00381A7A">
        <w:rPr>
          <w:rFonts w:ascii="Times New Roman" w:eastAsia="Times New Roman" w:hAnsi="Times New Roman"/>
          <w:sz w:val="24"/>
          <w:szCs w:val="24"/>
          <w:lang w:eastAsia="hr-HR"/>
        </w:rPr>
        <w:t>Održavanje javnih zelenih površina (slobodne površine, sanacija travnjaka po parkovima, održavanje sustava za navodnjavanje, biljni pokrov, živice, cvjetne gredice, drvoredi stabala, zaštita gradskog zelenila od bolesti, fit sanitetska zaštita), održavanje dječjih igrališta, održavanje okoliša objekata u vlasništvu Grada kao i održavanje komunalnih prioriteta po mjesnim odborima i postava ploča s imenima naselja, ulica i kućnih brojeva.</w:t>
      </w:r>
    </w:p>
    <w:p w14:paraId="6500AF4C"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sz w:val="24"/>
          <w:szCs w:val="24"/>
          <w:lang w:eastAsia="hr-HR"/>
        </w:rPr>
        <w:t xml:space="preserve">Program obuhvaća hortikulturne radove (košnja ispod biljnog pokrova, košnja zelenih površina – strojna i ručna, obrezivanje nasada, zaštita bilja, nabava sadnog materijala, održavanje površina – grabljanje lišća i sakupljanje, okopavanje zelenih površina, parkovne staze, popuna i obnova zelenih površina, rušenje suhih i nagnutih stabala, popuna praznih mjesta u drvoredu, </w:t>
      </w:r>
      <w:r w:rsidRPr="00381A7A">
        <w:rPr>
          <w:rFonts w:ascii="Times New Roman" w:eastAsia="Times New Roman" w:hAnsi="Times New Roman"/>
          <w:sz w:val="24"/>
          <w:szCs w:val="24"/>
          <w:lang w:eastAsia="hr-HR"/>
        </w:rPr>
        <w:lastRenderedPageBreak/>
        <w:t>saniranje drvoreda, održavanje staza i slobodnih površina, održavanje čistoće i ostale hortikulturne radove), zaštitu gradskog zelenila i stabala, održavanje staza, stubišta, zidova, dječjih igrališta i ograda te nabavka i popravak klupa, dječjih sprava, parkovnih košarica za otpad i održavanje fontane i ostala izvorišta vode, te održavanje parkovne šume Školskog brda, parka skulptura Marušići.</w:t>
      </w:r>
    </w:p>
    <w:p w14:paraId="6651E26E"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sz w:val="24"/>
          <w:szCs w:val="24"/>
          <w:lang w:eastAsia="hr-HR"/>
        </w:rPr>
        <w:t>Redovno održavanje zelenih površina obuhvaća sve radove koje je tijekom godine potrebno izvoditi u cilju zadržavanja dostignutog nivoa uređenosti.</w:t>
      </w:r>
    </w:p>
    <w:p w14:paraId="6E687E69"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sz w:val="24"/>
          <w:szCs w:val="24"/>
          <w:lang w:eastAsia="hr-HR"/>
        </w:rPr>
        <w:t>Za komunalne akcije mjesnih odbora koriste se i osiguravaju sredstva koja koristi prema Odlukama vijeća mjesnih odbora za manje komunalne akcije od značaja za pojedini mjesni odbor a kojima se dopunjuje program Grada.</w:t>
      </w:r>
    </w:p>
    <w:p w14:paraId="39C663ED"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sz w:val="24"/>
          <w:szCs w:val="24"/>
          <w:lang w:eastAsia="hr-HR"/>
        </w:rPr>
        <w:t>U okviru programa financira se i cjelokupno održavanje travnjaka nogometnih igrališta na području Grada Buja.</w:t>
      </w:r>
    </w:p>
    <w:p w14:paraId="0AF45697"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sz w:val="24"/>
          <w:szCs w:val="24"/>
          <w:lang w:eastAsia="hr-HR"/>
        </w:rPr>
        <w:t>Ovdje  treba dodati i održavanje dječjih igrališta – zamjena i obnova igrališta, nabava.</w:t>
      </w:r>
    </w:p>
    <w:p w14:paraId="5AAA8A03"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Opći cilj:</w:t>
      </w:r>
      <w:r w:rsidRPr="00381A7A">
        <w:rPr>
          <w:rFonts w:ascii="Times New Roman" w:eastAsia="Times New Roman" w:hAnsi="Times New Roman"/>
          <w:sz w:val="24"/>
          <w:szCs w:val="24"/>
          <w:lang w:eastAsia="hr-HR"/>
        </w:rPr>
        <w:t xml:space="preserve"> zadržati postojeći nivo uređenosti javnih zelenih površina.</w:t>
      </w:r>
    </w:p>
    <w:p w14:paraId="5B7D86E8"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Pokazatelj uspješnosti:</w:t>
      </w:r>
      <w:r w:rsidRPr="00381A7A">
        <w:rPr>
          <w:rFonts w:ascii="Times New Roman" w:eastAsia="Times New Roman" w:hAnsi="Times New Roman"/>
          <w:sz w:val="24"/>
          <w:szCs w:val="24"/>
          <w:lang w:eastAsia="hr-HR"/>
        </w:rPr>
        <w:t xml:space="preserve"> osiguranje redovitog čišćenja i  održavanje zelenih površina, drveća, trajnica, travnatih površina, živica, gredica cvijeća, i dr.</w:t>
      </w:r>
    </w:p>
    <w:p w14:paraId="79AD48BF" w14:textId="77777777" w:rsidR="00381A7A" w:rsidRPr="00381A7A" w:rsidRDefault="00381A7A" w:rsidP="00381A7A">
      <w:pPr>
        <w:spacing w:line="259" w:lineRule="auto"/>
        <w:rPr>
          <w:rFonts w:ascii="Times New Roman" w:eastAsiaTheme="minorHAnsi" w:hAnsi="Times New Roman"/>
        </w:rPr>
      </w:pPr>
    </w:p>
    <w:p w14:paraId="07CCB8C2" w14:textId="77777777" w:rsidR="00381A7A" w:rsidRPr="00381A7A" w:rsidRDefault="00381A7A" w:rsidP="00381A7A">
      <w:pPr>
        <w:spacing w:after="0" w:line="240" w:lineRule="auto"/>
        <w:jc w:val="both"/>
        <w:rPr>
          <w:rFonts w:ascii="Times New Roman" w:eastAsia="Times New Roman" w:hAnsi="Times New Roman"/>
          <w:b/>
          <w:bCs/>
          <w:sz w:val="24"/>
          <w:szCs w:val="24"/>
          <w:lang w:eastAsia="hr-HR"/>
        </w:rPr>
      </w:pPr>
      <w:r w:rsidRPr="00381A7A">
        <w:rPr>
          <w:rFonts w:asciiTheme="minorHAnsi" w:eastAsiaTheme="minorHAnsi" w:hAnsiTheme="minorHAnsi" w:cstheme="minorBidi"/>
          <w:noProof/>
          <w:szCs w:val="24"/>
          <w:lang w:eastAsia="hr-HR"/>
        </w:rPr>
        <w:drawing>
          <wp:inline distT="0" distB="0" distL="0" distR="0" wp14:anchorId="2C7AD873" wp14:editId="7FCE6F6B">
            <wp:extent cx="5724525" cy="1076325"/>
            <wp:effectExtent l="19050" t="0" r="9525" b="0"/>
            <wp:docPr id="9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cstate="print"/>
                    <a:srcRect/>
                    <a:stretch>
                      <a:fillRect/>
                    </a:stretch>
                  </pic:blipFill>
                  <pic:spPr bwMode="auto">
                    <a:xfrm>
                      <a:off x="0" y="0"/>
                      <a:ext cx="5724525" cy="1076325"/>
                    </a:xfrm>
                    <a:prstGeom prst="rect">
                      <a:avLst/>
                    </a:prstGeom>
                    <a:noFill/>
                    <a:ln w="9525">
                      <a:noFill/>
                      <a:miter lim="800000"/>
                      <a:headEnd/>
                      <a:tailEnd/>
                    </a:ln>
                  </pic:spPr>
                </pic:pic>
              </a:graphicData>
            </a:graphic>
          </wp:inline>
        </w:drawing>
      </w:r>
    </w:p>
    <w:p w14:paraId="53D89735" w14:textId="77777777" w:rsidR="00381A7A" w:rsidRPr="00381A7A" w:rsidRDefault="00381A7A" w:rsidP="00381A7A">
      <w:pPr>
        <w:spacing w:after="0" w:line="240" w:lineRule="auto"/>
        <w:jc w:val="both"/>
        <w:rPr>
          <w:rFonts w:ascii="Times New Roman" w:eastAsia="Times New Roman" w:hAnsi="Times New Roman"/>
          <w:b/>
          <w:bCs/>
          <w:sz w:val="24"/>
          <w:szCs w:val="24"/>
          <w:lang w:eastAsia="hr-HR"/>
        </w:rPr>
      </w:pPr>
    </w:p>
    <w:p w14:paraId="372DB6F4" w14:textId="77777777" w:rsidR="00381A7A" w:rsidRPr="00381A7A" w:rsidRDefault="00381A7A" w:rsidP="00381A7A">
      <w:pPr>
        <w:spacing w:after="0" w:line="240" w:lineRule="auto"/>
        <w:jc w:val="both"/>
        <w:rPr>
          <w:rFonts w:ascii="Times New Roman" w:eastAsia="Times New Roman" w:hAnsi="Times New Roman"/>
          <w:bCs/>
          <w:sz w:val="24"/>
          <w:szCs w:val="24"/>
          <w:lang w:eastAsia="hr-HR"/>
        </w:rPr>
      </w:pPr>
      <w:r w:rsidRPr="00381A7A">
        <w:rPr>
          <w:rFonts w:ascii="Times New Roman" w:eastAsia="Times New Roman" w:hAnsi="Times New Roman"/>
          <w:b/>
          <w:bCs/>
          <w:sz w:val="24"/>
          <w:szCs w:val="24"/>
          <w:lang w:eastAsia="hr-HR"/>
        </w:rPr>
        <w:t>Zakonska osnova:</w:t>
      </w:r>
      <w:r w:rsidRPr="00381A7A">
        <w:rPr>
          <w:rFonts w:ascii="Times New Roman" w:eastAsia="Times New Roman" w:hAnsi="Times New Roman"/>
          <w:bCs/>
          <w:sz w:val="24"/>
          <w:szCs w:val="24"/>
          <w:lang w:eastAsia="hr-HR"/>
        </w:rPr>
        <w:t xml:space="preserve"> Zakon o grobljima, Zakon o komunalnom gospodarstvu, Odluka o komunalnim djelatnostima.</w:t>
      </w:r>
    </w:p>
    <w:p w14:paraId="6FD07B4A" w14:textId="77777777" w:rsidR="00381A7A" w:rsidRPr="00381A7A" w:rsidRDefault="00381A7A" w:rsidP="00381A7A">
      <w:pPr>
        <w:spacing w:after="0" w:line="240" w:lineRule="auto"/>
        <w:jc w:val="both"/>
        <w:rPr>
          <w:rFonts w:ascii="Times New Roman" w:eastAsia="Times New Roman" w:hAnsi="Times New Roman"/>
          <w:bCs/>
          <w:sz w:val="24"/>
          <w:szCs w:val="24"/>
          <w:lang w:eastAsia="hr-HR"/>
        </w:rPr>
      </w:pPr>
      <w:r w:rsidRPr="00381A7A">
        <w:rPr>
          <w:rFonts w:ascii="Times New Roman" w:eastAsia="Times New Roman" w:hAnsi="Times New Roman"/>
          <w:b/>
          <w:bCs/>
          <w:sz w:val="24"/>
          <w:szCs w:val="24"/>
          <w:lang w:eastAsia="hr-HR"/>
        </w:rPr>
        <w:t>Opis:</w:t>
      </w:r>
      <w:r w:rsidRPr="00381A7A">
        <w:rPr>
          <w:rFonts w:ascii="Times New Roman" w:eastAsia="Times New Roman" w:hAnsi="Times New Roman"/>
          <w:bCs/>
          <w:sz w:val="24"/>
          <w:szCs w:val="24"/>
          <w:lang w:eastAsia="hr-HR"/>
        </w:rPr>
        <w:t xml:space="preserve"> Programom je utvrđen obim radova na redovnom održavanju groblja a odnose se na čišćenje staza i zelenih površina ručno i mehaničkom čistilicom, odvoz smeća, održavanje oborinske kanalizacije, košnja trave, okopavanje jednogodišnjih i višegodišnjih nasada te njihovo održavanje, čišćenje zidova, orezivanje niskog raslinja, građevinsko održavanje objekata i građevina tj. građevinski i obrtnički radovi,  sanacija kapelica, uređivanje pristupnih platoa, popravak krova i fasade kapelice, sanacije ogradnog zida, javna špina, te održavanje lapidarija i druge aktivnosti.</w:t>
      </w:r>
    </w:p>
    <w:p w14:paraId="2C16BF1E" w14:textId="77777777" w:rsidR="00381A7A" w:rsidRPr="00381A7A" w:rsidRDefault="00381A7A" w:rsidP="00381A7A">
      <w:pPr>
        <w:spacing w:after="0" w:line="240" w:lineRule="auto"/>
        <w:jc w:val="both"/>
        <w:rPr>
          <w:rFonts w:ascii="Times New Roman" w:eastAsia="Times New Roman" w:hAnsi="Times New Roman"/>
          <w:bCs/>
          <w:sz w:val="24"/>
          <w:szCs w:val="24"/>
          <w:lang w:eastAsia="hr-HR"/>
        </w:rPr>
      </w:pPr>
      <w:r w:rsidRPr="00381A7A">
        <w:rPr>
          <w:rFonts w:ascii="Times New Roman" w:eastAsia="Times New Roman" w:hAnsi="Times New Roman"/>
          <w:b/>
          <w:bCs/>
          <w:sz w:val="24"/>
          <w:szCs w:val="24"/>
          <w:lang w:eastAsia="hr-HR"/>
        </w:rPr>
        <w:t>Opći cilj:</w:t>
      </w:r>
      <w:r w:rsidRPr="00381A7A">
        <w:rPr>
          <w:rFonts w:ascii="Times New Roman" w:eastAsia="Times New Roman" w:hAnsi="Times New Roman"/>
          <w:bCs/>
          <w:sz w:val="24"/>
          <w:szCs w:val="24"/>
          <w:lang w:eastAsia="hr-HR"/>
        </w:rPr>
        <w:t xml:space="preserve"> uređenost gradskih groblja.</w:t>
      </w:r>
    </w:p>
    <w:p w14:paraId="7FAEB7D6" w14:textId="77777777" w:rsidR="00381A7A" w:rsidRPr="00381A7A" w:rsidRDefault="00381A7A" w:rsidP="00381A7A">
      <w:pPr>
        <w:spacing w:after="0" w:line="240" w:lineRule="auto"/>
        <w:jc w:val="both"/>
        <w:rPr>
          <w:rFonts w:ascii="Times New Roman" w:eastAsia="Times New Roman" w:hAnsi="Times New Roman"/>
          <w:bCs/>
          <w:sz w:val="24"/>
          <w:szCs w:val="24"/>
          <w:lang w:eastAsia="hr-HR"/>
        </w:rPr>
      </w:pPr>
      <w:r w:rsidRPr="00381A7A">
        <w:rPr>
          <w:rFonts w:ascii="Times New Roman" w:eastAsia="Times New Roman" w:hAnsi="Times New Roman"/>
          <w:b/>
          <w:bCs/>
          <w:sz w:val="24"/>
          <w:szCs w:val="24"/>
          <w:lang w:eastAsia="hr-HR"/>
        </w:rPr>
        <w:t>Pokazatelj uspješnosti:</w:t>
      </w:r>
      <w:r w:rsidRPr="00381A7A">
        <w:rPr>
          <w:rFonts w:ascii="Times New Roman" w:eastAsia="Times New Roman" w:hAnsi="Times New Roman"/>
          <w:bCs/>
          <w:sz w:val="24"/>
          <w:szCs w:val="24"/>
          <w:lang w:eastAsia="hr-HR"/>
        </w:rPr>
        <w:t xml:space="preserve"> održavanje gradskog groblja i devet mjesnih groblja sa njihovim sadržajima.</w:t>
      </w:r>
    </w:p>
    <w:p w14:paraId="6CCF9A0E" w14:textId="77777777" w:rsidR="00381A7A" w:rsidRPr="00381A7A" w:rsidRDefault="00381A7A" w:rsidP="00381A7A">
      <w:pPr>
        <w:spacing w:after="0" w:line="240" w:lineRule="auto"/>
        <w:jc w:val="both"/>
        <w:rPr>
          <w:rFonts w:ascii="Times New Roman" w:eastAsia="Times New Roman" w:hAnsi="Times New Roman"/>
          <w:bCs/>
          <w:sz w:val="24"/>
          <w:szCs w:val="24"/>
          <w:lang w:eastAsia="hr-HR"/>
        </w:rPr>
      </w:pPr>
    </w:p>
    <w:p w14:paraId="7355FB1A" w14:textId="77777777" w:rsidR="00381A7A" w:rsidRPr="00381A7A" w:rsidRDefault="00381A7A" w:rsidP="00381A7A">
      <w:pPr>
        <w:spacing w:after="0" w:line="240" w:lineRule="auto"/>
        <w:ind w:right="-142"/>
        <w:jc w:val="both"/>
        <w:rPr>
          <w:rFonts w:ascii="Times New Roman" w:eastAsia="Times New Roman" w:hAnsi="Times New Roman"/>
          <w:b/>
          <w:sz w:val="24"/>
          <w:szCs w:val="24"/>
          <w:lang w:eastAsia="hr-HR"/>
        </w:rPr>
      </w:pPr>
      <w:r w:rsidRPr="00381A7A">
        <w:rPr>
          <w:rFonts w:asciiTheme="minorHAnsi" w:eastAsiaTheme="minorHAnsi" w:hAnsiTheme="minorHAnsi" w:cstheme="minorBidi"/>
          <w:noProof/>
          <w:szCs w:val="24"/>
          <w:lang w:eastAsia="hr-HR"/>
        </w:rPr>
        <w:drawing>
          <wp:inline distT="0" distB="0" distL="0" distR="0" wp14:anchorId="2D954C31" wp14:editId="5398B211">
            <wp:extent cx="5724525" cy="1228725"/>
            <wp:effectExtent l="19050" t="0" r="9525" b="0"/>
            <wp:docPr id="9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cstate="print"/>
                    <a:srcRect/>
                    <a:stretch>
                      <a:fillRect/>
                    </a:stretch>
                  </pic:blipFill>
                  <pic:spPr bwMode="auto">
                    <a:xfrm>
                      <a:off x="0" y="0"/>
                      <a:ext cx="5724525" cy="1228725"/>
                    </a:xfrm>
                    <a:prstGeom prst="rect">
                      <a:avLst/>
                    </a:prstGeom>
                    <a:noFill/>
                    <a:ln w="9525">
                      <a:noFill/>
                      <a:miter lim="800000"/>
                      <a:headEnd/>
                      <a:tailEnd/>
                    </a:ln>
                  </pic:spPr>
                </pic:pic>
              </a:graphicData>
            </a:graphic>
          </wp:inline>
        </w:drawing>
      </w:r>
    </w:p>
    <w:p w14:paraId="448F0390" w14:textId="77777777" w:rsidR="00381A7A" w:rsidRPr="00381A7A" w:rsidRDefault="00381A7A" w:rsidP="00381A7A">
      <w:pPr>
        <w:spacing w:after="0" w:line="240" w:lineRule="auto"/>
        <w:ind w:right="-142"/>
        <w:jc w:val="both"/>
        <w:rPr>
          <w:rFonts w:ascii="Times New Roman" w:eastAsia="Times New Roman" w:hAnsi="Times New Roman"/>
          <w:b/>
          <w:sz w:val="24"/>
          <w:szCs w:val="24"/>
          <w:lang w:eastAsia="hr-HR"/>
        </w:rPr>
      </w:pPr>
    </w:p>
    <w:p w14:paraId="3D88938A" w14:textId="77777777" w:rsidR="00381A7A" w:rsidRPr="00381A7A" w:rsidRDefault="00381A7A" w:rsidP="00381A7A">
      <w:pPr>
        <w:spacing w:after="0" w:line="240" w:lineRule="auto"/>
        <w:ind w:right="-142"/>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Zakonska osnova:</w:t>
      </w:r>
      <w:r w:rsidRPr="00381A7A">
        <w:rPr>
          <w:rFonts w:ascii="Times New Roman" w:eastAsia="Times New Roman" w:hAnsi="Times New Roman"/>
          <w:sz w:val="24"/>
          <w:szCs w:val="24"/>
          <w:lang w:eastAsia="hr-HR"/>
        </w:rPr>
        <w:t xml:space="preserve"> Zakon o komunalnom gospodarstvu, Odluka o komunalnim djelatnostima.</w:t>
      </w:r>
    </w:p>
    <w:p w14:paraId="3B90E203" w14:textId="77777777" w:rsidR="00381A7A" w:rsidRPr="00381A7A" w:rsidRDefault="00381A7A" w:rsidP="00381A7A">
      <w:pPr>
        <w:spacing w:after="0" w:line="240" w:lineRule="auto"/>
        <w:ind w:right="-142"/>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Opis:</w:t>
      </w:r>
      <w:r w:rsidRPr="00381A7A">
        <w:rPr>
          <w:rFonts w:ascii="Times New Roman" w:eastAsia="Times New Roman" w:hAnsi="Times New Roman"/>
          <w:sz w:val="24"/>
          <w:szCs w:val="24"/>
          <w:lang w:eastAsia="hr-HR"/>
        </w:rPr>
        <w:t xml:space="preserve"> održavanje pješačko-planinarskih staza.</w:t>
      </w:r>
    </w:p>
    <w:p w14:paraId="403B4E81" w14:textId="77777777" w:rsidR="00381A7A" w:rsidRPr="00381A7A" w:rsidRDefault="00381A7A" w:rsidP="00381A7A">
      <w:pPr>
        <w:spacing w:after="0" w:line="240" w:lineRule="auto"/>
        <w:ind w:right="-142"/>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Opći cilj:</w:t>
      </w:r>
      <w:r w:rsidRPr="00381A7A">
        <w:rPr>
          <w:rFonts w:ascii="Times New Roman" w:eastAsia="Times New Roman" w:hAnsi="Times New Roman"/>
          <w:sz w:val="24"/>
          <w:szCs w:val="24"/>
          <w:lang w:eastAsia="hr-HR"/>
        </w:rPr>
        <w:t xml:space="preserve"> sigurnost izletnika </w:t>
      </w:r>
    </w:p>
    <w:p w14:paraId="3E3F744B" w14:textId="77777777" w:rsidR="00381A7A" w:rsidRPr="00381A7A" w:rsidRDefault="00381A7A" w:rsidP="00381A7A">
      <w:pPr>
        <w:spacing w:after="0" w:line="240" w:lineRule="auto"/>
        <w:ind w:right="-142"/>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Pokazatelj uspješnosti:</w:t>
      </w:r>
      <w:r w:rsidRPr="00381A7A">
        <w:rPr>
          <w:rFonts w:ascii="Times New Roman" w:eastAsia="Times New Roman" w:hAnsi="Times New Roman"/>
          <w:sz w:val="24"/>
          <w:szCs w:val="24"/>
          <w:lang w:eastAsia="hr-HR"/>
        </w:rPr>
        <w:t xml:space="preserve"> izvedeni radovi na osiguranju i zaštiti staze.</w:t>
      </w:r>
    </w:p>
    <w:p w14:paraId="235D3B63" w14:textId="77777777" w:rsidR="00381A7A" w:rsidRPr="00381A7A" w:rsidRDefault="00381A7A" w:rsidP="00381A7A">
      <w:pPr>
        <w:spacing w:line="259" w:lineRule="auto"/>
        <w:rPr>
          <w:rFonts w:ascii="Times New Roman" w:eastAsiaTheme="minorHAnsi" w:hAnsi="Times New Roman"/>
        </w:rPr>
      </w:pPr>
    </w:p>
    <w:p w14:paraId="4ABC0C25" w14:textId="77777777" w:rsidR="00381A7A" w:rsidRPr="00381A7A" w:rsidRDefault="00381A7A" w:rsidP="00381A7A">
      <w:pPr>
        <w:spacing w:after="0" w:line="240" w:lineRule="auto"/>
        <w:jc w:val="both"/>
        <w:rPr>
          <w:rFonts w:ascii="Times New Roman" w:eastAsia="Times New Roman" w:hAnsi="Times New Roman"/>
          <w:bCs/>
          <w:i/>
          <w:sz w:val="24"/>
          <w:szCs w:val="24"/>
          <w:u w:val="single"/>
          <w:lang w:eastAsia="hr-HR"/>
        </w:rPr>
      </w:pPr>
      <w:r w:rsidRPr="00381A7A">
        <w:rPr>
          <w:rFonts w:asciiTheme="minorHAnsi" w:eastAsiaTheme="minorHAnsi" w:hAnsiTheme="minorHAnsi" w:cstheme="minorBidi"/>
          <w:noProof/>
          <w:szCs w:val="24"/>
          <w:lang w:eastAsia="hr-HR"/>
        </w:rPr>
        <w:drawing>
          <wp:inline distT="0" distB="0" distL="0" distR="0" wp14:anchorId="23F40DD8" wp14:editId="64C3DEE0">
            <wp:extent cx="5724525" cy="2295525"/>
            <wp:effectExtent l="19050" t="0" r="9525" b="0"/>
            <wp:docPr id="9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cstate="print"/>
                    <a:srcRect/>
                    <a:stretch>
                      <a:fillRect/>
                    </a:stretch>
                  </pic:blipFill>
                  <pic:spPr bwMode="auto">
                    <a:xfrm>
                      <a:off x="0" y="0"/>
                      <a:ext cx="5724525" cy="2295525"/>
                    </a:xfrm>
                    <a:prstGeom prst="rect">
                      <a:avLst/>
                    </a:prstGeom>
                    <a:noFill/>
                    <a:ln w="9525">
                      <a:noFill/>
                      <a:miter lim="800000"/>
                      <a:headEnd/>
                      <a:tailEnd/>
                    </a:ln>
                  </pic:spPr>
                </pic:pic>
              </a:graphicData>
            </a:graphic>
          </wp:inline>
        </w:drawing>
      </w:r>
    </w:p>
    <w:p w14:paraId="2B2AD6B6" w14:textId="77777777" w:rsidR="00381A7A" w:rsidRPr="00381A7A" w:rsidRDefault="00381A7A" w:rsidP="00381A7A">
      <w:pPr>
        <w:spacing w:after="0" w:line="240" w:lineRule="auto"/>
        <w:jc w:val="both"/>
        <w:rPr>
          <w:rFonts w:ascii="Times New Roman" w:eastAsia="Times New Roman" w:hAnsi="Times New Roman"/>
          <w:bCs/>
          <w:i/>
          <w:sz w:val="24"/>
          <w:szCs w:val="24"/>
          <w:u w:val="single"/>
          <w:lang w:eastAsia="hr-HR"/>
        </w:rPr>
      </w:pPr>
    </w:p>
    <w:p w14:paraId="257BD3D8" w14:textId="77777777" w:rsidR="00381A7A" w:rsidRPr="00381A7A" w:rsidRDefault="00381A7A" w:rsidP="00381A7A">
      <w:pPr>
        <w:spacing w:after="0" w:line="240" w:lineRule="auto"/>
        <w:jc w:val="both"/>
        <w:rPr>
          <w:rFonts w:ascii="Times New Roman" w:eastAsia="Times New Roman" w:hAnsi="Times New Roman"/>
          <w:bCs/>
          <w:i/>
          <w:sz w:val="24"/>
          <w:szCs w:val="24"/>
          <w:u w:val="single"/>
          <w:lang w:eastAsia="hr-HR"/>
        </w:rPr>
      </w:pPr>
      <w:r w:rsidRPr="00381A7A">
        <w:rPr>
          <w:rFonts w:ascii="Times New Roman" w:eastAsia="Times New Roman" w:hAnsi="Times New Roman"/>
          <w:bCs/>
          <w:i/>
          <w:sz w:val="24"/>
          <w:szCs w:val="24"/>
          <w:u w:val="single"/>
          <w:lang w:eastAsia="hr-HR"/>
        </w:rPr>
        <w:t>- Investicijsko održavanje objekata društvenih djelatnosti i poslovnih prostora</w:t>
      </w:r>
    </w:p>
    <w:p w14:paraId="1A7AC323" w14:textId="77777777" w:rsidR="00381A7A" w:rsidRPr="00381A7A" w:rsidRDefault="00381A7A" w:rsidP="00381A7A">
      <w:pPr>
        <w:spacing w:after="0" w:line="240" w:lineRule="auto"/>
        <w:jc w:val="both"/>
        <w:rPr>
          <w:rFonts w:ascii="Times New Roman" w:eastAsia="Times New Roman" w:hAnsi="Times New Roman"/>
          <w:bCs/>
          <w:sz w:val="24"/>
          <w:szCs w:val="24"/>
          <w:lang w:eastAsia="hr-HR"/>
        </w:rPr>
      </w:pPr>
      <w:r w:rsidRPr="00381A7A">
        <w:rPr>
          <w:rFonts w:ascii="Times New Roman" w:eastAsia="Times New Roman" w:hAnsi="Times New Roman"/>
          <w:b/>
          <w:bCs/>
          <w:sz w:val="24"/>
          <w:szCs w:val="24"/>
          <w:lang w:eastAsia="hr-HR"/>
        </w:rPr>
        <w:t>Zakonska osnova:</w:t>
      </w:r>
      <w:r w:rsidRPr="00381A7A">
        <w:rPr>
          <w:rFonts w:ascii="Times New Roman" w:eastAsia="Times New Roman" w:hAnsi="Times New Roman"/>
          <w:bCs/>
          <w:sz w:val="24"/>
          <w:szCs w:val="24"/>
          <w:lang w:eastAsia="hr-HR"/>
        </w:rPr>
        <w:t xml:space="preserve"> Zakon o lokalnoj i područnoj (regionalnoj) samoupravi, Zakon o prostornom uređenju, Zakon o gradnji, Zakon o predškolskom odgoju i naobrazbi, Državni pedagoški standard predškolskog odgoja i obrazovanja</w:t>
      </w:r>
    </w:p>
    <w:p w14:paraId="729CDBFF" w14:textId="77777777" w:rsidR="00381A7A" w:rsidRPr="00381A7A" w:rsidRDefault="00381A7A" w:rsidP="00381A7A">
      <w:pPr>
        <w:spacing w:after="0" w:line="240" w:lineRule="auto"/>
        <w:jc w:val="both"/>
        <w:rPr>
          <w:rFonts w:ascii="Times New Roman" w:eastAsia="Times New Roman" w:hAnsi="Times New Roman"/>
          <w:bCs/>
          <w:sz w:val="24"/>
          <w:szCs w:val="24"/>
          <w:lang w:eastAsia="hr-HR"/>
        </w:rPr>
      </w:pPr>
      <w:r w:rsidRPr="00381A7A">
        <w:rPr>
          <w:rFonts w:ascii="Times New Roman" w:eastAsia="Times New Roman" w:hAnsi="Times New Roman"/>
          <w:b/>
          <w:bCs/>
          <w:sz w:val="24"/>
          <w:szCs w:val="24"/>
          <w:lang w:eastAsia="hr-HR"/>
        </w:rPr>
        <w:t>Opis:</w:t>
      </w:r>
      <w:r w:rsidRPr="00381A7A">
        <w:rPr>
          <w:rFonts w:ascii="Times New Roman" w:eastAsia="Times New Roman" w:hAnsi="Times New Roman"/>
          <w:bCs/>
          <w:sz w:val="24"/>
          <w:szCs w:val="24"/>
          <w:lang w:eastAsia="hr-HR"/>
        </w:rPr>
        <w:t xml:space="preserve"> ovim sredstvima financira se investicijsko održavanje zgrade gradske uprave, poslovnih prostora, društvenih domova, zgrade POU, centra za inkluziju, objekata u sportskim zonama, materijalni rashodi (struja, voda itd.)</w:t>
      </w:r>
    </w:p>
    <w:p w14:paraId="06B0AE04" w14:textId="77777777" w:rsidR="00381A7A" w:rsidRPr="00381A7A" w:rsidRDefault="00381A7A" w:rsidP="00381A7A">
      <w:pPr>
        <w:spacing w:after="0" w:line="240" w:lineRule="auto"/>
        <w:jc w:val="both"/>
        <w:rPr>
          <w:rFonts w:ascii="Times New Roman" w:eastAsia="Times New Roman" w:hAnsi="Times New Roman"/>
          <w:bCs/>
          <w:sz w:val="24"/>
          <w:szCs w:val="24"/>
          <w:lang w:eastAsia="hr-HR"/>
        </w:rPr>
      </w:pPr>
      <w:r w:rsidRPr="00381A7A">
        <w:rPr>
          <w:rFonts w:ascii="Times New Roman" w:eastAsia="Times New Roman" w:hAnsi="Times New Roman"/>
          <w:b/>
          <w:bCs/>
          <w:sz w:val="24"/>
          <w:szCs w:val="24"/>
          <w:lang w:eastAsia="hr-HR"/>
        </w:rPr>
        <w:t>Opći cilj:</w:t>
      </w:r>
      <w:r w:rsidRPr="00381A7A">
        <w:rPr>
          <w:rFonts w:ascii="Times New Roman" w:eastAsia="Times New Roman" w:hAnsi="Times New Roman"/>
          <w:bCs/>
          <w:sz w:val="24"/>
          <w:szCs w:val="24"/>
          <w:lang w:eastAsia="hr-HR"/>
        </w:rPr>
        <w:t xml:space="preserve"> kroz ovu aktivnost predviđa se održavanje objekata društvenih djelatnosti u vlasništvu grada s ciljem sigurne i funkcionalne uporabljivosti.</w:t>
      </w:r>
    </w:p>
    <w:p w14:paraId="431083FA" w14:textId="77777777" w:rsidR="00381A7A" w:rsidRPr="00381A7A" w:rsidRDefault="00381A7A" w:rsidP="00381A7A">
      <w:pPr>
        <w:spacing w:after="0" w:line="240" w:lineRule="auto"/>
        <w:jc w:val="both"/>
        <w:rPr>
          <w:rFonts w:ascii="Times New Roman" w:eastAsia="Times New Roman" w:hAnsi="Times New Roman"/>
          <w:bCs/>
          <w:sz w:val="24"/>
          <w:szCs w:val="24"/>
          <w:lang w:eastAsia="hr-HR"/>
        </w:rPr>
      </w:pPr>
      <w:r w:rsidRPr="00381A7A">
        <w:rPr>
          <w:rFonts w:ascii="Times New Roman" w:eastAsia="Times New Roman" w:hAnsi="Times New Roman"/>
          <w:b/>
          <w:bCs/>
          <w:sz w:val="24"/>
          <w:szCs w:val="24"/>
          <w:lang w:eastAsia="hr-HR"/>
        </w:rPr>
        <w:t>Pokazatelj uspješnosti:</w:t>
      </w:r>
      <w:r w:rsidRPr="00381A7A">
        <w:rPr>
          <w:rFonts w:ascii="Times New Roman" w:eastAsia="Times New Roman" w:hAnsi="Times New Roman"/>
          <w:bCs/>
          <w:sz w:val="24"/>
          <w:szCs w:val="24"/>
          <w:lang w:eastAsia="hr-HR"/>
        </w:rPr>
        <w:t xml:space="preserve"> izvedeni planirani radovi na objektima.</w:t>
      </w:r>
    </w:p>
    <w:p w14:paraId="6BA3F452" w14:textId="77777777" w:rsidR="00381A7A" w:rsidRPr="00381A7A" w:rsidRDefault="00381A7A" w:rsidP="00381A7A">
      <w:pPr>
        <w:spacing w:after="0" w:line="240" w:lineRule="auto"/>
        <w:jc w:val="both"/>
        <w:rPr>
          <w:rFonts w:ascii="Times New Roman" w:eastAsia="Times New Roman" w:hAnsi="Times New Roman"/>
          <w:bCs/>
          <w:sz w:val="24"/>
          <w:szCs w:val="24"/>
          <w:lang w:eastAsia="hr-HR"/>
        </w:rPr>
      </w:pPr>
    </w:p>
    <w:p w14:paraId="0BE0DA37" w14:textId="77777777" w:rsidR="00381A7A" w:rsidRPr="00381A7A" w:rsidRDefault="00381A7A" w:rsidP="00381A7A">
      <w:pPr>
        <w:spacing w:after="0" w:line="240" w:lineRule="auto"/>
        <w:jc w:val="both"/>
        <w:rPr>
          <w:rFonts w:ascii="Times New Roman" w:eastAsia="Times New Roman" w:hAnsi="Times New Roman"/>
          <w:bCs/>
          <w:i/>
          <w:sz w:val="24"/>
          <w:szCs w:val="24"/>
          <w:u w:val="single"/>
          <w:lang w:eastAsia="hr-HR"/>
        </w:rPr>
      </w:pPr>
      <w:r w:rsidRPr="00381A7A">
        <w:rPr>
          <w:rFonts w:ascii="Times New Roman" w:eastAsia="Times New Roman" w:hAnsi="Times New Roman"/>
          <w:bCs/>
          <w:i/>
          <w:sz w:val="24"/>
          <w:szCs w:val="24"/>
          <w:u w:val="single"/>
          <w:lang w:eastAsia="hr-HR"/>
        </w:rPr>
        <w:t xml:space="preserve">- Investicijsko održavanje stanova u vlasništvu grada </w:t>
      </w:r>
    </w:p>
    <w:p w14:paraId="4C201D29" w14:textId="77777777" w:rsidR="00381A7A" w:rsidRPr="00381A7A" w:rsidRDefault="00381A7A" w:rsidP="00381A7A">
      <w:pPr>
        <w:spacing w:after="0" w:line="240" w:lineRule="auto"/>
        <w:jc w:val="both"/>
        <w:rPr>
          <w:rFonts w:ascii="Times New Roman" w:eastAsia="Times New Roman" w:hAnsi="Times New Roman"/>
          <w:bCs/>
          <w:sz w:val="24"/>
          <w:szCs w:val="24"/>
          <w:lang w:eastAsia="hr-HR"/>
        </w:rPr>
      </w:pPr>
      <w:r w:rsidRPr="00381A7A">
        <w:rPr>
          <w:rFonts w:ascii="Times New Roman" w:eastAsia="Times New Roman" w:hAnsi="Times New Roman"/>
          <w:b/>
          <w:bCs/>
          <w:sz w:val="24"/>
          <w:szCs w:val="24"/>
          <w:lang w:eastAsia="hr-HR"/>
        </w:rPr>
        <w:t>Zakonska osnova:</w:t>
      </w:r>
      <w:r w:rsidRPr="00381A7A">
        <w:rPr>
          <w:rFonts w:ascii="Times New Roman" w:eastAsia="Times New Roman" w:hAnsi="Times New Roman"/>
          <w:bCs/>
          <w:sz w:val="24"/>
          <w:szCs w:val="24"/>
          <w:lang w:eastAsia="hr-HR"/>
        </w:rPr>
        <w:t xml:space="preserve"> Zakon o lokalnoj i područnoj (regionalnoj) samoupravi, Zakon o prostornom uređenju, Zakon o gradnji, Zakon o vlasništvu i drugim stvarnim pravima.</w:t>
      </w:r>
    </w:p>
    <w:p w14:paraId="070B9C0B" w14:textId="77777777" w:rsidR="00381A7A" w:rsidRPr="00381A7A" w:rsidRDefault="00381A7A" w:rsidP="00381A7A">
      <w:pPr>
        <w:spacing w:after="0" w:line="240" w:lineRule="auto"/>
        <w:jc w:val="both"/>
        <w:rPr>
          <w:rFonts w:ascii="Times New Roman" w:eastAsia="Times New Roman" w:hAnsi="Times New Roman"/>
          <w:bCs/>
          <w:sz w:val="24"/>
          <w:szCs w:val="24"/>
          <w:lang w:eastAsia="hr-HR"/>
        </w:rPr>
      </w:pPr>
      <w:r w:rsidRPr="00381A7A">
        <w:rPr>
          <w:rFonts w:ascii="Times New Roman" w:eastAsia="Times New Roman" w:hAnsi="Times New Roman"/>
          <w:b/>
          <w:bCs/>
          <w:sz w:val="24"/>
          <w:szCs w:val="24"/>
          <w:lang w:eastAsia="hr-HR"/>
        </w:rPr>
        <w:t>Opis:</w:t>
      </w:r>
      <w:r w:rsidRPr="00381A7A">
        <w:rPr>
          <w:rFonts w:ascii="Times New Roman" w:eastAsia="Times New Roman" w:hAnsi="Times New Roman"/>
          <w:bCs/>
          <w:sz w:val="24"/>
          <w:szCs w:val="24"/>
          <w:lang w:eastAsia="hr-HR"/>
        </w:rPr>
        <w:t xml:space="preserve"> ovim sredstvima financira se pristupiti sanaciji stambenih prostora i zajedničkih elemenata objekata te izvesti potrebne pripreme i radove investicijskog održavanja zgrade za potrebe funkcionalnog korištenja prostora kao i očuvanja vijeka trajanja istih.</w:t>
      </w:r>
    </w:p>
    <w:p w14:paraId="636E05EB" w14:textId="77777777" w:rsidR="00381A7A" w:rsidRPr="00381A7A" w:rsidRDefault="00381A7A" w:rsidP="00381A7A">
      <w:pPr>
        <w:spacing w:after="0" w:line="240" w:lineRule="auto"/>
        <w:jc w:val="both"/>
        <w:rPr>
          <w:rFonts w:ascii="Times New Roman" w:eastAsia="Times New Roman" w:hAnsi="Times New Roman"/>
          <w:bCs/>
          <w:sz w:val="24"/>
          <w:szCs w:val="24"/>
          <w:lang w:eastAsia="hr-HR"/>
        </w:rPr>
      </w:pPr>
      <w:r w:rsidRPr="00381A7A">
        <w:rPr>
          <w:rFonts w:ascii="Times New Roman" w:eastAsia="Times New Roman" w:hAnsi="Times New Roman"/>
          <w:b/>
          <w:bCs/>
          <w:sz w:val="24"/>
          <w:szCs w:val="24"/>
          <w:lang w:eastAsia="hr-HR"/>
        </w:rPr>
        <w:t>Opći cilj:</w:t>
      </w:r>
      <w:r w:rsidRPr="00381A7A">
        <w:rPr>
          <w:rFonts w:ascii="Times New Roman" w:eastAsia="Times New Roman" w:hAnsi="Times New Roman"/>
          <w:bCs/>
          <w:sz w:val="24"/>
          <w:szCs w:val="24"/>
          <w:lang w:eastAsia="hr-HR"/>
        </w:rPr>
        <w:t xml:space="preserve"> kroz ovu aktivnost predviđa se održati funkcionalnim stambene prostore u vlasništvu grada i zajedničkih dijelova zgrada u kojima se nalaze gradski stanovi s ciljem kvalitetne uporabljivosti istih.</w:t>
      </w:r>
    </w:p>
    <w:p w14:paraId="0EE603DB" w14:textId="77777777" w:rsidR="00381A7A" w:rsidRPr="00381A7A" w:rsidRDefault="00381A7A" w:rsidP="00381A7A">
      <w:pPr>
        <w:spacing w:after="0" w:line="240" w:lineRule="auto"/>
        <w:jc w:val="both"/>
        <w:rPr>
          <w:rFonts w:ascii="Times New Roman" w:eastAsia="Times New Roman" w:hAnsi="Times New Roman"/>
          <w:bCs/>
          <w:sz w:val="24"/>
          <w:szCs w:val="24"/>
          <w:lang w:eastAsia="hr-HR"/>
        </w:rPr>
      </w:pPr>
      <w:r w:rsidRPr="00381A7A">
        <w:rPr>
          <w:rFonts w:ascii="Times New Roman" w:eastAsia="Times New Roman" w:hAnsi="Times New Roman"/>
          <w:b/>
          <w:bCs/>
          <w:sz w:val="24"/>
          <w:szCs w:val="24"/>
          <w:lang w:eastAsia="hr-HR"/>
        </w:rPr>
        <w:t>Pokazatelj uspješnosti:</w:t>
      </w:r>
      <w:r w:rsidRPr="00381A7A">
        <w:rPr>
          <w:rFonts w:ascii="Times New Roman" w:eastAsia="Times New Roman" w:hAnsi="Times New Roman"/>
          <w:bCs/>
          <w:sz w:val="24"/>
          <w:szCs w:val="24"/>
          <w:lang w:eastAsia="hr-HR"/>
        </w:rPr>
        <w:t xml:space="preserve"> izvedeni radovi na sanaciji gradskih prostora i zajedničkih dijelova zgrada.</w:t>
      </w:r>
    </w:p>
    <w:p w14:paraId="292EA939" w14:textId="77777777" w:rsidR="00381A7A" w:rsidRPr="00381A7A" w:rsidRDefault="00381A7A" w:rsidP="00381A7A">
      <w:pPr>
        <w:spacing w:after="0" w:line="240" w:lineRule="auto"/>
        <w:jc w:val="both"/>
        <w:rPr>
          <w:rFonts w:ascii="Times New Roman" w:eastAsia="Times New Roman" w:hAnsi="Times New Roman"/>
          <w:bCs/>
          <w:sz w:val="24"/>
          <w:szCs w:val="24"/>
          <w:lang w:eastAsia="hr-HR"/>
        </w:rPr>
      </w:pPr>
    </w:p>
    <w:p w14:paraId="7E1EC02D" w14:textId="77777777" w:rsidR="00381A7A" w:rsidRPr="00381A7A" w:rsidRDefault="00381A7A" w:rsidP="00381A7A">
      <w:pPr>
        <w:spacing w:after="0" w:line="240" w:lineRule="auto"/>
        <w:jc w:val="both"/>
        <w:rPr>
          <w:rFonts w:ascii="Times New Roman" w:eastAsia="Times New Roman" w:hAnsi="Times New Roman"/>
          <w:bCs/>
          <w:i/>
          <w:sz w:val="24"/>
          <w:szCs w:val="24"/>
          <w:u w:val="single"/>
          <w:lang w:eastAsia="hr-HR"/>
        </w:rPr>
      </w:pPr>
      <w:r w:rsidRPr="00381A7A">
        <w:rPr>
          <w:rFonts w:ascii="Times New Roman" w:eastAsia="Times New Roman" w:hAnsi="Times New Roman"/>
          <w:bCs/>
          <w:i/>
          <w:sz w:val="24"/>
          <w:szCs w:val="24"/>
          <w:u w:val="single"/>
          <w:lang w:eastAsia="hr-HR"/>
        </w:rPr>
        <w:t>- Sufinanciranje obnova fasada</w:t>
      </w:r>
    </w:p>
    <w:p w14:paraId="7CBF81B2" w14:textId="77777777" w:rsidR="00381A7A" w:rsidRPr="00381A7A" w:rsidRDefault="00381A7A" w:rsidP="00381A7A">
      <w:pPr>
        <w:spacing w:after="0" w:line="240" w:lineRule="auto"/>
        <w:jc w:val="both"/>
        <w:rPr>
          <w:rFonts w:ascii="Times New Roman" w:eastAsia="Times New Roman" w:hAnsi="Times New Roman"/>
          <w:bCs/>
          <w:sz w:val="24"/>
          <w:szCs w:val="24"/>
          <w:lang w:eastAsia="hr-HR"/>
        </w:rPr>
      </w:pPr>
      <w:r w:rsidRPr="00381A7A">
        <w:rPr>
          <w:rFonts w:ascii="Times New Roman" w:eastAsia="Times New Roman" w:hAnsi="Times New Roman"/>
          <w:b/>
          <w:bCs/>
          <w:sz w:val="24"/>
          <w:szCs w:val="24"/>
          <w:lang w:eastAsia="hr-HR"/>
        </w:rPr>
        <w:t>Zakonska osnova:</w:t>
      </w:r>
      <w:r w:rsidRPr="00381A7A">
        <w:rPr>
          <w:rFonts w:ascii="Times New Roman" w:eastAsia="Times New Roman" w:hAnsi="Times New Roman"/>
          <w:bCs/>
          <w:sz w:val="24"/>
          <w:szCs w:val="24"/>
          <w:lang w:eastAsia="hr-HR"/>
        </w:rPr>
        <w:t xml:space="preserve"> Zakon o lokalnoj i područnoj (regionalnoj) samoupravi, Zakon o prostornom uređenju, Zakon o gradnji, Zakon o vlasništvu i drugim stvarnim pravima, Zakon o zaštiti i očuvanju kulturnih dobara.</w:t>
      </w:r>
    </w:p>
    <w:p w14:paraId="59DF7389" w14:textId="77777777" w:rsidR="00381A7A" w:rsidRPr="00381A7A" w:rsidRDefault="00381A7A" w:rsidP="00381A7A">
      <w:pPr>
        <w:spacing w:after="0" w:line="240" w:lineRule="auto"/>
        <w:jc w:val="both"/>
        <w:rPr>
          <w:rFonts w:ascii="Times New Roman" w:eastAsia="Times New Roman" w:hAnsi="Times New Roman"/>
          <w:bCs/>
          <w:sz w:val="24"/>
          <w:szCs w:val="24"/>
          <w:lang w:eastAsia="hr-HR"/>
        </w:rPr>
      </w:pPr>
      <w:r w:rsidRPr="00381A7A">
        <w:rPr>
          <w:rFonts w:ascii="Times New Roman" w:eastAsia="Times New Roman" w:hAnsi="Times New Roman"/>
          <w:b/>
          <w:bCs/>
          <w:sz w:val="24"/>
          <w:szCs w:val="24"/>
          <w:lang w:eastAsia="hr-HR"/>
        </w:rPr>
        <w:t>Opis:</w:t>
      </w:r>
      <w:r w:rsidRPr="00381A7A">
        <w:rPr>
          <w:rFonts w:ascii="Times New Roman" w:eastAsia="Times New Roman" w:hAnsi="Times New Roman"/>
          <w:bCs/>
          <w:sz w:val="24"/>
          <w:szCs w:val="24"/>
          <w:lang w:eastAsia="hr-HR"/>
        </w:rPr>
        <w:t xml:space="preserve"> ovim sredstvima financira se sanacija gradskih fasada sukladno uvjetima nadležnog konzervatorskog odjela i potrebi same zgrade radi funkcionalnog i estetskog identiteta urbanog prostora.</w:t>
      </w:r>
    </w:p>
    <w:p w14:paraId="6C6041EF" w14:textId="77777777" w:rsidR="00381A7A" w:rsidRPr="00381A7A" w:rsidRDefault="00381A7A" w:rsidP="00381A7A">
      <w:pPr>
        <w:spacing w:after="0" w:line="240" w:lineRule="auto"/>
        <w:jc w:val="both"/>
        <w:rPr>
          <w:rFonts w:ascii="Times New Roman" w:eastAsia="Times New Roman" w:hAnsi="Times New Roman"/>
          <w:bCs/>
          <w:sz w:val="24"/>
          <w:szCs w:val="24"/>
          <w:lang w:eastAsia="hr-HR"/>
        </w:rPr>
      </w:pPr>
      <w:r w:rsidRPr="00381A7A">
        <w:rPr>
          <w:rFonts w:ascii="Times New Roman" w:eastAsia="Times New Roman" w:hAnsi="Times New Roman"/>
          <w:b/>
          <w:bCs/>
          <w:sz w:val="24"/>
          <w:szCs w:val="24"/>
          <w:lang w:eastAsia="hr-HR"/>
        </w:rPr>
        <w:t>Opći cilj:</w:t>
      </w:r>
      <w:r w:rsidRPr="00381A7A">
        <w:rPr>
          <w:rFonts w:ascii="Times New Roman" w:eastAsia="Times New Roman" w:hAnsi="Times New Roman"/>
          <w:bCs/>
          <w:sz w:val="24"/>
          <w:szCs w:val="24"/>
          <w:lang w:eastAsia="hr-HR"/>
        </w:rPr>
        <w:t xml:space="preserve"> kroz ovu aktivnost predviđa se nastavak uređenja gradskih fasada, odnosno urediti gradske fasade u cilju podizanja gradskog identiteta uređenosti povijesne jezgre, ali i s ciljem uporabljivosti gradskih zgrada.</w:t>
      </w:r>
    </w:p>
    <w:p w14:paraId="43CE4EA2" w14:textId="77777777" w:rsidR="00381A7A" w:rsidRPr="00381A7A" w:rsidRDefault="00381A7A" w:rsidP="00381A7A">
      <w:pPr>
        <w:tabs>
          <w:tab w:val="left" w:pos="7065"/>
        </w:tabs>
        <w:spacing w:after="0" w:line="240" w:lineRule="auto"/>
        <w:jc w:val="both"/>
        <w:rPr>
          <w:rFonts w:ascii="Times New Roman" w:eastAsia="Times New Roman" w:hAnsi="Times New Roman"/>
          <w:bCs/>
          <w:sz w:val="24"/>
          <w:szCs w:val="24"/>
          <w:lang w:eastAsia="hr-HR"/>
        </w:rPr>
      </w:pPr>
      <w:r w:rsidRPr="00381A7A">
        <w:rPr>
          <w:rFonts w:ascii="Times New Roman" w:eastAsia="Times New Roman" w:hAnsi="Times New Roman"/>
          <w:b/>
          <w:bCs/>
          <w:sz w:val="24"/>
          <w:szCs w:val="24"/>
          <w:lang w:eastAsia="hr-HR"/>
        </w:rPr>
        <w:t>Pokazatelj uspješnosti:</w:t>
      </w:r>
      <w:r w:rsidRPr="00381A7A">
        <w:rPr>
          <w:rFonts w:ascii="Times New Roman" w:eastAsia="Times New Roman" w:hAnsi="Times New Roman"/>
          <w:bCs/>
          <w:sz w:val="24"/>
          <w:szCs w:val="24"/>
          <w:lang w:eastAsia="hr-HR"/>
        </w:rPr>
        <w:t xml:space="preserve"> izvedeni radovi na sanaciji gradskih fasada.</w:t>
      </w:r>
    </w:p>
    <w:p w14:paraId="5CAB6A67" w14:textId="77777777" w:rsidR="00381A7A" w:rsidRPr="00381A7A" w:rsidRDefault="00381A7A" w:rsidP="00381A7A">
      <w:pPr>
        <w:tabs>
          <w:tab w:val="left" w:pos="7065"/>
        </w:tabs>
        <w:spacing w:after="0" w:line="240" w:lineRule="auto"/>
        <w:jc w:val="both"/>
        <w:rPr>
          <w:rFonts w:ascii="Times New Roman" w:eastAsia="Times New Roman" w:hAnsi="Times New Roman"/>
          <w:bCs/>
          <w:sz w:val="24"/>
          <w:szCs w:val="24"/>
          <w:lang w:eastAsia="hr-HR"/>
        </w:rPr>
      </w:pPr>
      <w:r w:rsidRPr="00381A7A">
        <w:rPr>
          <w:rFonts w:ascii="Times New Roman" w:eastAsia="Times New Roman" w:hAnsi="Times New Roman"/>
          <w:bCs/>
          <w:sz w:val="24"/>
          <w:szCs w:val="24"/>
          <w:lang w:eastAsia="hr-HR"/>
        </w:rPr>
        <w:lastRenderedPageBreak/>
        <w:tab/>
      </w:r>
    </w:p>
    <w:p w14:paraId="371DCB2F" w14:textId="77777777" w:rsidR="00381A7A" w:rsidRPr="00381A7A" w:rsidRDefault="00381A7A" w:rsidP="00381A7A">
      <w:pPr>
        <w:tabs>
          <w:tab w:val="left" w:pos="7065"/>
        </w:tabs>
        <w:spacing w:after="0" w:line="240" w:lineRule="auto"/>
        <w:jc w:val="both"/>
        <w:rPr>
          <w:rFonts w:ascii="Times New Roman" w:eastAsia="Times New Roman" w:hAnsi="Times New Roman"/>
          <w:bCs/>
          <w:i/>
          <w:sz w:val="24"/>
          <w:szCs w:val="24"/>
          <w:u w:val="single"/>
          <w:lang w:eastAsia="hr-HR"/>
        </w:rPr>
      </w:pPr>
      <w:r w:rsidRPr="00381A7A">
        <w:rPr>
          <w:rFonts w:ascii="Times New Roman" w:eastAsia="Times New Roman" w:hAnsi="Times New Roman"/>
          <w:bCs/>
          <w:i/>
          <w:sz w:val="24"/>
          <w:szCs w:val="24"/>
          <w:u w:val="single"/>
          <w:lang w:eastAsia="hr-HR"/>
        </w:rPr>
        <w:t>- Psihološke barijere na pomorskom dobru</w:t>
      </w:r>
    </w:p>
    <w:p w14:paraId="0D0894C8" w14:textId="77777777" w:rsidR="00381A7A" w:rsidRPr="00381A7A" w:rsidRDefault="00381A7A" w:rsidP="00381A7A">
      <w:pPr>
        <w:spacing w:after="0" w:line="240" w:lineRule="auto"/>
        <w:rPr>
          <w:rFonts w:ascii="Times New Roman" w:eastAsia="Times New Roman" w:hAnsi="Times New Roman"/>
          <w:bCs/>
          <w:sz w:val="24"/>
          <w:szCs w:val="24"/>
          <w:lang w:eastAsia="hr-HR"/>
        </w:rPr>
      </w:pPr>
      <w:r w:rsidRPr="00381A7A">
        <w:rPr>
          <w:rFonts w:ascii="Times New Roman" w:eastAsia="Times New Roman" w:hAnsi="Times New Roman"/>
          <w:b/>
          <w:bCs/>
          <w:sz w:val="24"/>
          <w:szCs w:val="24"/>
          <w:lang w:eastAsia="hr-HR"/>
        </w:rPr>
        <w:t>Zakonska osnova:</w:t>
      </w:r>
      <w:r w:rsidRPr="00381A7A">
        <w:rPr>
          <w:rFonts w:ascii="Times New Roman" w:eastAsia="Times New Roman" w:hAnsi="Times New Roman"/>
          <w:bCs/>
          <w:sz w:val="24"/>
          <w:szCs w:val="24"/>
          <w:lang w:eastAsia="hr-HR"/>
        </w:rPr>
        <w:t xml:space="preserve"> naredba Lučke kapetanije, Zakon o komunalnom gospodarstvu.</w:t>
      </w:r>
    </w:p>
    <w:p w14:paraId="1D4073CE" w14:textId="77777777" w:rsidR="00381A7A" w:rsidRPr="00381A7A" w:rsidRDefault="00381A7A" w:rsidP="00381A7A">
      <w:pPr>
        <w:spacing w:after="0" w:line="240" w:lineRule="auto"/>
        <w:rPr>
          <w:rFonts w:ascii="Times New Roman" w:eastAsia="Times New Roman" w:hAnsi="Times New Roman"/>
          <w:bCs/>
          <w:sz w:val="24"/>
          <w:szCs w:val="24"/>
          <w:lang w:eastAsia="hr-HR"/>
        </w:rPr>
      </w:pPr>
      <w:r w:rsidRPr="00381A7A">
        <w:rPr>
          <w:rFonts w:ascii="Times New Roman" w:eastAsia="Times New Roman" w:hAnsi="Times New Roman"/>
          <w:b/>
          <w:bCs/>
          <w:sz w:val="24"/>
          <w:szCs w:val="24"/>
          <w:lang w:eastAsia="hr-HR"/>
        </w:rPr>
        <w:t>Opis:</w:t>
      </w:r>
      <w:r w:rsidRPr="00381A7A">
        <w:rPr>
          <w:rFonts w:ascii="Times New Roman" w:eastAsia="Times New Roman" w:hAnsi="Times New Roman"/>
          <w:bCs/>
          <w:sz w:val="24"/>
          <w:szCs w:val="24"/>
          <w:lang w:eastAsia="hr-HR"/>
        </w:rPr>
        <w:t xml:space="preserve"> postavljanje, održavanje i uklanjanje psiholoških barijera na gradskim plažama, sve sukladno naredbi Lučke kapetanije radi sigurnosti kupača.</w:t>
      </w:r>
    </w:p>
    <w:p w14:paraId="4CA773B0" w14:textId="77777777" w:rsidR="00381A7A" w:rsidRPr="00381A7A" w:rsidRDefault="00381A7A" w:rsidP="00381A7A">
      <w:pPr>
        <w:spacing w:after="0" w:line="240" w:lineRule="auto"/>
        <w:rPr>
          <w:rFonts w:ascii="Times New Roman" w:eastAsia="Times New Roman" w:hAnsi="Times New Roman"/>
          <w:bCs/>
          <w:sz w:val="24"/>
          <w:szCs w:val="24"/>
          <w:lang w:eastAsia="hr-HR"/>
        </w:rPr>
      </w:pPr>
      <w:r w:rsidRPr="00381A7A">
        <w:rPr>
          <w:rFonts w:ascii="Times New Roman" w:eastAsia="Times New Roman" w:hAnsi="Times New Roman"/>
          <w:b/>
          <w:bCs/>
          <w:sz w:val="24"/>
          <w:szCs w:val="24"/>
          <w:lang w:eastAsia="hr-HR"/>
        </w:rPr>
        <w:t>Opći cilj:</w:t>
      </w:r>
      <w:r w:rsidRPr="00381A7A">
        <w:rPr>
          <w:rFonts w:ascii="Times New Roman" w:eastAsia="Times New Roman" w:hAnsi="Times New Roman"/>
          <w:bCs/>
          <w:sz w:val="24"/>
          <w:szCs w:val="24"/>
          <w:lang w:eastAsia="hr-HR"/>
        </w:rPr>
        <w:t xml:space="preserve"> sigurnost kupača na gradskim plažama.</w:t>
      </w:r>
    </w:p>
    <w:p w14:paraId="4F0DF636" w14:textId="77777777" w:rsidR="00381A7A" w:rsidRPr="00381A7A" w:rsidRDefault="00381A7A" w:rsidP="00381A7A">
      <w:pPr>
        <w:spacing w:after="0" w:line="240" w:lineRule="auto"/>
        <w:rPr>
          <w:rFonts w:ascii="Times New Roman" w:eastAsia="Times New Roman" w:hAnsi="Times New Roman"/>
          <w:bCs/>
          <w:sz w:val="24"/>
          <w:szCs w:val="24"/>
          <w:lang w:eastAsia="hr-HR"/>
        </w:rPr>
      </w:pPr>
      <w:r w:rsidRPr="00381A7A">
        <w:rPr>
          <w:rFonts w:ascii="Times New Roman" w:eastAsia="Times New Roman" w:hAnsi="Times New Roman"/>
          <w:b/>
          <w:bCs/>
          <w:sz w:val="24"/>
          <w:szCs w:val="24"/>
          <w:lang w:eastAsia="hr-HR"/>
        </w:rPr>
        <w:t>Pokazatelj uspješnosti:</w:t>
      </w:r>
      <w:r w:rsidRPr="00381A7A">
        <w:rPr>
          <w:rFonts w:ascii="Times New Roman" w:eastAsia="Times New Roman" w:hAnsi="Times New Roman"/>
          <w:bCs/>
          <w:sz w:val="24"/>
          <w:szCs w:val="24"/>
          <w:lang w:eastAsia="hr-HR"/>
        </w:rPr>
        <w:t xml:space="preserve"> izvršenje ugovorenog posla.</w:t>
      </w:r>
    </w:p>
    <w:p w14:paraId="65AB5633" w14:textId="77777777" w:rsidR="00381A7A" w:rsidRPr="00381A7A" w:rsidRDefault="00381A7A" w:rsidP="00381A7A">
      <w:pPr>
        <w:spacing w:after="0" w:line="240" w:lineRule="auto"/>
        <w:rPr>
          <w:rFonts w:ascii="Times New Roman" w:eastAsia="Times New Roman" w:hAnsi="Times New Roman"/>
          <w:bCs/>
          <w:sz w:val="24"/>
          <w:szCs w:val="24"/>
          <w:lang w:eastAsia="hr-HR"/>
        </w:rPr>
      </w:pPr>
    </w:p>
    <w:p w14:paraId="7916C189" w14:textId="77777777" w:rsidR="00381A7A" w:rsidRPr="00381A7A" w:rsidRDefault="00381A7A" w:rsidP="00381A7A">
      <w:pPr>
        <w:spacing w:after="0" w:line="240" w:lineRule="auto"/>
        <w:rPr>
          <w:rFonts w:ascii="Times New Roman" w:eastAsia="Times New Roman" w:hAnsi="Times New Roman"/>
          <w:bCs/>
          <w:i/>
          <w:sz w:val="24"/>
          <w:szCs w:val="24"/>
          <w:u w:val="single"/>
          <w:lang w:eastAsia="hr-HR"/>
        </w:rPr>
      </w:pPr>
      <w:r w:rsidRPr="00381A7A">
        <w:rPr>
          <w:rFonts w:ascii="Times New Roman" w:eastAsia="Times New Roman" w:hAnsi="Times New Roman"/>
          <w:bCs/>
          <w:i/>
          <w:sz w:val="24"/>
          <w:szCs w:val="24"/>
          <w:u w:val="single"/>
          <w:lang w:eastAsia="hr-HR"/>
        </w:rPr>
        <w:t>- Nabava opreme i održavanje video nadzora</w:t>
      </w:r>
    </w:p>
    <w:p w14:paraId="790B8AE5" w14:textId="77777777" w:rsidR="00381A7A" w:rsidRPr="00381A7A" w:rsidRDefault="00381A7A" w:rsidP="00381A7A">
      <w:pPr>
        <w:spacing w:after="0" w:line="240" w:lineRule="auto"/>
        <w:rPr>
          <w:rFonts w:ascii="Times New Roman" w:eastAsia="Times New Roman" w:hAnsi="Times New Roman"/>
          <w:bCs/>
          <w:sz w:val="24"/>
          <w:szCs w:val="24"/>
          <w:lang w:eastAsia="hr-HR"/>
        </w:rPr>
      </w:pPr>
      <w:r w:rsidRPr="00381A7A">
        <w:rPr>
          <w:rFonts w:ascii="Times New Roman" w:eastAsia="Times New Roman" w:hAnsi="Times New Roman"/>
          <w:b/>
          <w:bCs/>
          <w:sz w:val="24"/>
          <w:szCs w:val="24"/>
          <w:lang w:eastAsia="hr-HR"/>
        </w:rPr>
        <w:t>Zakonska osnova:</w:t>
      </w:r>
      <w:r w:rsidRPr="00381A7A">
        <w:rPr>
          <w:rFonts w:ascii="Times New Roman" w:eastAsia="Times New Roman" w:hAnsi="Times New Roman"/>
          <w:bCs/>
          <w:sz w:val="24"/>
          <w:szCs w:val="24"/>
          <w:lang w:eastAsia="hr-HR"/>
        </w:rPr>
        <w:t xml:space="preserve"> Pravilnik o načinu i uvjetima obavljanja poslova privatne zaštite na javnim površinama</w:t>
      </w:r>
    </w:p>
    <w:p w14:paraId="4ADC6335" w14:textId="77777777" w:rsidR="00381A7A" w:rsidRPr="00381A7A" w:rsidRDefault="00381A7A" w:rsidP="00381A7A">
      <w:pPr>
        <w:spacing w:after="0" w:line="240" w:lineRule="auto"/>
        <w:rPr>
          <w:rFonts w:ascii="Times New Roman" w:eastAsia="Times New Roman" w:hAnsi="Times New Roman"/>
          <w:bCs/>
          <w:sz w:val="24"/>
          <w:szCs w:val="24"/>
          <w:lang w:eastAsia="hr-HR"/>
        </w:rPr>
      </w:pPr>
      <w:r w:rsidRPr="00381A7A">
        <w:rPr>
          <w:rFonts w:ascii="Times New Roman" w:eastAsia="Times New Roman" w:hAnsi="Times New Roman"/>
          <w:b/>
          <w:bCs/>
          <w:sz w:val="24"/>
          <w:szCs w:val="24"/>
          <w:lang w:eastAsia="hr-HR"/>
        </w:rPr>
        <w:t>Opis:</w:t>
      </w:r>
      <w:r w:rsidRPr="00381A7A">
        <w:rPr>
          <w:rFonts w:ascii="Times New Roman" w:eastAsia="Times New Roman" w:hAnsi="Times New Roman"/>
          <w:bCs/>
          <w:sz w:val="24"/>
          <w:szCs w:val="24"/>
          <w:lang w:eastAsia="hr-HR"/>
        </w:rPr>
        <w:t xml:space="preserve"> sufinanciranje troškova uspostavljanja sustava za zaštitu objekata video nadzorom, osjetljivih lokacija kao pomoć u radu komunalnom i prometnom redarstvu i ostalim službama</w:t>
      </w:r>
    </w:p>
    <w:p w14:paraId="03D6D760" w14:textId="77777777" w:rsidR="00381A7A" w:rsidRPr="00381A7A" w:rsidRDefault="00381A7A" w:rsidP="00381A7A">
      <w:pPr>
        <w:spacing w:after="0" w:line="240" w:lineRule="auto"/>
        <w:rPr>
          <w:rFonts w:ascii="Times New Roman" w:eastAsia="Times New Roman" w:hAnsi="Times New Roman"/>
          <w:bCs/>
          <w:sz w:val="24"/>
          <w:szCs w:val="24"/>
          <w:lang w:eastAsia="hr-HR"/>
        </w:rPr>
      </w:pPr>
      <w:r w:rsidRPr="00381A7A">
        <w:rPr>
          <w:rFonts w:ascii="Times New Roman" w:eastAsia="Times New Roman" w:hAnsi="Times New Roman"/>
          <w:b/>
          <w:bCs/>
          <w:sz w:val="24"/>
          <w:szCs w:val="24"/>
          <w:lang w:eastAsia="hr-HR"/>
        </w:rPr>
        <w:t>Opći cilj:</w:t>
      </w:r>
      <w:r w:rsidRPr="00381A7A">
        <w:rPr>
          <w:rFonts w:ascii="Times New Roman" w:eastAsia="Times New Roman" w:hAnsi="Times New Roman"/>
          <w:bCs/>
          <w:sz w:val="24"/>
          <w:szCs w:val="24"/>
          <w:lang w:eastAsia="hr-HR"/>
        </w:rPr>
        <w:t xml:space="preserve"> podizanje razine opće sigurnosti i smanjenje vandalizma</w:t>
      </w:r>
    </w:p>
    <w:p w14:paraId="64113FA9" w14:textId="77777777" w:rsidR="00381A7A" w:rsidRPr="00381A7A" w:rsidRDefault="00381A7A" w:rsidP="00381A7A">
      <w:pPr>
        <w:spacing w:after="0" w:line="240" w:lineRule="auto"/>
        <w:rPr>
          <w:rFonts w:ascii="Times New Roman" w:eastAsia="Times New Roman" w:hAnsi="Times New Roman"/>
          <w:bCs/>
          <w:sz w:val="24"/>
          <w:szCs w:val="24"/>
          <w:lang w:eastAsia="hr-HR"/>
        </w:rPr>
      </w:pPr>
      <w:r w:rsidRPr="00381A7A">
        <w:rPr>
          <w:rFonts w:ascii="Times New Roman" w:eastAsia="Times New Roman" w:hAnsi="Times New Roman"/>
          <w:b/>
          <w:bCs/>
          <w:sz w:val="24"/>
          <w:szCs w:val="24"/>
          <w:lang w:eastAsia="hr-HR"/>
        </w:rPr>
        <w:t>Pokazatelj uspješnosti</w:t>
      </w:r>
      <w:r w:rsidRPr="00381A7A">
        <w:rPr>
          <w:rFonts w:ascii="Times New Roman" w:eastAsia="Times New Roman" w:hAnsi="Times New Roman"/>
          <w:bCs/>
          <w:sz w:val="24"/>
          <w:szCs w:val="24"/>
          <w:lang w:eastAsia="hr-HR"/>
        </w:rPr>
        <w:t>: sufinanciranje opreme u okvirima planiranih sredstava.</w:t>
      </w:r>
    </w:p>
    <w:p w14:paraId="04C422AB" w14:textId="77777777" w:rsidR="00381A7A" w:rsidRPr="00381A7A" w:rsidRDefault="00381A7A" w:rsidP="00381A7A">
      <w:pPr>
        <w:spacing w:after="0" w:line="240" w:lineRule="auto"/>
        <w:rPr>
          <w:rFonts w:ascii="Times New Roman" w:eastAsia="Times New Roman" w:hAnsi="Times New Roman"/>
          <w:bCs/>
          <w:sz w:val="24"/>
          <w:szCs w:val="24"/>
          <w:lang w:eastAsia="hr-HR"/>
        </w:rPr>
      </w:pPr>
    </w:p>
    <w:p w14:paraId="7372BFA7" w14:textId="77777777" w:rsidR="00381A7A" w:rsidRPr="00381A7A" w:rsidRDefault="00381A7A" w:rsidP="00381A7A">
      <w:pPr>
        <w:spacing w:after="0" w:line="240" w:lineRule="auto"/>
        <w:rPr>
          <w:rFonts w:ascii="Times New Roman" w:eastAsia="Times New Roman" w:hAnsi="Times New Roman"/>
          <w:bCs/>
          <w:i/>
          <w:sz w:val="24"/>
          <w:szCs w:val="24"/>
          <w:u w:val="single"/>
          <w:lang w:eastAsia="hr-HR"/>
        </w:rPr>
      </w:pPr>
      <w:r w:rsidRPr="00381A7A">
        <w:rPr>
          <w:rFonts w:ascii="Times New Roman" w:eastAsia="Times New Roman" w:hAnsi="Times New Roman"/>
          <w:bCs/>
          <w:i/>
          <w:sz w:val="24"/>
          <w:szCs w:val="24"/>
          <w:u w:val="single"/>
          <w:lang w:eastAsia="hr-HR"/>
        </w:rPr>
        <w:t>-  Zgrada centra za inkluziju i podršku zajednici</w:t>
      </w:r>
    </w:p>
    <w:p w14:paraId="142F5917" w14:textId="77777777" w:rsidR="00381A7A" w:rsidRPr="00381A7A" w:rsidRDefault="00381A7A" w:rsidP="00381A7A">
      <w:pPr>
        <w:spacing w:after="0" w:line="240" w:lineRule="auto"/>
        <w:rPr>
          <w:rFonts w:ascii="Times New Roman" w:eastAsia="Times New Roman" w:hAnsi="Times New Roman"/>
          <w:bCs/>
          <w:sz w:val="24"/>
          <w:szCs w:val="24"/>
          <w:lang w:eastAsia="hr-HR"/>
        </w:rPr>
      </w:pPr>
      <w:r w:rsidRPr="00381A7A">
        <w:rPr>
          <w:rFonts w:ascii="Times New Roman" w:eastAsia="Times New Roman" w:hAnsi="Times New Roman"/>
          <w:b/>
          <w:bCs/>
          <w:sz w:val="24"/>
          <w:szCs w:val="24"/>
          <w:lang w:eastAsia="hr-HR"/>
        </w:rPr>
        <w:t>Zakonska osnova:</w:t>
      </w:r>
      <w:r w:rsidRPr="00381A7A">
        <w:rPr>
          <w:rFonts w:ascii="Times New Roman" w:eastAsia="Times New Roman" w:hAnsi="Times New Roman"/>
          <w:bCs/>
          <w:sz w:val="24"/>
          <w:szCs w:val="24"/>
          <w:lang w:eastAsia="hr-HR"/>
        </w:rPr>
        <w:t xml:space="preserve"> Zakon o lokalnoj i područnoj (regionalnoj) samoupravi, Zakon o gradnji, Zakon o zaštiti od požara, Zakon o zaštiti na radu</w:t>
      </w:r>
    </w:p>
    <w:p w14:paraId="77797EB9" w14:textId="77777777" w:rsidR="00381A7A" w:rsidRPr="00381A7A" w:rsidRDefault="00381A7A" w:rsidP="00381A7A">
      <w:pPr>
        <w:spacing w:after="0" w:line="240" w:lineRule="auto"/>
        <w:rPr>
          <w:rFonts w:ascii="Times New Roman" w:eastAsia="Times New Roman" w:hAnsi="Times New Roman"/>
          <w:bCs/>
          <w:sz w:val="24"/>
          <w:szCs w:val="24"/>
          <w:lang w:eastAsia="hr-HR"/>
        </w:rPr>
      </w:pPr>
      <w:r w:rsidRPr="00381A7A">
        <w:rPr>
          <w:rFonts w:ascii="Times New Roman" w:eastAsia="Times New Roman" w:hAnsi="Times New Roman"/>
          <w:b/>
          <w:bCs/>
          <w:sz w:val="24"/>
          <w:szCs w:val="24"/>
          <w:lang w:eastAsia="hr-HR"/>
        </w:rPr>
        <w:t>Opis:</w:t>
      </w:r>
      <w:r w:rsidRPr="00381A7A">
        <w:rPr>
          <w:rFonts w:ascii="Times New Roman" w:eastAsia="Times New Roman" w:hAnsi="Times New Roman"/>
          <w:bCs/>
          <w:sz w:val="24"/>
          <w:szCs w:val="24"/>
          <w:lang w:eastAsia="hr-HR"/>
        </w:rPr>
        <w:t xml:space="preserve"> Izrađenim glavnim projektom plinske instalacije za korištenje ukapljenog naftnog plina planirano postavljanje malog ukopanog spremnika za potrebe kuhinje</w:t>
      </w:r>
    </w:p>
    <w:p w14:paraId="0AFF8854" w14:textId="77777777" w:rsidR="00381A7A" w:rsidRPr="00381A7A" w:rsidRDefault="00381A7A" w:rsidP="00381A7A">
      <w:pPr>
        <w:spacing w:after="0" w:line="240" w:lineRule="auto"/>
        <w:rPr>
          <w:rFonts w:ascii="Times New Roman" w:eastAsia="Times New Roman" w:hAnsi="Times New Roman"/>
          <w:bCs/>
          <w:sz w:val="24"/>
          <w:szCs w:val="24"/>
          <w:lang w:eastAsia="hr-HR"/>
        </w:rPr>
      </w:pPr>
      <w:r w:rsidRPr="00381A7A">
        <w:rPr>
          <w:rFonts w:ascii="Times New Roman" w:eastAsia="Times New Roman" w:hAnsi="Times New Roman"/>
          <w:b/>
          <w:bCs/>
          <w:sz w:val="24"/>
          <w:szCs w:val="24"/>
          <w:lang w:eastAsia="hr-HR"/>
        </w:rPr>
        <w:t>Opći cilj:</w:t>
      </w:r>
      <w:r w:rsidRPr="00381A7A">
        <w:rPr>
          <w:rFonts w:ascii="Times New Roman" w:eastAsia="Times New Roman" w:hAnsi="Times New Roman"/>
          <w:bCs/>
          <w:sz w:val="24"/>
          <w:szCs w:val="24"/>
          <w:lang w:eastAsia="hr-HR"/>
        </w:rPr>
        <w:t xml:space="preserve"> stvaranje boljih uvjeta za rad </w:t>
      </w:r>
    </w:p>
    <w:p w14:paraId="081DC195" w14:textId="77777777" w:rsidR="00381A7A" w:rsidRPr="00381A7A" w:rsidRDefault="00381A7A" w:rsidP="00381A7A">
      <w:pPr>
        <w:spacing w:after="0" w:line="240" w:lineRule="auto"/>
        <w:rPr>
          <w:rFonts w:ascii="Times New Roman" w:eastAsia="Times New Roman" w:hAnsi="Times New Roman"/>
          <w:bCs/>
          <w:sz w:val="24"/>
          <w:szCs w:val="24"/>
          <w:lang w:eastAsia="hr-HR"/>
        </w:rPr>
      </w:pPr>
      <w:r w:rsidRPr="00381A7A">
        <w:rPr>
          <w:rFonts w:ascii="Times New Roman" w:eastAsia="Times New Roman" w:hAnsi="Times New Roman"/>
          <w:b/>
          <w:bCs/>
          <w:sz w:val="24"/>
          <w:szCs w:val="24"/>
          <w:lang w:eastAsia="hr-HR"/>
        </w:rPr>
        <w:t>Pokazatelj uspješnosti</w:t>
      </w:r>
      <w:r w:rsidRPr="00381A7A">
        <w:rPr>
          <w:rFonts w:ascii="Times New Roman" w:eastAsia="Times New Roman" w:hAnsi="Times New Roman"/>
          <w:bCs/>
          <w:sz w:val="24"/>
          <w:szCs w:val="24"/>
          <w:lang w:eastAsia="hr-HR"/>
        </w:rPr>
        <w:t>: Izrada plinske instalacije</w:t>
      </w:r>
    </w:p>
    <w:p w14:paraId="7898140B" w14:textId="77777777" w:rsidR="00381A7A" w:rsidRPr="00381A7A" w:rsidRDefault="00381A7A" w:rsidP="00381A7A">
      <w:pPr>
        <w:spacing w:line="259" w:lineRule="auto"/>
        <w:rPr>
          <w:rFonts w:ascii="Times New Roman" w:eastAsiaTheme="minorHAnsi" w:hAnsi="Times New Roman"/>
        </w:rPr>
      </w:pPr>
    </w:p>
    <w:p w14:paraId="7D45DC8F" w14:textId="77777777" w:rsidR="00381A7A" w:rsidRPr="00381A7A" w:rsidRDefault="00381A7A" w:rsidP="00381A7A">
      <w:pPr>
        <w:spacing w:after="0" w:line="240" w:lineRule="auto"/>
        <w:jc w:val="both"/>
        <w:rPr>
          <w:rFonts w:ascii="Times New Roman" w:eastAsia="Times New Roman" w:hAnsi="Times New Roman"/>
          <w:i/>
          <w:sz w:val="24"/>
          <w:szCs w:val="24"/>
          <w:u w:val="single"/>
          <w:lang w:eastAsia="hr-HR"/>
        </w:rPr>
      </w:pPr>
      <w:r w:rsidRPr="00381A7A">
        <w:rPr>
          <w:rFonts w:asciiTheme="minorHAnsi" w:eastAsiaTheme="minorHAnsi" w:hAnsiTheme="minorHAnsi" w:cstheme="minorBidi"/>
          <w:noProof/>
          <w:szCs w:val="24"/>
          <w:lang w:eastAsia="hr-HR"/>
        </w:rPr>
        <w:drawing>
          <wp:inline distT="0" distB="0" distL="0" distR="0" wp14:anchorId="494A152F" wp14:editId="3A1B95CC">
            <wp:extent cx="5724525" cy="1228725"/>
            <wp:effectExtent l="19050" t="0" r="9525" b="0"/>
            <wp:docPr id="9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cstate="print"/>
                    <a:srcRect/>
                    <a:stretch>
                      <a:fillRect/>
                    </a:stretch>
                  </pic:blipFill>
                  <pic:spPr bwMode="auto">
                    <a:xfrm>
                      <a:off x="0" y="0"/>
                      <a:ext cx="5724525" cy="1228725"/>
                    </a:xfrm>
                    <a:prstGeom prst="rect">
                      <a:avLst/>
                    </a:prstGeom>
                    <a:noFill/>
                    <a:ln w="9525">
                      <a:noFill/>
                      <a:miter lim="800000"/>
                      <a:headEnd/>
                      <a:tailEnd/>
                    </a:ln>
                  </pic:spPr>
                </pic:pic>
              </a:graphicData>
            </a:graphic>
          </wp:inline>
        </w:drawing>
      </w:r>
    </w:p>
    <w:p w14:paraId="7C2B4FCF" w14:textId="77777777" w:rsidR="00381A7A" w:rsidRPr="00381A7A" w:rsidRDefault="00381A7A" w:rsidP="00381A7A">
      <w:pPr>
        <w:spacing w:after="0" w:line="240" w:lineRule="auto"/>
        <w:jc w:val="both"/>
        <w:rPr>
          <w:rFonts w:ascii="Times New Roman" w:eastAsia="Times New Roman" w:hAnsi="Times New Roman"/>
          <w:i/>
          <w:sz w:val="24"/>
          <w:szCs w:val="24"/>
          <w:u w:val="single"/>
          <w:lang w:eastAsia="hr-HR"/>
        </w:rPr>
      </w:pPr>
    </w:p>
    <w:p w14:paraId="24A1ADC4" w14:textId="77777777" w:rsidR="00381A7A" w:rsidRPr="00381A7A" w:rsidRDefault="00381A7A" w:rsidP="00381A7A">
      <w:pPr>
        <w:spacing w:after="0" w:line="240" w:lineRule="auto"/>
        <w:jc w:val="both"/>
        <w:rPr>
          <w:rFonts w:ascii="Times New Roman" w:eastAsia="Times New Roman" w:hAnsi="Times New Roman"/>
          <w:i/>
          <w:sz w:val="24"/>
          <w:szCs w:val="24"/>
          <w:u w:val="single"/>
          <w:lang w:eastAsia="hr-HR"/>
        </w:rPr>
      </w:pPr>
      <w:r w:rsidRPr="00381A7A">
        <w:rPr>
          <w:rFonts w:ascii="Times New Roman" w:eastAsia="Times New Roman" w:hAnsi="Times New Roman"/>
          <w:i/>
          <w:sz w:val="24"/>
          <w:szCs w:val="24"/>
          <w:u w:val="single"/>
          <w:lang w:eastAsia="hr-HR"/>
        </w:rPr>
        <w:t xml:space="preserve">Županijski centar za gospodarenje otpadom „Kaštijun“ - sufinanciranje izgradnje </w:t>
      </w:r>
    </w:p>
    <w:p w14:paraId="6993EB87"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Zakonska osnova:</w:t>
      </w:r>
      <w:r w:rsidRPr="00381A7A">
        <w:rPr>
          <w:rFonts w:ascii="Times New Roman" w:eastAsia="Times New Roman" w:hAnsi="Times New Roman"/>
          <w:sz w:val="24"/>
          <w:szCs w:val="24"/>
          <w:lang w:eastAsia="hr-HR"/>
        </w:rPr>
        <w:t xml:space="preserve"> Zakon o održivom gospodarenju otpadom.</w:t>
      </w:r>
    </w:p>
    <w:p w14:paraId="6ABF8424"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Opis:</w:t>
      </w:r>
      <w:r w:rsidRPr="00381A7A">
        <w:rPr>
          <w:rFonts w:ascii="Times New Roman" w:eastAsia="Times New Roman" w:hAnsi="Times New Roman"/>
          <w:sz w:val="24"/>
          <w:szCs w:val="24"/>
          <w:lang w:eastAsia="hr-HR"/>
        </w:rPr>
        <w:t xml:space="preserve"> sukladno sklopljenom Ugovoru o načinu i uvjetima povrata sredstava u proračun Istarske županije za izgradnju ŽCGO „Kaštijun“, potrebno je godišnje planirati iznos od 11.680 € radi otplate kredita odnosno povrata sredstva u Proračun Istarske županije.</w:t>
      </w:r>
    </w:p>
    <w:p w14:paraId="503D3AB6"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Opći cilj</w:t>
      </w:r>
      <w:r w:rsidRPr="00381A7A">
        <w:rPr>
          <w:rFonts w:ascii="Times New Roman" w:eastAsia="Times New Roman" w:hAnsi="Times New Roman"/>
          <w:sz w:val="24"/>
          <w:szCs w:val="24"/>
          <w:lang w:eastAsia="hr-HR"/>
        </w:rPr>
        <w:t>: ispunjenje preuzetih obaveza za izgradnju ŽCGO.</w:t>
      </w:r>
    </w:p>
    <w:p w14:paraId="58022598"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Pokazatelj uspješnosti</w:t>
      </w:r>
      <w:r w:rsidRPr="00381A7A">
        <w:rPr>
          <w:rFonts w:ascii="Times New Roman" w:eastAsia="Times New Roman" w:hAnsi="Times New Roman"/>
          <w:sz w:val="24"/>
          <w:szCs w:val="24"/>
          <w:lang w:eastAsia="hr-HR"/>
        </w:rPr>
        <w:t>: izvršenje ugovorne obveze u rokovima.</w:t>
      </w:r>
    </w:p>
    <w:p w14:paraId="4DFEEBEE" w14:textId="77777777" w:rsidR="00381A7A" w:rsidRPr="00381A7A" w:rsidRDefault="00381A7A" w:rsidP="00381A7A">
      <w:pPr>
        <w:spacing w:before="100" w:beforeAutospacing="1" w:after="100" w:afterAutospacing="1" w:line="240" w:lineRule="auto"/>
        <w:outlineLvl w:val="2"/>
        <w:rPr>
          <w:rFonts w:ascii="Times New Roman" w:eastAsia="Times New Roman" w:hAnsi="Times New Roman"/>
          <w:b/>
          <w:bCs/>
          <w:i/>
          <w:iCs/>
          <w:color w:val="404040" w:themeColor="text1" w:themeTint="BF"/>
          <w:sz w:val="28"/>
          <w:szCs w:val="28"/>
          <w:lang w:eastAsia="en-GB"/>
        </w:rPr>
      </w:pPr>
      <w:bookmarkStart w:id="47" w:name="_Toc150855810"/>
      <w:r w:rsidRPr="00381A7A">
        <w:rPr>
          <w:rFonts w:ascii="Times New Roman" w:eastAsia="Times New Roman" w:hAnsi="Times New Roman"/>
          <w:b/>
          <w:bCs/>
          <w:i/>
          <w:iCs/>
          <w:color w:val="404040" w:themeColor="text1" w:themeTint="BF"/>
          <w:sz w:val="28"/>
          <w:szCs w:val="28"/>
          <w:lang w:eastAsia="en-GB"/>
        </w:rPr>
        <w:t>Program građenja komunalne infrastrukture</w:t>
      </w:r>
      <w:bookmarkEnd w:id="47"/>
    </w:p>
    <w:p w14:paraId="73B10141" w14:textId="77777777" w:rsidR="00381A7A" w:rsidRPr="00381A7A" w:rsidRDefault="00381A7A" w:rsidP="00381A7A">
      <w:pPr>
        <w:spacing w:line="259" w:lineRule="auto"/>
        <w:rPr>
          <w:rFonts w:ascii="Times New Roman" w:eastAsiaTheme="minorHAnsi" w:hAnsi="Times New Roman"/>
          <w:b/>
          <w:sz w:val="28"/>
          <w:szCs w:val="28"/>
        </w:rPr>
      </w:pPr>
      <w:r w:rsidRPr="00381A7A">
        <w:rPr>
          <w:rFonts w:asciiTheme="minorHAnsi" w:eastAsiaTheme="minorHAnsi" w:hAnsiTheme="minorHAnsi" w:cstheme="minorBidi"/>
          <w:noProof/>
          <w:szCs w:val="28"/>
        </w:rPr>
        <w:drawing>
          <wp:inline distT="0" distB="0" distL="0" distR="0" wp14:anchorId="4F4E9843" wp14:editId="1534246D">
            <wp:extent cx="5724525" cy="771525"/>
            <wp:effectExtent l="19050" t="0" r="9525" b="0"/>
            <wp:docPr id="530680809" name="Slika 53068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5724525" cy="771525"/>
                    </a:xfrm>
                    <a:prstGeom prst="rect">
                      <a:avLst/>
                    </a:prstGeom>
                    <a:noFill/>
                    <a:ln w="9525">
                      <a:noFill/>
                      <a:miter lim="800000"/>
                      <a:headEnd/>
                      <a:tailEnd/>
                    </a:ln>
                  </pic:spPr>
                </pic:pic>
              </a:graphicData>
            </a:graphic>
          </wp:inline>
        </w:drawing>
      </w:r>
    </w:p>
    <w:p w14:paraId="688A1FAF" w14:textId="77777777" w:rsidR="00381A7A" w:rsidRPr="00381A7A" w:rsidRDefault="00381A7A" w:rsidP="00381A7A">
      <w:pPr>
        <w:spacing w:after="0" w:line="240" w:lineRule="auto"/>
        <w:jc w:val="both"/>
        <w:rPr>
          <w:rFonts w:ascii="Times New Roman" w:eastAsia="Times New Roman" w:hAnsi="Times New Roman" w:cstheme="minorBidi"/>
          <w:sz w:val="24"/>
          <w:szCs w:val="24"/>
          <w:lang w:eastAsia="hr-HR"/>
        </w:rPr>
      </w:pPr>
      <w:r w:rsidRPr="00381A7A">
        <w:rPr>
          <w:rFonts w:ascii="Times New Roman" w:eastAsia="Times New Roman" w:hAnsi="Times New Roman" w:cstheme="minorBidi"/>
          <w:sz w:val="24"/>
          <w:szCs w:val="24"/>
          <w:lang w:eastAsia="hr-HR"/>
        </w:rPr>
        <w:lastRenderedPageBreak/>
        <w:t>Ovim Programom utvrđuje se komunalna infrastruktura koji će se graditi u 2023. godini, sukladno odredbama Zakona o komunalnom gospodarstvu («Narodne novine», broj 68/18, 110/18 i 32/20) i odredbama Zakona o gospodarenju otpadom («Narodne novine» broj: 84/21).</w:t>
      </w:r>
    </w:p>
    <w:p w14:paraId="15EE6D32" w14:textId="77777777" w:rsidR="00381A7A" w:rsidRPr="00381A7A" w:rsidRDefault="00381A7A" w:rsidP="00381A7A">
      <w:pPr>
        <w:spacing w:after="0" w:line="240" w:lineRule="auto"/>
        <w:jc w:val="both"/>
        <w:rPr>
          <w:rFonts w:ascii="Times New Roman" w:eastAsia="Times New Roman" w:hAnsi="Times New Roman" w:cstheme="minorBidi"/>
          <w:sz w:val="24"/>
          <w:szCs w:val="24"/>
          <w:lang w:eastAsia="hr-HR"/>
        </w:rPr>
      </w:pPr>
      <w:r w:rsidRPr="00381A7A">
        <w:rPr>
          <w:rFonts w:ascii="Times New Roman" w:eastAsia="Times New Roman" w:hAnsi="Times New Roman" w:cstheme="minorBidi"/>
          <w:sz w:val="24"/>
          <w:szCs w:val="24"/>
          <w:lang w:eastAsia="hr-HR"/>
        </w:rPr>
        <w:t xml:space="preserve"> Financiranje građenja i održavanja komunalne infrastrukture sukladno članku 75. Zakona o</w:t>
      </w:r>
    </w:p>
    <w:p w14:paraId="76DFCADD" w14:textId="77777777" w:rsidR="00381A7A" w:rsidRPr="00381A7A" w:rsidRDefault="00381A7A" w:rsidP="00381A7A">
      <w:pPr>
        <w:spacing w:after="0" w:line="240" w:lineRule="auto"/>
        <w:jc w:val="both"/>
        <w:rPr>
          <w:rFonts w:ascii="Times New Roman" w:eastAsia="Times New Roman" w:hAnsi="Times New Roman" w:cstheme="minorBidi"/>
          <w:sz w:val="24"/>
          <w:szCs w:val="24"/>
          <w:lang w:eastAsia="hr-HR"/>
        </w:rPr>
      </w:pPr>
      <w:r w:rsidRPr="00381A7A">
        <w:rPr>
          <w:rFonts w:ascii="Times New Roman" w:eastAsia="Times New Roman" w:hAnsi="Times New Roman" w:cstheme="minorBidi"/>
          <w:sz w:val="24"/>
          <w:szCs w:val="24"/>
          <w:lang w:eastAsia="hr-HR"/>
        </w:rPr>
        <w:t>komunalnom gospodarstvu financira se sredstvima:</w:t>
      </w:r>
    </w:p>
    <w:p w14:paraId="027666DE" w14:textId="77777777" w:rsidR="00381A7A" w:rsidRPr="00381A7A" w:rsidRDefault="00381A7A" w:rsidP="00381A7A">
      <w:pPr>
        <w:spacing w:after="0" w:line="240" w:lineRule="auto"/>
        <w:jc w:val="both"/>
        <w:rPr>
          <w:rFonts w:ascii="Times New Roman" w:eastAsia="Times New Roman" w:hAnsi="Times New Roman" w:cstheme="minorBidi"/>
          <w:sz w:val="24"/>
          <w:szCs w:val="24"/>
          <w:lang w:eastAsia="hr-HR"/>
        </w:rPr>
      </w:pPr>
      <w:r w:rsidRPr="00381A7A">
        <w:rPr>
          <w:rFonts w:ascii="Times New Roman" w:eastAsia="Times New Roman" w:hAnsi="Times New Roman" w:cstheme="minorBidi"/>
          <w:sz w:val="24"/>
          <w:szCs w:val="24"/>
          <w:lang w:eastAsia="hr-HR"/>
        </w:rPr>
        <w:t>- komunalnog doprinosa;</w:t>
      </w:r>
    </w:p>
    <w:p w14:paraId="1354F964" w14:textId="77777777" w:rsidR="00381A7A" w:rsidRPr="00381A7A" w:rsidRDefault="00381A7A" w:rsidP="00381A7A">
      <w:pPr>
        <w:spacing w:after="0" w:line="240" w:lineRule="auto"/>
        <w:jc w:val="both"/>
        <w:rPr>
          <w:rFonts w:ascii="Times New Roman" w:eastAsia="Times New Roman" w:hAnsi="Times New Roman" w:cstheme="minorBidi"/>
          <w:sz w:val="24"/>
          <w:szCs w:val="24"/>
          <w:lang w:eastAsia="hr-HR"/>
        </w:rPr>
      </w:pPr>
      <w:r w:rsidRPr="00381A7A">
        <w:rPr>
          <w:rFonts w:ascii="Times New Roman" w:eastAsia="Times New Roman" w:hAnsi="Times New Roman" w:cstheme="minorBidi"/>
          <w:sz w:val="24"/>
          <w:szCs w:val="24"/>
          <w:lang w:eastAsia="hr-HR"/>
        </w:rPr>
        <w:t>- komunalne naknade;</w:t>
      </w:r>
    </w:p>
    <w:p w14:paraId="3DF02149" w14:textId="77777777" w:rsidR="00381A7A" w:rsidRPr="00381A7A" w:rsidRDefault="00381A7A" w:rsidP="00381A7A">
      <w:pPr>
        <w:spacing w:after="0" w:line="240" w:lineRule="auto"/>
        <w:jc w:val="both"/>
        <w:rPr>
          <w:rFonts w:ascii="Times New Roman" w:eastAsia="Times New Roman" w:hAnsi="Times New Roman" w:cstheme="minorBidi"/>
          <w:sz w:val="24"/>
          <w:szCs w:val="24"/>
          <w:lang w:eastAsia="hr-HR"/>
        </w:rPr>
      </w:pPr>
      <w:r w:rsidRPr="00381A7A">
        <w:rPr>
          <w:rFonts w:ascii="Times New Roman" w:eastAsia="Times New Roman" w:hAnsi="Times New Roman" w:cstheme="minorBidi"/>
          <w:sz w:val="24"/>
          <w:szCs w:val="24"/>
          <w:lang w:eastAsia="hr-HR"/>
        </w:rPr>
        <w:t>- iz cijene komunalne usluge;</w:t>
      </w:r>
    </w:p>
    <w:p w14:paraId="4039C197" w14:textId="77777777" w:rsidR="00381A7A" w:rsidRPr="00381A7A" w:rsidRDefault="00381A7A" w:rsidP="00381A7A">
      <w:pPr>
        <w:spacing w:after="0" w:line="240" w:lineRule="auto"/>
        <w:jc w:val="both"/>
        <w:rPr>
          <w:rFonts w:ascii="Times New Roman" w:eastAsia="Times New Roman" w:hAnsi="Times New Roman" w:cstheme="minorBidi"/>
          <w:sz w:val="24"/>
          <w:szCs w:val="24"/>
          <w:lang w:eastAsia="hr-HR"/>
        </w:rPr>
      </w:pPr>
      <w:r w:rsidRPr="00381A7A">
        <w:rPr>
          <w:rFonts w:ascii="Times New Roman" w:eastAsia="Times New Roman" w:hAnsi="Times New Roman" w:cstheme="minorBidi"/>
          <w:sz w:val="24"/>
          <w:szCs w:val="24"/>
          <w:lang w:eastAsia="hr-HR"/>
        </w:rPr>
        <w:t>- iz naknade za koncesiju;</w:t>
      </w:r>
    </w:p>
    <w:p w14:paraId="02C4900E" w14:textId="77777777" w:rsidR="00381A7A" w:rsidRPr="00381A7A" w:rsidRDefault="00381A7A" w:rsidP="00381A7A">
      <w:pPr>
        <w:spacing w:after="0" w:line="240" w:lineRule="auto"/>
        <w:jc w:val="both"/>
        <w:rPr>
          <w:rFonts w:ascii="Times New Roman" w:eastAsia="Times New Roman" w:hAnsi="Times New Roman" w:cstheme="minorBidi"/>
          <w:sz w:val="24"/>
          <w:szCs w:val="24"/>
          <w:lang w:eastAsia="hr-HR"/>
        </w:rPr>
      </w:pPr>
      <w:r w:rsidRPr="00381A7A">
        <w:rPr>
          <w:rFonts w:ascii="Times New Roman" w:eastAsia="Times New Roman" w:hAnsi="Times New Roman" w:cstheme="minorBidi"/>
          <w:sz w:val="24"/>
          <w:szCs w:val="24"/>
          <w:lang w:eastAsia="hr-HR"/>
        </w:rPr>
        <w:t>- iz proračuna jedinice lokalne samouprave;</w:t>
      </w:r>
    </w:p>
    <w:p w14:paraId="49D72687" w14:textId="77777777" w:rsidR="00381A7A" w:rsidRPr="00381A7A" w:rsidRDefault="00381A7A" w:rsidP="00381A7A">
      <w:pPr>
        <w:spacing w:after="0" w:line="240" w:lineRule="auto"/>
        <w:jc w:val="both"/>
        <w:rPr>
          <w:rFonts w:ascii="Times New Roman" w:eastAsia="Times New Roman" w:hAnsi="Times New Roman" w:cstheme="minorBidi"/>
          <w:sz w:val="24"/>
          <w:szCs w:val="24"/>
          <w:lang w:eastAsia="hr-HR"/>
        </w:rPr>
      </w:pPr>
      <w:r w:rsidRPr="00381A7A">
        <w:rPr>
          <w:rFonts w:ascii="Times New Roman" w:eastAsia="Times New Roman" w:hAnsi="Times New Roman" w:cstheme="minorBidi"/>
          <w:sz w:val="24"/>
          <w:szCs w:val="24"/>
          <w:lang w:eastAsia="hr-HR"/>
        </w:rPr>
        <w:t>- fondova Europske unije;</w:t>
      </w:r>
    </w:p>
    <w:p w14:paraId="5DEDE0C9" w14:textId="77777777" w:rsidR="00381A7A" w:rsidRPr="00381A7A" w:rsidRDefault="00381A7A" w:rsidP="00381A7A">
      <w:pPr>
        <w:spacing w:after="0" w:line="240" w:lineRule="auto"/>
        <w:jc w:val="both"/>
        <w:rPr>
          <w:rFonts w:ascii="Times New Roman" w:eastAsia="Times New Roman" w:hAnsi="Times New Roman" w:cstheme="minorBidi"/>
          <w:sz w:val="24"/>
          <w:szCs w:val="24"/>
          <w:lang w:eastAsia="hr-HR"/>
        </w:rPr>
      </w:pPr>
      <w:r w:rsidRPr="00381A7A">
        <w:rPr>
          <w:rFonts w:ascii="Times New Roman" w:eastAsia="Times New Roman" w:hAnsi="Times New Roman" w:cstheme="minorBidi"/>
          <w:sz w:val="24"/>
          <w:szCs w:val="24"/>
          <w:lang w:eastAsia="hr-HR"/>
        </w:rPr>
        <w:t>- iz ugovora, naknada i drugih izvora propisanih posebnim zakonom i</w:t>
      </w:r>
    </w:p>
    <w:p w14:paraId="09D56467" w14:textId="77777777" w:rsidR="00381A7A" w:rsidRPr="00381A7A" w:rsidRDefault="00381A7A" w:rsidP="00381A7A">
      <w:pPr>
        <w:spacing w:after="0" w:line="240" w:lineRule="auto"/>
        <w:jc w:val="both"/>
        <w:rPr>
          <w:rFonts w:ascii="Times New Roman" w:eastAsia="Times New Roman" w:hAnsi="Times New Roman" w:cstheme="minorBidi"/>
          <w:sz w:val="24"/>
          <w:szCs w:val="24"/>
          <w:lang w:eastAsia="hr-HR"/>
        </w:rPr>
      </w:pPr>
      <w:r w:rsidRPr="00381A7A">
        <w:rPr>
          <w:rFonts w:ascii="Times New Roman" w:eastAsia="Times New Roman" w:hAnsi="Times New Roman" w:cstheme="minorBidi"/>
          <w:sz w:val="24"/>
          <w:szCs w:val="24"/>
          <w:lang w:eastAsia="hr-HR"/>
        </w:rPr>
        <w:t>- donacija.</w:t>
      </w:r>
    </w:p>
    <w:p w14:paraId="5A796DAD" w14:textId="77777777" w:rsidR="00381A7A" w:rsidRPr="00381A7A" w:rsidRDefault="00381A7A" w:rsidP="00381A7A">
      <w:pPr>
        <w:spacing w:after="0" w:line="240" w:lineRule="auto"/>
        <w:jc w:val="both"/>
        <w:rPr>
          <w:rFonts w:ascii="Times New Roman" w:eastAsia="Times New Roman" w:hAnsi="Times New Roman" w:cstheme="minorBidi"/>
          <w:sz w:val="24"/>
          <w:szCs w:val="24"/>
          <w:lang w:eastAsia="hr-HR"/>
        </w:rPr>
      </w:pPr>
      <w:r w:rsidRPr="00381A7A">
        <w:rPr>
          <w:rFonts w:ascii="Times New Roman" w:eastAsia="Times New Roman" w:hAnsi="Times New Roman" w:cstheme="minorBidi"/>
          <w:sz w:val="24"/>
          <w:szCs w:val="24"/>
          <w:lang w:eastAsia="hr-HR"/>
        </w:rPr>
        <w:t xml:space="preserve"> Program građenja komunalne infrastrukture za 2024. godinu sadrži procjenu troškova projektiranja, revizije, građenja, provedbe stručnog nadzora građenja i provedbe vođenja projekta građenja komunalne infrastrukture s naznakom izvora njihova financiranja.</w:t>
      </w:r>
    </w:p>
    <w:p w14:paraId="7F7170C4" w14:textId="77777777" w:rsidR="00381A7A" w:rsidRPr="00381A7A" w:rsidRDefault="00381A7A" w:rsidP="00381A7A">
      <w:pPr>
        <w:spacing w:after="0" w:line="240" w:lineRule="auto"/>
        <w:jc w:val="center"/>
        <w:rPr>
          <w:rFonts w:ascii="Times New Roman" w:eastAsia="Times New Roman" w:hAnsi="Times New Roman" w:cstheme="minorBidi"/>
          <w:b/>
          <w:bCs/>
          <w:sz w:val="24"/>
          <w:szCs w:val="24"/>
          <w:lang w:eastAsia="hr-HR"/>
        </w:rPr>
      </w:pPr>
    </w:p>
    <w:p w14:paraId="3E001720" w14:textId="77777777" w:rsidR="00381A7A" w:rsidRPr="00381A7A" w:rsidRDefault="00381A7A" w:rsidP="00381A7A">
      <w:pPr>
        <w:spacing w:after="0" w:line="240" w:lineRule="auto"/>
        <w:jc w:val="both"/>
        <w:rPr>
          <w:rFonts w:ascii="Times New Roman" w:eastAsia="Times New Roman" w:hAnsi="Times New Roman" w:cstheme="minorBidi"/>
          <w:sz w:val="24"/>
          <w:szCs w:val="24"/>
          <w:lang w:eastAsia="hr-HR"/>
        </w:rPr>
      </w:pPr>
      <w:r w:rsidRPr="00381A7A">
        <w:rPr>
          <w:rFonts w:ascii="Times New Roman" w:eastAsia="Times New Roman" w:hAnsi="Times New Roman" w:cstheme="minorBidi"/>
          <w:sz w:val="24"/>
          <w:szCs w:val="24"/>
          <w:lang w:eastAsia="hr-HR"/>
        </w:rPr>
        <w:t>Ovim Programom određuje se građenje slijedećih građevina u 2024. godini na području Grada Buje-Buie i to kako slijedi:</w:t>
      </w:r>
    </w:p>
    <w:p w14:paraId="2483ED49" w14:textId="77777777" w:rsidR="00381A7A" w:rsidRPr="00381A7A" w:rsidRDefault="00381A7A">
      <w:pPr>
        <w:numPr>
          <w:ilvl w:val="0"/>
          <w:numId w:val="8"/>
        </w:numPr>
        <w:spacing w:after="0" w:line="240" w:lineRule="auto"/>
        <w:ind w:left="709" w:hanging="349"/>
        <w:jc w:val="both"/>
        <w:rPr>
          <w:rFonts w:ascii="Times New Roman" w:eastAsia="Times New Roman" w:hAnsi="Times New Roman" w:cstheme="minorBidi"/>
          <w:sz w:val="24"/>
          <w:szCs w:val="24"/>
          <w:lang w:eastAsia="hr-HR"/>
        </w:rPr>
      </w:pPr>
      <w:r w:rsidRPr="00381A7A">
        <w:rPr>
          <w:rFonts w:ascii="Times New Roman" w:eastAsia="Times New Roman" w:hAnsi="Times New Roman" w:cstheme="minorBidi"/>
          <w:sz w:val="24"/>
          <w:szCs w:val="24"/>
          <w:lang w:eastAsia="hr-HR"/>
        </w:rPr>
        <w:t>GRAĐEVINE KOMUNALNE INFRASTRUKTURE KOJE ĆE SE GRADITI RADI UREĐENJA NEUREĐENIH DIJELOVA GRAĐEVINSKOG PODRUČJA</w:t>
      </w:r>
    </w:p>
    <w:p w14:paraId="7432C802" w14:textId="77777777" w:rsidR="00381A7A" w:rsidRPr="00381A7A" w:rsidRDefault="00381A7A">
      <w:pPr>
        <w:numPr>
          <w:ilvl w:val="0"/>
          <w:numId w:val="8"/>
        </w:numPr>
        <w:spacing w:after="0" w:line="240" w:lineRule="auto"/>
        <w:ind w:left="709" w:hanging="349"/>
        <w:jc w:val="both"/>
        <w:rPr>
          <w:rFonts w:ascii="Times New Roman" w:eastAsia="Times New Roman" w:hAnsi="Times New Roman" w:cstheme="minorBidi"/>
          <w:sz w:val="24"/>
          <w:szCs w:val="24"/>
          <w:lang w:eastAsia="hr-HR"/>
        </w:rPr>
      </w:pPr>
      <w:r w:rsidRPr="00381A7A">
        <w:rPr>
          <w:rFonts w:ascii="Times New Roman" w:eastAsia="Times New Roman" w:hAnsi="Times New Roman" w:cstheme="minorBidi"/>
          <w:sz w:val="24"/>
          <w:szCs w:val="24"/>
          <w:lang w:eastAsia="hr-HR"/>
        </w:rPr>
        <w:t>GRAĐEVINE KOMUNALNE INFRASTRUKTURE KOJE ĆE SE GRADITI U UREĐENIM DIJELOVIMA GRAĐEVINSKOG PODRUČJA</w:t>
      </w:r>
    </w:p>
    <w:p w14:paraId="5B2FE14C" w14:textId="77777777" w:rsidR="00381A7A" w:rsidRPr="00381A7A" w:rsidRDefault="00381A7A">
      <w:pPr>
        <w:numPr>
          <w:ilvl w:val="0"/>
          <w:numId w:val="8"/>
        </w:numPr>
        <w:spacing w:after="0" w:line="240" w:lineRule="auto"/>
        <w:ind w:left="709" w:hanging="349"/>
        <w:jc w:val="both"/>
        <w:rPr>
          <w:rFonts w:ascii="Times New Roman" w:eastAsia="Times New Roman" w:hAnsi="Times New Roman" w:cstheme="minorBidi"/>
          <w:sz w:val="24"/>
          <w:szCs w:val="24"/>
          <w:lang w:eastAsia="hr-HR"/>
        </w:rPr>
      </w:pPr>
      <w:r w:rsidRPr="00381A7A">
        <w:rPr>
          <w:rFonts w:ascii="Times New Roman" w:eastAsia="Times New Roman" w:hAnsi="Times New Roman" w:cstheme="minorBidi"/>
          <w:sz w:val="24"/>
          <w:szCs w:val="24"/>
          <w:lang w:eastAsia="hr-HR"/>
        </w:rPr>
        <w:t>POSTOJEĆE GRAĐEVINE KOMUNALNE INFRASTRUKTURE KOJE ĆE SE REKONSTRUIRATI I NAČIN REKONSTRUKCIJE</w:t>
      </w:r>
    </w:p>
    <w:p w14:paraId="56E30217" w14:textId="77777777" w:rsidR="00381A7A" w:rsidRPr="00381A7A" w:rsidRDefault="00381A7A" w:rsidP="00381A7A">
      <w:pPr>
        <w:spacing w:after="0" w:line="240" w:lineRule="auto"/>
        <w:ind w:left="720"/>
        <w:jc w:val="both"/>
        <w:rPr>
          <w:rFonts w:ascii="Times New Roman" w:eastAsia="Times New Roman" w:hAnsi="Times New Roman" w:cstheme="minorBidi"/>
          <w:sz w:val="24"/>
          <w:szCs w:val="24"/>
          <w:lang w:eastAsia="hr-HR"/>
        </w:rPr>
      </w:pPr>
    </w:p>
    <w:p w14:paraId="5DD41242" w14:textId="77777777" w:rsidR="00381A7A" w:rsidRPr="00381A7A" w:rsidRDefault="00381A7A" w:rsidP="00381A7A">
      <w:pPr>
        <w:spacing w:after="0" w:line="240" w:lineRule="auto"/>
        <w:jc w:val="both"/>
        <w:rPr>
          <w:rFonts w:ascii="Times New Roman" w:eastAsiaTheme="minorHAnsi" w:hAnsi="Times New Roman"/>
        </w:rPr>
      </w:pPr>
      <w:r w:rsidRPr="00381A7A">
        <w:rPr>
          <w:rFonts w:ascii="Times New Roman" w:eastAsia="Times New Roman" w:hAnsi="Times New Roman" w:cstheme="minorBidi"/>
          <w:sz w:val="24"/>
          <w:szCs w:val="24"/>
          <w:lang w:eastAsia="hr-HR"/>
        </w:rPr>
        <w:t>Program sadrži opis poslova s procjenom troškova projektiranja, revizije, građenja, provedbe stručnog nadzora građenja i provedba vođenja projekta građenja komunalne infrastrukture s naznakom izvora financiranja.</w:t>
      </w:r>
    </w:p>
    <w:p w14:paraId="2BCD4904" w14:textId="77777777" w:rsidR="00381A7A" w:rsidRPr="00381A7A" w:rsidRDefault="00381A7A" w:rsidP="00381A7A">
      <w:pPr>
        <w:spacing w:after="0" w:line="240" w:lineRule="auto"/>
        <w:jc w:val="both"/>
        <w:rPr>
          <w:rFonts w:ascii="Times New Roman" w:eastAsia="Times New Roman" w:hAnsi="Times New Roman"/>
          <w:b/>
          <w:sz w:val="24"/>
          <w:szCs w:val="24"/>
          <w:lang w:eastAsia="hr-HR"/>
        </w:rPr>
      </w:pPr>
      <w:r w:rsidRPr="00381A7A">
        <w:rPr>
          <w:rFonts w:asciiTheme="minorHAnsi" w:eastAsiaTheme="minorHAnsi" w:hAnsiTheme="minorHAnsi" w:cstheme="minorBidi"/>
          <w:noProof/>
          <w:szCs w:val="24"/>
        </w:rPr>
        <w:drawing>
          <wp:inline distT="0" distB="0" distL="0" distR="0" wp14:anchorId="0C661429" wp14:editId="432022F7">
            <wp:extent cx="5724525" cy="1228725"/>
            <wp:effectExtent l="19050" t="0" r="9525" b="0"/>
            <wp:docPr id="1874396763" name="Slika 187439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5724525" cy="1228725"/>
                    </a:xfrm>
                    <a:prstGeom prst="rect">
                      <a:avLst/>
                    </a:prstGeom>
                    <a:noFill/>
                    <a:ln w="9525">
                      <a:noFill/>
                      <a:miter lim="800000"/>
                      <a:headEnd/>
                      <a:tailEnd/>
                    </a:ln>
                  </pic:spPr>
                </pic:pic>
              </a:graphicData>
            </a:graphic>
          </wp:inline>
        </w:drawing>
      </w:r>
    </w:p>
    <w:p w14:paraId="7D76EC86" w14:textId="77777777" w:rsidR="00381A7A" w:rsidRPr="00381A7A" w:rsidRDefault="00381A7A" w:rsidP="00381A7A">
      <w:pPr>
        <w:spacing w:after="0" w:line="240" w:lineRule="auto"/>
        <w:jc w:val="both"/>
        <w:rPr>
          <w:rFonts w:ascii="Times New Roman" w:eastAsia="Times New Roman" w:hAnsi="Times New Roman"/>
          <w:b/>
          <w:sz w:val="24"/>
          <w:szCs w:val="24"/>
          <w:lang w:eastAsia="hr-HR"/>
        </w:rPr>
      </w:pPr>
    </w:p>
    <w:p w14:paraId="565CDB39" w14:textId="77777777" w:rsidR="00381A7A" w:rsidRPr="00381A7A" w:rsidRDefault="00381A7A" w:rsidP="00381A7A">
      <w:pPr>
        <w:spacing w:after="0" w:line="240" w:lineRule="auto"/>
        <w:jc w:val="both"/>
        <w:rPr>
          <w:rFonts w:ascii="Times New Roman" w:eastAsia="Times New Roman" w:hAnsi="Times New Roman"/>
          <w:bCs/>
          <w:sz w:val="24"/>
          <w:szCs w:val="24"/>
          <w:lang w:eastAsia="hr-HR"/>
        </w:rPr>
      </w:pPr>
      <w:r w:rsidRPr="00381A7A">
        <w:rPr>
          <w:rFonts w:ascii="Times New Roman" w:eastAsia="Times New Roman" w:hAnsi="Times New Roman"/>
          <w:b/>
          <w:sz w:val="24"/>
          <w:szCs w:val="24"/>
          <w:lang w:eastAsia="hr-HR"/>
        </w:rPr>
        <w:t xml:space="preserve">Zakonska osnova: </w:t>
      </w:r>
      <w:r w:rsidRPr="00381A7A">
        <w:rPr>
          <w:rFonts w:ascii="Times New Roman" w:eastAsia="Times New Roman" w:hAnsi="Times New Roman"/>
          <w:bCs/>
          <w:sz w:val="24"/>
          <w:szCs w:val="24"/>
          <w:lang w:eastAsia="hr-HR"/>
        </w:rPr>
        <w:t>Zakon o cestama, Zakon o komunalnom gospodarstvu, Odluka o komunalnom doprinosu</w:t>
      </w:r>
    </w:p>
    <w:p w14:paraId="4352EE00" w14:textId="77777777" w:rsidR="00381A7A" w:rsidRPr="00381A7A" w:rsidRDefault="00381A7A" w:rsidP="00381A7A">
      <w:pPr>
        <w:spacing w:after="0" w:line="240" w:lineRule="auto"/>
        <w:jc w:val="both"/>
        <w:rPr>
          <w:rFonts w:ascii="Times New Roman" w:eastAsia="Times New Roman" w:hAnsi="Times New Roman"/>
          <w:b/>
          <w:sz w:val="24"/>
          <w:szCs w:val="24"/>
          <w:lang w:eastAsia="hr-HR"/>
        </w:rPr>
      </w:pPr>
      <w:r w:rsidRPr="00381A7A">
        <w:rPr>
          <w:rFonts w:ascii="Times New Roman" w:eastAsia="Times New Roman" w:hAnsi="Times New Roman"/>
          <w:b/>
          <w:sz w:val="24"/>
          <w:szCs w:val="24"/>
          <w:lang w:eastAsia="hr-HR"/>
        </w:rPr>
        <w:t xml:space="preserve">Opis i opći cilj: </w:t>
      </w:r>
    </w:p>
    <w:p w14:paraId="5F815D1A"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sz w:val="24"/>
          <w:szCs w:val="24"/>
          <w:lang w:eastAsia="hr-HR"/>
        </w:rPr>
        <w:t xml:space="preserve">Radovi se izvode u cilju opremanja novih poduzetničkih zona komunalnom infrastrukturom a sve sukladno ishođenim aktima za gradnju. </w:t>
      </w:r>
    </w:p>
    <w:p w14:paraId="00DD85E4"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Pokazatelj uspješnosti:</w:t>
      </w:r>
      <w:r w:rsidRPr="00381A7A">
        <w:rPr>
          <w:rFonts w:ascii="Times New Roman" w:eastAsia="Times New Roman" w:hAnsi="Times New Roman"/>
          <w:sz w:val="24"/>
          <w:szCs w:val="24"/>
          <w:lang w:eastAsia="hr-HR"/>
        </w:rPr>
        <w:t xml:space="preserve"> - Izvedeni radovi izgradnje prometnice.</w:t>
      </w:r>
    </w:p>
    <w:p w14:paraId="4D662E54" w14:textId="77777777" w:rsidR="00381A7A" w:rsidRPr="00381A7A" w:rsidRDefault="00381A7A" w:rsidP="00381A7A">
      <w:pPr>
        <w:spacing w:line="259" w:lineRule="auto"/>
        <w:rPr>
          <w:rFonts w:ascii="Times New Roman" w:eastAsiaTheme="minorHAnsi" w:hAnsi="Times New Roman"/>
        </w:rPr>
      </w:pPr>
    </w:p>
    <w:p w14:paraId="640C36B0" w14:textId="77777777" w:rsidR="00381A7A" w:rsidRPr="00381A7A" w:rsidRDefault="00381A7A" w:rsidP="00381A7A">
      <w:pPr>
        <w:spacing w:after="0" w:line="240" w:lineRule="auto"/>
        <w:jc w:val="both"/>
        <w:rPr>
          <w:rFonts w:ascii="Times New Roman" w:eastAsia="Times New Roman" w:hAnsi="Times New Roman"/>
          <w:b/>
          <w:sz w:val="24"/>
          <w:szCs w:val="24"/>
          <w:lang w:eastAsia="hr-HR"/>
        </w:rPr>
      </w:pPr>
      <w:r w:rsidRPr="00381A7A">
        <w:rPr>
          <w:rFonts w:asciiTheme="minorHAnsi" w:eastAsiaTheme="minorHAnsi" w:hAnsiTheme="minorHAnsi" w:cstheme="minorBidi"/>
          <w:noProof/>
          <w:szCs w:val="24"/>
          <w:lang w:eastAsia="hr-HR"/>
        </w:rPr>
        <w:lastRenderedPageBreak/>
        <w:drawing>
          <wp:inline distT="0" distB="0" distL="0" distR="0" wp14:anchorId="42EA2ECE" wp14:editId="2D125CD8">
            <wp:extent cx="5724525" cy="1685925"/>
            <wp:effectExtent l="19050" t="0" r="9525" b="0"/>
            <wp:docPr id="8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cstate="print"/>
                    <a:srcRect/>
                    <a:stretch>
                      <a:fillRect/>
                    </a:stretch>
                  </pic:blipFill>
                  <pic:spPr bwMode="auto">
                    <a:xfrm>
                      <a:off x="0" y="0"/>
                      <a:ext cx="5724525" cy="1685925"/>
                    </a:xfrm>
                    <a:prstGeom prst="rect">
                      <a:avLst/>
                    </a:prstGeom>
                    <a:noFill/>
                    <a:ln w="9525">
                      <a:noFill/>
                      <a:miter lim="800000"/>
                      <a:headEnd/>
                      <a:tailEnd/>
                    </a:ln>
                  </pic:spPr>
                </pic:pic>
              </a:graphicData>
            </a:graphic>
          </wp:inline>
        </w:drawing>
      </w:r>
    </w:p>
    <w:p w14:paraId="439AF200" w14:textId="77777777" w:rsidR="00381A7A" w:rsidRPr="00381A7A" w:rsidRDefault="00381A7A" w:rsidP="00381A7A">
      <w:pPr>
        <w:spacing w:after="0" w:line="240" w:lineRule="auto"/>
        <w:jc w:val="both"/>
        <w:rPr>
          <w:rFonts w:ascii="Times New Roman" w:eastAsia="Times New Roman" w:hAnsi="Times New Roman"/>
          <w:b/>
          <w:sz w:val="12"/>
          <w:szCs w:val="12"/>
          <w:lang w:eastAsia="hr-HR"/>
        </w:rPr>
      </w:pPr>
    </w:p>
    <w:p w14:paraId="2A42D1B4" w14:textId="77777777" w:rsidR="00381A7A" w:rsidRPr="00381A7A" w:rsidRDefault="00381A7A" w:rsidP="00381A7A">
      <w:pPr>
        <w:spacing w:after="0" w:line="240" w:lineRule="auto"/>
        <w:jc w:val="both"/>
        <w:rPr>
          <w:rFonts w:ascii="Times New Roman" w:eastAsia="Times New Roman" w:hAnsi="Times New Roman"/>
          <w:b/>
          <w:sz w:val="24"/>
          <w:szCs w:val="24"/>
          <w:lang w:eastAsia="hr-HR"/>
        </w:rPr>
      </w:pPr>
    </w:p>
    <w:p w14:paraId="6073A8DA" w14:textId="77777777" w:rsidR="00381A7A" w:rsidRPr="00381A7A" w:rsidRDefault="00381A7A" w:rsidP="00381A7A">
      <w:pPr>
        <w:spacing w:after="0" w:line="240" w:lineRule="auto"/>
        <w:jc w:val="both"/>
        <w:rPr>
          <w:rFonts w:ascii="Times New Roman" w:eastAsia="Times New Roman" w:hAnsi="Times New Roman"/>
          <w:bCs/>
          <w:sz w:val="24"/>
          <w:szCs w:val="24"/>
          <w:lang w:eastAsia="hr-HR"/>
        </w:rPr>
      </w:pPr>
      <w:r w:rsidRPr="00381A7A">
        <w:rPr>
          <w:rFonts w:ascii="Times New Roman" w:eastAsia="Times New Roman" w:hAnsi="Times New Roman"/>
          <w:b/>
          <w:sz w:val="24"/>
          <w:szCs w:val="24"/>
          <w:lang w:eastAsia="hr-HR"/>
        </w:rPr>
        <w:t xml:space="preserve">Zakonska osnova: </w:t>
      </w:r>
      <w:r w:rsidRPr="00381A7A">
        <w:rPr>
          <w:rFonts w:ascii="Times New Roman" w:eastAsia="Times New Roman" w:hAnsi="Times New Roman"/>
          <w:bCs/>
          <w:sz w:val="24"/>
          <w:szCs w:val="24"/>
          <w:lang w:eastAsia="hr-HR"/>
        </w:rPr>
        <w:t>Zakon o financiranju vodnog gospodarstva, Zakon o komunalnom gospodarstvu, Odluka o komunalnom doprinosu.</w:t>
      </w:r>
    </w:p>
    <w:p w14:paraId="50219174" w14:textId="77777777" w:rsidR="00381A7A" w:rsidRPr="00381A7A" w:rsidRDefault="00381A7A" w:rsidP="00381A7A">
      <w:pPr>
        <w:spacing w:after="0" w:line="240" w:lineRule="auto"/>
        <w:jc w:val="both"/>
        <w:rPr>
          <w:rFonts w:ascii="Times New Roman" w:eastAsia="Times New Roman" w:hAnsi="Times New Roman"/>
          <w:b/>
          <w:sz w:val="24"/>
          <w:szCs w:val="24"/>
          <w:lang w:eastAsia="hr-HR"/>
        </w:rPr>
      </w:pPr>
      <w:r w:rsidRPr="00381A7A">
        <w:rPr>
          <w:rFonts w:ascii="Times New Roman" w:eastAsia="Times New Roman" w:hAnsi="Times New Roman"/>
          <w:b/>
          <w:sz w:val="24"/>
          <w:szCs w:val="24"/>
          <w:lang w:eastAsia="hr-HR"/>
        </w:rPr>
        <w:t xml:space="preserve">Opis i opći cilj: </w:t>
      </w:r>
    </w:p>
    <w:p w14:paraId="32D5FC50"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sz w:val="24"/>
          <w:szCs w:val="24"/>
          <w:lang w:eastAsia="hr-HR"/>
        </w:rPr>
        <w:t xml:space="preserve">Radovi se izvode u cilju opremanja novih poduzetničkih zona komunalnom infrastrukturom a sve sukladno ishođenim aktima za gradnju. </w:t>
      </w:r>
    </w:p>
    <w:p w14:paraId="563D557D" w14:textId="77777777" w:rsidR="00381A7A" w:rsidRPr="00381A7A" w:rsidRDefault="00381A7A" w:rsidP="00381A7A">
      <w:pPr>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Pokazatelj uspješnosti:</w:t>
      </w:r>
      <w:r w:rsidRPr="00381A7A">
        <w:rPr>
          <w:rFonts w:ascii="Times New Roman" w:eastAsia="Times New Roman" w:hAnsi="Times New Roman"/>
          <w:sz w:val="24"/>
          <w:szCs w:val="24"/>
          <w:lang w:eastAsia="hr-HR"/>
        </w:rPr>
        <w:t xml:space="preserve"> Izvedeni radovi izgradnje vodovodnog sustava.</w:t>
      </w:r>
    </w:p>
    <w:p w14:paraId="0A0580BE" w14:textId="77777777" w:rsidR="00381A7A" w:rsidRPr="00381A7A" w:rsidRDefault="00381A7A" w:rsidP="00381A7A">
      <w:pPr>
        <w:spacing w:line="259" w:lineRule="auto"/>
        <w:rPr>
          <w:rFonts w:ascii="Times New Roman" w:eastAsiaTheme="minorHAnsi" w:hAnsi="Times New Roman"/>
        </w:rPr>
      </w:pPr>
    </w:p>
    <w:p w14:paraId="1028B4D2" w14:textId="77777777" w:rsidR="00381A7A" w:rsidRPr="00381A7A" w:rsidRDefault="00381A7A" w:rsidP="00381A7A">
      <w:pPr>
        <w:spacing w:after="0" w:line="240" w:lineRule="auto"/>
        <w:jc w:val="both"/>
        <w:rPr>
          <w:rFonts w:ascii="Times New Roman" w:eastAsia="Times New Roman" w:hAnsi="Times New Roman"/>
          <w:b/>
          <w:sz w:val="24"/>
          <w:szCs w:val="24"/>
          <w:lang w:eastAsia="hr-HR"/>
        </w:rPr>
      </w:pPr>
      <w:r w:rsidRPr="00381A7A">
        <w:rPr>
          <w:rFonts w:asciiTheme="minorHAnsi" w:eastAsiaTheme="minorHAnsi" w:hAnsiTheme="minorHAnsi" w:cstheme="minorBidi"/>
          <w:noProof/>
          <w:szCs w:val="24"/>
          <w:lang w:eastAsia="hr-HR"/>
        </w:rPr>
        <w:drawing>
          <wp:inline distT="0" distB="0" distL="0" distR="0" wp14:anchorId="3480934D" wp14:editId="439FB9BA">
            <wp:extent cx="5724525" cy="1228725"/>
            <wp:effectExtent l="19050" t="0" r="9525" b="0"/>
            <wp:docPr id="8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cstate="print"/>
                    <a:srcRect/>
                    <a:stretch>
                      <a:fillRect/>
                    </a:stretch>
                  </pic:blipFill>
                  <pic:spPr bwMode="auto">
                    <a:xfrm>
                      <a:off x="0" y="0"/>
                      <a:ext cx="5724525" cy="1228725"/>
                    </a:xfrm>
                    <a:prstGeom prst="rect">
                      <a:avLst/>
                    </a:prstGeom>
                    <a:noFill/>
                    <a:ln w="9525">
                      <a:noFill/>
                      <a:miter lim="800000"/>
                      <a:headEnd/>
                      <a:tailEnd/>
                    </a:ln>
                  </pic:spPr>
                </pic:pic>
              </a:graphicData>
            </a:graphic>
          </wp:inline>
        </w:drawing>
      </w:r>
    </w:p>
    <w:p w14:paraId="04AD8DD2" w14:textId="77777777" w:rsidR="00381A7A" w:rsidRPr="00381A7A" w:rsidRDefault="00381A7A" w:rsidP="00381A7A">
      <w:pPr>
        <w:spacing w:after="0" w:line="240" w:lineRule="auto"/>
        <w:jc w:val="both"/>
        <w:rPr>
          <w:rFonts w:ascii="Times New Roman" w:eastAsia="Times New Roman" w:hAnsi="Times New Roman"/>
          <w:b/>
          <w:sz w:val="24"/>
          <w:szCs w:val="24"/>
          <w:lang w:eastAsia="hr-HR"/>
        </w:rPr>
      </w:pPr>
    </w:p>
    <w:p w14:paraId="1126673E" w14:textId="77777777" w:rsidR="00381A7A" w:rsidRPr="00381A7A" w:rsidRDefault="00381A7A" w:rsidP="00381A7A">
      <w:pPr>
        <w:spacing w:after="0" w:line="240" w:lineRule="auto"/>
        <w:jc w:val="both"/>
        <w:rPr>
          <w:rFonts w:ascii="Times New Roman" w:eastAsia="Times New Roman" w:hAnsi="Times New Roman"/>
          <w:bCs/>
          <w:sz w:val="24"/>
          <w:szCs w:val="24"/>
          <w:lang w:eastAsia="hr-HR"/>
        </w:rPr>
      </w:pPr>
      <w:r w:rsidRPr="00381A7A">
        <w:rPr>
          <w:rFonts w:ascii="Times New Roman" w:eastAsia="Times New Roman" w:hAnsi="Times New Roman"/>
          <w:b/>
          <w:sz w:val="24"/>
          <w:szCs w:val="24"/>
          <w:lang w:eastAsia="hr-HR"/>
        </w:rPr>
        <w:t xml:space="preserve">Zakonska osnova: </w:t>
      </w:r>
      <w:r w:rsidRPr="00381A7A">
        <w:rPr>
          <w:rFonts w:ascii="Times New Roman" w:eastAsia="Times New Roman" w:hAnsi="Times New Roman"/>
          <w:bCs/>
          <w:sz w:val="24"/>
          <w:szCs w:val="24"/>
          <w:lang w:eastAsia="hr-HR"/>
        </w:rPr>
        <w:t>Zakon o cestama, Zakon o komunalnom gospodarstvu, Odluka o komunalnom doprinosu</w:t>
      </w:r>
    </w:p>
    <w:p w14:paraId="0953609C" w14:textId="77777777" w:rsidR="00381A7A" w:rsidRPr="00381A7A" w:rsidRDefault="00381A7A" w:rsidP="00381A7A">
      <w:pPr>
        <w:tabs>
          <w:tab w:val="left" w:pos="9072"/>
        </w:tabs>
        <w:spacing w:after="0" w:line="240" w:lineRule="auto"/>
        <w:jc w:val="both"/>
        <w:rPr>
          <w:rFonts w:ascii="Times New Roman" w:eastAsia="Times New Roman" w:hAnsi="Times New Roman"/>
          <w:i/>
          <w:sz w:val="24"/>
          <w:szCs w:val="24"/>
          <w:u w:val="single"/>
          <w:lang w:eastAsia="hr-HR"/>
        </w:rPr>
      </w:pPr>
    </w:p>
    <w:p w14:paraId="5EAE0528" w14:textId="77777777" w:rsidR="00381A7A" w:rsidRPr="00381A7A" w:rsidRDefault="00381A7A" w:rsidP="00381A7A">
      <w:pPr>
        <w:tabs>
          <w:tab w:val="left" w:pos="9072"/>
        </w:tabs>
        <w:spacing w:after="0" w:line="240" w:lineRule="auto"/>
        <w:jc w:val="both"/>
        <w:rPr>
          <w:rFonts w:ascii="Times New Roman" w:eastAsia="Times New Roman" w:hAnsi="Times New Roman"/>
          <w:i/>
          <w:sz w:val="24"/>
          <w:szCs w:val="24"/>
          <w:u w:val="single"/>
          <w:lang w:eastAsia="hr-HR"/>
        </w:rPr>
      </w:pPr>
      <w:r w:rsidRPr="00381A7A">
        <w:rPr>
          <w:rFonts w:ascii="Times New Roman" w:eastAsia="Times New Roman" w:hAnsi="Times New Roman"/>
          <w:i/>
          <w:sz w:val="24"/>
          <w:szCs w:val="24"/>
          <w:u w:val="single"/>
          <w:lang w:eastAsia="hr-HR"/>
        </w:rPr>
        <w:t>Rekonstrukcija ulice G.Garibaldi i Trga Slobode – projekti</w:t>
      </w:r>
    </w:p>
    <w:p w14:paraId="5508AA1E" w14:textId="77777777" w:rsidR="00381A7A" w:rsidRPr="00381A7A" w:rsidRDefault="00381A7A" w:rsidP="00381A7A">
      <w:pPr>
        <w:spacing w:after="0" w:line="240" w:lineRule="auto"/>
        <w:jc w:val="both"/>
        <w:rPr>
          <w:rFonts w:ascii="Times New Roman" w:eastAsia="Times New Roman" w:hAnsi="Times New Roman"/>
          <w:b/>
          <w:sz w:val="24"/>
          <w:szCs w:val="24"/>
          <w:lang w:eastAsia="hr-HR"/>
        </w:rPr>
      </w:pPr>
      <w:r w:rsidRPr="00381A7A">
        <w:rPr>
          <w:rFonts w:ascii="Times New Roman" w:eastAsia="Times New Roman" w:hAnsi="Times New Roman"/>
          <w:b/>
          <w:sz w:val="24"/>
          <w:szCs w:val="24"/>
          <w:lang w:eastAsia="hr-HR"/>
        </w:rPr>
        <w:t xml:space="preserve">Opis i opći cilj: </w:t>
      </w:r>
    </w:p>
    <w:p w14:paraId="487331E4" w14:textId="77777777" w:rsidR="00381A7A" w:rsidRPr="00381A7A" w:rsidRDefault="00381A7A" w:rsidP="00381A7A">
      <w:pPr>
        <w:tabs>
          <w:tab w:val="left" w:pos="9072"/>
        </w:tabs>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sz w:val="24"/>
          <w:szCs w:val="24"/>
          <w:lang w:eastAsia="hr-HR"/>
        </w:rPr>
        <w:t>Prostor obuhvata je ulica G. Garibaldi dio k.č.3899/1 i 3935/4 i Trg Slobode dio k.č. 3899/4 koje se nalaze unutar Kulturno-povijesne urbanističke cjeline Grada Buja ukupne dužine 380,00 metara.</w:t>
      </w:r>
    </w:p>
    <w:p w14:paraId="064DCE60" w14:textId="77777777" w:rsidR="00381A7A" w:rsidRPr="00381A7A" w:rsidRDefault="00381A7A" w:rsidP="00381A7A">
      <w:pPr>
        <w:tabs>
          <w:tab w:val="left" w:pos="9072"/>
        </w:tabs>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sz w:val="24"/>
          <w:szCs w:val="24"/>
          <w:lang w:eastAsia="hr-HR"/>
        </w:rPr>
        <w:t xml:space="preserve">Primarni zadatak projekta je rekonstrukcija komunalne infrastrukture koja u sadašnjem stanju ne zadovoljava uvjetima, novo arhitektonsko oblikovanje te kvalitetnije prometno rješenje. </w:t>
      </w:r>
      <w:r w:rsidRPr="00381A7A">
        <w:rPr>
          <w:rFonts w:ascii="Times New Roman" w:eastAsia="Times New Roman" w:hAnsi="Times New Roman"/>
          <w:b/>
          <w:sz w:val="24"/>
          <w:szCs w:val="24"/>
          <w:lang w:eastAsia="hr-HR"/>
        </w:rPr>
        <w:t>Pokazatelj uspješnosti:</w:t>
      </w:r>
      <w:r w:rsidRPr="00381A7A">
        <w:rPr>
          <w:rFonts w:ascii="Times New Roman" w:eastAsia="Times New Roman" w:hAnsi="Times New Roman"/>
          <w:sz w:val="24"/>
          <w:szCs w:val="24"/>
          <w:lang w:eastAsia="hr-HR"/>
        </w:rPr>
        <w:t xml:space="preserve"> Izrađena idejna rješenja i Idejni projekt.</w:t>
      </w:r>
    </w:p>
    <w:p w14:paraId="71F2E47B" w14:textId="77777777" w:rsidR="00381A7A" w:rsidRPr="00381A7A" w:rsidRDefault="00381A7A" w:rsidP="00381A7A">
      <w:pPr>
        <w:spacing w:line="259" w:lineRule="auto"/>
        <w:rPr>
          <w:rFonts w:ascii="Times New Roman" w:eastAsiaTheme="minorHAnsi" w:hAnsi="Times New Roman"/>
        </w:rPr>
      </w:pPr>
    </w:p>
    <w:p w14:paraId="0E3437F3" w14:textId="77777777" w:rsidR="00381A7A" w:rsidRPr="00381A7A" w:rsidRDefault="00381A7A" w:rsidP="00381A7A">
      <w:pPr>
        <w:spacing w:after="0" w:line="240" w:lineRule="auto"/>
        <w:jc w:val="both"/>
        <w:rPr>
          <w:rFonts w:ascii="Times New Roman" w:eastAsia="Times New Roman" w:hAnsi="Times New Roman"/>
          <w:b/>
          <w:sz w:val="24"/>
          <w:szCs w:val="24"/>
          <w:lang w:eastAsia="hr-HR"/>
        </w:rPr>
      </w:pPr>
      <w:r w:rsidRPr="00381A7A">
        <w:rPr>
          <w:rFonts w:asciiTheme="minorHAnsi" w:eastAsiaTheme="minorHAnsi" w:hAnsiTheme="minorHAnsi" w:cstheme="minorBidi"/>
          <w:noProof/>
          <w:szCs w:val="24"/>
          <w:lang w:eastAsia="hr-HR"/>
        </w:rPr>
        <w:drawing>
          <wp:inline distT="0" distB="0" distL="0" distR="0" wp14:anchorId="61A4FCB8" wp14:editId="11800B1E">
            <wp:extent cx="5724525" cy="1228725"/>
            <wp:effectExtent l="19050" t="0" r="9525" b="0"/>
            <wp:docPr id="8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srcRect/>
                    <a:stretch>
                      <a:fillRect/>
                    </a:stretch>
                  </pic:blipFill>
                  <pic:spPr bwMode="auto">
                    <a:xfrm>
                      <a:off x="0" y="0"/>
                      <a:ext cx="5724525" cy="1228725"/>
                    </a:xfrm>
                    <a:prstGeom prst="rect">
                      <a:avLst/>
                    </a:prstGeom>
                    <a:noFill/>
                    <a:ln w="9525">
                      <a:noFill/>
                      <a:miter lim="800000"/>
                      <a:headEnd/>
                      <a:tailEnd/>
                    </a:ln>
                  </pic:spPr>
                </pic:pic>
              </a:graphicData>
            </a:graphic>
          </wp:inline>
        </w:drawing>
      </w:r>
    </w:p>
    <w:p w14:paraId="04532319" w14:textId="77777777" w:rsidR="00381A7A" w:rsidRPr="00381A7A" w:rsidRDefault="00381A7A" w:rsidP="00381A7A">
      <w:pPr>
        <w:spacing w:after="0" w:line="240" w:lineRule="auto"/>
        <w:jc w:val="both"/>
        <w:rPr>
          <w:rFonts w:ascii="Times New Roman" w:eastAsia="Times New Roman" w:hAnsi="Times New Roman"/>
          <w:b/>
          <w:sz w:val="24"/>
          <w:szCs w:val="24"/>
          <w:lang w:eastAsia="hr-HR"/>
        </w:rPr>
      </w:pPr>
    </w:p>
    <w:p w14:paraId="047623F1" w14:textId="77777777" w:rsidR="00381A7A" w:rsidRPr="00381A7A" w:rsidRDefault="00381A7A" w:rsidP="00381A7A">
      <w:pPr>
        <w:spacing w:after="0" w:line="240" w:lineRule="auto"/>
        <w:jc w:val="both"/>
        <w:rPr>
          <w:rFonts w:ascii="Times New Roman" w:eastAsia="Times New Roman" w:hAnsi="Times New Roman"/>
          <w:bCs/>
          <w:sz w:val="24"/>
          <w:szCs w:val="24"/>
          <w:lang w:eastAsia="hr-HR"/>
        </w:rPr>
      </w:pPr>
      <w:r w:rsidRPr="00381A7A">
        <w:rPr>
          <w:rFonts w:ascii="Times New Roman" w:eastAsia="Times New Roman" w:hAnsi="Times New Roman"/>
          <w:b/>
          <w:sz w:val="24"/>
          <w:szCs w:val="24"/>
          <w:lang w:eastAsia="hr-HR"/>
        </w:rPr>
        <w:t xml:space="preserve">Zakonska osnova: </w:t>
      </w:r>
      <w:r w:rsidRPr="00381A7A">
        <w:rPr>
          <w:rFonts w:ascii="Times New Roman" w:eastAsia="Times New Roman" w:hAnsi="Times New Roman"/>
          <w:bCs/>
          <w:sz w:val="24"/>
          <w:szCs w:val="24"/>
          <w:lang w:eastAsia="hr-HR"/>
        </w:rPr>
        <w:t>Zakon o cestama, Zakon o komunalnom gospodarstvu, Odluka o komunalnom doprinosu.</w:t>
      </w:r>
    </w:p>
    <w:p w14:paraId="434D8E52" w14:textId="77777777" w:rsidR="00381A7A" w:rsidRPr="00381A7A" w:rsidRDefault="00381A7A" w:rsidP="00381A7A">
      <w:pPr>
        <w:spacing w:after="0" w:line="240" w:lineRule="auto"/>
        <w:jc w:val="both"/>
        <w:rPr>
          <w:rFonts w:ascii="Times New Roman" w:eastAsia="Times New Roman" w:hAnsi="Times New Roman"/>
          <w:bCs/>
          <w:sz w:val="24"/>
          <w:szCs w:val="24"/>
          <w:lang w:eastAsia="hr-HR"/>
        </w:rPr>
      </w:pPr>
    </w:p>
    <w:p w14:paraId="1159BB5B" w14:textId="77777777" w:rsidR="00381A7A" w:rsidRPr="00381A7A" w:rsidRDefault="00381A7A" w:rsidP="00381A7A">
      <w:pPr>
        <w:tabs>
          <w:tab w:val="left" w:pos="9072"/>
        </w:tabs>
        <w:spacing w:after="0" w:line="240" w:lineRule="auto"/>
        <w:jc w:val="both"/>
        <w:rPr>
          <w:rFonts w:ascii="Times New Roman" w:eastAsia="Times New Roman" w:hAnsi="Times New Roman"/>
          <w:i/>
          <w:sz w:val="24"/>
          <w:szCs w:val="24"/>
          <w:u w:val="single"/>
          <w:lang w:eastAsia="hr-HR"/>
        </w:rPr>
      </w:pPr>
      <w:r w:rsidRPr="00381A7A">
        <w:rPr>
          <w:rFonts w:ascii="Times New Roman" w:eastAsia="Times New Roman" w:hAnsi="Times New Roman"/>
          <w:i/>
          <w:sz w:val="24"/>
          <w:szCs w:val="24"/>
          <w:u w:val="single"/>
          <w:lang w:eastAsia="hr-HR"/>
        </w:rPr>
        <w:lastRenderedPageBreak/>
        <w:t>II.2.1. Parkiralište u starogradskoj jezgri, iza starog groblja</w:t>
      </w:r>
    </w:p>
    <w:p w14:paraId="3A754430" w14:textId="77777777" w:rsidR="00381A7A" w:rsidRPr="00381A7A" w:rsidRDefault="00381A7A" w:rsidP="00381A7A">
      <w:pPr>
        <w:spacing w:after="0" w:line="240" w:lineRule="auto"/>
        <w:jc w:val="both"/>
        <w:rPr>
          <w:rFonts w:ascii="Times New Roman" w:eastAsia="Times New Roman" w:hAnsi="Times New Roman"/>
          <w:b/>
          <w:sz w:val="24"/>
          <w:szCs w:val="24"/>
          <w:lang w:eastAsia="hr-HR"/>
        </w:rPr>
      </w:pPr>
      <w:r w:rsidRPr="00381A7A">
        <w:rPr>
          <w:rFonts w:ascii="Times New Roman" w:eastAsia="Times New Roman" w:hAnsi="Times New Roman"/>
          <w:b/>
          <w:sz w:val="24"/>
          <w:szCs w:val="24"/>
          <w:lang w:eastAsia="hr-HR"/>
        </w:rPr>
        <w:t xml:space="preserve">Opis i opći cilj: </w:t>
      </w:r>
    </w:p>
    <w:p w14:paraId="3FC5ACC5" w14:textId="77777777" w:rsidR="00381A7A" w:rsidRPr="00381A7A" w:rsidRDefault="00381A7A" w:rsidP="00381A7A">
      <w:pPr>
        <w:tabs>
          <w:tab w:val="left" w:pos="9072"/>
        </w:tabs>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sz w:val="24"/>
          <w:szCs w:val="24"/>
          <w:lang w:eastAsia="hr-HR"/>
        </w:rPr>
        <w:t xml:space="preserve">Planirano je proširenje parkirališta na rubnom dijelu starogradske jezgre ispod starog groblja čime bi se dobili kvalitetniji uvjeti parkiranja. U sklopu proširenja planirana je izgradnja potpornog zida koji je nužan zbog konfiguracije terena. Izrađen je Glavni projekt prema Pravilniku o jednostavnim i drugim građevinama. </w:t>
      </w:r>
    </w:p>
    <w:p w14:paraId="1D81D869" w14:textId="77777777" w:rsidR="00381A7A" w:rsidRPr="00381A7A" w:rsidRDefault="00381A7A" w:rsidP="00381A7A">
      <w:pPr>
        <w:tabs>
          <w:tab w:val="left" w:pos="9072"/>
        </w:tabs>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Pokazatelj uspješnosti:</w:t>
      </w:r>
      <w:r w:rsidRPr="00381A7A">
        <w:rPr>
          <w:rFonts w:ascii="Times New Roman" w:eastAsia="Times New Roman" w:hAnsi="Times New Roman"/>
          <w:sz w:val="24"/>
          <w:szCs w:val="24"/>
          <w:lang w:eastAsia="hr-HR"/>
        </w:rPr>
        <w:t xml:space="preserve"> Izvedeni radovi na izgradnji parkirališta.</w:t>
      </w:r>
    </w:p>
    <w:p w14:paraId="1957FBA1" w14:textId="77777777" w:rsidR="00381A7A" w:rsidRPr="00381A7A" w:rsidRDefault="00381A7A" w:rsidP="00381A7A">
      <w:pPr>
        <w:tabs>
          <w:tab w:val="left" w:pos="9072"/>
        </w:tabs>
        <w:spacing w:after="0" w:line="240" w:lineRule="auto"/>
        <w:jc w:val="both"/>
        <w:rPr>
          <w:rFonts w:ascii="Times New Roman" w:eastAsia="Times New Roman" w:hAnsi="Times New Roman"/>
          <w:sz w:val="24"/>
          <w:szCs w:val="24"/>
          <w:lang w:eastAsia="hr-HR"/>
        </w:rPr>
      </w:pPr>
    </w:p>
    <w:p w14:paraId="5F5D0DE7" w14:textId="77777777" w:rsidR="00381A7A" w:rsidRPr="00381A7A" w:rsidRDefault="00381A7A" w:rsidP="00381A7A">
      <w:pPr>
        <w:tabs>
          <w:tab w:val="left" w:pos="9072"/>
        </w:tabs>
        <w:spacing w:after="0" w:line="240" w:lineRule="auto"/>
        <w:jc w:val="both"/>
        <w:rPr>
          <w:rFonts w:ascii="Times New Roman" w:eastAsia="Times New Roman" w:hAnsi="Times New Roman"/>
          <w:i/>
          <w:sz w:val="24"/>
          <w:szCs w:val="24"/>
          <w:u w:val="single"/>
          <w:lang w:eastAsia="hr-HR"/>
        </w:rPr>
      </w:pPr>
      <w:r w:rsidRPr="00381A7A">
        <w:rPr>
          <w:rFonts w:ascii="Times New Roman" w:eastAsia="Times New Roman" w:hAnsi="Times New Roman"/>
          <w:i/>
          <w:sz w:val="24"/>
          <w:szCs w:val="24"/>
          <w:u w:val="single"/>
          <w:lang w:eastAsia="hr-HR"/>
        </w:rPr>
        <w:t>II.2.2. Parkiralište u gospodarsko servisnoj zoni</w:t>
      </w:r>
    </w:p>
    <w:p w14:paraId="0FEB3C86" w14:textId="77777777" w:rsidR="00381A7A" w:rsidRPr="00381A7A" w:rsidRDefault="00381A7A" w:rsidP="00381A7A">
      <w:pPr>
        <w:spacing w:after="0" w:line="240" w:lineRule="auto"/>
        <w:jc w:val="both"/>
        <w:rPr>
          <w:rFonts w:ascii="Times New Roman" w:eastAsia="Times New Roman" w:hAnsi="Times New Roman"/>
          <w:b/>
          <w:sz w:val="24"/>
          <w:szCs w:val="24"/>
          <w:lang w:eastAsia="hr-HR"/>
        </w:rPr>
      </w:pPr>
      <w:r w:rsidRPr="00381A7A">
        <w:rPr>
          <w:rFonts w:ascii="Times New Roman" w:eastAsia="Times New Roman" w:hAnsi="Times New Roman"/>
          <w:b/>
          <w:sz w:val="24"/>
          <w:szCs w:val="24"/>
          <w:lang w:eastAsia="hr-HR"/>
        </w:rPr>
        <w:t xml:space="preserve">Opis i opći cilj: </w:t>
      </w:r>
    </w:p>
    <w:p w14:paraId="4E7D9FD8" w14:textId="77777777" w:rsidR="00381A7A" w:rsidRPr="00381A7A" w:rsidRDefault="00381A7A" w:rsidP="00381A7A">
      <w:pPr>
        <w:tabs>
          <w:tab w:val="left" w:pos="9072"/>
        </w:tabs>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sz w:val="24"/>
          <w:szCs w:val="24"/>
          <w:lang w:eastAsia="hr-HR"/>
        </w:rPr>
        <w:t xml:space="preserve">Postojeća površina je zeleni otok oko kojeg se uslijed nedostataka parkirnih mjesta parkiraju vozila. Smještena je usred gospodarsko servisne zone iza postojeće benzinske postaje. Projektom je predviđeno uređenje parkirališta za osobna vozila, autobuse i teretna vozila u skladu sa Pravilnikom o osnovnim uvjetima kojima javne ceste i njihovi elementi moraju udovoljavati sa stajališta sigurnosti prometa. </w:t>
      </w:r>
    </w:p>
    <w:p w14:paraId="446A0007" w14:textId="77777777" w:rsidR="00381A7A" w:rsidRPr="00381A7A" w:rsidRDefault="00381A7A" w:rsidP="00381A7A">
      <w:pPr>
        <w:tabs>
          <w:tab w:val="left" w:pos="9072"/>
        </w:tabs>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Pokazatelj uspješnosti:</w:t>
      </w:r>
      <w:r w:rsidRPr="00381A7A">
        <w:rPr>
          <w:rFonts w:ascii="Times New Roman" w:eastAsia="Times New Roman" w:hAnsi="Times New Roman"/>
          <w:sz w:val="24"/>
          <w:szCs w:val="24"/>
          <w:lang w:eastAsia="hr-HR"/>
        </w:rPr>
        <w:t xml:space="preserve"> Izvedeni radovi na izgradnji parkirališta.</w:t>
      </w:r>
    </w:p>
    <w:p w14:paraId="318FEF3A" w14:textId="77777777" w:rsidR="00381A7A" w:rsidRPr="00381A7A" w:rsidRDefault="00381A7A" w:rsidP="00381A7A">
      <w:pPr>
        <w:tabs>
          <w:tab w:val="left" w:pos="9072"/>
        </w:tabs>
        <w:spacing w:after="0" w:line="240" w:lineRule="auto"/>
        <w:jc w:val="both"/>
        <w:rPr>
          <w:rFonts w:ascii="Times New Roman" w:eastAsia="Times New Roman" w:hAnsi="Times New Roman"/>
          <w:sz w:val="24"/>
          <w:szCs w:val="24"/>
          <w:lang w:eastAsia="hr-HR"/>
        </w:rPr>
      </w:pPr>
    </w:p>
    <w:p w14:paraId="79D94002" w14:textId="77777777" w:rsidR="00381A7A" w:rsidRPr="00381A7A" w:rsidRDefault="00381A7A" w:rsidP="00381A7A">
      <w:pPr>
        <w:tabs>
          <w:tab w:val="left" w:pos="9072"/>
        </w:tabs>
        <w:spacing w:after="0" w:line="240" w:lineRule="auto"/>
        <w:jc w:val="both"/>
        <w:rPr>
          <w:rFonts w:ascii="Times New Roman" w:eastAsia="Times New Roman" w:hAnsi="Times New Roman"/>
          <w:i/>
          <w:sz w:val="24"/>
          <w:szCs w:val="24"/>
          <w:u w:val="single"/>
          <w:lang w:eastAsia="hr-HR"/>
        </w:rPr>
      </w:pPr>
      <w:r w:rsidRPr="00381A7A">
        <w:rPr>
          <w:rFonts w:ascii="Times New Roman" w:eastAsia="Times New Roman" w:hAnsi="Times New Roman"/>
          <w:i/>
          <w:sz w:val="24"/>
          <w:szCs w:val="24"/>
          <w:u w:val="single"/>
          <w:lang w:eastAsia="hr-HR"/>
        </w:rPr>
        <w:t>II.2.3. Parkiralište u starogradskoj jezgri , G. Garibaldi</w:t>
      </w:r>
    </w:p>
    <w:p w14:paraId="1E7998EB" w14:textId="77777777" w:rsidR="00381A7A" w:rsidRPr="00381A7A" w:rsidRDefault="00381A7A" w:rsidP="00381A7A">
      <w:pPr>
        <w:spacing w:after="0" w:line="240" w:lineRule="auto"/>
        <w:jc w:val="both"/>
        <w:rPr>
          <w:rFonts w:ascii="Times New Roman" w:eastAsia="Times New Roman" w:hAnsi="Times New Roman"/>
          <w:b/>
          <w:sz w:val="24"/>
          <w:szCs w:val="24"/>
          <w:lang w:eastAsia="hr-HR"/>
        </w:rPr>
      </w:pPr>
      <w:r w:rsidRPr="00381A7A">
        <w:rPr>
          <w:rFonts w:ascii="Times New Roman" w:eastAsia="Times New Roman" w:hAnsi="Times New Roman"/>
          <w:b/>
          <w:sz w:val="24"/>
          <w:szCs w:val="24"/>
          <w:lang w:eastAsia="hr-HR"/>
        </w:rPr>
        <w:t xml:space="preserve">Opis i opći cilj: </w:t>
      </w:r>
    </w:p>
    <w:p w14:paraId="39EC4384" w14:textId="77777777" w:rsidR="00381A7A" w:rsidRPr="00381A7A" w:rsidRDefault="00381A7A" w:rsidP="00381A7A">
      <w:pPr>
        <w:tabs>
          <w:tab w:val="left" w:pos="9072"/>
        </w:tabs>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sz w:val="24"/>
          <w:szCs w:val="24"/>
          <w:lang w:eastAsia="hr-HR"/>
        </w:rPr>
        <w:t>Postojeći parking u ulici G. Garibaldi sastoji se od tri parkirne površina koje su visinski denivelirane. Izrađeno je prometno rješenje na temelju potrebe povećanja sigurnosti te usklađivanja prometne signalizacije prema Pravilniku o prometnim znakovima, signalizaciji i opremi na cestama. U sklopu radova biti će potrebno sanirati postojeće kamene suhozide izvesti proširenja na prisupima parkiranja, postaviti zaštitne odbojne ograde te na temelju izrađenog prometnog elaborata postaviti horizontalnu i vertikalnu signalizaciju</w:t>
      </w:r>
    </w:p>
    <w:p w14:paraId="37E6F81E" w14:textId="77777777" w:rsidR="00381A7A" w:rsidRPr="00381A7A" w:rsidRDefault="00381A7A" w:rsidP="00381A7A">
      <w:pPr>
        <w:tabs>
          <w:tab w:val="left" w:pos="9072"/>
        </w:tabs>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Pokazatelj uspješnosti:</w:t>
      </w:r>
      <w:r w:rsidRPr="00381A7A">
        <w:rPr>
          <w:rFonts w:ascii="Times New Roman" w:eastAsia="Times New Roman" w:hAnsi="Times New Roman"/>
          <w:sz w:val="24"/>
          <w:szCs w:val="24"/>
          <w:lang w:eastAsia="hr-HR"/>
        </w:rPr>
        <w:t xml:space="preserve"> Izvedeni radovi na izgradnji parkirališta.</w:t>
      </w:r>
    </w:p>
    <w:p w14:paraId="32C97695" w14:textId="77777777" w:rsidR="00381A7A" w:rsidRPr="00381A7A" w:rsidRDefault="00381A7A" w:rsidP="00381A7A">
      <w:pPr>
        <w:tabs>
          <w:tab w:val="left" w:pos="9072"/>
        </w:tabs>
        <w:spacing w:after="0" w:line="240" w:lineRule="auto"/>
        <w:jc w:val="both"/>
        <w:rPr>
          <w:rFonts w:ascii="Times New Roman" w:eastAsia="Times New Roman" w:hAnsi="Times New Roman"/>
          <w:sz w:val="24"/>
          <w:szCs w:val="24"/>
          <w:lang w:eastAsia="hr-HR"/>
        </w:rPr>
      </w:pPr>
    </w:p>
    <w:p w14:paraId="75D70A3E" w14:textId="77777777" w:rsidR="00381A7A" w:rsidRPr="00381A7A" w:rsidRDefault="00381A7A" w:rsidP="00381A7A">
      <w:pPr>
        <w:tabs>
          <w:tab w:val="left" w:pos="9072"/>
        </w:tabs>
        <w:spacing w:after="0" w:line="240" w:lineRule="auto"/>
        <w:jc w:val="both"/>
        <w:rPr>
          <w:rFonts w:ascii="Times New Roman" w:eastAsia="Times New Roman" w:hAnsi="Times New Roman"/>
          <w:i/>
          <w:sz w:val="24"/>
          <w:szCs w:val="24"/>
          <w:u w:val="single"/>
          <w:lang w:eastAsia="hr-HR"/>
        </w:rPr>
      </w:pPr>
      <w:r w:rsidRPr="00381A7A">
        <w:rPr>
          <w:rFonts w:ascii="Times New Roman" w:eastAsia="Times New Roman" w:hAnsi="Times New Roman"/>
          <w:i/>
          <w:sz w:val="24"/>
          <w:szCs w:val="24"/>
          <w:u w:val="single"/>
          <w:lang w:eastAsia="hr-HR"/>
        </w:rPr>
        <w:t>II.2.4. Parkiralište u starogradskoj jezgri, 1. svibnja</w:t>
      </w:r>
    </w:p>
    <w:p w14:paraId="55B0DDBD" w14:textId="77777777" w:rsidR="00381A7A" w:rsidRPr="00381A7A" w:rsidRDefault="00381A7A" w:rsidP="00381A7A">
      <w:pPr>
        <w:spacing w:after="0" w:line="240" w:lineRule="auto"/>
        <w:jc w:val="both"/>
        <w:rPr>
          <w:rFonts w:ascii="Times New Roman" w:eastAsia="Times New Roman" w:hAnsi="Times New Roman"/>
          <w:b/>
          <w:sz w:val="24"/>
          <w:szCs w:val="24"/>
          <w:lang w:eastAsia="hr-HR"/>
        </w:rPr>
      </w:pPr>
      <w:r w:rsidRPr="00381A7A">
        <w:rPr>
          <w:rFonts w:ascii="Times New Roman" w:eastAsia="Times New Roman" w:hAnsi="Times New Roman"/>
          <w:b/>
          <w:sz w:val="24"/>
          <w:szCs w:val="24"/>
          <w:lang w:eastAsia="hr-HR"/>
        </w:rPr>
        <w:t xml:space="preserve">Opis i opći cilj: </w:t>
      </w:r>
    </w:p>
    <w:p w14:paraId="7D37872E" w14:textId="77777777" w:rsidR="00381A7A" w:rsidRPr="00381A7A" w:rsidRDefault="00381A7A" w:rsidP="00381A7A">
      <w:pPr>
        <w:tabs>
          <w:tab w:val="left" w:pos="9072"/>
        </w:tabs>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sz w:val="24"/>
          <w:szCs w:val="24"/>
          <w:lang w:eastAsia="hr-HR"/>
        </w:rPr>
        <w:t xml:space="preserve">Postojeći šljunčani parking u ulici 1. svibnja između stambenih zgrada planira se popločiti tlakavcima kako bi se spriječilo odnošenje materijala uslijed oborina te smanjio utjecaj prašina. </w:t>
      </w:r>
    </w:p>
    <w:p w14:paraId="5649E2A6" w14:textId="77777777" w:rsidR="00381A7A" w:rsidRPr="00381A7A" w:rsidRDefault="00381A7A" w:rsidP="00381A7A">
      <w:pPr>
        <w:tabs>
          <w:tab w:val="left" w:pos="9072"/>
        </w:tabs>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Pokazatelj uspješnosti:</w:t>
      </w:r>
      <w:r w:rsidRPr="00381A7A">
        <w:rPr>
          <w:rFonts w:ascii="Times New Roman" w:eastAsia="Times New Roman" w:hAnsi="Times New Roman"/>
          <w:sz w:val="24"/>
          <w:szCs w:val="24"/>
          <w:lang w:eastAsia="hr-HR"/>
        </w:rPr>
        <w:t xml:space="preserve"> Izvedeni radovi na izgradnji parkirališta.</w:t>
      </w:r>
    </w:p>
    <w:p w14:paraId="6B88ECB8" w14:textId="77777777" w:rsidR="00381A7A" w:rsidRPr="00381A7A" w:rsidRDefault="00381A7A" w:rsidP="00381A7A">
      <w:pPr>
        <w:tabs>
          <w:tab w:val="left" w:pos="9072"/>
        </w:tabs>
        <w:spacing w:after="0" w:line="240" w:lineRule="auto"/>
        <w:jc w:val="both"/>
        <w:rPr>
          <w:rFonts w:ascii="Times New Roman" w:eastAsia="Times New Roman" w:hAnsi="Times New Roman"/>
          <w:sz w:val="24"/>
          <w:szCs w:val="24"/>
          <w:lang w:eastAsia="hr-HR"/>
        </w:rPr>
      </w:pPr>
    </w:p>
    <w:p w14:paraId="7EEE36B1" w14:textId="77777777" w:rsidR="00381A7A" w:rsidRPr="00381A7A" w:rsidRDefault="00381A7A" w:rsidP="00381A7A">
      <w:pPr>
        <w:tabs>
          <w:tab w:val="left" w:pos="9072"/>
        </w:tabs>
        <w:spacing w:after="0" w:line="240" w:lineRule="auto"/>
        <w:jc w:val="both"/>
        <w:rPr>
          <w:rFonts w:ascii="Times New Roman" w:eastAsia="Times New Roman" w:hAnsi="Times New Roman"/>
          <w:i/>
          <w:sz w:val="24"/>
          <w:szCs w:val="24"/>
          <w:u w:val="single"/>
          <w:lang w:eastAsia="hr-HR"/>
        </w:rPr>
      </w:pPr>
      <w:r w:rsidRPr="00381A7A">
        <w:rPr>
          <w:rFonts w:ascii="Times New Roman" w:eastAsia="Times New Roman" w:hAnsi="Times New Roman"/>
          <w:i/>
          <w:sz w:val="24"/>
          <w:szCs w:val="24"/>
          <w:u w:val="single"/>
          <w:lang w:eastAsia="hr-HR"/>
        </w:rPr>
        <w:t xml:space="preserve">II.2.5. </w:t>
      </w:r>
      <w:r w:rsidRPr="00381A7A">
        <w:rPr>
          <w:rFonts w:ascii="Times New Roman" w:eastAsiaTheme="minorHAnsi" w:hAnsi="Times New Roman"/>
          <w:i/>
          <w:color w:val="000000"/>
          <w:sz w:val="24"/>
          <w:szCs w:val="24"/>
          <w:u w:val="single"/>
        </w:rPr>
        <w:t>Parkiralište u starogradskoj jezgri, Francesco Papo</w:t>
      </w:r>
    </w:p>
    <w:p w14:paraId="13B51B37" w14:textId="77777777" w:rsidR="00381A7A" w:rsidRPr="00381A7A" w:rsidRDefault="00381A7A" w:rsidP="00381A7A">
      <w:pPr>
        <w:spacing w:after="0" w:line="240" w:lineRule="auto"/>
        <w:jc w:val="both"/>
        <w:rPr>
          <w:rFonts w:ascii="Times New Roman" w:eastAsia="Times New Roman" w:hAnsi="Times New Roman"/>
          <w:b/>
          <w:sz w:val="24"/>
          <w:szCs w:val="24"/>
          <w:lang w:eastAsia="hr-HR"/>
        </w:rPr>
      </w:pPr>
      <w:r w:rsidRPr="00381A7A">
        <w:rPr>
          <w:rFonts w:ascii="Times New Roman" w:eastAsia="Times New Roman" w:hAnsi="Times New Roman"/>
          <w:b/>
          <w:sz w:val="24"/>
          <w:szCs w:val="24"/>
          <w:lang w:eastAsia="hr-HR"/>
        </w:rPr>
        <w:t xml:space="preserve">Opis i opći cilj: </w:t>
      </w:r>
    </w:p>
    <w:p w14:paraId="25E1CAA6" w14:textId="77777777" w:rsidR="00381A7A" w:rsidRPr="00381A7A" w:rsidRDefault="00381A7A" w:rsidP="00381A7A">
      <w:pPr>
        <w:tabs>
          <w:tab w:val="left" w:pos="9072"/>
        </w:tabs>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sz w:val="24"/>
          <w:szCs w:val="24"/>
          <w:lang w:eastAsia="hr-HR"/>
        </w:rPr>
        <w:t xml:space="preserve">Postojeći šljunčani parking u ulici Francesco Papo između stambenih zgrada i starog groblja planira se popločiti tlakavcima kako bi se spriječilo odnošenje materijala uslijed oborina te smanjio utjecaj prašina. </w:t>
      </w:r>
    </w:p>
    <w:p w14:paraId="62280896" w14:textId="77777777" w:rsidR="00381A7A" w:rsidRPr="00381A7A" w:rsidRDefault="00381A7A" w:rsidP="00381A7A">
      <w:pPr>
        <w:tabs>
          <w:tab w:val="left" w:pos="9072"/>
        </w:tabs>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Pokazatelj uspješnosti:</w:t>
      </w:r>
      <w:r w:rsidRPr="00381A7A">
        <w:rPr>
          <w:rFonts w:ascii="Times New Roman" w:eastAsia="Times New Roman" w:hAnsi="Times New Roman"/>
          <w:sz w:val="24"/>
          <w:szCs w:val="24"/>
          <w:lang w:eastAsia="hr-HR"/>
        </w:rPr>
        <w:t xml:space="preserve"> Izvedeni radovi na izgradnji parkirališta.</w:t>
      </w:r>
    </w:p>
    <w:p w14:paraId="34DE4ADE" w14:textId="77777777" w:rsidR="00381A7A" w:rsidRPr="00381A7A" w:rsidRDefault="00381A7A" w:rsidP="00381A7A">
      <w:pPr>
        <w:spacing w:line="259" w:lineRule="auto"/>
        <w:rPr>
          <w:rFonts w:ascii="Times New Roman" w:eastAsiaTheme="minorHAnsi" w:hAnsi="Times New Roman"/>
        </w:rPr>
      </w:pPr>
    </w:p>
    <w:p w14:paraId="4EEB0176" w14:textId="77777777" w:rsidR="00381A7A" w:rsidRPr="00381A7A" w:rsidRDefault="00381A7A" w:rsidP="00381A7A">
      <w:pPr>
        <w:spacing w:after="0" w:line="240" w:lineRule="auto"/>
        <w:jc w:val="both"/>
        <w:rPr>
          <w:rFonts w:ascii="Times New Roman" w:eastAsia="Times New Roman" w:hAnsi="Times New Roman"/>
          <w:b/>
          <w:sz w:val="24"/>
          <w:szCs w:val="24"/>
          <w:lang w:eastAsia="hr-HR"/>
        </w:rPr>
      </w:pPr>
      <w:r w:rsidRPr="00381A7A">
        <w:rPr>
          <w:rFonts w:asciiTheme="minorHAnsi" w:eastAsiaTheme="minorHAnsi" w:hAnsiTheme="minorHAnsi" w:cstheme="minorBidi"/>
          <w:noProof/>
          <w:szCs w:val="24"/>
          <w:lang w:eastAsia="hr-HR"/>
        </w:rPr>
        <w:drawing>
          <wp:inline distT="0" distB="0" distL="0" distR="0" wp14:anchorId="7837436E" wp14:editId="7B22C260">
            <wp:extent cx="5724525" cy="1228725"/>
            <wp:effectExtent l="19050" t="0" r="9525" b="0"/>
            <wp:docPr id="8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cstate="print"/>
                    <a:srcRect/>
                    <a:stretch>
                      <a:fillRect/>
                    </a:stretch>
                  </pic:blipFill>
                  <pic:spPr bwMode="auto">
                    <a:xfrm>
                      <a:off x="0" y="0"/>
                      <a:ext cx="5724525" cy="1228725"/>
                    </a:xfrm>
                    <a:prstGeom prst="rect">
                      <a:avLst/>
                    </a:prstGeom>
                    <a:noFill/>
                    <a:ln w="9525">
                      <a:noFill/>
                      <a:miter lim="800000"/>
                      <a:headEnd/>
                      <a:tailEnd/>
                    </a:ln>
                  </pic:spPr>
                </pic:pic>
              </a:graphicData>
            </a:graphic>
          </wp:inline>
        </w:drawing>
      </w:r>
    </w:p>
    <w:p w14:paraId="28A3EB67" w14:textId="77777777" w:rsidR="00381A7A" w:rsidRPr="00381A7A" w:rsidRDefault="00381A7A" w:rsidP="00381A7A">
      <w:pPr>
        <w:spacing w:after="0" w:line="240" w:lineRule="auto"/>
        <w:jc w:val="both"/>
        <w:rPr>
          <w:rFonts w:ascii="Times New Roman" w:eastAsia="Times New Roman" w:hAnsi="Times New Roman"/>
          <w:b/>
          <w:sz w:val="24"/>
          <w:szCs w:val="24"/>
          <w:lang w:eastAsia="hr-HR"/>
        </w:rPr>
      </w:pPr>
    </w:p>
    <w:p w14:paraId="338A9899" w14:textId="77777777" w:rsidR="00381A7A" w:rsidRPr="00381A7A" w:rsidRDefault="00381A7A" w:rsidP="00381A7A">
      <w:pPr>
        <w:spacing w:after="0" w:line="240" w:lineRule="auto"/>
        <w:jc w:val="both"/>
        <w:rPr>
          <w:rFonts w:ascii="Times New Roman" w:eastAsia="Times New Roman" w:hAnsi="Times New Roman"/>
          <w:bCs/>
          <w:sz w:val="24"/>
          <w:szCs w:val="24"/>
          <w:lang w:eastAsia="hr-HR"/>
        </w:rPr>
      </w:pPr>
      <w:r w:rsidRPr="00381A7A">
        <w:rPr>
          <w:rFonts w:ascii="Times New Roman" w:eastAsia="Times New Roman" w:hAnsi="Times New Roman"/>
          <w:b/>
          <w:sz w:val="24"/>
          <w:szCs w:val="24"/>
          <w:lang w:eastAsia="hr-HR"/>
        </w:rPr>
        <w:lastRenderedPageBreak/>
        <w:t xml:space="preserve">Zakonska osnova: </w:t>
      </w:r>
      <w:r w:rsidRPr="00381A7A">
        <w:rPr>
          <w:rFonts w:ascii="Times New Roman" w:eastAsiaTheme="minorHAnsi" w:hAnsi="Times New Roman"/>
          <w:color w:val="000000"/>
          <w:sz w:val="24"/>
          <w:szCs w:val="24"/>
        </w:rPr>
        <w:t>Zakon o lokalnoj i područnoj (regionalnoj) samoupravi</w:t>
      </w:r>
      <w:r w:rsidRPr="00381A7A">
        <w:rPr>
          <w:rFonts w:ascii="Times New Roman" w:eastAsia="Times New Roman" w:hAnsi="Times New Roman"/>
          <w:bCs/>
          <w:sz w:val="24"/>
          <w:szCs w:val="24"/>
          <w:lang w:eastAsia="hr-HR"/>
        </w:rPr>
        <w:t>, Zakon o komunalnom gospodarstvu, Odluka o komunalnom doprinosu</w:t>
      </w:r>
    </w:p>
    <w:p w14:paraId="670CF8AD" w14:textId="77777777" w:rsidR="00381A7A" w:rsidRPr="00381A7A" w:rsidRDefault="00381A7A" w:rsidP="00381A7A">
      <w:pPr>
        <w:spacing w:after="0" w:line="240" w:lineRule="auto"/>
        <w:jc w:val="both"/>
        <w:rPr>
          <w:rFonts w:ascii="Times New Roman" w:eastAsia="Times New Roman" w:hAnsi="Times New Roman"/>
          <w:b/>
          <w:sz w:val="24"/>
          <w:szCs w:val="24"/>
          <w:lang w:eastAsia="hr-HR"/>
        </w:rPr>
      </w:pPr>
      <w:r w:rsidRPr="00381A7A">
        <w:rPr>
          <w:rFonts w:ascii="Times New Roman" w:eastAsia="Times New Roman" w:hAnsi="Times New Roman"/>
          <w:b/>
          <w:sz w:val="24"/>
          <w:szCs w:val="24"/>
          <w:lang w:eastAsia="hr-HR"/>
        </w:rPr>
        <w:t xml:space="preserve">Opis i opći cilj: </w:t>
      </w:r>
    </w:p>
    <w:p w14:paraId="77ACEF8B" w14:textId="77777777" w:rsidR="00381A7A" w:rsidRPr="00381A7A" w:rsidRDefault="00381A7A" w:rsidP="00381A7A">
      <w:pPr>
        <w:tabs>
          <w:tab w:val="left" w:pos="9072"/>
        </w:tabs>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sz w:val="24"/>
          <w:szCs w:val="24"/>
          <w:lang w:eastAsia="hr-HR"/>
        </w:rPr>
        <w:t>Izvođenje radova na izgradnji dječjih igrališta. Stara dotrajala igrala uklanjaju i postavljaju se nova a u sklopu radova planira se postavljanje anti stresnih podloga po čitavoj površini. Također je u planu uređenje novih prostora čime se postiže kvalitetnije korištenje sportskih terena.</w:t>
      </w:r>
    </w:p>
    <w:p w14:paraId="406E9A83" w14:textId="77777777" w:rsidR="00381A7A" w:rsidRPr="00381A7A" w:rsidRDefault="00381A7A" w:rsidP="00381A7A">
      <w:pPr>
        <w:tabs>
          <w:tab w:val="left" w:pos="9072"/>
        </w:tabs>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sz w:val="24"/>
          <w:szCs w:val="24"/>
          <w:lang w:eastAsia="hr-HR"/>
        </w:rPr>
        <w:t xml:space="preserve"> </w:t>
      </w:r>
      <w:r w:rsidRPr="00381A7A">
        <w:rPr>
          <w:rFonts w:ascii="Times New Roman" w:eastAsia="Times New Roman" w:hAnsi="Times New Roman"/>
          <w:b/>
          <w:sz w:val="24"/>
          <w:szCs w:val="24"/>
          <w:lang w:eastAsia="hr-HR"/>
        </w:rPr>
        <w:t>Pokazatelj uspješnosti</w:t>
      </w:r>
      <w:r w:rsidRPr="00381A7A">
        <w:rPr>
          <w:rFonts w:ascii="Times New Roman" w:eastAsia="Times New Roman" w:hAnsi="Times New Roman"/>
          <w:sz w:val="24"/>
          <w:szCs w:val="24"/>
          <w:lang w:eastAsia="hr-HR"/>
        </w:rPr>
        <w:t>: Izvedeni radovi na uređenju igrališta</w:t>
      </w:r>
    </w:p>
    <w:p w14:paraId="6E2A6688" w14:textId="77777777" w:rsidR="00381A7A" w:rsidRPr="00381A7A" w:rsidRDefault="00381A7A" w:rsidP="00381A7A">
      <w:pPr>
        <w:spacing w:after="0" w:line="240" w:lineRule="auto"/>
        <w:jc w:val="both"/>
        <w:rPr>
          <w:rFonts w:ascii="Times New Roman" w:eastAsia="Times New Roman" w:hAnsi="Times New Roman"/>
          <w:b/>
          <w:sz w:val="24"/>
          <w:szCs w:val="24"/>
          <w:lang w:eastAsia="hr-HR"/>
        </w:rPr>
      </w:pPr>
    </w:p>
    <w:p w14:paraId="6BAC7287" w14:textId="77777777" w:rsidR="00381A7A" w:rsidRPr="00381A7A" w:rsidRDefault="00381A7A" w:rsidP="00381A7A">
      <w:pPr>
        <w:spacing w:after="0" w:line="240" w:lineRule="auto"/>
        <w:jc w:val="both"/>
        <w:rPr>
          <w:rFonts w:ascii="Times New Roman" w:eastAsia="Times New Roman" w:hAnsi="Times New Roman"/>
          <w:b/>
          <w:sz w:val="24"/>
          <w:szCs w:val="24"/>
          <w:lang w:eastAsia="hr-HR"/>
        </w:rPr>
      </w:pPr>
      <w:r w:rsidRPr="00381A7A">
        <w:rPr>
          <w:rFonts w:asciiTheme="minorHAnsi" w:eastAsiaTheme="minorHAnsi" w:hAnsiTheme="minorHAnsi" w:cstheme="minorBidi"/>
          <w:noProof/>
          <w:szCs w:val="24"/>
          <w:lang w:eastAsia="hr-HR"/>
        </w:rPr>
        <w:drawing>
          <wp:inline distT="0" distB="0" distL="0" distR="0" wp14:anchorId="7F87E0F8" wp14:editId="1ACE934A">
            <wp:extent cx="5724525" cy="1228725"/>
            <wp:effectExtent l="19050" t="0" r="9525" b="0"/>
            <wp:docPr id="8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srcRect/>
                    <a:stretch>
                      <a:fillRect/>
                    </a:stretch>
                  </pic:blipFill>
                  <pic:spPr bwMode="auto">
                    <a:xfrm>
                      <a:off x="0" y="0"/>
                      <a:ext cx="5724525" cy="1228725"/>
                    </a:xfrm>
                    <a:prstGeom prst="rect">
                      <a:avLst/>
                    </a:prstGeom>
                    <a:noFill/>
                    <a:ln w="9525">
                      <a:noFill/>
                      <a:miter lim="800000"/>
                      <a:headEnd/>
                      <a:tailEnd/>
                    </a:ln>
                  </pic:spPr>
                </pic:pic>
              </a:graphicData>
            </a:graphic>
          </wp:inline>
        </w:drawing>
      </w:r>
    </w:p>
    <w:p w14:paraId="51B2A073" w14:textId="77777777" w:rsidR="00381A7A" w:rsidRPr="00381A7A" w:rsidRDefault="00381A7A" w:rsidP="00381A7A">
      <w:pPr>
        <w:spacing w:after="0" w:line="240" w:lineRule="auto"/>
        <w:jc w:val="both"/>
        <w:rPr>
          <w:rFonts w:ascii="Times New Roman" w:eastAsia="Times New Roman" w:hAnsi="Times New Roman"/>
          <w:b/>
          <w:sz w:val="24"/>
          <w:szCs w:val="24"/>
          <w:lang w:eastAsia="hr-HR"/>
        </w:rPr>
      </w:pPr>
    </w:p>
    <w:p w14:paraId="4CC23BE9" w14:textId="77777777" w:rsidR="00381A7A" w:rsidRPr="00381A7A" w:rsidRDefault="00381A7A" w:rsidP="00381A7A">
      <w:pPr>
        <w:spacing w:after="0" w:line="240" w:lineRule="auto"/>
        <w:jc w:val="both"/>
        <w:rPr>
          <w:rFonts w:ascii="Times New Roman" w:eastAsia="Times New Roman" w:hAnsi="Times New Roman"/>
          <w:bCs/>
          <w:sz w:val="24"/>
          <w:szCs w:val="24"/>
          <w:lang w:eastAsia="hr-HR"/>
        </w:rPr>
      </w:pPr>
      <w:r w:rsidRPr="00381A7A">
        <w:rPr>
          <w:rFonts w:ascii="Times New Roman" w:eastAsia="Times New Roman" w:hAnsi="Times New Roman"/>
          <w:b/>
          <w:sz w:val="24"/>
          <w:szCs w:val="24"/>
          <w:lang w:eastAsia="hr-HR"/>
        </w:rPr>
        <w:t xml:space="preserve">Zakonska osnova: </w:t>
      </w:r>
      <w:r w:rsidRPr="00381A7A">
        <w:rPr>
          <w:rFonts w:ascii="Times New Roman" w:eastAsia="Times New Roman" w:hAnsi="Times New Roman"/>
          <w:bCs/>
          <w:sz w:val="24"/>
          <w:szCs w:val="24"/>
          <w:lang w:eastAsia="hr-HR"/>
        </w:rPr>
        <w:t>Zakon o komunalnom gospodarstvu, Odluka o komunalnom doprinosu, Zakon o cestama</w:t>
      </w:r>
    </w:p>
    <w:p w14:paraId="52813535" w14:textId="77777777" w:rsidR="00381A7A" w:rsidRPr="00381A7A" w:rsidRDefault="00381A7A" w:rsidP="00381A7A">
      <w:pPr>
        <w:spacing w:after="0" w:line="240" w:lineRule="auto"/>
        <w:jc w:val="both"/>
        <w:rPr>
          <w:rFonts w:ascii="Times New Roman" w:eastAsia="Times New Roman" w:hAnsi="Times New Roman"/>
          <w:b/>
          <w:sz w:val="24"/>
          <w:szCs w:val="24"/>
          <w:lang w:eastAsia="hr-HR"/>
        </w:rPr>
      </w:pPr>
      <w:r w:rsidRPr="00381A7A">
        <w:rPr>
          <w:rFonts w:ascii="Times New Roman" w:eastAsia="Times New Roman" w:hAnsi="Times New Roman"/>
          <w:b/>
          <w:sz w:val="24"/>
          <w:szCs w:val="24"/>
          <w:lang w:eastAsia="hr-HR"/>
        </w:rPr>
        <w:t xml:space="preserve">Opis i opći cilj: </w:t>
      </w:r>
    </w:p>
    <w:p w14:paraId="41E30ABF" w14:textId="77777777" w:rsidR="00381A7A" w:rsidRPr="00381A7A" w:rsidRDefault="00381A7A" w:rsidP="00381A7A">
      <w:pPr>
        <w:tabs>
          <w:tab w:val="left" w:pos="9072"/>
        </w:tabs>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sz w:val="24"/>
          <w:szCs w:val="24"/>
          <w:lang w:eastAsia="hr-HR"/>
        </w:rPr>
        <w:t xml:space="preserve">Radovima na dogradnji javne rasvjete planirano je postavljanje novih energetski učinkovitih rasvjetnih tijela  na novoizgrađenim područjima i na dijelovima naselja gdje nedostaje i to u Tribanu, Kršetama, Jurcaniji, Burolima, kod starog groblja u sklopu uređenja parkirališta, Kaldaniji i Bibalima. </w:t>
      </w:r>
    </w:p>
    <w:p w14:paraId="3E2008B8" w14:textId="77777777" w:rsidR="00381A7A" w:rsidRPr="00381A7A" w:rsidRDefault="00381A7A" w:rsidP="00381A7A">
      <w:pPr>
        <w:tabs>
          <w:tab w:val="left" w:pos="9072"/>
        </w:tabs>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sz w:val="24"/>
          <w:szCs w:val="24"/>
          <w:lang w:eastAsia="hr-HR"/>
        </w:rPr>
        <w:t xml:space="preserve">Planirano je izvođenje radova na zamjeni rasvjetnih tjela u starogradskoj jezgri na način da se u postojeća tijela ugrade LED moduli i time dobila veća energetska učinkovitost rasvjete. </w:t>
      </w:r>
    </w:p>
    <w:p w14:paraId="6DFB51AF" w14:textId="77777777" w:rsidR="00381A7A" w:rsidRPr="00381A7A" w:rsidRDefault="00381A7A" w:rsidP="00381A7A">
      <w:pPr>
        <w:tabs>
          <w:tab w:val="left" w:pos="9072"/>
        </w:tabs>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Pokazatelj uspješnosti:</w:t>
      </w:r>
      <w:r w:rsidRPr="00381A7A">
        <w:rPr>
          <w:rFonts w:ascii="Times New Roman" w:eastAsia="Times New Roman" w:hAnsi="Times New Roman"/>
          <w:sz w:val="24"/>
          <w:szCs w:val="24"/>
          <w:lang w:eastAsia="hr-HR"/>
        </w:rPr>
        <w:t xml:space="preserve"> Izvedeni radovi izgradnje javne rasvjete</w:t>
      </w:r>
    </w:p>
    <w:p w14:paraId="5D79946B" w14:textId="77777777" w:rsidR="00381A7A" w:rsidRPr="00381A7A" w:rsidRDefault="00381A7A" w:rsidP="00381A7A">
      <w:pPr>
        <w:spacing w:line="259" w:lineRule="auto"/>
        <w:rPr>
          <w:rFonts w:ascii="Times New Roman" w:eastAsiaTheme="minorHAnsi" w:hAnsi="Times New Roman"/>
        </w:rPr>
      </w:pPr>
    </w:p>
    <w:p w14:paraId="1C3FB1CD" w14:textId="77777777" w:rsidR="00381A7A" w:rsidRPr="00381A7A" w:rsidRDefault="00381A7A" w:rsidP="00381A7A">
      <w:pPr>
        <w:spacing w:after="0" w:line="240" w:lineRule="auto"/>
        <w:jc w:val="both"/>
        <w:rPr>
          <w:rFonts w:ascii="Times New Roman" w:eastAsia="Times New Roman" w:hAnsi="Times New Roman"/>
          <w:b/>
          <w:sz w:val="24"/>
          <w:szCs w:val="24"/>
          <w:lang w:eastAsia="hr-HR"/>
        </w:rPr>
      </w:pPr>
      <w:r w:rsidRPr="00381A7A">
        <w:rPr>
          <w:rFonts w:asciiTheme="minorHAnsi" w:eastAsiaTheme="minorHAnsi" w:hAnsiTheme="minorHAnsi" w:cstheme="minorBidi"/>
          <w:noProof/>
          <w:szCs w:val="24"/>
          <w:lang w:eastAsia="hr-HR"/>
        </w:rPr>
        <w:drawing>
          <wp:inline distT="0" distB="0" distL="0" distR="0" wp14:anchorId="01F547D7" wp14:editId="39D1C14C">
            <wp:extent cx="5724525" cy="923925"/>
            <wp:effectExtent l="19050" t="0" r="9525" b="0"/>
            <wp:docPr id="8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srcRect/>
                    <a:stretch>
                      <a:fillRect/>
                    </a:stretch>
                  </pic:blipFill>
                  <pic:spPr bwMode="auto">
                    <a:xfrm>
                      <a:off x="0" y="0"/>
                      <a:ext cx="5724525" cy="923925"/>
                    </a:xfrm>
                    <a:prstGeom prst="rect">
                      <a:avLst/>
                    </a:prstGeom>
                    <a:noFill/>
                    <a:ln w="9525">
                      <a:noFill/>
                      <a:miter lim="800000"/>
                      <a:headEnd/>
                      <a:tailEnd/>
                    </a:ln>
                  </pic:spPr>
                </pic:pic>
              </a:graphicData>
            </a:graphic>
          </wp:inline>
        </w:drawing>
      </w:r>
    </w:p>
    <w:p w14:paraId="5294D2A6" w14:textId="77777777" w:rsidR="00381A7A" w:rsidRPr="00381A7A" w:rsidRDefault="00381A7A" w:rsidP="00381A7A">
      <w:pPr>
        <w:spacing w:after="0" w:line="240" w:lineRule="auto"/>
        <w:jc w:val="both"/>
        <w:rPr>
          <w:rFonts w:ascii="Times New Roman" w:eastAsia="Times New Roman" w:hAnsi="Times New Roman"/>
          <w:b/>
          <w:sz w:val="24"/>
          <w:szCs w:val="24"/>
          <w:lang w:eastAsia="hr-HR"/>
        </w:rPr>
      </w:pPr>
    </w:p>
    <w:p w14:paraId="32620797" w14:textId="77777777" w:rsidR="00381A7A" w:rsidRPr="00381A7A" w:rsidRDefault="00381A7A" w:rsidP="00381A7A">
      <w:pPr>
        <w:spacing w:after="0" w:line="240" w:lineRule="auto"/>
        <w:jc w:val="both"/>
        <w:rPr>
          <w:rFonts w:ascii="Times New Roman" w:eastAsia="Times New Roman" w:hAnsi="Times New Roman"/>
          <w:bCs/>
          <w:sz w:val="24"/>
          <w:szCs w:val="24"/>
          <w:lang w:eastAsia="hr-HR"/>
        </w:rPr>
      </w:pPr>
      <w:r w:rsidRPr="00381A7A">
        <w:rPr>
          <w:rFonts w:ascii="Times New Roman" w:eastAsia="Times New Roman" w:hAnsi="Times New Roman"/>
          <w:b/>
          <w:sz w:val="24"/>
          <w:szCs w:val="24"/>
          <w:lang w:eastAsia="hr-HR"/>
        </w:rPr>
        <w:t xml:space="preserve">Zakonska osnova: </w:t>
      </w:r>
      <w:r w:rsidRPr="00381A7A">
        <w:rPr>
          <w:rFonts w:ascii="Times New Roman" w:eastAsiaTheme="minorHAnsi" w:hAnsi="Times New Roman"/>
          <w:color w:val="000000"/>
          <w:sz w:val="24"/>
          <w:szCs w:val="24"/>
        </w:rPr>
        <w:t>Zakon o grobljima</w:t>
      </w:r>
      <w:r w:rsidRPr="00381A7A">
        <w:rPr>
          <w:rFonts w:ascii="Times New Roman" w:eastAsia="Times New Roman" w:hAnsi="Times New Roman"/>
          <w:bCs/>
          <w:sz w:val="24"/>
          <w:szCs w:val="24"/>
          <w:lang w:eastAsia="hr-HR"/>
        </w:rPr>
        <w:t>, Zakon o komunalnom gospodarstvu</w:t>
      </w:r>
    </w:p>
    <w:p w14:paraId="75CA0B29" w14:textId="77777777" w:rsidR="00381A7A" w:rsidRPr="00381A7A" w:rsidRDefault="00381A7A" w:rsidP="00381A7A">
      <w:pPr>
        <w:spacing w:after="0" w:line="240" w:lineRule="auto"/>
        <w:jc w:val="both"/>
        <w:rPr>
          <w:rFonts w:ascii="Times New Roman" w:eastAsia="Times New Roman" w:hAnsi="Times New Roman"/>
          <w:bCs/>
          <w:sz w:val="24"/>
          <w:szCs w:val="24"/>
          <w:lang w:eastAsia="hr-HR"/>
        </w:rPr>
      </w:pPr>
    </w:p>
    <w:p w14:paraId="631B25E5" w14:textId="77777777" w:rsidR="00381A7A" w:rsidRPr="00381A7A" w:rsidRDefault="00381A7A" w:rsidP="00381A7A">
      <w:pPr>
        <w:tabs>
          <w:tab w:val="left" w:pos="284"/>
        </w:tabs>
        <w:spacing w:after="0" w:line="240" w:lineRule="auto"/>
        <w:ind w:right="-142"/>
        <w:jc w:val="both"/>
        <w:rPr>
          <w:rFonts w:ascii="Times New Roman" w:eastAsia="Times New Roman" w:hAnsi="Times New Roman"/>
          <w:i/>
          <w:sz w:val="24"/>
          <w:szCs w:val="24"/>
          <w:u w:val="single"/>
          <w:lang w:eastAsia="hr-HR"/>
        </w:rPr>
      </w:pPr>
      <w:r w:rsidRPr="00381A7A">
        <w:rPr>
          <w:rFonts w:ascii="Times New Roman" w:eastAsia="Times New Roman" w:hAnsi="Times New Roman"/>
          <w:i/>
          <w:sz w:val="24"/>
          <w:szCs w:val="24"/>
          <w:u w:val="single"/>
          <w:lang w:eastAsia="hr-HR"/>
        </w:rPr>
        <w:t>Proširenje gradskog groblja Buje</w:t>
      </w:r>
    </w:p>
    <w:p w14:paraId="2389A1BA" w14:textId="77777777" w:rsidR="00381A7A" w:rsidRPr="00381A7A" w:rsidRDefault="00381A7A" w:rsidP="00381A7A">
      <w:pPr>
        <w:spacing w:after="0" w:line="240" w:lineRule="auto"/>
        <w:jc w:val="both"/>
        <w:rPr>
          <w:rFonts w:ascii="Times New Roman" w:eastAsia="Times New Roman" w:hAnsi="Times New Roman"/>
          <w:b/>
          <w:sz w:val="24"/>
          <w:szCs w:val="24"/>
          <w:lang w:eastAsia="hr-HR"/>
        </w:rPr>
      </w:pPr>
      <w:r w:rsidRPr="00381A7A">
        <w:rPr>
          <w:rFonts w:ascii="Times New Roman" w:eastAsia="Times New Roman" w:hAnsi="Times New Roman"/>
          <w:b/>
          <w:sz w:val="24"/>
          <w:szCs w:val="24"/>
          <w:lang w:eastAsia="hr-HR"/>
        </w:rPr>
        <w:t xml:space="preserve">Opis i opći cilj: </w:t>
      </w:r>
    </w:p>
    <w:p w14:paraId="720E26BF" w14:textId="77777777" w:rsidR="00381A7A" w:rsidRPr="00381A7A" w:rsidRDefault="00381A7A" w:rsidP="00381A7A">
      <w:pPr>
        <w:tabs>
          <w:tab w:val="left" w:pos="284"/>
        </w:tabs>
        <w:spacing w:after="0" w:line="240" w:lineRule="auto"/>
        <w:ind w:right="-142"/>
        <w:jc w:val="both"/>
        <w:rPr>
          <w:rFonts w:ascii="Times New Roman" w:eastAsia="Times New Roman" w:hAnsi="Times New Roman"/>
          <w:sz w:val="24"/>
          <w:szCs w:val="24"/>
          <w:lang w:eastAsia="hr-HR"/>
        </w:rPr>
      </w:pPr>
      <w:r w:rsidRPr="00381A7A">
        <w:rPr>
          <w:rFonts w:ascii="Times New Roman" w:eastAsia="Times New Roman" w:hAnsi="Times New Roman"/>
          <w:sz w:val="24"/>
          <w:szCs w:val="24"/>
          <w:lang w:eastAsia="hr-HR"/>
        </w:rPr>
        <w:t>Planira  se izrada projektne dokumentacije u cilju proširenja gradskog groblja u Bujama. Proširenje se planira  na južnoj strani koje je u prošlosti imalo namjenu dječjeg groblja.</w:t>
      </w:r>
    </w:p>
    <w:p w14:paraId="23F166D9" w14:textId="77777777" w:rsidR="00381A7A" w:rsidRPr="00381A7A" w:rsidRDefault="00381A7A" w:rsidP="00381A7A">
      <w:pPr>
        <w:tabs>
          <w:tab w:val="left" w:pos="9072"/>
        </w:tabs>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Pokazatelj uspješnosti:</w:t>
      </w:r>
      <w:r w:rsidRPr="00381A7A">
        <w:rPr>
          <w:rFonts w:ascii="Times New Roman" w:eastAsia="Times New Roman" w:hAnsi="Times New Roman"/>
          <w:sz w:val="24"/>
          <w:szCs w:val="24"/>
          <w:lang w:eastAsia="hr-HR"/>
        </w:rPr>
        <w:t xml:space="preserve"> Izrada idejnog rješenja.</w:t>
      </w:r>
    </w:p>
    <w:p w14:paraId="7F03573D" w14:textId="77777777" w:rsidR="00381A7A" w:rsidRPr="00381A7A" w:rsidRDefault="00381A7A" w:rsidP="00381A7A">
      <w:pPr>
        <w:spacing w:line="259" w:lineRule="auto"/>
        <w:rPr>
          <w:rFonts w:ascii="Times New Roman" w:eastAsiaTheme="minorHAnsi" w:hAnsi="Times New Roman"/>
        </w:rPr>
      </w:pPr>
    </w:p>
    <w:p w14:paraId="3E36B925" w14:textId="77777777" w:rsidR="00381A7A" w:rsidRPr="00381A7A" w:rsidRDefault="00381A7A" w:rsidP="00381A7A">
      <w:pPr>
        <w:spacing w:after="0" w:line="240" w:lineRule="auto"/>
        <w:jc w:val="both"/>
        <w:rPr>
          <w:rFonts w:ascii="Times New Roman" w:eastAsia="Times New Roman" w:hAnsi="Times New Roman"/>
          <w:b/>
          <w:sz w:val="24"/>
          <w:szCs w:val="24"/>
          <w:lang w:eastAsia="hr-HR"/>
        </w:rPr>
      </w:pPr>
      <w:r w:rsidRPr="00381A7A">
        <w:rPr>
          <w:rFonts w:asciiTheme="minorHAnsi" w:eastAsiaTheme="minorHAnsi" w:hAnsiTheme="minorHAnsi" w:cstheme="minorBidi"/>
          <w:noProof/>
          <w:szCs w:val="24"/>
          <w:lang w:eastAsia="hr-HR"/>
        </w:rPr>
        <w:drawing>
          <wp:inline distT="0" distB="0" distL="0" distR="0" wp14:anchorId="3EF1514F" wp14:editId="4AC9263B">
            <wp:extent cx="5724525" cy="1381125"/>
            <wp:effectExtent l="19050" t="0" r="9525" b="0"/>
            <wp:docPr id="8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srcRect/>
                    <a:stretch>
                      <a:fillRect/>
                    </a:stretch>
                  </pic:blipFill>
                  <pic:spPr bwMode="auto">
                    <a:xfrm>
                      <a:off x="0" y="0"/>
                      <a:ext cx="5724525" cy="1381125"/>
                    </a:xfrm>
                    <a:prstGeom prst="rect">
                      <a:avLst/>
                    </a:prstGeom>
                    <a:noFill/>
                    <a:ln w="9525">
                      <a:noFill/>
                      <a:miter lim="800000"/>
                      <a:headEnd/>
                      <a:tailEnd/>
                    </a:ln>
                  </pic:spPr>
                </pic:pic>
              </a:graphicData>
            </a:graphic>
          </wp:inline>
        </w:drawing>
      </w:r>
    </w:p>
    <w:p w14:paraId="54698F31" w14:textId="77777777" w:rsidR="00381A7A" w:rsidRPr="00381A7A" w:rsidRDefault="00381A7A" w:rsidP="00381A7A">
      <w:pPr>
        <w:spacing w:after="0" w:line="240" w:lineRule="auto"/>
        <w:jc w:val="both"/>
        <w:rPr>
          <w:rFonts w:ascii="Times New Roman" w:eastAsia="Times New Roman" w:hAnsi="Times New Roman"/>
          <w:b/>
          <w:sz w:val="24"/>
          <w:szCs w:val="24"/>
          <w:lang w:eastAsia="hr-HR"/>
        </w:rPr>
      </w:pPr>
    </w:p>
    <w:p w14:paraId="70A720F7" w14:textId="77777777" w:rsidR="00381A7A" w:rsidRPr="00381A7A" w:rsidRDefault="00381A7A" w:rsidP="00381A7A">
      <w:pPr>
        <w:spacing w:after="0" w:line="240" w:lineRule="auto"/>
        <w:jc w:val="both"/>
        <w:rPr>
          <w:rFonts w:ascii="Times New Roman" w:eastAsiaTheme="minorHAnsi" w:hAnsi="Times New Roman"/>
          <w:color w:val="000000"/>
          <w:sz w:val="24"/>
          <w:szCs w:val="24"/>
        </w:rPr>
      </w:pPr>
      <w:r w:rsidRPr="00381A7A">
        <w:rPr>
          <w:rFonts w:ascii="Times New Roman" w:eastAsia="Times New Roman" w:hAnsi="Times New Roman"/>
          <w:b/>
          <w:sz w:val="24"/>
          <w:szCs w:val="24"/>
          <w:lang w:eastAsia="hr-HR"/>
        </w:rPr>
        <w:t xml:space="preserve">Zakonska osnova: </w:t>
      </w:r>
      <w:r w:rsidRPr="00381A7A">
        <w:rPr>
          <w:rFonts w:ascii="Times New Roman" w:eastAsiaTheme="minorHAnsi" w:hAnsi="Times New Roman"/>
          <w:color w:val="000000"/>
          <w:sz w:val="24"/>
          <w:szCs w:val="24"/>
        </w:rPr>
        <w:t>Zakon o lokalnoj i područnoj (regionalnoj) samoupravi</w:t>
      </w:r>
      <w:r w:rsidRPr="00381A7A">
        <w:rPr>
          <w:rFonts w:ascii="Times New Roman" w:eastAsia="Times New Roman" w:hAnsi="Times New Roman"/>
          <w:bCs/>
          <w:sz w:val="24"/>
          <w:szCs w:val="24"/>
          <w:lang w:eastAsia="hr-HR"/>
        </w:rPr>
        <w:t xml:space="preserve">, Zakon o komunalnom gospodarstvu, Odluka o komunalnom doprinosu, </w:t>
      </w:r>
      <w:r w:rsidRPr="00381A7A">
        <w:rPr>
          <w:rFonts w:ascii="Times New Roman" w:eastAsiaTheme="minorHAnsi" w:hAnsi="Times New Roman"/>
          <w:color w:val="000000"/>
          <w:sz w:val="24"/>
          <w:szCs w:val="24"/>
        </w:rPr>
        <w:t>Zakon o održivom gospodarenju otpadom.</w:t>
      </w:r>
    </w:p>
    <w:p w14:paraId="56A89F96" w14:textId="77777777" w:rsidR="00381A7A" w:rsidRPr="00381A7A" w:rsidRDefault="00381A7A" w:rsidP="00381A7A">
      <w:pPr>
        <w:spacing w:after="0" w:line="240" w:lineRule="auto"/>
        <w:jc w:val="both"/>
        <w:rPr>
          <w:rFonts w:ascii="Times New Roman" w:eastAsia="Times New Roman" w:hAnsi="Times New Roman"/>
          <w:bCs/>
          <w:sz w:val="24"/>
          <w:szCs w:val="24"/>
          <w:lang w:eastAsia="hr-HR"/>
        </w:rPr>
      </w:pPr>
    </w:p>
    <w:p w14:paraId="1DFF2113" w14:textId="77777777" w:rsidR="00381A7A" w:rsidRPr="00381A7A" w:rsidRDefault="00381A7A" w:rsidP="00381A7A">
      <w:pPr>
        <w:tabs>
          <w:tab w:val="left" w:pos="284"/>
        </w:tabs>
        <w:spacing w:after="0" w:line="240" w:lineRule="auto"/>
        <w:ind w:right="-142"/>
        <w:jc w:val="both"/>
        <w:rPr>
          <w:rFonts w:ascii="Times New Roman" w:eastAsia="Times New Roman" w:hAnsi="Times New Roman"/>
          <w:i/>
          <w:sz w:val="24"/>
          <w:szCs w:val="24"/>
          <w:u w:val="single"/>
          <w:lang w:eastAsia="hr-HR"/>
        </w:rPr>
      </w:pPr>
      <w:r w:rsidRPr="00381A7A">
        <w:rPr>
          <w:rFonts w:ascii="Times New Roman" w:eastAsia="Times New Roman" w:hAnsi="Times New Roman"/>
          <w:i/>
          <w:sz w:val="24"/>
          <w:szCs w:val="24"/>
          <w:u w:val="single"/>
          <w:lang w:eastAsia="hr-HR"/>
        </w:rPr>
        <w:t>Aplikacija komunalnih prijava za građane</w:t>
      </w:r>
    </w:p>
    <w:p w14:paraId="5FA498BD" w14:textId="77777777" w:rsidR="00381A7A" w:rsidRPr="00381A7A" w:rsidRDefault="00381A7A" w:rsidP="00381A7A">
      <w:pPr>
        <w:spacing w:after="0" w:line="240" w:lineRule="auto"/>
        <w:jc w:val="both"/>
        <w:rPr>
          <w:rFonts w:ascii="Times New Roman" w:eastAsia="Times New Roman" w:hAnsi="Times New Roman"/>
          <w:b/>
          <w:sz w:val="24"/>
          <w:szCs w:val="24"/>
          <w:lang w:eastAsia="hr-HR"/>
        </w:rPr>
      </w:pPr>
      <w:r w:rsidRPr="00381A7A">
        <w:rPr>
          <w:rFonts w:ascii="Times New Roman" w:eastAsia="Times New Roman" w:hAnsi="Times New Roman"/>
          <w:b/>
          <w:sz w:val="24"/>
          <w:szCs w:val="24"/>
          <w:lang w:eastAsia="hr-HR"/>
        </w:rPr>
        <w:t xml:space="preserve">Opis i opći cilj: </w:t>
      </w:r>
    </w:p>
    <w:p w14:paraId="48846566" w14:textId="77777777" w:rsidR="00381A7A" w:rsidRPr="00381A7A" w:rsidRDefault="00381A7A" w:rsidP="00381A7A">
      <w:pPr>
        <w:tabs>
          <w:tab w:val="left" w:pos="284"/>
        </w:tabs>
        <w:spacing w:after="0" w:line="240" w:lineRule="auto"/>
        <w:ind w:right="-142"/>
        <w:jc w:val="both"/>
        <w:rPr>
          <w:rFonts w:ascii="Times New Roman" w:eastAsia="Times New Roman" w:hAnsi="Times New Roman"/>
          <w:sz w:val="24"/>
          <w:szCs w:val="24"/>
          <w:lang w:eastAsia="hr-HR"/>
        </w:rPr>
      </w:pPr>
      <w:r w:rsidRPr="00381A7A">
        <w:rPr>
          <w:rFonts w:ascii="Times New Roman" w:eastAsia="Times New Roman" w:hAnsi="Times New Roman"/>
          <w:sz w:val="24"/>
          <w:szCs w:val="24"/>
          <w:lang w:eastAsia="hr-HR"/>
        </w:rPr>
        <w:t>Izrada aplikacije koja omogućuje građanima jednostavnu prijavu, pregled i komentiranje komunalnih nepravilnosti i problema na administrativnom području Grada te zaprimanje povratnih informacija od Grada po pitanju rješavanja komunalnih problema.</w:t>
      </w:r>
    </w:p>
    <w:p w14:paraId="1A32D29F" w14:textId="77777777" w:rsidR="00381A7A" w:rsidRPr="00381A7A" w:rsidRDefault="00381A7A" w:rsidP="00381A7A">
      <w:pPr>
        <w:tabs>
          <w:tab w:val="left" w:pos="9072"/>
        </w:tabs>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Pokazatelj uspješnosti:</w:t>
      </w:r>
      <w:r w:rsidRPr="00381A7A">
        <w:rPr>
          <w:rFonts w:ascii="Times New Roman" w:eastAsia="Times New Roman" w:hAnsi="Times New Roman"/>
          <w:sz w:val="24"/>
          <w:szCs w:val="24"/>
          <w:lang w:eastAsia="hr-HR"/>
        </w:rPr>
        <w:t xml:space="preserve"> Izrada aplikacije.</w:t>
      </w:r>
    </w:p>
    <w:p w14:paraId="2AC6EC10" w14:textId="77777777" w:rsidR="00381A7A" w:rsidRPr="00381A7A" w:rsidRDefault="00381A7A" w:rsidP="00381A7A">
      <w:pPr>
        <w:tabs>
          <w:tab w:val="left" w:pos="9072"/>
        </w:tabs>
        <w:spacing w:after="0" w:line="240" w:lineRule="auto"/>
        <w:jc w:val="both"/>
        <w:rPr>
          <w:rFonts w:ascii="Times New Roman" w:eastAsia="Times New Roman" w:hAnsi="Times New Roman"/>
          <w:sz w:val="24"/>
          <w:szCs w:val="24"/>
          <w:lang w:eastAsia="hr-HR"/>
        </w:rPr>
      </w:pPr>
    </w:p>
    <w:p w14:paraId="2C5AF489" w14:textId="77777777" w:rsidR="00381A7A" w:rsidRPr="00381A7A" w:rsidRDefault="00381A7A" w:rsidP="00381A7A">
      <w:pPr>
        <w:tabs>
          <w:tab w:val="left" w:pos="284"/>
        </w:tabs>
        <w:spacing w:after="0" w:line="240" w:lineRule="auto"/>
        <w:ind w:right="-142"/>
        <w:jc w:val="both"/>
        <w:rPr>
          <w:rFonts w:ascii="Times New Roman" w:eastAsia="Times New Roman" w:hAnsi="Times New Roman"/>
          <w:i/>
          <w:sz w:val="24"/>
          <w:szCs w:val="24"/>
          <w:u w:val="single"/>
          <w:lang w:eastAsia="hr-HR"/>
        </w:rPr>
      </w:pPr>
      <w:r w:rsidRPr="00381A7A">
        <w:rPr>
          <w:rFonts w:ascii="Times New Roman" w:eastAsia="Times New Roman" w:hAnsi="Times New Roman"/>
          <w:i/>
          <w:sz w:val="24"/>
          <w:szCs w:val="24"/>
          <w:u w:val="single"/>
          <w:lang w:eastAsia="hr-HR"/>
        </w:rPr>
        <w:t>ATLAS 14 – sustav za upravljanje prostornim i ne prostornim bazama podataka</w:t>
      </w:r>
    </w:p>
    <w:p w14:paraId="3863F3A0" w14:textId="77777777" w:rsidR="00381A7A" w:rsidRPr="00381A7A" w:rsidRDefault="00381A7A" w:rsidP="00381A7A">
      <w:pPr>
        <w:spacing w:after="0" w:line="240" w:lineRule="auto"/>
        <w:jc w:val="both"/>
        <w:rPr>
          <w:rFonts w:ascii="Times New Roman" w:eastAsia="Times New Roman" w:hAnsi="Times New Roman"/>
          <w:b/>
          <w:sz w:val="24"/>
          <w:szCs w:val="24"/>
          <w:lang w:eastAsia="hr-HR"/>
        </w:rPr>
      </w:pPr>
      <w:r w:rsidRPr="00381A7A">
        <w:rPr>
          <w:rFonts w:ascii="Times New Roman" w:eastAsia="Times New Roman" w:hAnsi="Times New Roman"/>
          <w:b/>
          <w:sz w:val="24"/>
          <w:szCs w:val="24"/>
          <w:lang w:eastAsia="hr-HR"/>
        </w:rPr>
        <w:t xml:space="preserve">Opis i opći cilj: </w:t>
      </w:r>
    </w:p>
    <w:p w14:paraId="6D862261" w14:textId="77777777" w:rsidR="00381A7A" w:rsidRPr="00381A7A" w:rsidRDefault="00381A7A" w:rsidP="00381A7A">
      <w:pPr>
        <w:tabs>
          <w:tab w:val="left" w:pos="284"/>
        </w:tabs>
        <w:spacing w:after="0" w:line="240" w:lineRule="auto"/>
        <w:ind w:right="-142"/>
        <w:jc w:val="both"/>
        <w:rPr>
          <w:rFonts w:ascii="Times New Roman" w:eastAsiaTheme="minorHAnsi" w:hAnsi="Times New Roman"/>
          <w:color w:val="222222"/>
          <w:sz w:val="24"/>
          <w:szCs w:val="24"/>
          <w:shd w:val="clear" w:color="auto" w:fill="FFFFFF"/>
        </w:rPr>
      </w:pPr>
      <w:r w:rsidRPr="00381A7A">
        <w:rPr>
          <w:rFonts w:ascii="Times New Roman" w:eastAsia="Times New Roman" w:hAnsi="Times New Roman"/>
          <w:sz w:val="24"/>
          <w:szCs w:val="24"/>
          <w:lang w:eastAsia="hr-HR"/>
        </w:rPr>
        <w:t xml:space="preserve">Planirana je daljnja </w:t>
      </w:r>
      <w:r w:rsidRPr="00381A7A">
        <w:rPr>
          <w:rFonts w:ascii="Times New Roman" w:eastAsiaTheme="minorHAnsi" w:hAnsi="Times New Roman"/>
          <w:color w:val="222222"/>
          <w:sz w:val="24"/>
          <w:szCs w:val="24"/>
          <w:shd w:val="clear" w:color="auto" w:fill="FFFFFF"/>
        </w:rPr>
        <w:t>implementacija sustava za upravljanje prostornim i ne prostornim bazama podataka ATLAS 14  kako bi se terenski odradila  korekcija i redukcija u smislu naplate komunalne naknade.</w:t>
      </w:r>
    </w:p>
    <w:p w14:paraId="4DE1DA99" w14:textId="77777777" w:rsidR="00381A7A" w:rsidRPr="00381A7A" w:rsidRDefault="00381A7A" w:rsidP="00381A7A">
      <w:pPr>
        <w:spacing w:line="259" w:lineRule="auto"/>
        <w:rPr>
          <w:rFonts w:ascii="Times New Roman" w:eastAsiaTheme="minorHAnsi" w:hAnsi="Times New Roman"/>
        </w:rPr>
      </w:pPr>
      <w:r w:rsidRPr="00381A7A">
        <w:rPr>
          <w:rFonts w:ascii="Times New Roman" w:eastAsia="Times New Roman" w:hAnsi="Times New Roman"/>
          <w:b/>
          <w:sz w:val="24"/>
          <w:szCs w:val="24"/>
          <w:lang w:eastAsia="hr-HR"/>
        </w:rPr>
        <w:t>Pokazatelj uspješnosti:</w:t>
      </w:r>
      <w:r w:rsidRPr="00381A7A">
        <w:rPr>
          <w:rFonts w:ascii="Times New Roman" w:eastAsia="Times New Roman" w:hAnsi="Times New Roman"/>
          <w:sz w:val="24"/>
          <w:szCs w:val="24"/>
          <w:lang w:eastAsia="hr-HR"/>
        </w:rPr>
        <w:t xml:space="preserve"> Evidentiranje novih obveznika komunalne naknade</w:t>
      </w:r>
    </w:p>
    <w:p w14:paraId="6C8C070E" w14:textId="77777777" w:rsidR="00381A7A" w:rsidRPr="00381A7A" w:rsidRDefault="00381A7A" w:rsidP="00381A7A">
      <w:pPr>
        <w:spacing w:after="0" w:line="240" w:lineRule="auto"/>
        <w:jc w:val="both"/>
        <w:rPr>
          <w:rFonts w:ascii="Times New Roman" w:eastAsia="Times New Roman" w:hAnsi="Times New Roman"/>
          <w:b/>
          <w:sz w:val="24"/>
          <w:szCs w:val="24"/>
          <w:lang w:eastAsia="hr-HR"/>
        </w:rPr>
      </w:pPr>
    </w:p>
    <w:p w14:paraId="52F79E5E" w14:textId="77777777" w:rsidR="00381A7A" w:rsidRPr="00381A7A" w:rsidRDefault="00381A7A" w:rsidP="00381A7A">
      <w:pPr>
        <w:spacing w:after="0" w:line="240" w:lineRule="auto"/>
        <w:jc w:val="both"/>
        <w:rPr>
          <w:rFonts w:ascii="Times New Roman" w:eastAsia="Times New Roman" w:hAnsi="Times New Roman"/>
          <w:b/>
          <w:sz w:val="24"/>
          <w:szCs w:val="24"/>
          <w:lang w:eastAsia="hr-HR"/>
        </w:rPr>
      </w:pPr>
      <w:r w:rsidRPr="00381A7A">
        <w:rPr>
          <w:rFonts w:asciiTheme="minorHAnsi" w:eastAsiaTheme="minorHAnsi" w:hAnsiTheme="minorHAnsi" w:cstheme="minorBidi"/>
          <w:noProof/>
          <w:szCs w:val="24"/>
          <w:lang w:eastAsia="hr-HR"/>
        </w:rPr>
        <w:drawing>
          <wp:inline distT="0" distB="0" distL="0" distR="0" wp14:anchorId="21CC79CE" wp14:editId="3C699B8B">
            <wp:extent cx="5724525" cy="1381125"/>
            <wp:effectExtent l="19050" t="0" r="9525" b="0"/>
            <wp:docPr id="8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srcRect/>
                    <a:stretch>
                      <a:fillRect/>
                    </a:stretch>
                  </pic:blipFill>
                  <pic:spPr bwMode="auto">
                    <a:xfrm>
                      <a:off x="0" y="0"/>
                      <a:ext cx="5724525" cy="1381125"/>
                    </a:xfrm>
                    <a:prstGeom prst="rect">
                      <a:avLst/>
                    </a:prstGeom>
                    <a:noFill/>
                    <a:ln w="9525">
                      <a:noFill/>
                      <a:miter lim="800000"/>
                      <a:headEnd/>
                      <a:tailEnd/>
                    </a:ln>
                  </pic:spPr>
                </pic:pic>
              </a:graphicData>
            </a:graphic>
          </wp:inline>
        </w:drawing>
      </w:r>
    </w:p>
    <w:p w14:paraId="008366C7" w14:textId="77777777" w:rsidR="00381A7A" w:rsidRPr="00381A7A" w:rsidRDefault="00381A7A" w:rsidP="00381A7A">
      <w:pPr>
        <w:spacing w:after="0" w:line="240" w:lineRule="auto"/>
        <w:jc w:val="both"/>
        <w:rPr>
          <w:rFonts w:ascii="Times New Roman" w:eastAsia="Times New Roman" w:hAnsi="Times New Roman"/>
          <w:bCs/>
          <w:sz w:val="24"/>
          <w:szCs w:val="24"/>
          <w:lang w:eastAsia="hr-HR"/>
        </w:rPr>
      </w:pPr>
      <w:r w:rsidRPr="00381A7A">
        <w:rPr>
          <w:rFonts w:ascii="Times New Roman" w:eastAsia="Times New Roman" w:hAnsi="Times New Roman"/>
          <w:b/>
          <w:sz w:val="24"/>
          <w:szCs w:val="24"/>
          <w:lang w:eastAsia="hr-HR"/>
        </w:rPr>
        <w:t xml:space="preserve">Zakonska osnova: </w:t>
      </w:r>
      <w:r w:rsidRPr="00381A7A">
        <w:rPr>
          <w:rFonts w:ascii="Times New Roman" w:eastAsia="Times New Roman" w:hAnsi="Times New Roman"/>
          <w:bCs/>
          <w:sz w:val="24"/>
          <w:szCs w:val="24"/>
          <w:lang w:eastAsia="hr-HR"/>
        </w:rPr>
        <w:t>Zakon o komunalnom gospodarstvu, Odluka o komunalnom doprinosu, Zakon o cestama.</w:t>
      </w:r>
    </w:p>
    <w:p w14:paraId="4C0A7F9D" w14:textId="77777777" w:rsidR="00381A7A" w:rsidRPr="00381A7A" w:rsidRDefault="00381A7A" w:rsidP="00381A7A">
      <w:pPr>
        <w:spacing w:after="0" w:line="240" w:lineRule="auto"/>
        <w:jc w:val="both"/>
        <w:rPr>
          <w:rFonts w:ascii="Times New Roman" w:eastAsia="Times New Roman" w:hAnsi="Times New Roman"/>
          <w:bCs/>
          <w:sz w:val="24"/>
          <w:szCs w:val="24"/>
          <w:lang w:eastAsia="hr-HR"/>
        </w:rPr>
      </w:pPr>
    </w:p>
    <w:p w14:paraId="49CE8107" w14:textId="77777777" w:rsidR="00381A7A" w:rsidRPr="00381A7A" w:rsidRDefault="00381A7A" w:rsidP="00381A7A">
      <w:pPr>
        <w:spacing w:after="0" w:line="240" w:lineRule="auto"/>
        <w:jc w:val="both"/>
        <w:rPr>
          <w:rFonts w:ascii="Times New Roman" w:eastAsia="Times New Roman" w:hAnsi="Times New Roman"/>
          <w:b/>
          <w:sz w:val="24"/>
          <w:szCs w:val="24"/>
          <w:lang w:eastAsia="hr-HR"/>
        </w:rPr>
      </w:pPr>
      <w:r w:rsidRPr="00381A7A">
        <w:rPr>
          <w:rFonts w:ascii="Times New Roman" w:eastAsia="Times New Roman" w:hAnsi="Times New Roman"/>
          <w:b/>
          <w:sz w:val="24"/>
          <w:szCs w:val="24"/>
          <w:lang w:eastAsia="hr-HR"/>
        </w:rPr>
        <w:t xml:space="preserve">Opis i opći cilj: </w:t>
      </w:r>
    </w:p>
    <w:p w14:paraId="1238CA6E" w14:textId="77777777" w:rsidR="00381A7A" w:rsidRPr="00381A7A" w:rsidRDefault="00381A7A" w:rsidP="00381A7A">
      <w:pPr>
        <w:tabs>
          <w:tab w:val="left" w:pos="9072"/>
        </w:tabs>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sz w:val="24"/>
          <w:szCs w:val="24"/>
          <w:lang w:eastAsia="hr-HR"/>
        </w:rPr>
        <w:t>Planirano je izvođenje radova investicijskog održavanja prometnica i oborinske odvodnje na području prvenstveno radi rješavanja oštećenja većih površina, na mjestima smanjene nosivosti ili povećane istrošenosti asfalta.</w:t>
      </w:r>
    </w:p>
    <w:p w14:paraId="27BA8C1E" w14:textId="77777777" w:rsidR="00381A7A" w:rsidRPr="00381A7A" w:rsidRDefault="00381A7A" w:rsidP="00381A7A">
      <w:pPr>
        <w:tabs>
          <w:tab w:val="left" w:pos="9072"/>
        </w:tabs>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sz w:val="24"/>
          <w:szCs w:val="24"/>
          <w:lang w:eastAsia="hr-HR"/>
        </w:rPr>
        <w:t>Također radovima investicijskog održavanja uključeni su i svi potrebni radovi postizanja veće i bolje sigurnosti sudionika u prometu.</w:t>
      </w:r>
    </w:p>
    <w:p w14:paraId="3A9E308B" w14:textId="77777777" w:rsidR="00381A7A" w:rsidRPr="00381A7A" w:rsidRDefault="00381A7A" w:rsidP="00381A7A">
      <w:pPr>
        <w:tabs>
          <w:tab w:val="left" w:pos="9072"/>
        </w:tabs>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sz w:val="24"/>
          <w:szCs w:val="24"/>
          <w:lang w:eastAsia="hr-HR"/>
        </w:rPr>
        <w:t>Izvedbenim projektom radova na izvanrednom održavanju nerazvrstane ceste N113 (Kakovići-Kukov Vrh) predviđa se izvedba prometnice ukupne duljine l = 1 100 m. Rekonstrukcija ceste izvesti će se na način da je predviđeno kompletno uklanjanje postojećeg kolnika, te izgradnja novog kolnika, sa izvedenim dvostranim bankinama, izvedenim sustavom odvodnje te horizontalne i vertikalne prometne signalizacije.</w:t>
      </w:r>
    </w:p>
    <w:p w14:paraId="61B90F93" w14:textId="77777777" w:rsidR="00381A7A" w:rsidRPr="00381A7A" w:rsidRDefault="00381A7A" w:rsidP="00381A7A">
      <w:pPr>
        <w:tabs>
          <w:tab w:val="left" w:pos="9072"/>
        </w:tabs>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sz w:val="24"/>
          <w:szCs w:val="24"/>
          <w:lang w:eastAsia="hr-HR"/>
        </w:rPr>
        <w:t>Radovima na rekonstrukciji N149 (Vinjarija – D200) ukupne duljine l = 265.00 m i N107 (Ž5008 – Bibali) ukupne duljine l = 475.00 m planirano je frezanje sloja postojećeg asfalta te izvedba novog sloja sa dvostranim bankinama te prometne signalizacije.</w:t>
      </w:r>
    </w:p>
    <w:p w14:paraId="13975465" w14:textId="77777777" w:rsidR="00381A7A" w:rsidRPr="00381A7A" w:rsidRDefault="00381A7A" w:rsidP="00381A7A">
      <w:pPr>
        <w:tabs>
          <w:tab w:val="left" w:pos="9072"/>
        </w:tabs>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sz w:val="24"/>
          <w:szCs w:val="24"/>
          <w:lang w:eastAsia="hr-HR"/>
        </w:rPr>
        <w:t>Temeljem ugovora o sufinanciranju radova održavanja županijske ceste  ŽC 5007 dionica Kremenje – Marušići sa Županijskom upravom za ceste, i u naredim godinama nastaviti sa aktivnostima vezano za poboljšanje cestovnih uvjeta na ovoj dionici županijske ceste.</w:t>
      </w:r>
    </w:p>
    <w:p w14:paraId="2F8D5FF0" w14:textId="77777777" w:rsidR="00381A7A" w:rsidRPr="00381A7A" w:rsidRDefault="00381A7A" w:rsidP="00381A7A">
      <w:pPr>
        <w:tabs>
          <w:tab w:val="left" w:pos="9072"/>
        </w:tabs>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sz w:val="24"/>
          <w:szCs w:val="24"/>
          <w:lang w:eastAsia="hr-HR"/>
        </w:rPr>
        <w:lastRenderedPageBreak/>
        <w:t>Temeljem Sporazuma sa Županijskom upravom za ceste planira se izvođenje radova izvanrednog održavanja županijske ceste ŽC 5007 u naselju Buje s uređenjem biciklističke staze  dionica Buje – San Servolo, ukupne dužine 1,1 km</w:t>
      </w:r>
    </w:p>
    <w:p w14:paraId="5DA64B55" w14:textId="77777777" w:rsidR="00381A7A" w:rsidRPr="00381A7A" w:rsidRDefault="00381A7A" w:rsidP="00381A7A">
      <w:pPr>
        <w:tabs>
          <w:tab w:val="left" w:pos="9072"/>
        </w:tabs>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Pokazatelj uspješnosti:</w:t>
      </w:r>
      <w:r w:rsidRPr="00381A7A">
        <w:rPr>
          <w:rFonts w:ascii="Times New Roman" w:eastAsia="Times New Roman" w:hAnsi="Times New Roman"/>
          <w:sz w:val="24"/>
          <w:szCs w:val="24"/>
          <w:lang w:eastAsia="hr-HR"/>
        </w:rPr>
        <w:t xml:space="preserve"> Izvedeni planirani radovi.</w:t>
      </w:r>
    </w:p>
    <w:p w14:paraId="4FA4F137" w14:textId="77777777" w:rsidR="00381A7A" w:rsidRPr="00381A7A" w:rsidRDefault="00381A7A" w:rsidP="00381A7A">
      <w:pPr>
        <w:spacing w:line="259" w:lineRule="auto"/>
        <w:rPr>
          <w:rFonts w:ascii="Times New Roman" w:eastAsiaTheme="minorHAnsi" w:hAnsi="Times New Roman"/>
        </w:rPr>
      </w:pPr>
    </w:p>
    <w:p w14:paraId="05C6B60F" w14:textId="77777777" w:rsidR="00381A7A" w:rsidRPr="00381A7A" w:rsidRDefault="00381A7A" w:rsidP="00381A7A">
      <w:pPr>
        <w:tabs>
          <w:tab w:val="left" w:pos="284"/>
        </w:tabs>
        <w:spacing w:after="0" w:line="240" w:lineRule="auto"/>
        <w:ind w:right="-142"/>
        <w:jc w:val="both"/>
        <w:rPr>
          <w:rFonts w:ascii="Times New Roman" w:eastAsia="Times New Roman" w:hAnsi="Times New Roman"/>
          <w:i/>
          <w:sz w:val="24"/>
          <w:szCs w:val="24"/>
          <w:u w:val="single"/>
          <w:lang w:eastAsia="hr-HR"/>
        </w:rPr>
      </w:pPr>
      <w:r w:rsidRPr="00381A7A">
        <w:rPr>
          <w:rFonts w:asciiTheme="minorHAnsi" w:eastAsiaTheme="minorHAnsi" w:hAnsiTheme="minorHAnsi" w:cstheme="minorBidi"/>
          <w:noProof/>
          <w:szCs w:val="24"/>
          <w:lang w:eastAsia="hr-HR"/>
        </w:rPr>
        <w:drawing>
          <wp:inline distT="0" distB="0" distL="0" distR="0" wp14:anchorId="3A80F6D1" wp14:editId="0089892B">
            <wp:extent cx="5724525" cy="1685925"/>
            <wp:effectExtent l="19050" t="0" r="9525" b="0"/>
            <wp:docPr id="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5724525" cy="1685925"/>
                    </a:xfrm>
                    <a:prstGeom prst="rect">
                      <a:avLst/>
                    </a:prstGeom>
                    <a:noFill/>
                    <a:ln w="9525">
                      <a:noFill/>
                      <a:miter lim="800000"/>
                      <a:headEnd/>
                      <a:tailEnd/>
                    </a:ln>
                  </pic:spPr>
                </pic:pic>
              </a:graphicData>
            </a:graphic>
          </wp:inline>
        </w:drawing>
      </w:r>
    </w:p>
    <w:p w14:paraId="33430038" w14:textId="77777777" w:rsidR="00381A7A" w:rsidRPr="00381A7A" w:rsidRDefault="00381A7A" w:rsidP="00381A7A">
      <w:pPr>
        <w:tabs>
          <w:tab w:val="left" w:pos="284"/>
        </w:tabs>
        <w:spacing w:after="0" w:line="240" w:lineRule="auto"/>
        <w:ind w:right="-142"/>
        <w:jc w:val="both"/>
        <w:rPr>
          <w:rFonts w:ascii="Times New Roman" w:eastAsia="Times New Roman" w:hAnsi="Times New Roman"/>
          <w:i/>
          <w:sz w:val="24"/>
          <w:szCs w:val="24"/>
          <w:u w:val="single"/>
          <w:lang w:eastAsia="hr-HR"/>
        </w:rPr>
      </w:pPr>
    </w:p>
    <w:p w14:paraId="2C6C229C" w14:textId="77777777" w:rsidR="00381A7A" w:rsidRPr="00381A7A" w:rsidRDefault="00381A7A" w:rsidP="00381A7A">
      <w:pPr>
        <w:spacing w:after="0" w:line="240" w:lineRule="auto"/>
        <w:jc w:val="both"/>
        <w:rPr>
          <w:rFonts w:ascii="Times New Roman" w:eastAsia="Times New Roman" w:hAnsi="Times New Roman"/>
          <w:bCs/>
          <w:sz w:val="24"/>
          <w:szCs w:val="24"/>
          <w:lang w:eastAsia="hr-HR"/>
        </w:rPr>
      </w:pPr>
      <w:r w:rsidRPr="00381A7A">
        <w:rPr>
          <w:rFonts w:ascii="Times New Roman" w:eastAsia="Times New Roman" w:hAnsi="Times New Roman"/>
          <w:b/>
          <w:sz w:val="24"/>
          <w:szCs w:val="24"/>
          <w:lang w:eastAsia="hr-HR"/>
        </w:rPr>
        <w:t xml:space="preserve">Zakonska osnova: </w:t>
      </w:r>
      <w:r w:rsidRPr="00381A7A">
        <w:rPr>
          <w:rFonts w:ascii="Times New Roman" w:eastAsia="Times New Roman" w:hAnsi="Times New Roman"/>
          <w:bCs/>
          <w:sz w:val="24"/>
          <w:szCs w:val="24"/>
          <w:lang w:eastAsia="hr-HR"/>
        </w:rPr>
        <w:t>Zakon o komunalnom gospodarstvu, Odluka o komunalnom doprinosu.</w:t>
      </w:r>
    </w:p>
    <w:p w14:paraId="4B789256" w14:textId="77777777" w:rsidR="00381A7A" w:rsidRPr="00381A7A" w:rsidRDefault="00381A7A" w:rsidP="00381A7A">
      <w:pPr>
        <w:spacing w:after="0" w:line="240" w:lineRule="auto"/>
        <w:jc w:val="both"/>
        <w:rPr>
          <w:rFonts w:ascii="Times New Roman" w:eastAsia="Times New Roman" w:hAnsi="Times New Roman"/>
          <w:bCs/>
          <w:sz w:val="24"/>
          <w:szCs w:val="24"/>
          <w:lang w:eastAsia="hr-HR"/>
        </w:rPr>
      </w:pPr>
    </w:p>
    <w:p w14:paraId="6B92DB03" w14:textId="77777777" w:rsidR="00381A7A" w:rsidRPr="00381A7A" w:rsidRDefault="00381A7A" w:rsidP="00381A7A">
      <w:pPr>
        <w:tabs>
          <w:tab w:val="left" w:pos="284"/>
        </w:tabs>
        <w:spacing w:after="0" w:line="240" w:lineRule="auto"/>
        <w:ind w:right="-142"/>
        <w:jc w:val="both"/>
        <w:rPr>
          <w:rFonts w:ascii="Times New Roman" w:eastAsia="Times New Roman" w:hAnsi="Times New Roman"/>
          <w:i/>
          <w:sz w:val="24"/>
          <w:szCs w:val="24"/>
          <w:u w:val="single"/>
          <w:lang w:eastAsia="hr-HR"/>
        </w:rPr>
      </w:pPr>
      <w:r w:rsidRPr="00381A7A">
        <w:rPr>
          <w:rFonts w:ascii="Times New Roman" w:eastAsia="Times New Roman" w:hAnsi="Times New Roman"/>
          <w:i/>
          <w:sz w:val="24"/>
          <w:szCs w:val="24"/>
          <w:u w:val="single"/>
          <w:lang w:eastAsia="hr-HR"/>
        </w:rPr>
        <w:t>Projekt popločenja ulica u starogradskoj jezgri</w:t>
      </w:r>
    </w:p>
    <w:p w14:paraId="7BE8DFE6" w14:textId="77777777" w:rsidR="00381A7A" w:rsidRPr="00381A7A" w:rsidRDefault="00381A7A" w:rsidP="00381A7A">
      <w:pPr>
        <w:spacing w:after="0" w:line="240" w:lineRule="auto"/>
        <w:jc w:val="both"/>
        <w:rPr>
          <w:rFonts w:ascii="Times New Roman" w:eastAsia="Times New Roman" w:hAnsi="Times New Roman"/>
          <w:b/>
          <w:sz w:val="24"/>
          <w:szCs w:val="24"/>
          <w:lang w:eastAsia="hr-HR"/>
        </w:rPr>
      </w:pPr>
      <w:r w:rsidRPr="00381A7A">
        <w:rPr>
          <w:rFonts w:ascii="Times New Roman" w:eastAsia="Times New Roman" w:hAnsi="Times New Roman"/>
          <w:b/>
          <w:sz w:val="24"/>
          <w:szCs w:val="24"/>
          <w:lang w:eastAsia="hr-HR"/>
        </w:rPr>
        <w:t xml:space="preserve">Opis i opći cilj: </w:t>
      </w:r>
    </w:p>
    <w:p w14:paraId="2FE26448" w14:textId="77777777" w:rsidR="00381A7A" w:rsidRPr="00381A7A" w:rsidRDefault="00381A7A" w:rsidP="00381A7A">
      <w:pPr>
        <w:tabs>
          <w:tab w:val="left" w:pos="9072"/>
        </w:tabs>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sz w:val="24"/>
          <w:szCs w:val="24"/>
          <w:lang w:eastAsia="hr-HR"/>
        </w:rPr>
        <w:t>Sanacija kamenog popločenja u starogradskoj jezgri na dijelovima gdje je prisutno veće oštećenje zbog sigurnijeg kretanja pješaka. Projekat se izrađuje prema smjernicama Konzervatorskog odjela obzirom da se obuhvat nalazi u zaštićenoj kulturno povijesnoj cjelini.</w:t>
      </w:r>
    </w:p>
    <w:p w14:paraId="1B2DDD06" w14:textId="77777777" w:rsidR="00381A7A" w:rsidRPr="00381A7A" w:rsidRDefault="00381A7A" w:rsidP="00381A7A">
      <w:pPr>
        <w:tabs>
          <w:tab w:val="left" w:pos="9072"/>
        </w:tabs>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Pokazatelj uspješnosti:</w:t>
      </w:r>
      <w:r w:rsidRPr="00381A7A">
        <w:rPr>
          <w:rFonts w:ascii="Times New Roman" w:eastAsia="Times New Roman" w:hAnsi="Times New Roman"/>
          <w:sz w:val="24"/>
          <w:szCs w:val="24"/>
          <w:lang w:eastAsia="hr-HR"/>
        </w:rPr>
        <w:t xml:space="preserve"> Izvedeno idejno rješenje.</w:t>
      </w:r>
    </w:p>
    <w:p w14:paraId="4984F1DE" w14:textId="77777777" w:rsidR="00381A7A" w:rsidRPr="00381A7A" w:rsidRDefault="00381A7A" w:rsidP="00381A7A">
      <w:pPr>
        <w:tabs>
          <w:tab w:val="left" w:pos="9072"/>
        </w:tabs>
        <w:spacing w:after="0" w:line="240" w:lineRule="auto"/>
        <w:jc w:val="both"/>
        <w:rPr>
          <w:rFonts w:ascii="Times New Roman" w:eastAsia="Times New Roman" w:hAnsi="Times New Roman"/>
          <w:sz w:val="24"/>
          <w:szCs w:val="24"/>
          <w:lang w:eastAsia="hr-HR"/>
        </w:rPr>
      </w:pPr>
    </w:p>
    <w:p w14:paraId="0C3F9E74" w14:textId="77777777" w:rsidR="00381A7A" w:rsidRPr="00381A7A" w:rsidRDefault="00381A7A" w:rsidP="00381A7A">
      <w:pPr>
        <w:tabs>
          <w:tab w:val="left" w:pos="284"/>
        </w:tabs>
        <w:spacing w:after="0" w:line="240" w:lineRule="auto"/>
        <w:ind w:right="-142"/>
        <w:jc w:val="both"/>
        <w:rPr>
          <w:rFonts w:ascii="Times New Roman" w:eastAsia="Times New Roman" w:hAnsi="Times New Roman"/>
          <w:i/>
          <w:sz w:val="24"/>
          <w:szCs w:val="24"/>
          <w:u w:val="single"/>
          <w:lang w:eastAsia="hr-HR"/>
        </w:rPr>
      </w:pPr>
      <w:r w:rsidRPr="00381A7A">
        <w:rPr>
          <w:rFonts w:ascii="Times New Roman" w:eastAsia="Times New Roman" w:hAnsi="Times New Roman"/>
          <w:i/>
          <w:sz w:val="24"/>
          <w:szCs w:val="24"/>
          <w:u w:val="single"/>
          <w:lang w:eastAsia="hr-HR"/>
        </w:rPr>
        <w:t>Rekonstrukcija potpornog zida uz javne prometne površine - Istarska</w:t>
      </w:r>
    </w:p>
    <w:p w14:paraId="7FAE8295" w14:textId="77777777" w:rsidR="00381A7A" w:rsidRPr="00381A7A" w:rsidRDefault="00381A7A" w:rsidP="00381A7A">
      <w:pPr>
        <w:spacing w:after="0" w:line="240" w:lineRule="auto"/>
        <w:jc w:val="both"/>
        <w:rPr>
          <w:rFonts w:ascii="Times New Roman" w:eastAsia="Times New Roman" w:hAnsi="Times New Roman"/>
          <w:b/>
          <w:sz w:val="24"/>
          <w:szCs w:val="24"/>
          <w:lang w:eastAsia="hr-HR"/>
        </w:rPr>
      </w:pPr>
      <w:r w:rsidRPr="00381A7A">
        <w:rPr>
          <w:rFonts w:ascii="Times New Roman" w:eastAsia="Times New Roman" w:hAnsi="Times New Roman"/>
          <w:b/>
          <w:sz w:val="24"/>
          <w:szCs w:val="24"/>
          <w:lang w:eastAsia="hr-HR"/>
        </w:rPr>
        <w:t xml:space="preserve">Opis i opći cilj: </w:t>
      </w:r>
    </w:p>
    <w:p w14:paraId="64D4820B" w14:textId="77777777" w:rsidR="00381A7A" w:rsidRPr="00381A7A" w:rsidRDefault="00381A7A" w:rsidP="00381A7A">
      <w:pPr>
        <w:tabs>
          <w:tab w:val="left" w:pos="9072"/>
        </w:tabs>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sz w:val="24"/>
          <w:szCs w:val="24"/>
          <w:lang w:eastAsia="hr-HR"/>
        </w:rPr>
        <w:t>Sanacija dotrajalog kamenog potpornog zida kojem prijeti urušavanje i postizanja sigurnijeg kretanja pješaka.</w:t>
      </w:r>
    </w:p>
    <w:p w14:paraId="478DB9D6" w14:textId="77777777" w:rsidR="00381A7A" w:rsidRPr="00381A7A" w:rsidRDefault="00381A7A" w:rsidP="00381A7A">
      <w:pPr>
        <w:tabs>
          <w:tab w:val="left" w:pos="9072"/>
        </w:tabs>
        <w:spacing w:after="0" w:line="240" w:lineRule="auto"/>
        <w:jc w:val="both"/>
        <w:rPr>
          <w:rFonts w:ascii="Times New Roman" w:eastAsia="Times New Roman" w:hAnsi="Times New Roman"/>
          <w:sz w:val="24"/>
          <w:szCs w:val="24"/>
          <w:lang w:eastAsia="hr-HR"/>
        </w:rPr>
      </w:pPr>
    </w:p>
    <w:p w14:paraId="231F186B" w14:textId="77777777" w:rsidR="00381A7A" w:rsidRPr="00381A7A" w:rsidRDefault="00381A7A" w:rsidP="00381A7A">
      <w:pPr>
        <w:tabs>
          <w:tab w:val="left" w:pos="9072"/>
        </w:tabs>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Pokazatelj uspješnosti:</w:t>
      </w:r>
      <w:r w:rsidRPr="00381A7A">
        <w:rPr>
          <w:rFonts w:ascii="Times New Roman" w:eastAsia="Times New Roman" w:hAnsi="Times New Roman"/>
          <w:sz w:val="24"/>
          <w:szCs w:val="24"/>
          <w:lang w:eastAsia="hr-HR"/>
        </w:rPr>
        <w:t xml:space="preserve"> Izvedeni radovi sanacije.</w:t>
      </w:r>
    </w:p>
    <w:p w14:paraId="7AF873E5" w14:textId="77777777" w:rsidR="00381A7A" w:rsidRPr="00381A7A" w:rsidRDefault="00381A7A" w:rsidP="00381A7A">
      <w:pPr>
        <w:tabs>
          <w:tab w:val="left" w:pos="9072"/>
        </w:tabs>
        <w:spacing w:after="0" w:line="240" w:lineRule="auto"/>
        <w:jc w:val="both"/>
        <w:rPr>
          <w:rFonts w:ascii="Times New Roman" w:eastAsia="Times New Roman" w:hAnsi="Times New Roman"/>
          <w:sz w:val="24"/>
          <w:szCs w:val="24"/>
          <w:lang w:eastAsia="hr-HR"/>
        </w:rPr>
      </w:pPr>
    </w:p>
    <w:p w14:paraId="28830CC8" w14:textId="77777777" w:rsidR="00381A7A" w:rsidRPr="00381A7A" w:rsidRDefault="00381A7A" w:rsidP="00381A7A">
      <w:pPr>
        <w:tabs>
          <w:tab w:val="left" w:pos="284"/>
        </w:tabs>
        <w:spacing w:after="0" w:line="240" w:lineRule="auto"/>
        <w:ind w:right="-142"/>
        <w:jc w:val="both"/>
        <w:rPr>
          <w:rFonts w:ascii="Times New Roman" w:eastAsia="Times New Roman" w:hAnsi="Times New Roman"/>
          <w:i/>
          <w:sz w:val="24"/>
          <w:szCs w:val="24"/>
          <w:u w:val="single"/>
          <w:lang w:eastAsia="hr-HR"/>
        </w:rPr>
      </w:pPr>
      <w:r w:rsidRPr="00381A7A">
        <w:rPr>
          <w:rFonts w:ascii="Times New Roman" w:eastAsia="Times New Roman" w:hAnsi="Times New Roman"/>
          <w:i/>
          <w:sz w:val="24"/>
          <w:szCs w:val="24"/>
          <w:u w:val="single"/>
          <w:lang w:eastAsia="hr-HR"/>
        </w:rPr>
        <w:t>Rekonstrukcija zgrade stare škole Kršete</w:t>
      </w:r>
    </w:p>
    <w:p w14:paraId="468E2069" w14:textId="77777777" w:rsidR="00381A7A" w:rsidRPr="00381A7A" w:rsidRDefault="00381A7A" w:rsidP="00381A7A">
      <w:pPr>
        <w:spacing w:after="0" w:line="240" w:lineRule="auto"/>
        <w:jc w:val="both"/>
        <w:rPr>
          <w:rFonts w:ascii="Times New Roman" w:eastAsia="Times New Roman" w:hAnsi="Times New Roman"/>
          <w:b/>
          <w:sz w:val="24"/>
          <w:szCs w:val="24"/>
          <w:lang w:eastAsia="hr-HR"/>
        </w:rPr>
      </w:pPr>
      <w:r w:rsidRPr="00381A7A">
        <w:rPr>
          <w:rFonts w:ascii="Times New Roman" w:eastAsia="Times New Roman" w:hAnsi="Times New Roman"/>
          <w:b/>
          <w:sz w:val="24"/>
          <w:szCs w:val="24"/>
          <w:lang w:eastAsia="hr-HR"/>
        </w:rPr>
        <w:t xml:space="preserve">Opis i opći cilj: </w:t>
      </w:r>
    </w:p>
    <w:p w14:paraId="557E281F" w14:textId="77777777" w:rsidR="00381A7A" w:rsidRPr="00381A7A" w:rsidRDefault="00381A7A" w:rsidP="00381A7A">
      <w:pPr>
        <w:spacing w:after="0" w:line="240" w:lineRule="auto"/>
        <w:jc w:val="both"/>
        <w:rPr>
          <w:rFonts w:ascii="Times New Roman" w:eastAsiaTheme="minorHAnsi" w:hAnsi="Times New Roman"/>
          <w:sz w:val="24"/>
          <w:szCs w:val="24"/>
        </w:rPr>
      </w:pPr>
      <w:r w:rsidRPr="00381A7A">
        <w:rPr>
          <w:rFonts w:ascii="Times New Roman" w:eastAsiaTheme="minorHAnsi" w:hAnsi="Times New Roman"/>
          <w:sz w:val="24"/>
          <w:szCs w:val="24"/>
        </w:rPr>
        <w:t>Izrađeno je Idejno arhitektonsko rješenje kako bi se pristupilo rekonstrukciji objekta. Zahvatom se ne bi promijenila namjena koja bi i dalje imala poslovno-stambenu funkciju. U prizemlju su organizirane muška i ženska kupaona za potrebe sale za vježbanje. Na katu je predviđeno urediti ured i salu za sastanke za potrebe mjesnog odbora te stan koji se sastoji od ulaznog hodnika, kuhinje i dnevnog boravka, dvije spavaće sobe i kupaone koji bi imao 52,20 m2.</w:t>
      </w:r>
    </w:p>
    <w:p w14:paraId="63D60E24" w14:textId="77777777" w:rsidR="00381A7A" w:rsidRPr="00381A7A" w:rsidRDefault="00381A7A" w:rsidP="00381A7A">
      <w:pPr>
        <w:tabs>
          <w:tab w:val="left" w:pos="9072"/>
        </w:tabs>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Pokazatelj uspješnosti:</w:t>
      </w:r>
      <w:r w:rsidRPr="00381A7A">
        <w:rPr>
          <w:rFonts w:ascii="Times New Roman" w:eastAsia="Times New Roman" w:hAnsi="Times New Roman"/>
          <w:sz w:val="24"/>
          <w:szCs w:val="24"/>
          <w:lang w:eastAsia="hr-HR"/>
        </w:rPr>
        <w:t xml:space="preserve"> Izvedeni radovi sanacije i rekonstrukcije.</w:t>
      </w:r>
    </w:p>
    <w:p w14:paraId="25E975F6" w14:textId="77777777" w:rsidR="00381A7A" w:rsidRPr="00381A7A" w:rsidRDefault="00381A7A" w:rsidP="00381A7A">
      <w:pPr>
        <w:tabs>
          <w:tab w:val="left" w:pos="9072"/>
        </w:tabs>
        <w:spacing w:after="0" w:line="240" w:lineRule="auto"/>
        <w:jc w:val="both"/>
        <w:rPr>
          <w:rFonts w:ascii="Times New Roman" w:eastAsia="Times New Roman" w:hAnsi="Times New Roman"/>
          <w:sz w:val="24"/>
          <w:szCs w:val="24"/>
          <w:lang w:eastAsia="hr-HR"/>
        </w:rPr>
      </w:pPr>
    </w:p>
    <w:p w14:paraId="085F3404" w14:textId="77777777" w:rsidR="00381A7A" w:rsidRPr="00381A7A" w:rsidRDefault="00381A7A" w:rsidP="00381A7A">
      <w:pPr>
        <w:tabs>
          <w:tab w:val="left" w:pos="284"/>
        </w:tabs>
        <w:spacing w:after="0" w:line="240" w:lineRule="auto"/>
        <w:ind w:right="-142"/>
        <w:jc w:val="both"/>
        <w:rPr>
          <w:rFonts w:ascii="Times New Roman" w:eastAsia="Times New Roman" w:hAnsi="Times New Roman"/>
          <w:i/>
          <w:sz w:val="24"/>
          <w:szCs w:val="24"/>
          <w:u w:val="single"/>
          <w:lang w:eastAsia="hr-HR"/>
        </w:rPr>
      </w:pPr>
      <w:r w:rsidRPr="00381A7A">
        <w:rPr>
          <w:rFonts w:ascii="Times New Roman" w:eastAsia="Times New Roman" w:hAnsi="Times New Roman"/>
          <w:i/>
          <w:sz w:val="24"/>
          <w:szCs w:val="24"/>
          <w:u w:val="single"/>
          <w:lang w:eastAsia="hr-HR"/>
        </w:rPr>
        <w:t>Rekonstrukcija sportskih objekata</w:t>
      </w:r>
    </w:p>
    <w:p w14:paraId="475B222B" w14:textId="77777777" w:rsidR="00381A7A" w:rsidRPr="00381A7A" w:rsidRDefault="00381A7A" w:rsidP="00381A7A">
      <w:pPr>
        <w:spacing w:after="0" w:line="240" w:lineRule="auto"/>
        <w:jc w:val="both"/>
        <w:rPr>
          <w:rFonts w:ascii="Times New Roman" w:eastAsia="Times New Roman" w:hAnsi="Times New Roman"/>
          <w:b/>
          <w:sz w:val="24"/>
          <w:szCs w:val="24"/>
          <w:lang w:eastAsia="hr-HR"/>
        </w:rPr>
      </w:pPr>
      <w:r w:rsidRPr="00381A7A">
        <w:rPr>
          <w:rFonts w:ascii="Times New Roman" w:eastAsia="Times New Roman" w:hAnsi="Times New Roman"/>
          <w:b/>
          <w:sz w:val="24"/>
          <w:szCs w:val="24"/>
          <w:lang w:eastAsia="hr-HR"/>
        </w:rPr>
        <w:t xml:space="preserve">Opis i opći cilj: </w:t>
      </w:r>
    </w:p>
    <w:p w14:paraId="0E3AA59D" w14:textId="77777777" w:rsidR="00381A7A" w:rsidRPr="00381A7A" w:rsidRDefault="00381A7A" w:rsidP="00381A7A">
      <w:pPr>
        <w:tabs>
          <w:tab w:val="left" w:pos="9072"/>
        </w:tabs>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sz w:val="24"/>
          <w:szCs w:val="24"/>
          <w:lang w:eastAsia="hr-HR"/>
        </w:rPr>
        <w:t>Investicijsko održavanje sportskih objekata u Momjanu, Marušićima i Bujama. Uređenje objekata TK Buje.</w:t>
      </w:r>
    </w:p>
    <w:p w14:paraId="7AF03147" w14:textId="77777777" w:rsidR="00381A7A" w:rsidRPr="00381A7A" w:rsidRDefault="00381A7A" w:rsidP="00381A7A">
      <w:pPr>
        <w:tabs>
          <w:tab w:val="left" w:pos="9072"/>
        </w:tabs>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Pokazatelj uspješnosti:</w:t>
      </w:r>
      <w:r w:rsidRPr="00381A7A">
        <w:rPr>
          <w:rFonts w:ascii="Times New Roman" w:eastAsia="Times New Roman" w:hAnsi="Times New Roman"/>
          <w:sz w:val="24"/>
          <w:szCs w:val="24"/>
          <w:lang w:eastAsia="hr-HR"/>
        </w:rPr>
        <w:t xml:space="preserve"> Izvedeni radovi sanacije.</w:t>
      </w:r>
    </w:p>
    <w:p w14:paraId="6B9F684D" w14:textId="77777777" w:rsidR="00381A7A" w:rsidRPr="00381A7A" w:rsidRDefault="00381A7A" w:rsidP="00381A7A">
      <w:pPr>
        <w:tabs>
          <w:tab w:val="left" w:pos="9072"/>
        </w:tabs>
        <w:spacing w:after="0" w:line="240" w:lineRule="auto"/>
        <w:jc w:val="both"/>
        <w:rPr>
          <w:rFonts w:ascii="Times New Roman" w:eastAsia="Times New Roman" w:hAnsi="Times New Roman"/>
          <w:sz w:val="24"/>
          <w:szCs w:val="24"/>
          <w:lang w:eastAsia="hr-HR"/>
        </w:rPr>
      </w:pPr>
    </w:p>
    <w:p w14:paraId="5D714762" w14:textId="77777777" w:rsidR="00381A7A" w:rsidRPr="00381A7A" w:rsidRDefault="00381A7A" w:rsidP="00381A7A">
      <w:pPr>
        <w:tabs>
          <w:tab w:val="left" w:pos="9072"/>
        </w:tabs>
        <w:spacing w:after="0" w:line="240" w:lineRule="auto"/>
        <w:jc w:val="both"/>
        <w:rPr>
          <w:rFonts w:ascii="Times New Roman" w:eastAsia="Times New Roman" w:hAnsi="Times New Roman"/>
          <w:i/>
          <w:sz w:val="24"/>
          <w:szCs w:val="24"/>
          <w:u w:val="single"/>
          <w:lang w:eastAsia="hr-HR"/>
        </w:rPr>
      </w:pPr>
      <w:r w:rsidRPr="00381A7A">
        <w:rPr>
          <w:rFonts w:ascii="Times New Roman" w:eastAsia="Times New Roman" w:hAnsi="Times New Roman"/>
          <w:i/>
          <w:sz w:val="24"/>
          <w:szCs w:val="24"/>
          <w:u w:val="single"/>
          <w:lang w:eastAsia="hr-HR"/>
        </w:rPr>
        <w:t>Autobusne čekaonice</w:t>
      </w:r>
    </w:p>
    <w:p w14:paraId="5DCC6CB7" w14:textId="77777777" w:rsidR="00381A7A" w:rsidRPr="00381A7A" w:rsidRDefault="00381A7A" w:rsidP="00381A7A">
      <w:pPr>
        <w:spacing w:after="0" w:line="240" w:lineRule="auto"/>
        <w:jc w:val="both"/>
        <w:rPr>
          <w:rFonts w:ascii="Times New Roman" w:eastAsia="Times New Roman" w:hAnsi="Times New Roman"/>
          <w:b/>
          <w:sz w:val="24"/>
          <w:szCs w:val="24"/>
          <w:lang w:eastAsia="hr-HR"/>
        </w:rPr>
      </w:pPr>
      <w:r w:rsidRPr="00381A7A">
        <w:rPr>
          <w:rFonts w:ascii="Times New Roman" w:eastAsia="Times New Roman" w:hAnsi="Times New Roman"/>
          <w:b/>
          <w:sz w:val="24"/>
          <w:szCs w:val="24"/>
          <w:lang w:eastAsia="hr-HR"/>
        </w:rPr>
        <w:t xml:space="preserve">Opis i opći cilj: </w:t>
      </w:r>
    </w:p>
    <w:p w14:paraId="06739AD3" w14:textId="77777777" w:rsidR="00381A7A" w:rsidRPr="00381A7A" w:rsidRDefault="00381A7A" w:rsidP="00381A7A">
      <w:pPr>
        <w:tabs>
          <w:tab w:val="left" w:pos="9072"/>
        </w:tabs>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sz w:val="24"/>
          <w:szCs w:val="24"/>
          <w:lang w:eastAsia="hr-HR"/>
        </w:rPr>
        <w:t xml:space="preserve">Izvođenje radova na uređenju lokacija na mjestima gdje će se ugraditi autobusne čekaonice. </w:t>
      </w:r>
    </w:p>
    <w:p w14:paraId="1C074B2D" w14:textId="77777777" w:rsidR="00381A7A" w:rsidRPr="00381A7A" w:rsidRDefault="00381A7A" w:rsidP="00381A7A">
      <w:pPr>
        <w:tabs>
          <w:tab w:val="left" w:pos="9072"/>
        </w:tabs>
        <w:spacing w:after="0" w:line="240" w:lineRule="auto"/>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lastRenderedPageBreak/>
        <w:t>Pokazatelj uspješnosti:</w:t>
      </w:r>
      <w:r w:rsidRPr="00381A7A">
        <w:rPr>
          <w:rFonts w:ascii="Times New Roman" w:eastAsia="Times New Roman" w:hAnsi="Times New Roman"/>
          <w:sz w:val="24"/>
          <w:szCs w:val="24"/>
          <w:lang w:eastAsia="hr-HR"/>
        </w:rPr>
        <w:t xml:space="preserve"> Izvedeni radovi postavljanja čekaonica.</w:t>
      </w:r>
    </w:p>
    <w:p w14:paraId="5EDBAB80" w14:textId="77777777" w:rsidR="00381A7A" w:rsidRPr="00381A7A" w:rsidRDefault="00381A7A" w:rsidP="00381A7A">
      <w:pPr>
        <w:spacing w:line="259" w:lineRule="auto"/>
        <w:rPr>
          <w:rFonts w:ascii="Times New Roman" w:eastAsiaTheme="minorHAnsi" w:hAnsi="Times New Roman"/>
        </w:rPr>
      </w:pPr>
    </w:p>
    <w:p w14:paraId="2C4F4982" w14:textId="77777777" w:rsidR="00381A7A" w:rsidRPr="00381A7A" w:rsidRDefault="00381A7A" w:rsidP="00381A7A">
      <w:pPr>
        <w:spacing w:after="0" w:line="240" w:lineRule="auto"/>
        <w:jc w:val="both"/>
        <w:rPr>
          <w:rFonts w:ascii="Times New Roman" w:eastAsia="Times New Roman" w:hAnsi="Times New Roman"/>
          <w:b/>
          <w:sz w:val="24"/>
          <w:szCs w:val="24"/>
          <w:lang w:eastAsia="hr-HR"/>
        </w:rPr>
      </w:pPr>
      <w:r w:rsidRPr="00381A7A">
        <w:rPr>
          <w:rFonts w:asciiTheme="minorHAnsi" w:eastAsiaTheme="minorHAnsi" w:hAnsiTheme="minorHAnsi" w:cstheme="minorBidi"/>
          <w:noProof/>
          <w:szCs w:val="24"/>
          <w:lang w:eastAsia="hr-HR"/>
        </w:rPr>
        <w:drawing>
          <wp:inline distT="0" distB="0" distL="0" distR="0" wp14:anchorId="375FF6E9" wp14:editId="77901CA3">
            <wp:extent cx="5724525" cy="1228725"/>
            <wp:effectExtent l="19050" t="0" r="9525" b="0"/>
            <wp:docPr id="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5724525" cy="1228725"/>
                    </a:xfrm>
                    <a:prstGeom prst="rect">
                      <a:avLst/>
                    </a:prstGeom>
                    <a:noFill/>
                    <a:ln w="9525">
                      <a:noFill/>
                      <a:miter lim="800000"/>
                      <a:headEnd/>
                      <a:tailEnd/>
                    </a:ln>
                  </pic:spPr>
                </pic:pic>
              </a:graphicData>
            </a:graphic>
          </wp:inline>
        </w:drawing>
      </w:r>
    </w:p>
    <w:p w14:paraId="78C3CB4D" w14:textId="77777777" w:rsidR="00381A7A" w:rsidRPr="00381A7A" w:rsidRDefault="00381A7A" w:rsidP="00381A7A">
      <w:pPr>
        <w:spacing w:after="0" w:line="240" w:lineRule="auto"/>
        <w:jc w:val="both"/>
        <w:rPr>
          <w:rFonts w:ascii="Times New Roman" w:eastAsia="Times New Roman" w:hAnsi="Times New Roman"/>
          <w:b/>
          <w:sz w:val="24"/>
          <w:szCs w:val="24"/>
          <w:lang w:eastAsia="hr-HR"/>
        </w:rPr>
      </w:pPr>
    </w:p>
    <w:p w14:paraId="0A5B4954" w14:textId="77777777" w:rsidR="00381A7A" w:rsidRPr="00381A7A" w:rsidRDefault="00381A7A" w:rsidP="00381A7A">
      <w:pPr>
        <w:spacing w:after="0" w:line="240" w:lineRule="auto"/>
        <w:jc w:val="both"/>
        <w:rPr>
          <w:rFonts w:ascii="Times New Roman" w:eastAsia="Times New Roman" w:hAnsi="Times New Roman"/>
          <w:bCs/>
          <w:sz w:val="24"/>
          <w:szCs w:val="24"/>
          <w:lang w:eastAsia="hr-HR"/>
        </w:rPr>
      </w:pPr>
      <w:r w:rsidRPr="00381A7A">
        <w:rPr>
          <w:rFonts w:ascii="Times New Roman" w:eastAsia="Times New Roman" w:hAnsi="Times New Roman"/>
          <w:b/>
          <w:sz w:val="24"/>
          <w:szCs w:val="24"/>
          <w:lang w:eastAsia="hr-HR"/>
        </w:rPr>
        <w:t xml:space="preserve">Zakonska osnova: </w:t>
      </w:r>
      <w:r w:rsidRPr="00381A7A">
        <w:rPr>
          <w:rFonts w:ascii="Times New Roman" w:eastAsia="Times New Roman" w:hAnsi="Times New Roman"/>
          <w:bCs/>
          <w:sz w:val="24"/>
          <w:szCs w:val="24"/>
          <w:lang w:eastAsia="hr-HR"/>
        </w:rPr>
        <w:t>Zakon o komunalnom gospodarstvu, Odluka o komunalnom doprinosu, Zakon o financiranju vodnog gospodarstva.</w:t>
      </w:r>
    </w:p>
    <w:p w14:paraId="6B18D4D5" w14:textId="77777777" w:rsidR="00381A7A" w:rsidRPr="00381A7A" w:rsidRDefault="00381A7A" w:rsidP="00381A7A">
      <w:pPr>
        <w:spacing w:after="0" w:line="240" w:lineRule="auto"/>
        <w:jc w:val="both"/>
        <w:rPr>
          <w:rFonts w:ascii="Times New Roman" w:eastAsia="Times New Roman" w:hAnsi="Times New Roman"/>
          <w:bCs/>
          <w:sz w:val="24"/>
          <w:szCs w:val="24"/>
          <w:lang w:eastAsia="hr-HR"/>
        </w:rPr>
      </w:pPr>
    </w:p>
    <w:p w14:paraId="32A9EDDC" w14:textId="77777777" w:rsidR="00381A7A" w:rsidRPr="00381A7A" w:rsidRDefault="00381A7A" w:rsidP="00381A7A">
      <w:pPr>
        <w:spacing w:after="0" w:line="240" w:lineRule="auto"/>
        <w:jc w:val="both"/>
        <w:rPr>
          <w:rFonts w:ascii="Times New Roman" w:eastAsia="Times New Roman" w:hAnsi="Times New Roman"/>
          <w:b/>
          <w:sz w:val="24"/>
          <w:szCs w:val="24"/>
          <w:lang w:eastAsia="hr-HR"/>
        </w:rPr>
      </w:pPr>
      <w:r w:rsidRPr="00381A7A">
        <w:rPr>
          <w:rFonts w:ascii="Times New Roman" w:eastAsia="Times New Roman" w:hAnsi="Times New Roman"/>
          <w:b/>
          <w:sz w:val="24"/>
          <w:szCs w:val="24"/>
          <w:lang w:eastAsia="hr-HR"/>
        </w:rPr>
        <w:t xml:space="preserve">Opis i opći cilj: </w:t>
      </w:r>
    </w:p>
    <w:p w14:paraId="3C16DBC7" w14:textId="77777777" w:rsidR="00381A7A" w:rsidRPr="00381A7A" w:rsidRDefault="00381A7A" w:rsidP="00381A7A">
      <w:pPr>
        <w:spacing w:after="0" w:line="240" w:lineRule="auto"/>
        <w:ind w:right="425"/>
        <w:jc w:val="both"/>
        <w:rPr>
          <w:rFonts w:ascii="Times New Roman" w:eastAsia="Times New Roman" w:hAnsi="Times New Roman"/>
          <w:sz w:val="24"/>
          <w:szCs w:val="24"/>
          <w:lang w:eastAsia="hr-HR"/>
        </w:rPr>
      </w:pPr>
      <w:r w:rsidRPr="00381A7A">
        <w:rPr>
          <w:rFonts w:ascii="Times New Roman" w:eastAsia="Times New Roman" w:hAnsi="Times New Roman"/>
          <w:sz w:val="24"/>
          <w:szCs w:val="24"/>
          <w:lang w:eastAsia="hr-HR"/>
        </w:rPr>
        <w:t xml:space="preserve">Projektiranje građevine za navodnjavanje  sustava na području Općine Brtonigla i Grada Buja pod nazivom Žmergo-Brtonigla, radi se o minimalnom sufinanciranju JLS a projekt vodi IŽ. </w:t>
      </w:r>
    </w:p>
    <w:p w14:paraId="53FA2660" w14:textId="77777777" w:rsidR="00381A7A" w:rsidRPr="00381A7A" w:rsidRDefault="00381A7A" w:rsidP="00381A7A">
      <w:pPr>
        <w:spacing w:after="0" w:line="240" w:lineRule="auto"/>
        <w:ind w:right="425"/>
        <w:jc w:val="both"/>
        <w:rPr>
          <w:rFonts w:ascii="Times New Roman" w:eastAsia="Times New Roman" w:hAnsi="Times New Roman"/>
          <w:sz w:val="24"/>
          <w:szCs w:val="24"/>
          <w:lang w:eastAsia="hr-HR"/>
        </w:rPr>
      </w:pPr>
      <w:r w:rsidRPr="00381A7A">
        <w:rPr>
          <w:rFonts w:ascii="Times New Roman" w:eastAsia="Times New Roman" w:hAnsi="Times New Roman"/>
          <w:b/>
          <w:sz w:val="24"/>
          <w:szCs w:val="24"/>
          <w:lang w:eastAsia="hr-HR"/>
        </w:rPr>
        <w:t>Pokazatelj uspješnosti</w:t>
      </w:r>
      <w:r w:rsidRPr="00381A7A">
        <w:rPr>
          <w:rFonts w:ascii="Times New Roman" w:eastAsia="Times New Roman" w:hAnsi="Times New Roman"/>
          <w:sz w:val="24"/>
          <w:szCs w:val="24"/>
          <w:lang w:eastAsia="hr-HR"/>
        </w:rPr>
        <w:t>: Izrađen idejni projekt za navodnjavanje sustava.</w:t>
      </w:r>
    </w:p>
    <w:p w14:paraId="3BB62B19" w14:textId="77777777" w:rsidR="00381A7A" w:rsidRPr="00381A7A" w:rsidRDefault="00381A7A" w:rsidP="00381A7A">
      <w:pPr>
        <w:spacing w:before="100" w:beforeAutospacing="1" w:after="100" w:afterAutospacing="1" w:line="240" w:lineRule="auto"/>
        <w:outlineLvl w:val="2"/>
        <w:rPr>
          <w:rFonts w:ascii="Times New Roman" w:eastAsia="Times New Roman" w:hAnsi="Times New Roman"/>
          <w:b/>
          <w:bCs/>
          <w:i/>
          <w:iCs/>
          <w:color w:val="404040" w:themeColor="text1" w:themeTint="BF"/>
          <w:sz w:val="28"/>
          <w:szCs w:val="28"/>
          <w:lang w:eastAsia="en-GB"/>
        </w:rPr>
      </w:pPr>
      <w:bookmarkStart w:id="48" w:name="_Toc150855811"/>
      <w:r w:rsidRPr="00381A7A">
        <w:rPr>
          <w:rFonts w:ascii="Times New Roman" w:eastAsia="Times New Roman" w:hAnsi="Times New Roman"/>
          <w:b/>
          <w:bCs/>
          <w:i/>
          <w:iCs/>
          <w:color w:val="404040" w:themeColor="text1" w:themeTint="BF"/>
          <w:sz w:val="28"/>
          <w:szCs w:val="28"/>
          <w:lang w:eastAsia="en-GB"/>
        </w:rPr>
        <w:t>Program javnih potreba za protupožarnu i civilnu zaštitu</w:t>
      </w:r>
      <w:bookmarkEnd w:id="48"/>
    </w:p>
    <w:p w14:paraId="5BEA2644" w14:textId="77777777" w:rsidR="00381A7A" w:rsidRPr="00381A7A" w:rsidRDefault="00381A7A" w:rsidP="00381A7A">
      <w:pPr>
        <w:spacing w:after="0" w:line="240" w:lineRule="auto"/>
        <w:jc w:val="both"/>
        <w:rPr>
          <w:rFonts w:ascii="Times New Roman" w:eastAsiaTheme="minorHAnsi" w:hAnsi="Times New Roman"/>
        </w:rPr>
      </w:pPr>
    </w:p>
    <w:p w14:paraId="40CAEDAC" w14:textId="77777777" w:rsidR="00381A7A" w:rsidRPr="00381A7A" w:rsidRDefault="00381A7A" w:rsidP="00381A7A">
      <w:pPr>
        <w:spacing w:after="0" w:line="240" w:lineRule="auto"/>
        <w:jc w:val="both"/>
        <w:rPr>
          <w:rFonts w:ascii="Times New Roman" w:eastAsiaTheme="minorHAnsi" w:hAnsi="Times New Roman"/>
          <w:b/>
          <w:sz w:val="24"/>
          <w:szCs w:val="24"/>
        </w:rPr>
      </w:pPr>
      <w:r w:rsidRPr="00381A7A">
        <w:rPr>
          <w:rFonts w:asciiTheme="minorHAnsi" w:eastAsiaTheme="minorHAnsi" w:hAnsiTheme="minorHAnsi" w:cstheme="minorBidi"/>
          <w:noProof/>
          <w:szCs w:val="24"/>
          <w:lang w:eastAsia="hr-HR"/>
        </w:rPr>
        <w:drawing>
          <wp:inline distT="0" distB="0" distL="0" distR="0" wp14:anchorId="6EA79645" wp14:editId="2E3CB50D">
            <wp:extent cx="5724525" cy="1685925"/>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724525" cy="1685925"/>
                    </a:xfrm>
                    <a:prstGeom prst="rect">
                      <a:avLst/>
                    </a:prstGeom>
                    <a:noFill/>
                    <a:ln w="9525">
                      <a:noFill/>
                      <a:miter lim="800000"/>
                      <a:headEnd/>
                      <a:tailEnd/>
                    </a:ln>
                  </pic:spPr>
                </pic:pic>
              </a:graphicData>
            </a:graphic>
          </wp:inline>
        </w:drawing>
      </w:r>
    </w:p>
    <w:p w14:paraId="440CB9B3" w14:textId="77777777" w:rsidR="00381A7A" w:rsidRPr="00381A7A" w:rsidRDefault="00381A7A" w:rsidP="00381A7A">
      <w:pPr>
        <w:spacing w:after="0" w:line="240" w:lineRule="auto"/>
        <w:jc w:val="both"/>
        <w:rPr>
          <w:rFonts w:ascii="Times New Roman" w:eastAsiaTheme="minorHAnsi" w:hAnsi="Times New Roman"/>
          <w:b/>
          <w:sz w:val="24"/>
          <w:szCs w:val="24"/>
        </w:rPr>
      </w:pPr>
    </w:p>
    <w:p w14:paraId="373CD62E" w14:textId="77777777" w:rsidR="00381A7A" w:rsidRPr="00381A7A" w:rsidRDefault="00381A7A" w:rsidP="00381A7A">
      <w:pPr>
        <w:spacing w:after="0" w:line="240" w:lineRule="auto"/>
        <w:jc w:val="both"/>
        <w:rPr>
          <w:rFonts w:ascii="Times New Roman" w:eastAsiaTheme="minorHAnsi" w:hAnsi="Times New Roman"/>
          <w:b/>
          <w:sz w:val="24"/>
          <w:szCs w:val="24"/>
        </w:rPr>
      </w:pPr>
    </w:p>
    <w:p w14:paraId="33F1677F" w14:textId="77777777" w:rsidR="00381A7A" w:rsidRPr="00381A7A" w:rsidRDefault="00381A7A" w:rsidP="00381A7A">
      <w:pPr>
        <w:spacing w:after="0" w:line="240" w:lineRule="auto"/>
        <w:jc w:val="both"/>
        <w:rPr>
          <w:rFonts w:ascii="Times New Roman" w:eastAsiaTheme="minorHAnsi" w:hAnsi="Times New Roman"/>
          <w:sz w:val="24"/>
          <w:szCs w:val="24"/>
        </w:rPr>
      </w:pPr>
      <w:r w:rsidRPr="00381A7A">
        <w:rPr>
          <w:rFonts w:ascii="Times New Roman" w:eastAsiaTheme="minorHAnsi" w:hAnsi="Times New Roman"/>
          <w:b/>
          <w:sz w:val="24"/>
          <w:szCs w:val="24"/>
        </w:rPr>
        <w:t>Zakonska osnova:</w:t>
      </w:r>
      <w:r w:rsidRPr="00381A7A">
        <w:rPr>
          <w:rFonts w:ascii="Times New Roman" w:eastAsiaTheme="minorHAnsi" w:hAnsi="Times New Roman"/>
          <w:sz w:val="24"/>
          <w:szCs w:val="24"/>
        </w:rPr>
        <w:t xml:space="preserve"> Zakon o vatrogastvu, Zakon o zaštiti od požara, Zakon o lokalnoj i područnoj (regionalnoj) samoupravi, Zakon o sustavu civilne zaštite i Zakon o Hrvatskoj gorskoj službi spašavanja.</w:t>
      </w:r>
    </w:p>
    <w:p w14:paraId="4F1C433C" w14:textId="77777777" w:rsidR="00381A7A" w:rsidRPr="00381A7A" w:rsidRDefault="00381A7A" w:rsidP="00381A7A">
      <w:pPr>
        <w:spacing w:after="0" w:line="240" w:lineRule="auto"/>
        <w:jc w:val="both"/>
        <w:rPr>
          <w:rFonts w:ascii="Times New Roman" w:eastAsiaTheme="minorHAnsi" w:hAnsi="Times New Roman"/>
          <w:sz w:val="24"/>
          <w:szCs w:val="24"/>
        </w:rPr>
      </w:pPr>
      <w:r w:rsidRPr="00381A7A">
        <w:rPr>
          <w:rFonts w:ascii="Times New Roman" w:eastAsiaTheme="minorHAnsi" w:hAnsi="Times New Roman"/>
          <w:b/>
          <w:sz w:val="24"/>
          <w:szCs w:val="24"/>
        </w:rPr>
        <w:t>Opis:</w:t>
      </w:r>
      <w:r w:rsidRPr="00381A7A">
        <w:rPr>
          <w:rFonts w:ascii="Times New Roman" w:eastAsiaTheme="minorHAnsi" w:hAnsi="Times New Roman"/>
          <w:sz w:val="24"/>
          <w:szCs w:val="24"/>
        </w:rPr>
        <w:t xml:space="preserve"> sredstva Područne vatrogasne zajednice koriste se za financiranje rada DVD-a i to za pokrivanje materijalnih troškova po intervencijama i održavanje opreme te za otplatu kredita za nabavku novih vatrogasnih vozila sukladno Odluci o davanju suglasnosti Javnoj vatrogasnoj postaji. Sukladno Pravilniku o nositeljima, sadržaju i postupcima izrade planskih dokumenata u civilnoj zaštiti te načinu informiranja javnosti o postupku njihovog donošenja po prihvaćanju Procjene rizika koja se donosi najmanje jednom u tri godine potrebno je izvršiti usklađivanje planova.</w:t>
      </w:r>
    </w:p>
    <w:p w14:paraId="0A4C354F" w14:textId="77777777" w:rsidR="00381A7A" w:rsidRPr="00381A7A" w:rsidRDefault="00381A7A" w:rsidP="00381A7A">
      <w:pPr>
        <w:spacing w:after="0" w:line="240" w:lineRule="auto"/>
        <w:jc w:val="both"/>
        <w:rPr>
          <w:rFonts w:ascii="Times New Roman" w:eastAsiaTheme="minorHAnsi" w:hAnsi="Times New Roman"/>
          <w:sz w:val="24"/>
          <w:szCs w:val="24"/>
        </w:rPr>
      </w:pPr>
      <w:r w:rsidRPr="00381A7A">
        <w:rPr>
          <w:rFonts w:ascii="Times New Roman" w:eastAsiaTheme="minorHAnsi" w:hAnsi="Times New Roman"/>
          <w:b/>
          <w:sz w:val="24"/>
          <w:szCs w:val="24"/>
        </w:rPr>
        <w:t>Opći cilj</w:t>
      </w:r>
      <w:r w:rsidRPr="00381A7A">
        <w:rPr>
          <w:rFonts w:ascii="Times New Roman" w:eastAsiaTheme="minorHAnsi" w:hAnsi="Times New Roman"/>
          <w:sz w:val="24"/>
          <w:szCs w:val="24"/>
        </w:rPr>
        <w:t>: zajedničko djelovanje Javne vatrogasne postrojbe i dobrovoljnih vatrogasnih društava za područje Grada, opremanje civilne zaštite, povećanje razine.</w:t>
      </w:r>
    </w:p>
    <w:p w14:paraId="28A5C961" w14:textId="77777777" w:rsidR="00381A7A" w:rsidRPr="00381A7A" w:rsidRDefault="00381A7A" w:rsidP="00381A7A">
      <w:pPr>
        <w:spacing w:after="0" w:line="240" w:lineRule="auto"/>
        <w:jc w:val="both"/>
        <w:rPr>
          <w:rFonts w:ascii="Times New Roman" w:eastAsiaTheme="minorHAnsi" w:hAnsi="Times New Roman"/>
          <w:sz w:val="24"/>
          <w:szCs w:val="24"/>
        </w:rPr>
      </w:pPr>
      <w:r w:rsidRPr="00381A7A">
        <w:rPr>
          <w:rFonts w:ascii="Times New Roman" w:eastAsiaTheme="minorHAnsi" w:hAnsi="Times New Roman"/>
          <w:b/>
          <w:sz w:val="24"/>
          <w:szCs w:val="24"/>
        </w:rPr>
        <w:t>Pokazatelj uspješnosti:</w:t>
      </w:r>
      <w:r w:rsidRPr="00381A7A">
        <w:rPr>
          <w:rFonts w:ascii="Times New Roman" w:eastAsiaTheme="minorHAnsi" w:hAnsi="Times New Roman"/>
          <w:sz w:val="24"/>
          <w:szCs w:val="24"/>
        </w:rPr>
        <w:t xml:space="preserve"> pravovremena intervencija, smanjenje opožarenih površina i smanjenje šteta uzrokovanih požarom, spremnost postrojbe za intervenciju, nabavljena oprema</w:t>
      </w:r>
    </w:p>
    <w:p w14:paraId="7B2B521F" w14:textId="77777777" w:rsidR="00381A7A" w:rsidRPr="00381A7A" w:rsidRDefault="00381A7A" w:rsidP="00381A7A">
      <w:pPr>
        <w:spacing w:after="0" w:line="240" w:lineRule="auto"/>
        <w:contextualSpacing/>
        <w:jc w:val="both"/>
        <w:rPr>
          <w:rFonts w:ascii="Times New Roman" w:eastAsia="Times New Roman" w:hAnsi="Times New Roman"/>
          <w:b/>
          <w:bCs/>
          <w:sz w:val="24"/>
          <w:szCs w:val="24"/>
          <w:lang w:eastAsia="hr-HR"/>
        </w:rPr>
      </w:pPr>
    </w:p>
    <w:p w14:paraId="47FA5ED4" w14:textId="77777777" w:rsidR="00381A7A" w:rsidRPr="00381A7A" w:rsidRDefault="00381A7A" w:rsidP="00381A7A">
      <w:pPr>
        <w:spacing w:after="0" w:line="240" w:lineRule="auto"/>
        <w:contextualSpacing/>
        <w:jc w:val="both"/>
        <w:rPr>
          <w:rFonts w:ascii="Times New Roman" w:eastAsia="Times New Roman" w:hAnsi="Times New Roman"/>
          <w:b/>
          <w:bCs/>
          <w:sz w:val="24"/>
          <w:szCs w:val="24"/>
          <w:lang w:eastAsia="hr-HR"/>
        </w:rPr>
      </w:pPr>
    </w:p>
    <w:p w14:paraId="46002505" w14:textId="77777777" w:rsidR="00381A7A" w:rsidRPr="00381A7A" w:rsidRDefault="00381A7A" w:rsidP="00381A7A">
      <w:pPr>
        <w:spacing w:before="100" w:beforeAutospacing="1" w:after="100" w:afterAutospacing="1" w:line="240" w:lineRule="auto"/>
        <w:outlineLvl w:val="2"/>
        <w:rPr>
          <w:rFonts w:ascii="Times New Roman" w:eastAsia="Times New Roman" w:hAnsi="Times New Roman"/>
          <w:b/>
          <w:bCs/>
          <w:i/>
          <w:iCs/>
          <w:color w:val="404040" w:themeColor="text1" w:themeTint="BF"/>
          <w:sz w:val="28"/>
          <w:szCs w:val="28"/>
          <w:lang w:eastAsia="en-GB"/>
        </w:rPr>
      </w:pPr>
      <w:bookmarkStart w:id="49" w:name="_Toc150855812"/>
      <w:r w:rsidRPr="00381A7A">
        <w:rPr>
          <w:rFonts w:ascii="Times New Roman" w:eastAsia="Times New Roman" w:hAnsi="Times New Roman"/>
          <w:b/>
          <w:bCs/>
          <w:i/>
          <w:iCs/>
          <w:color w:val="404040" w:themeColor="text1" w:themeTint="BF"/>
          <w:sz w:val="28"/>
          <w:szCs w:val="28"/>
          <w:lang w:eastAsia="en-GB"/>
        </w:rPr>
        <w:lastRenderedPageBreak/>
        <w:t>UPRAVNI ODJEL ZA PROSTORNO UREĐENJE I UPRAVLJANJE GRADSKOM IMOVINOM</w:t>
      </w:r>
      <w:bookmarkEnd w:id="49"/>
    </w:p>
    <w:p w14:paraId="0E9906B0" w14:textId="77777777" w:rsidR="00381A7A" w:rsidRPr="00381A7A" w:rsidRDefault="00381A7A" w:rsidP="00381A7A">
      <w:pPr>
        <w:spacing w:line="259" w:lineRule="auto"/>
        <w:rPr>
          <w:rFonts w:ascii="Times New Roman" w:eastAsiaTheme="minorHAnsi" w:hAnsi="Times New Roman"/>
        </w:rPr>
      </w:pPr>
    </w:p>
    <w:p w14:paraId="1FA2478F" w14:textId="77777777" w:rsidR="00381A7A" w:rsidRPr="00381A7A" w:rsidRDefault="00381A7A" w:rsidP="00381A7A">
      <w:pPr>
        <w:spacing w:line="259" w:lineRule="auto"/>
        <w:rPr>
          <w:rFonts w:ascii="Times New Roman" w:eastAsiaTheme="minorHAnsi" w:hAnsi="Times New Roman"/>
        </w:rPr>
      </w:pPr>
      <w:r w:rsidRPr="00381A7A">
        <w:rPr>
          <w:rFonts w:ascii="Times New Roman" w:eastAsiaTheme="minorHAnsi" w:hAnsi="Times New Roman"/>
          <w:noProof/>
        </w:rPr>
        <w:drawing>
          <wp:inline distT="0" distB="0" distL="0" distR="0" wp14:anchorId="69FA816C" wp14:editId="4A43F3EF">
            <wp:extent cx="5760720" cy="1631315"/>
            <wp:effectExtent l="0" t="0" r="5080" b="0"/>
            <wp:docPr id="106354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54455" name=""/>
                    <pic:cNvPicPr/>
                  </pic:nvPicPr>
                  <pic:blipFill>
                    <a:blip r:embed="rId39"/>
                    <a:stretch>
                      <a:fillRect/>
                    </a:stretch>
                  </pic:blipFill>
                  <pic:spPr>
                    <a:xfrm>
                      <a:off x="0" y="0"/>
                      <a:ext cx="5760720" cy="1631315"/>
                    </a:xfrm>
                    <a:prstGeom prst="rect">
                      <a:avLst/>
                    </a:prstGeom>
                  </pic:spPr>
                </pic:pic>
              </a:graphicData>
            </a:graphic>
          </wp:inline>
        </w:drawing>
      </w:r>
    </w:p>
    <w:p w14:paraId="2FA00694" w14:textId="77777777" w:rsidR="00381A7A" w:rsidRPr="00381A7A" w:rsidRDefault="00381A7A" w:rsidP="00381A7A">
      <w:pPr>
        <w:spacing w:after="0" w:line="276" w:lineRule="auto"/>
        <w:jc w:val="both"/>
        <w:rPr>
          <w:rFonts w:ascii="Times New Roman" w:eastAsiaTheme="minorHAnsi" w:hAnsi="Times New Roman"/>
        </w:rPr>
      </w:pPr>
      <w:r w:rsidRPr="00381A7A">
        <w:rPr>
          <w:rFonts w:ascii="Times New Roman" w:eastAsiaTheme="minorHAnsi" w:hAnsi="Times New Roman"/>
          <w:b/>
        </w:rPr>
        <w:t xml:space="preserve">Zakonska osnova: </w:t>
      </w:r>
      <w:r w:rsidRPr="00381A7A">
        <w:rPr>
          <w:rFonts w:ascii="Times New Roman" w:eastAsiaTheme="minorHAnsi" w:hAnsi="Times New Roman"/>
        </w:rPr>
        <w:t>Zakon o lokalnoj i područnoj (regionalnoj) samoupravi, Zakon o plaćama u lokalnoj i područnoj (regionalnoj) samoupravi, Zakon o službenicima i namještenicima u lokalnoj i područnoj (regionalnoj) samoupravi, Zakon o radu, Pravilnik o radu, Odluka o ustrojstvu upravnih tijela Grada, Zakon o financiranju političkih aktivnosti i izborne promidžbe, Zakon o pravu na pristup informacijama, Zakon o financiranju jedinica lokalne i područne (regionalne) samouprave,  Zakon o proračunu,  Zakon o upravnom postupku, Zakon o reviziji, Zakon o fiskalnoj odgovornosti, Zakon o sustavu unutarnjih kontrola u javnom sektoru, Statut grada Buja te drugi opći akti Gradskog vijeća i gradonačelnika.</w:t>
      </w:r>
    </w:p>
    <w:p w14:paraId="29291623" w14:textId="77777777" w:rsidR="00381A7A" w:rsidRPr="00381A7A" w:rsidRDefault="00381A7A" w:rsidP="00381A7A">
      <w:pPr>
        <w:spacing w:after="0" w:line="276" w:lineRule="auto"/>
        <w:jc w:val="both"/>
        <w:rPr>
          <w:rFonts w:ascii="Times New Roman" w:eastAsiaTheme="minorHAnsi" w:hAnsi="Times New Roman"/>
        </w:rPr>
      </w:pPr>
      <w:r w:rsidRPr="00381A7A">
        <w:rPr>
          <w:rFonts w:ascii="Times New Roman" w:eastAsiaTheme="minorHAnsi" w:hAnsi="Times New Roman"/>
          <w:b/>
        </w:rPr>
        <w:t xml:space="preserve">Opis programa: </w:t>
      </w:r>
      <w:r w:rsidRPr="00381A7A">
        <w:rPr>
          <w:rFonts w:ascii="Times New Roman" w:eastAsiaTheme="minorHAnsi" w:hAnsi="Times New Roman"/>
        </w:rPr>
        <w:t>Program obuhvaća aktivnosti kojima se osiguravaju sredstva za plaće zaposlenih, doprinose na plaće, ostale rashode vezane uz prava zaposlenika iz radnog odnosa, naknade za prijevoz, službena putovanja i stručno usavršavanje</w:t>
      </w:r>
    </w:p>
    <w:p w14:paraId="2843034D" w14:textId="77777777" w:rsidR="00381A7A" w:rsidRPr="00381A7A" w:rsidRDefault="00381A7A" w:rsidP="00381A7A">
      <w:pPr>
        <w:spacing w:after="0" w:line="276" w:lineRule="auto"/>
        <w:jc w:val="both"/>
        <w:rPr>
          <w:rFonts w:ascii="Times New Roman" w:eastAsiaTheme="minorHAnsi" w:hAnsi="Times New Roman"/>
        </w:rPr>
      </w:pPr>
      <w:r w:rsidRPr="00381A7A">
        <w:rPr>
          <w:rFonts w:ascii="Times New Roman" w:eastAsiaTheme="minorHAnsi" w:hAnsi="Times New Roman"/>
          <w:b/>
        </w:rPr>
        <w:t xml:space="preserve">Cilj: </w:t>
      </w:r>
      <w:r w:rsidRPr="00381A7A">
        <w:rPr>
          <w:rFonts w:ascii="Times New Roman" w:eastAsiaTheme="minorHAnsi" w:hAnsi="Times New Roman"/>
        </w:rPr>
        <w:t>Funkcionalnost, efikasnost i učinkovitost gradske uprave, provođenje politike plaća i drugih materijalnih prava zaposlenika upravnog odjela u skladu s proračunskim mogućnostima te osiguranje sredstva za nesmetano obavljanje upravnih, stručnih i ostalih poslova Ureda Grada. Ujedno, poboljšanje i kontrola rada ustanova i drugih proračunskih korisnika te zakonito i racionalno raspolaganje proračunskim sredstvima, zakonito postupanje u primjeni propisa na kojima je utemeljen platni sustav dužnosnika, službenika i namještenika, postupanje po drugim propisima. Nesmetan i učinkovit rad Uprave.</w:t>
      </w:r>
    </w:p>
    <w:p w14:paraId="2DE2587F" w14:textId="77777777" w:rsidR="00381A7A" w:rsidRPr="00381A7A" w:rsidRDefault="00381A7A" w:rsidP="00381A7A">
      <w:pPr>
        <w:spacing w:after="0" w:line="276" w:lineRule="auto"/>
        <w:jc w:val="both"/>
        <w:rPr>
          <w:rFonts w:ascii="Times New Roman" w:eastAsiaTheme="minorHAnsi" w:hAnsi="Times New Roman"/>
        </w:rPr>
      </w:pPr>
      <w:r w:rsidRPr="00381A7A">
        <w:rPr>
          <w:rFonts w:ascii="Times New Roman" w:eastAsiaTheme="minorHAnsi" w:hAnsi="Times New Roman"/>
          <w:b/>
        </w:rPr>
        <w:t xml:space="preserve">Pokazatelj uspješnosti: </w:t>
      </w:r>
      <w:r w:rsidRPr="00381A7A">
        <w:rPr>
          <w:rFonts w:ascii="Times New Roman" w:eastAsiaTheme="minorHAnsi" w:hAnsi="Times New Roman"/>
        </w:rPr>
        <w:t xml:space="preserve">Učinkovit rad Uprave u cjelini uz zadržavanje troškova aktivnosti odjela u okviru Proračunom predviđenih iznosa, ispunjavanje zakonskih obveza i obveza preuzetih Kolektivnim ugovorom za zaposlene, ispunjavanje obveza prema drugim propisima te uspješan rad ustanova Grada i drugih proračunskih korisnika. </w:t>
      </w:r>
    </w:p>
    <w:p w14:paraId="5F69CA77" w14:textId="77777777" w:rsidR="00381A7A" w:rsidRPr="00381A7A" w:rsidRDefault="00381A7A" w:rsidP="00381A7A">
      <w:pPr>
        <w:spacing w:after="0" w:line="276" w:lineRule="auto"/>
        <w:jc w:val="both"/>
        <w:rPr>
          <w:rFonts w:ascii="Times New Roman" w:eastAsiaTheme="minorHAnsi" w:hAnsi="Times New Roman"/>
        </w:rPr>
      </w:pPr>
      <w:r w:rsidRPr="00381A7A">
        <w:rPr>
          <w:rFonts w:ascii="Times New Roman" w:eastAsiaTheme="minorHAnsi" w:hAnsi="Times New Roman"/>
        </w:rPr>
        <w:t>Zadovoljenje potreba građana Grada Buje -Buie.</w:t>
      </w:r>
    </w:p>
    <w:p w14:paraId="78891842" w14:textId="77777777" w:rsidR="00381A7A" w:rsidRPr="00381A7A" w:rsidRDefault="00381A7A" w:rsidP="00381A7A">
      <w:pPr>
        <w:spacing w:before="100" w:beforeAutospacing="1" w:after="100" w:afterAutospacing="1" w:line="240" w:lineRule="auto"/>
        <w:outlineLvl w:val="2"/>
        <w:rPr>
          <w:rFonts w:ascii="Times New Roman" w:eastAsia="Times New Roman" w:hAnsi="Times New Roman"/>
          <w:b/>
          <w:bCs/>
          <w:i/>
          <w:iCs/>
          <w:color w:val="404040" w:themeColor="text1" w:themeTint="BF"/>
          <w:sz w:val="28"/>
          <w:szCs w:val="28"/>
          <w:lang w:eastAsia="en-GB"/>
        </w:rPr>
      </w:pPr>
    </w:p>
    <w:p w14:paraId="3E74A4CC" w14:textId="77777777" w:rsidR="00381A7A" w:rsidRPr="00381A7A" w:rsidRDefault="00381A7A" w:rsidP="00381A7A">
      <w:pPr>
        <w:spacing w:before="100" w:beforeAutospacing="1" w:after="100" w:afterAutospacing="1" w:line="240" w:lineRule="auto"/>
        <w:outlineLvl w:val="2"/>
        <w:rPr>
          <w:rFonts w:ascii="Times New Roman" w:eastAsia="Times New Roman" w:hAnsi="Times New Roman"/>
          <w:b/>
          <w:bCs/>
          <w:i/>
          <w:iCs/>
          <w:color w:val="404040" w:themeColor="text1" w:themeTint="BF"/>
          <w:sz w:val="28"/>
          <w:szCs w:val="28"/>
          <w:lang w:eastAsia="en-GB"/>
        </w:rPr>
      </w:pPr>
    </w:p>
    <w:p w14:paraId="1BE2F3AA" w14:textId="77777777" w:rsidR="00381A7A" w:rsidRPr="00381A7A" w:rsidRDefault="00381A7A" w:rsidP="00381A7A">
      <w:pPr>
        <w:spacing w:before="100" w:beforeAutospacing="1" w:after="100" w:afterAutospacing="1" w:line="240" w:lineRule="auto"/>
        <w:outlineLvl w:val="2"/>
        <w:rPr>
          <w:rFonts w:ascii="Times New Roman" w:eastAsia="Times New Roman" w:hAnsi="Times New Roman"/>
          <w:b/>
          <w:bCs/>
          <w:i/>
          <w:iCs/>
          <w:color w:val="404040" w:themeColor="text1" w:themeTint="BF"/>
          <w:sz w:val="28"/>
          <w:szCs w:val="28"/>
          <w:lang w:eastAsia="en-GB"/>
        </w:rPr>
      </w:pPr>
    </w:p>
    <w:p w14:paraId="6CAA7428" w14:textId="77777777" w:rsidR="00381A7A" w:rsidRPr="00381A7A" w:rsidRDefault="00381A7A" w:rsidP="00381A7A">
      <w:pPr>
        <w:spacing w:before="100" w:beforeAutospacing="1" w:after="100" w:afterAutospacing="1" w:line="240" w:lineRule="auto"/>
        <w:outlineLvl w:val="2"/>
        <w:rPr>
          <w:rFonts w:ascii="Times New Roman" w:eastAsia="Times New Roman" w:hAnsi="Times New Roman"/>
          <w:b/>
          <w:bCs/>
          <w:i/>
          <w:iCs/>
          <w:color w:val="404040" w:themeColor="text1" w:themeTint="BF"/>
          <w:sz w:val="28"/>
          <w:szCs w:val="28"/>
          <w:lang w:eastAsia="en-GB"/>
        </w:rPr>
      </w:pPr>
    </w:p>
    <w:p w14:paraId="62371399" w14:textId="77777777" w:rsidR="00381A7A" w:rsidRPr="00381A7A" w:rsidRDefault="00381A7A" w:rsidP="00381A7A">
      <w:pPr>
        <w:spacing w:before="100" w:beforeAutospacing="1" w:after="100" w:afterAutospacing="1" w:line="240" w:lineRule="auto"/>
        <w:outlineLvl w:val="2"/>
        <w:rPr>
          <w:rFonts w:ascii="Times New Roman" w:eastAsia="Times New Roman" w:hAnsi="Times New Roman"/>
          <w:b/>
          <w:bCs/>
          <w:i/>
          <w:iCs/>
          <w:color w:val="404040" w:themeColor="text1" w:themeTint="BF"/>
          <w:sz w:val="28"/>
          <w:szCs w:val="28"/>
          <w:lang w:eastAsia="en-GB"/>
        </w:rPr>
      </w:pPr>
    </w:p>
    <w:p w14:paraId="75F7B22A" w14:textId="77777777" w:rsidR="00381A7A" w:rsidRPr="00381A7A" w:rsidRDefault="00381A7A" w:rsidP="00381A7A">
      <w:pPr>
        <w:spacing w:before="100" w:beforeAutospacing="1" w:after="100" w:afterAutospacing="1" w:line="240" w:lineRule="auto"/>
        <w:outlineLvl w:val="2"/>
        <w:rPr>
          <w:rFonts w:ascii="Times New Roman" w:eastAsia="Times New Roman" w:hAnsi="Times New Roman"/>
          <w:b/>
          <w:bCs/>
          <w:i/>
          <w:iCs/>
          <w:color w:val="404040" w:themeColor="text1" w:themeTint="BF"/>
          <w:sz w:val="28"/>
          <w:szCs w:val="28"/>
          <w:lang w:eastAsia="en-GB"/>
        </w:rPr>
      </w:pPr>
      <w:bookmarkStart w:id="50" w:name="_Toc150855813"/>
      <w:r w:rsidRPr="00381A7A">
        <w:rPr>
          <w:rFonts w:ascii="Times New Roman" w:eastAsia="Times New Roman" w:hAnsi="Times New Roman"/>
          <w:b/>
          <w:bCs/>
          <w:i/>
          <w:iCs/>
          <w:color w:val="404040" w:themeColor="text1" w:themeTint="BF"/>
          <w:sz w:val="28"/>
          <w:szCs w:val="28"/>
          <w:lang w:eastAsia="en-GB"/>
        </w:rPr>
        <w:lastRenderedPageBreak/>
        <w:t>Program kapitalnih ulaganja</w:t>
      </w:r>
      <w:bookmarkEnd w:id="50"/>
    </w:p>
    <w:p w14:paraId="1C33ADDA" w14:textId="77777777" w:rsidR="00381A7A" w:rsidRPr="00381A7A" w:rsidRDefault="00381A7A" w:rsidP="00381A7A">
      <w:pPr>
        <w:spacing w:line="259" w:lineRule="auto"/>
        <w:rPr>
          <w:rFonts w:ascii="Times New Roman" w:eastAsiaTheme="minorHAnsi" w:hAnsi="Times New Roman"/>
        </w:rPr>
      </w:pPr>
      <w:r w:rsidRPr="00381A7A">
        <w:rPr>
          <w:rFonts w:ascii="Times New Roman" w:eastAsiaTheme="minorHAnsi" w:hAnsi="Times New Roman"/>
          <w:noProof/>
        </w:rPr>
        <w:drawing>
          <wp:inline distT="0" distB="0" distL="0" distR="0" wp14:anchorId="2BF200A7" wp14:editId="7E0FBE90">
            <wp:extent cx="5760720" cy="1334770"/>
            <wp:effectExtent l="0" t="0" r="5080" b="0"/>
            <wp:docPr id="306212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12155" name=""/>
                    <pic:cNvPicPr/>
                  </pic:nvPicPr>
                  <pic:blipFill>
                    <a:blip r:embed="rId40"/>
                    <a:stretch>
                      <a:fillRect/>
                    </a:stretch>
                  </pic:blipFill>
                  <pic:spPr>
                    <a:xfrm>
                      <a:off x="0" y="0"/>
                      <a:ext cx="5760720" cy="1334770"/>
                    </a:xfrm>
                    <a:prstGeom prst="rect">
                      <a:avLst/>
                    </a:prstGeom>
                  </pic:spPr>
                </pic:pic>
              </a:graphicData>
            </a:graphic>
          </wp:inline>
        </w:drawing>
      </w:r>
    </w:p>
    <w:p w14:paraId="05A13953" w14:textId="77777777" w:rsidR="00381A7A" w:rsidRPr="00381A7A" w:rsidRDefault="00381A7A" w:rsidP="00381A7A">
      <w:pPr>
        <w:spacing w:after="0" w:line="276" w:lineRule="auto"/>
        <w:rPr>
          <w:rFonts w:ascii="Times New Roman" w:eastAsiaTheme="minorHAnsi" w:hAnsi="Times New Roman"/>
          <w:bCs/>
        </w:rPr>
      </w:pPr>
      <w:r w:rsidRPr="00381A7A">
        <w:rPr>
          <w:rFonts w:ascii="Times New Roman" w:eastAsiaTheme="minorHAnsi" w:hAnsi="Times New Roman"/>
          <w:b/>
        </w:rPr>
        <w:t xml:space="preserve">Zakonska osnova: </w:t>
      </w:r>
      <w:r w:rsidRPr="00381A7A">
        <w:rPr>
          <w:rFonts w:ascii="Times New Roman" w:eastAsiaTheme="minorHAnsi" w:hAnsi="Times New Roman"/>
          <w:bCs/>
        </w:rPr>
        <w:t>Zakon o zaštiti i očuvanju kulturnih dobara, Zakon o gradnji, Zakon o javnoj nabavi</w:t>
      </w:r>
    </w:p>
    <w:p w14:paraId="1520D050" w14:textId="77777777" w:rsidR="00381A7A" w:rsidRPr="00381A7A" w:rsidRDefault="00381A7A" w:rsidP="00381A7A">
      <w:pPr>
        <w:suppressAutoHyphens/>
        <w:autoSpaceDN w:val="0"/>
        <w:spacing w:after="0" w:line="276" w:lineRule="auto"/>
        <w:jc w:val="both"/>
        <w:textAlignment w:val="baseline"/>
        <w:rPr>
          <w:rFonts w:ascii="Times New Roman" w:eastAsia="Times New Roman" w:hAnsi="Times New Roman"/>
          <w:kern w:val="3"/>
          <w:lang w:eastAsia="zh-CN"/>
        </w:rPr>
      </w:pPr>
      <w:r w:rsidRPr="00381A7A">
        <w:rPr>
          <w:rFonts w:ascii="Times New Roman" w:eastAsia="Times New Roman" w:hAnsi="Times New Roman"/>
          <w:b/>
          <w:kern w:val="3"/>
          <w:lang w:eastAsia="zh-CN"/>
        </w:rPr>
        <w:t>Opis projekta</w:t>
      </w:r>
      <w:r w:rsidRPr="00381A7A">
        <w:rPr>
          <w:rFonts w:ascii="Times New Roman" w:hAnsi="Times New Roman"/>
        </w:rPr>
        <w:t>:  Zahvaljujući osiguranim sredstvima Ministarstva kulture Republike Hrvatske, Istarske županije i Grada Buja prethodnih godina odrađene su potrebne radnje kao što su čišćenja raslinja u više navrata radi konzervacije i valorizacije kaštela, odrađena je potrebna dokumentacija za pokretanje konzervacije kaštela, uređen je pristup kaštelu, sanirani su obodni zidovi i kula sa svim popratnim radovima te izveden dio arheoloških istraživanja.  Obzirom na izvedeno i analizu problematike planira se za naredni period, sanacija, rekonstrukcija i konzervacija glavnog portala kaštela.</w:t>
      </w:r>
    </w:p>
    <w:p w14:paraId="26E45884" w14:textId="77777777" w:rsidR="00381A7A" w:rsidRPr="00381A7A" w:rsidRDefault="00381A7A" w:rsidP="00381A7A">
      <w:pPr>
        <w:spacing w:after="0" w:line="276" w:lineRule="auto"/>
        <w:rPr>
          <w:rFonts w:ascii="Times New Roman" w:eastAsiaTheme="minorHAnsi" w:hAnsi="Times New Roman"/>
          <w:b/>
        </w:rPr>
      </w:pPr>
      <w:r w:rsidRPr="00381A7A">
        <w:rPr>
          <w:rFonts w:ascii="Times New Roman" w:eastAsiaTheme="minorHAnsi" w:hAnsi="Times New Roman"/>
          <w:b/>
        </w:rPr>
        <w:t xml:space="preserve">Cilj: </w:t>
      </w:r>
      <w:r w:rsidRPr="00381A7A">
        <w:rPr>
          <w:rFonts w:ascii="Times New Roman" w:eastAsiaTheme="minorHAnsi" w:hAnsi="Times New Roman"/>
        </w:rPr>
        <w:t>Cilj programa je sanacija, konsolidacija i revitalizacija kaštela Rota u Momjanu.</w:t>
      </w:r>
    </w:p>
    <w:p w14:paraId="2124966C" w14:textId="77777777" w:rsidR="00381A7A" w:rsidRPr="00381A7A" w:rsidRDefault="00381A7A" w:rsidP="00381A7A">
      <w:pPr>
        <w:tabs>
          <w:tab w:val="left" w:pos="456"/>
        </w:tabs>
        <w:spacing w:after="0" w:line="276" w:lineRule="auto"/>
        <w:contextualSpacing/>
        <w:jc w:val="both"/>
        <w:rPr>
          <w:rFonts w:ascii="Times New Roman" w:eastAsiaTheme="minorHAnsi" w:hAnsi="Times New Roman"/>
        </w:rPr>
      </w:pPr>
      <w:r w:rsidRPr="00381A7A">
        <w:rPr>
          <w:rFonts w:ascii="Times New Roman" w:eastAsiaTheme="minorHAnsi" w:hAnsi="Times New Roman"/>
          <w:b/>
        </w:rPr>
        <w:t xml:space="preserve">Pokazatelj uspješnosti: </w:t>
      </w:r>
      <w:r w:rsidRPr="00381A7A">
        <w:rPr>
          <w:rFonts w:ascii="Times New Roman" w:eastAsiaTheme="minorHAnsi" w:hAnsi="Times New Roman"/>
        </w:rPr>
        <w:t>Pored domaćih i stranih turista uključuje se i lokalno stanovništvo, udruge, skupine i ostali pripadnici civilnog društva kojima će se omogućiti izvedba njihov djela i kreativnih aktivnosti u Kaštelu i okolici.</w:t>
      </w:r>
    </w:p>
    <w:p w14:paraId="13AB783E" w14:textId="77777777" w:rsidR="00381A7A" w:rsidRPr="00381A7A" w:rsidRDefault="00381A7A" w:rsidP="00381A7A">
      <w:pPr>
        <w:tabs>
          <w:tab w:val="left" w:pos="456"/>
        </w:tabs>
        <w:spacing w:after="0" w:line="276" w:lineRule="auto"/>
        <w:contextualSpacing/>
        <w:jc w:val="both"/>
        <w:rPr>
          <w:rFonts w:ascii="Times New Roman" w:eastAsiaTheme="minorHAnsi" w:hAnsi="Times New Roman"/>
        </w:rPr>
      </w:pPr>
      <w:r w:rsidRPr="00381A7A">
        <w:rPr>
          <w:rFonts w:ascii="Times New Roman" w:eastAsiaTheme="minorHAnsi" w:hAnsi="Times New Roman"/>
        </w:rPr>
        <w:t>Ovim projektom poetična, trenutno nepristupačna i opasna građevina sa svojim okruženjem postaje vizija budućnosti i razvojnih potencijala mjesta i šire okolice.</w:t>
      </w:r>
    </w:p>
    <w:p w14:paraId="34308F2F" w14:textId="77777777" w:rsidR="00381A7A" w:rsidRPr="00381A7A" w:rsidRDefault="00381A7A" w:rsidP="00381A7A">
      <w:pPr>
        <w:spacing w:line="259" w:lineRule="auto"/>
        <w:rPr>
          <w:rFonts w:ascii="Times New Roman" w:eastAsiaTheme="minorHAnsi" w:hAnsi="Times New Roman"/>
        </w:rPr>
      </w:pPr>
    </w:p>
    <w:p w14:paraId="45F1BB71" w14:textId="77777777" w:rsidR="00381A7A" w:rsidRPr="00381A7A" w:rsidRDefault="00381A7A" w:rsidP="00381A7A">
      <w:pPr>
        <w:spacing w:line="259" w:lineRule="auto"/>
        <w:rPr>
          <w:rFonts w:ascii="Times New Roman" w:eastAsiaTheme="minorHAnsi" w:hAnsi="Times New Roman"/>
        </w:rPr>
      </w:pPr>
      <w:r w:rsidRPr="00381A7A">
        <w:rPr>
          <w:rFonts w:ascii="Times New Roman" w:eastAsiaTheme="minorHAnsi" w:hAnsi="Times New Roman"/>
          <w:noProof/>
        </w:rPr>
        <w:drawing>
          <wp:inline distT="0" distB="0" distL="0" distR="0" wp14:anchorId="3D0E877C" wp14:editId="71706C8C">
            <wp:extent cx="5760720" cy="1186180"/>
            <wp:effectExtent l="0" t="0" r="5080" b="0"/>
            <wp:docPr id="584428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428850" name=""/>
                    <pic:cNvPicPr/>
                  </pic:nvPicPr>
                  <pic:blipFill>
                    <a:blip r:embed="rId41"/>
                    <a:stretch>
                      <a:fillRect/>
                    </a:stretch>
                  </pic:blipFill>
                  <pic:spPr>
                    <a:xfrm>
                      <a:off x="0" y="0"/>
                      <a:ext cx="5760720" cy="1186180"/>
                    </a:xfrm>
                    <a:prstGeom prst="rect">
                      <a:avLst/>
                    </a:prstGeom>
                  </pic:spPr>
                </pic:pic>
              </a:graphicData>
            </a:graphic>
          </wp:inline>
        </w:drawing>
      </w:r>
    </w:p>
    <w:p w14:paraId="65B0AED2" w14:textId="77777777" w:rsidR="00381A7A" w:rsidRPr="00381A7A" w:rsidRDefault="00381A7A" w:rsidP="00381A7A">
      <w:pPr>
        <w:spacing w:after="0" w:line="276" w:lineRule="auto"/>
        <w:jc w:val="both"/>
        <w:rPr>
          <w:rFonts w:ascii="Times New Roman" w:eastAsiaTheme="minorHAnsi" w:hAnsi="Times New Roman"/>
          <w:b/>
        </w:rPr>
      </w:pPr>
      <w:r w:rsidRPr="00381A7A">
        <w:rPr>
          <w:rFonts w:ascii="Times New Roman" w:eastAsiaTheme="minorHAnsi" w:hAnsi="Times New Roman"/>
          <w:b/>
        </w:rPr>
        <w:t xml:space="preserve">Zakonska osnova: </w:t>
      </w:r>
      <w:r w:rsidRPr="00381A7A">
        <w:rPr>
          <w:rFonts w:ascii="Times New Roman" w:eastAsiaTheme="minorHAnsi" w:hAnsi="Times New Roman"/>
          <w:bCs/>
        </w:rPr>
        <w:t>Zakon o vlasništvu i drugim stvarnim pravima, Zakon o prostornom uređenju, Zakon o gradnji, Zakon o procjeni nekretnina</w:t>
      </w:r>
    </w:p>
    <w:p w14:paraId="462FA726" w14:textId="77777777" w:rsidR="00381A7A" w:rsidRPr="00381A7A" w:rsidRDefault="00381A7A" w:rsidP="00381A7A">
      <w:pPr>
        <w:spacing w:after="0" w:line="276" w:lineRule="auto"/>
        <w:rPr>
          <w:rFonts w:ascii="Times New Roman" w:eastAsiaTheme="minorHAnsi" w:hAnsi="Times New Roman"/>
          <w:b/>
        </w:rPr>
      </w:pPr>
      <w:r w:rsidRPr="00381A7A">
        <w:rPr>
          <w:rFonts w:ascii="Times New Roman" w:eastAsiaTheme="minorHAnsi" w:hAnsi="Times New Roman"/>
          <w:b/>
        </w:rPr>
        <w:t xml:space="preserve">Opis projekta: </w:t>
      </w:r>
      <w:r w:rsidRPr="00381A7A">
        <w:rPr>
          <w:rFonts w:ascii="Times New Roman" w:eastAsiaTheme="minorHAnsi" w:hAnsi="Times New Roman"/>
          <w:bCs/>
        </w:rPr>
        <w:t>Projekt obuhvaća aktivnosti koje se odnose na otkup i zamjenu nekretnina. Odnosi se na nekretnine koje je potrebno otkupiti ili zamijeniti kako bi Grad Buje postao vlasnikom nekretnina koje su prema prostorno-planskoj dokumentaciji predviđene kao prometnice, kao i one nekretnine koje su prema dokumentima prostornog uređenja namijenjeni društvenoj izgradnji (POS-stanovi). Također su obuhvaćene aktivnosti koje se odnose na procjene nekretnina koje će se izložiti javnom natječaju za prodaju nekretnina.</w:t>
      </w:r>
    </w:p>
    <w:p w14:paraId="2D2C361F" w14:textId="77777777" w:rsidR="00381A7A" w:rsidRPr="00381A7A" w:rsidRDefault="00381A7A" w:rsidP="00381A7A">
      <w:pPr>
        <w:spacing w:after="0" w:line="276" w:lineRule="auto"/>
        <w:rPr>
          <w:rFonts w:ascii="Times New Roman" w:eastAsiaTheme="minorHAnsi" w:hAnsi="Times New Roman"/>
          <w:b/>
        </w:rPr>
      </w:pPr>
      <w:r w:rsidRPr="00381A7A">
        <w:rPr>
          <w:rFonts w:ascii="Times New Roman" w:eastAsiaTheme="minorHAnsi" w:hAnsi="Times New Roman"/>
          <w:b/>
        </w:rPr>
        <w:t xml:space="preserve">Cilj: </w:t>
      </w:r>
      <w:r w:rsidRPr="00381A7A">
        <w:rPr>
          <w:rFonts w:ascii="Times New Roman" w:eastAsiaTheme="minorHAnsi" w:hAnsi="Times New Roman"/>
          <w:bCs/>
        </w:rPr>
        <w:t>Stjecanje vlasništva 1/1 nekretnina, procjena nekretnina</w:t>
      </w:r>
    </w:p>
    <w:p w14:paraId="14250A86" w14:textId="77777777" w:rsidR="00381A7A" w:rsidRPr="00381A7A" w:rsidRDefault="00381A7A" w:rsidP="00381A7A">
      <w:pPr>
        <w:spacing w:after="0" w:line="276" w:lineRule="auto"/>
        <w:rPr>
          <w:rFonts w:ascii="Times New Roman" w:eastAsiaTheme="minorHAnsi" w:hAnsi="Times New Roman"/>
          <w:bCs/>
        </w:rPr>
      </w:pPr>
      <w:r w:rsidRPr="00381A7A">
        <w:rPr>
          <w:rFonts w:ascii="Times New Roman" w:eastAsiaTheme="minorHAnsi" w:hAnsi="Times New Roman"/>
          <w:b/>
        </w:rPr>
        <w:t xml:space="preserve">Pokazatelj uspješnosti: </w:t>
      </w:r>
      <w:r w:rsidRPr="00381A7A">
        <w:rPr>
          <w:rFonts w:ascii="Times New Roman" w:eastAsiaTheme="minorHAnsi" w:hAnsi="Times New Roman"/>
          <w:bCs/>
        </w:rPr>
        <w:t>Sklapanje ugovora o kupoprodaji nekretnina.</w:t>
      </w:r>
    </w:p>
    <w:p w14:paraId="6C116030" w14:textId="77777777" w:rsidR="00381A7A" w:rsidRPr="00381A7A" w:rsidRDefault="00381A7A" w:rsidP="00381A7A">
      <w:pPr>
        <w:spacing w:line="259" w:lineRule="auto"/>
        <w:rPr>
          <w:rFonts w:ascii="Times New Roman" w:eastAsiaTheme="minorHAnsi" w:hAnsi="Times New Roman"/>
        </w:rPr>
      </w:pPr>
      <w:r w:rsidRPr="00381A7A">
        <w:rPr>
          <w:rFonts w:ascii="Times New Roman" w:eastAsiaTheme="minorHAnsi" w:hAnsi="Times New Roman"/>
          <w:noProof/>
        </w:rPr>
        <w:lastRenderedPageBreak/>
        <w:drawing>
          <wp:inline distT="0" distB="0" distL="0" distR="0" wp14:anchorId="01012229" wp14:editId="23883691">
            <wp:extent cx="5760720" cy="1038225"/>
            <wp:effectExtent l="0" t="0" r="5080" b="3175"/>
            <wp:docPr id="424747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747053" name=""/>
                    <pic:cNvPicPr/>
                  </pic:nvPicPr>
                  <pic:blipFill>
                    <a:blip r:embed="rId42"/>
                    <a:stretch>
                      <a:fillRect/>
                    </a:stretch>
                  </pic:blipFill>
                  <pic:spPr>
                    <a:xfrm>
                      <a:off x="0" y="0"/>
                      <a:ext cx="5760720" cy="1038225"/>
                    </a:xfrm>
                    <a:prstGeom prst="rect">
                      <a:avLst/>
                    </a:prstGeom>
                  </pic:spPr>
                </pic:pic>
              </a:graphicData>
            </a:graphic>
          </wp:inline>
        </w:drawing>
      </w:r>
    </w:p>
    <w:p w14:paraId="71A40367" w14:textId="77777777" w:rsidR="00381A7A" w:rsidRPr="00381A7A" w:rsidRDefault="00381A7A" w:rsidP="00381A7A">
      <w:pPr>
        <w:spacing w:after="0" w:line="276" w:lineRule="auto"/>
        <w:jc w:val="both"/>
        <w:rPr>
          <w:rFonts w:ascii="Times New Roman" w:eastAsiaTheme="minorHAnsi" w:hAnsi="Times New Roman"/>
          <w:bCs/>
        </w:rPr>
      </w:pPr>
      <w:r w:rsidRPr="00381A7A">
        <w:rPr>
          <w:rFonts w:ascii="Times New Roman" w:eastAsiaTheme="minorHAnsi" w:hAnsi="Times New Roman"/>
          <w:b/>
        </w:rPr>
        <w:t xml:space="preserve">Zakonska osnova: </w:t>
      </w:r>
      <w:r w:rsidRPr="00381A7A">
        <w:rPr>
          <w:rFonts w:ascii="Times New Roman" w:eastAsiaTheme="minorHAnsi" w:hAnsi="Times New Roman"/>
          <w:bCs/>
        </w:rPr>
        <w:t>Zakon o očuvanju i zaštiti kulturnih dobara, Zakon o gradnji, Zakon o javnoj nabavi</w:t>
      </w:r>
    </w:p>
    <w:p w14:paraId="3C236AE6" w14:textId="77777777" w:rsidR="00381A7A" w:rsidRPr="00381A7A" w:rsidRDefault="00381A7A" w:rsidP="00381A7A">
      <w:pPr>
        <w:tabs>
          <w:tab w:val="left" w:pos="450"/>
        </w:tabs>
        <w:spacing w:after="0" w:line="276" w:lineRule="auto"/>
        <w:contextualSpacing/>
        <w:jc w:val="both"/>
        <w:rPr>
          <w:rFonts w:ascii="Times New Roman" w:eastAsiaTheme="minorHAnsi" w:hAnsi="Times New Roman"/>
        </w:rPr>
      </w:pPr>
      <w:r w:rsidRPr="00381A7A">
        <w:rPr>
          <w:rFonts w:ascii="Times New Roman" w:eastAsiaTheme="minorHAnsi" w:hAnsi="Times New Roman"/>
          <w:b/>
        </w:rPr>
        <w:t xml:space="preserve">Opis projekta: </w:t>
      </w:r>
      <w:r w:rsidRPr="00381A7A">
        <w:rPr>
          <w:rFonts w:ascii="Times New Roman" w:eastAsiaTheme="minorHAnsi" w:hAnsi="Times New Roman"/>
        </w:rPr>
        <w:t>Prijedlog radova obnove mozaika na spomeniku autora Aleksandra Rukavine u mjestu Plovanija, uključujem izradu faksimila po originalnom nacrtu i dokumentaciji.</w:t>
      </w:r>
    </w:p>
    <w:p w14:paraId="35C8C35C" w14:textId="77777777" w:rsidR="00381A7A" w:rsidRPr="00381A7A" w:rsidRDefault="00381A7A" w:rsidP="00381A7A">
      <w:pPr>
        <w:tabs>
          <w:tab w:val="left" w:pos="450"/>
        </w:tabs>
        <w:spacing w:after="0" w:line="276" w:lineRule="auto"/>
        <w:contextualSpacing/>
        <w:jc w:val="both"/>
        <w:rPr>
          <w:rFonts w:ascii="Times New Roman" w:eastAsiaTheme="minorHAnsi" w:hAnsi="Times New Roman"/>
        </w:rPr>
      </w:pPr>
      <w:r w:rsidRPr="00381A7A">
        <w:rPr>
          <w:rFonts w:ascii="Times New Roman" w:eastAsiaTheme="minorHAnsi" w:hAnsi="Times New Roman"/>
        </w:rPr>
        <w:t>Spomenik je izgrađen 1981. godine s tri vertikalne armirano betonske lamele, koje su paraboličnog presjeka, ukupne visine oko 10 m. Radovi se sastoje u sanaciji dotrajale konstrukcije i obnovi mozaika.</w:t>
      </w:r>
    </w:p>
    <w:p w14:paraId="71FB7709" w14:textId="77777777" w:rsidR="00381A7A" w:rsidRPr="00381A7A" w:rsidRDefault="00381A7A" w:rsidP="00381A7A">
      <w:pPr>
        <w:tabs>
          <w:tab w:val="left" w:pos="450"/>
        </w:tabs>
        <w:spacing w:after="0" w:line="276" w:lineRule="auto"/>
        <w:contextualSpacing/>
        <w:jc w:val="both"/>
        <w:rPr>
          <w:rFonts w:ascii="Times New Roman" w:eastAsiaTheme="minorHAnsi" w:hAnsi="Times New Roman"/>
        </w:rPr>
      </w:pPr>
      <w:r w:rsidRPr="00381A7A">
        <w:rPr>
          <w:rFonts w:ascii="Times New Roman" w:eastAsiaTheme="minorHAnsi" w:hAnsi="Times New Roman"/>
          <w:b/>
          <w:bCs/>
        </w:rPr>
        <w:t xml:space="preserve">Cilj projekta: </w:t>
      </w:r>
      <w:r w:rsidRPr="00381A7A">
        <w:rPr>
          <w:rFonts w:ascii="Times New Roman" w:eastAsiaTheme="minorHAnsi" w:hAnsi="Times New Roman"/>
        </w:rPr>
        <w:t>Očuvanje i valorizacija kulturne baštine.</w:t>
      </w:r>
    </w:p>
    <w:p w14:paraId="57129392" w14:textId="77777777" w:rsidR="00381A7A" w:rsidRPr="00381A7A" w:rsidRDefault="00381A7A" w:rsidP="00381A7A">
      <w:pPr>
        <w:tabs>
          <w:tab w:val="left" w:pos="450"/>
        </w:tabs>
        <w:spacing w:after="0" w:line="276" w:lineRule="auto"/>
        <w:contextualSpacing/>
        <w:jc w:val="both"/>
        <w:rPr>
          <w:rFonts w:ascii="Times New Roman" w:eastAsiaTheme="minorHAnsi" w:hAnsi="Times New Roman"/>
        </w:rPr>
      </w:pPr>
      <w:r w:rsidRPr="00381A7A">
        <w:rPr>
          <w:rFonts w:ascii="Times New Roman" w:eastAsiaTheme="minorHAnsi" w:hAnsi="Times New Roman"/>
          <w:b/>
          <w:bCs/>
        </w:rPr>
        <w:t xml:space="preserve">Pokazatelj uspješnosti: </w:t>
      </w:r>
      <w:r w:rsidRPr="00381A7A">
        <w:rPr>
          <w:rFonts w:ascii="Times New Roman" w:eastAsiaTheme="minorHAnsi" w:hAnsi="Times New Roman"/>
        </w:rPr>
        <w:t>Veća posjećenost područja.</w:t>
      </w:r>
    </w:p>
    <w:p w14:paraId="7EB43941" w14:textId="77777777" w:rsidR="00381A7A" w:rsidRPr="00381A7A" w:rsidRDefault="00381A7A" w:rsidP="00381A7A">
      <w:pPr>
        <w:spacing w:after="0" w:line="276" w:lineRule="auto"/>
        <w:rPr>
          <w:rFonts w:ascii="Times New Roman" w:eastAsiaTheme="minorHAnsi" w:hAnsi="Times New Roman"/>
        </w:rPr>
      </w:pPr>
      <w:r w:rsidRPr="00381A7A">
        <w:rPr>
          <w:rFonts w:ascii="Times New Roman" w:eastAsiaTheme="minorHAnsi" w:hAnsi="Times New Roman"/>
        </w:rPr>
        <w:t>Projekt okončan 2023.</w:t>
      </w:r>
    </w:p>
    <w:p w14:paraId="63055E0F" w14:textId="77777777" w:rsidR="00381A7A" w:rsidRPr="00381A7A" w:rsidRDefault="00381A7A" w:rsidP="00381A7A">
      <w:pPr>
        <w:spacing w:line="259" w:lineRule="auto"/>
        <w:rPr>
          <w:rFonts w:ascii="Times New Roman" w:eastAsiaTheme="minorHAnsi" w:hAnsi="Times New Roman"/>
          <w:b/>
        </w:rPr>
      </w:pPr>
    </w:p>
    <w:p w14:paraId="5FF65192" w14:textId="77777777" w:rsidR="00381A7A" w:rsidRPr="00381A7A" w:rsidRDefault="00381A7A" w:rsidP="00381A7A">
      <w:pPr>
        <w:spacing w:line="259" w:lineRule="auto"/>
        <w:rPr>
          <w:rFonts w:ascii="Times New Roman" w:eastAsiaTheme="minorHAnsi" w:hAnsi="Times New Roman"/>
          <w:b/>
        </w:rPr>
      </w:pPr>
      <w:r w:rsidRPr="00381A7A">
        <w:rPr>
          <w:rFonts w:ascii="Times New Roman" w:eastAsiaTheme="minorHAnsi" w:hAnsi="Times New Roman"/>
          <w:b/>
          <w:noProof/>
        </w:rPr>
        <w:drawing>
          <wp:inline distT="0" distB="0" distL="0" distR="0" wp14:anchorId="3BA230F1" wp14:editId="583C71D7">
            <wp:extent cx="5760720" cy="741680"/>
            <wp:effectExtent l="0" t="0" r="5080" b="0"/>
            <wp:docPr id="202009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09948" name=""/>
                    <pic:cNvPicPr/>
                  </pic:nvPicPr>
                  <pic:blipFill>
                    <a:blip r:embed="rId43"/>
                    <a:stretch>
                      <a:fillRect/>
                    </a:stretch>
                  </pic:blipFill>
                  <pic:spPr>
                    <a:xfrm>
                      <a:off x="0" y="0"/>
                      <a:ext cx="5760720" cy="741680"/>
                    </a:xfrm>
                    <a:prstGeom prst="rect">
                      <a:avLst/>
                    </a:prstGeom>
                  </pic:spPr>
                </pic:pic>
              </a:graphicData>
            </a:graphic>
          </wp:inline>
        </w:drawing>
      </w:r>
    </w:p>
    <w:p w14:paraId="07A42C01" w14:textId="77777777" w:rsidR="00381A7A" w:rsidRPr="00381A7A" w:rsidRDefault="00381A7A" w:rsidP="00381A7A">
      <w:pPr>
        <w:spacing w:after="0" w:line="276" w:lineRule="auto"/>
        <w:jc w:val="both"/>
        <w:rPr>
          <w:rFonts w:ascii="Times New Roman" w:eastAsiaTheme="minorHAnsi" w:hAnsi="Times New Roman"/>
          <w:bCs/>
        </w:rPr>
      </w:pPr>
      <w:r w:rsidRPr="00381A7A">
        <w:rPr>
          <w:rFonts w:ascii="Times New Roman" w:eastAsiaTheme="minorHAnsi" w:hAnsi="Times New Roman"/>
          <w:b/>
        </w:rPr>
        <w:t xml:space="preserve">Zakonska osnova: </w:t>
      </w:r>
      <w:r w:rsidRPr="00381A7A">
        <w:rPr>
          <w:rFonts w:ascii="Times New Roman" w:eastAsiaTheme="minorHAnsi" w:hAnsi="Times New Roman"/>
          <w:bCs/>
        </w:rPr>
        <w:t>Zakon o očuvanju i zaštiti kulturnih dobara, Zakon o gradnji, Zakon o javnoj nabavi</w:t>
      </w:r>
    </w:p>
    <w:p w14:paraId="4038CD4C" w14:textId="77777777" w:rsidR="00381A7A" w:rsidRPr="00381A7A" w:rsidRDefault="00381A7A" w:rsidP="00381A7A">
      <w:pPr>
        <w:suppressAutoHyphens/>
        <w:autoSpaceDN w:val="0"/>
        <w:spacing w:after="0" w:line="276" w:lineRule="auto"/>
        <w:jc w:val="both"/>
        <w:textAlignment w:val="baseline"/>
        <w:rPr>
          <w:rFonts w:ascii="Times New Roman" w:eastAsia="Times New Roman" w:hAnsi="Times New Roman"/>
          <w:color w:val="000000"/>
          <w:kern w:val="3"/>
        </w:rPr>
      </w:pPr>
      <w:r w:rsidRPr="00381A7A">
        <w:rPr>
          <w:rFonts w:ascii="Times New Roman" w:eastAsia="Times New Roman" w:hAnsi="Times New Roman"/>
          <w:b/>
          <w:kern w:val="3"/>
          <w:lang w:eastAsia="zh-CN"/>
        </w:rPr>
        <w:t xml:space="preserve">Opis projekta: </w:t>
      </w:r>
      <w:r w:rsidRPr="00381A7A">
        <w:rPr>
          <w:rFonts w:ascii="Times New Roman" w:eastAsia="Times New Roman" w:hAnsi="Times New Roman"/>
          <w:color w:val="000000"/>
          <w:kern w:val="3"/>
        </w:rPr>
        <w:t>Stara uljara sastoji se od dvije međusobno povezane građevine-zgrade sa strojevima za preradu maslina te pripadajućeg skladišta odnosno ulaznog prostora za dovoz robe, locirana u k.o. Buje na k.č. 574 zgr., 585 zgr. i k.č. 941/1. Pojedinačno je registrirano zaštićeno kulturno dobro Z-4016 kojemu prijeti urušavanje.</w:t>
      </w:r>
    </w:p>
    <w:p w14:paraId="5E28B985" w14:textId="77777777" w:rsidR="00381A7A" w:rsidRPr="00381A7A" w:rsidRDefault="00381A7A" w:rsidP="00381A7A">
      <w:pPr>
        <w:suppressAutoHyphens/>
        <w:autoSpaceDN w:val="0"/>
        <w:spacing w:after="0" w:line="276" w:lineRule="auto"/>
        <w:jc w:val="both"/>
        <w:textAlignment w:val="baseline"/>
        <w:rPr>
          <w:rFonts w:ascii="Times New Roman" w:eastAsia="Times New Roman" w:hAnsi="Times New Roman"/>
          <w:color w:val="000000"/>
          <w:kern w:val="3"/>
        </w:rPr>
      </w:pPr>
      <w:r w:rsidRPr="00381A7A">
        <w:rPr>
          <w:rFonts w:ascii="Times New Roman" w:eastAsia="Times New Roman" w:hAnsi="Times New Roman"/>
          <w:color w:val="000000"/>
          <w:kern w:val="3"/>
        </w:rPr>
        <w:t>Kompleks uljare u središtu Buja sastoji se od dva međusobno povezana objekta, zgrade sa strojevima za preradu maslina te pripadajućeg skladišta, odnosno ulaznog prostora za dovoz robe, čije tipološke značajke upućuju na arhitekturu s kraja 19. odnosno početka 20. stoljeća. Strojevi tvrtke Veracci iz Firence, koji većim dijelom datiraju iz 1914. godine, sastavni su dio u cijelosti očuvanog pogona. Uljara je djelovala do 1986., kada se smanjuje njena konkurentnost što je dovelo do zatvaranja pogona.</w:t>
      </w:r>
    </w:p>
    <w:p w14:paraId="5B620625" w14:textId="77777777" w:rsidR="00381A7A" w:rsidRPr="00381A7A" w:rsidRDefault="00381A7A" w:rsidP="00381A7A">
      <w:pPr>
        <w:tabs>
          <w:tab w:val="left" w:pos="1836"/>
        </w:tabs>
        <w:spacing w:after="0" w:line="276" w:lineRule="auto"/>
        <w:jc w:val="both"/>
        <w:rPr>
          <w:rFonts w:ascii="Times New Roman" w:eastAsiaTheme="minorHAnsi" w:hAnsi="Times New Roman"/>
          <w:bCs/>
        </w:rPr>
      </w:pPr>
      <w:r w:rsidRPr="00381A7A">
        <w:rPr>
          <w:rFonts w:ascii="Times New Roman" w:eastAsiaTheme="minorHAnsi" w:hAnsi="Times New Roman"/>
          <w:bCs/>
        </w:rPr>
        <w:t>Projekt se nastavlja iz prethodnog razdoblja te je potrebno izraditi glavni i izvedbeni projekt rekostrukcije.</w:t>
      </w:r>
    </w:p>
    <w:p w14:paraId="5A92A9AF" w14:textId="77777777" w:rsidR="00381A7A" w:rsidRPr="00381A7A" w:rsidRDefault="00381A7A" w:rsidP="00381A7A">
      <w:pPr>
        <w:spacing w:after="0" w:line="276" w:lineRule="auto"/>
        <w:jc w:val="both"/>
        <w:rPr>
          <w:rFonts w:ascii="Times New Roman" w:eastAsiaTheme="minorHAnsi" w:hAnsi="Times New Roman"/>
          <w:b/>
        </w:rPr>
      </w:pPr>
      <w:r w:rsidRPr="00381A7A">
        <w:rPr>
          <w:rFonts w:ascii="Times New Roman" w:eastAsiaTheme="minorHAnsi" w:hAnsi="Times New Roman"/>
          <w:b/>
        </w:rPr>
        <w:t xml:space="preserve">Cilj: </w:t>
      </w:r>
      <w:r w:rsidRPr="00381A7A">
        <w:rPr>
          <w:rFonts w:ascii="Times New Roman" w:eastAsiaTheme="minorHAnsi" w:hAnsi="Times New Roman"/>
        </w:rPr>
        <w:t>Očuvanje i valorizacija kulturne baštine</w:t>
      </w:r>
    </w:p>
    <w:p w14:paraId="47847C29" w14:textId="77777777" w:rsidR="00381A7A" w:rsidRPr="00381A7A" w:rsidRDefault="00381A7A" w:rsidP="00381A7A">
      <w:pPr>
        <w:spacing w:after="0" w:line="276" w:lineRule="auto"/>
        <w:jc w:val="both"/>
        <w:rPr>
          <w:rFonts w:ascii="Times New Roman" w:eastAsiaTheme="minorHAnsi" w:hAnsi="Times New Roman"/>
          <w:bCs/>
        </w:rPr>
      </w:pPr>
      <w:r w:rsidRPr="00381A7A">
        <w:rPr>
          <w:rFonts w:ascii="Times New Roman" w:eastAsiaTheme="minorHAnsi" w:hAnsi="Times New Roman"/>
          <w:b/>
        </w:rPr>
        <w:t xml:space="preserve">Pokazatelj uspješnosti: </w:t>
      </w:r>
      <w:r w:rsidRPr="00381A7A">
        <w:rPr>
          <w:rFonts w:ascii="Times New Roman" w:eastAsiaTheme="minorHAnsi" w:hAnsi="Times New Roman"/>
          <w:bCs/>
        </w:rPr>
        <w:t>Rekonstruirana i obnovljena zgrada kompleksa uljare.</w:t>
      </w:r>
    </w:p>
    <w:p w14:paraId="409C05B7" w14:textId="77777777" w:rsidR="00381A7A" w:rsidRPr="00381A7A" w:rsidRDefault="00381A7A" w:rsidP="00381A7A">
      <w:pPr>
        <w:spacing w:line="259" w:lineRule="auto"/>
        <w:rPr>
          <w:rFonts w:ascii="Times New Roman" w:eastAsiaTheme="minorHAnsi" w:hAnsi="Times New Roman"/>
        </w:rPr>
      </w:pPr>
    </w:p>
    <w:p w14:paraId="3C9408A2" w14:textId="77777777" w:rsidR="00381A7A" w:rsidRPr="00381A7A" w:rsidRDefault="00381A7A" w:rsidP="00381A7A">
      <w:pPr>
        <w:spacing w:line="259" w:lineRule="auto"/>
        <w:rPr>
          <w:rFonts w:ascii="Times New Roman" w:eastAsiaTheme="minorHAnsi" w:hAnsi="Times New Roman"/>
        </w:rPr>
      </w:pPr>
      <w:r w:rsidRPr="00381A7A">
        <w:rPr>
          <w:rFonts w:ascii="Times New Roman" w:eastAsiaTheme="minorHAnsi" w:hAnsi="Times New Roman"/>
          <w:noProof/>
        </w:rPr>
        <w:drawing>
          <wp:inline distT="0" distB="0" distL="0" distR="0" wp14:anchorId="21E83700" wp14:editId="6492B212">
            <wp:extent cx="5760720" cy="1334770"/>
            <wp:effectExtent l="0" t="0" r="5080" b="0"/>
            <wp:docPr id="469378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78528" name=""/>
                    <pic:cNvPicPr/>
                  </pic:nvPicPr>
                  <pic:blipFill>
                    <a:blip r:embed="rId44"/>
                    <a:stretch>
                      <a:fillRect/>
                    </a:stretch>
                  </pic:blipFill>
                  <pic:spPr>
                    <a:xfrm>
                      <a:off x="0" y="0"/>
                      <a:ext cx="5760720" cy="1334770"/>
                    </a:xfrm>
                    <a:prstGeom prst="rect">
                      <a:avLst/>
                    </a:prstGeom>
                  </pic:spPr>
                </pic:pic>
              </a:graphicData>
            </a:graphic>
          </wp:inline>
        </w:drawing>
      </w:r>
    </w:p>
    <w:p w14:paraId="161C0FD0" w14:textId="77777777" w:rsidR="00381A7A" w:rsidRPr="00381A7A" w:rsidRDefault="00381A7A" w:rsidP="00381A7A">
      <w:pPr>
        <w:spacing w:after="0" w:line="276" w:lineRule="auto"/>
        <w:jc w:val="both"/>
        <w:rPr>
          <w:rFonts w:ascii="Times New Roman" w:eastAsiaTheme="minorHAnsi" w:hAnsi="Times New Roman"/>
          <w:bCs/>
        </w:rPr>
      </w:pPr>
      <w:r w:rsidRPr="00381A7A">
        <w:rPr>
          <w:rFonts w:ascii="Times New Roman" w:eastAsiaTheme="minorHAnsi" w:hAnsi="Times New Roman"/>
          <w:b/>
        </w:rPr>
        <w:t xml:space="preserve">Zakonska osnova: </w:t>
      </w:r>
      <w:r w:rsidRPr="00381A7A">
        <w:rPr>
          <w:rFonts w:ascii="Times New Roman" w:eastAsiaTheme="minorHAnsi" w:hAnsi="Times New Roman"/>
          <w:bCs/>
        </w:rPr>
        <w:t>Zakon o očuvanju i zaštiti kulturnih dobara, Zakon o gradnji, Zakon o javnoj nabavi</w:t>
      </w:r>
    </w:p>
    <w:p w14:paraId="4D9753B0" w14:textId="77777777" w:rsidR="00381A7A" w:rsidRPr="00381A7A" w:rsidRDefault="00381A7A" w:rsidP="00381A7A">
      <w:pPr>
        <w:tabs>
          <w:tab w:val="left" w:pos="450"/>
        </w:tabs>
        <w:spacing w:after="0" w:line="276" w:lineRule="auto"/>
        <w:contextualSpacing/>
        <w:jc w:val="both"/>
        <w:rPr>
          <w:rFonts w:ascii="Times New Roman" w:eastAsiaTheme="minorHAnsi" w:hAnsi="Times New Roman"/>
        </w:rPr>
      </w:pPr>
      <w:r w:rsidRPr="00381A7A">
        <w:rPr>
          <w:rFonts w:ascii="Times New Roman" w:eastAsiaTheme="minorHAnsi" w:hAnsi="Times New Roman"/>
          <w:b/>
        </w:rPr>
        <w:t xml:space="preserve">Opis projekta: </w:t>
      </w:r>
      <w:r w:rsidRPr="00381A7A">
        <w:rPr>
          <w:rFonts w:ascii="Times New Roman" w:eastAsiaTheme="minorHAnsi" w:hAnsi="Times New Roman"/>
        </w:rPr>
        <w:t>Na objektu se planira provesti mjera povećanja energetske učinkovitosti postavljanjem toplinske izolacije na vanjske zidove, krovove te zamjenom postojeće stolarije novom, čime će se postići značajne uštede u potrošnji energije.</w:t>
      </w:r>
    </w:p>
    <w:p w14:paraId="41725876" w14:textId="77777777" w:rsidR="00381A7A" w:rsidRPr="00381A7A" w:rsidRDefault="00381A7A" w:rsidP="00381A7A">
      <w:pPr>
        <w:tabs>
          <w:tab w:val="left" w:pos="450"/>
        </w:tabs>
        <w:spacing w:after="0" w:line="276" w:lineRule="auto"/>
        <w:contextualSpacing/>
        <w:jc w:val="both"/>
        <w:rPr>
          <w:rFonts w:ascii="Times New Roman" w:eastAsiaTheme="minorHAnsi" w:hAnsi="Times New Roman"/>
        </w:rPr>
      </w:pPr>
      <w:r w:rsidRPr="00381A7A">
        <w:rPr>
          <w:rFonts w:ascii="Times New Roman" w:eastAsiaTheme="minorHAnsi" w:hAnsi="Times New Roman"/>
        </w:rPr>
        <w:lastRenderedPageBreak/>
        <w:t>Građevinska bruto površina glavne građevine iznosi 2069,42 m2, a građevinska bruto površina aneksa 202,10 m2.</w:t>
      </w:r>
    </w:p>
    <w:p w14:paraId="5AB87252" w14:textId="77777777" w:rsidR="00381A7A" w:rsidRPr="00381A7A" w:rsidRDefault="00381A7A" w:rsidP="00381A7A">
      <w:pPr>
        <w:tabs>
          <w:tab w:val="left" w:pos="450"/>
        </w:tabs>
        <w:spacing w:after="0" w:line="276" w:lineRule="auto"/>
        <w:contextualSpacing/>
        <w:jc w:val="both"/>
        <w:rPr>
          <w:rFonts w:ascii="Times New Roman" w:eastAsiaTheme="minorHAnsi" w:hAnsi="Times New Roman"/>
        </w:rPr>
      </w:pPr>
      <w:r w:rsidRPr="00381A7A">
        <w:rPr>
          <w:rFonts w:ascii="Times New Roman" w:eastAsiaTheme="minorHAnsi" w:hAnsi="Times New Roman"/>
        </w:rPr>
        <w:t>Planira se ugradnja nove PVC stolarije s trostruko izolirajućim staklom, čiji je vanjski sloj lamistal zaštitno staklo. Zaštita od sunca nalaziti će se sa unutanje strane.</w:t>
      </w:r>
    </w:p>
    <w:p w14:paraId="71068A41" w14:textId="77777777" w:rsidR="00381A7A" w:rsidRPr="00381A7A" w:rsidRDefault="00381A7A" w:rsidP="00381A7A">
      <w:pPr>
        <w:tabs>
          <w:tab w:val="left" w:pos="450"/>
        </w:tabs>
        <w:spacing w:after="0" w:line="276" w:lineRule="auto"/>
        <w:contextualSpacing/>
        <w:jc w:val="both"/>
        <w:rPr>
          <w:rFonts w:ascii="Times New Roman" w:eastAsiaTheme="minorHAnsi" w:hAnsi="Times New Roman"/>
        </w:rPr>
      </w:pPr>
      <w:r w:rsidRPr="00381A7A">
        <w:rPr>
          <w:rFonts w:ascii="Times New Roman" w:eastAsiaTheme="minorHAnsi" w:hAnsi="Times New Roman"/>
        </w:rPr>
        <w:t>Predviđena je izolacija svih zidova na građevini. Dizalica topline je predviđena kao osnovni izvor energije za grijanje i za hlađenje.  Za pripremu PTV predviđen je sustav sa solarnim kolektorima. Predviđena je gradnja fotonaponske elektrane te će se fotonaponski paneli postaviti na krov postojeće građevine. Svrha izgradnje fotonaponske elektrane je proizvodnja električne energije za vlastite potrebe</w:t>
      </w:r>
    </w:p>
    <w:p w14:paraId="22F2D0FB" w14:textId="77777777" w:rsidR="00381A7A" w:rsidRPr="00381A7A" w:rsidRDefault="00381A7A" w:rsidP="00381A7A">
      <w:pPr>
        <w:spacing w:after="0" w:line="276" w:lineRule="auto"/>
        <w:jc w:val="both"/>
        <w:rPr>
          <w:rFonts w:ascii="Times New Roman" w:eastAsiaTheme="minorHAnsi" w:hAnsi="Times New Roman"/>
          <w:bCs/>
        </w:rPr>
      </w:pPr>
      <w:r w:rsidRPr="00381A7A">
        <w:rPr>
          <w:rFonts w:ascii="Times New Roman" w:eastAsiaTheme="minorHAnsi" w:hAnsi="Times New Roman"/>
          <w:b/>
        </w:rPr>
        <w:t xml:space="preserve">Cilj: </w:t>
      </w:r>
      <w:r w:rsidRPr="00381A7A">
        <w:rPr>
          <w:rFonts w:ascii="Times New Roman" w:eastAsiaTheme="minorHAnsi" w:hAnsi="Times New Roman"/>
          <w:bCs/>
        </w:rPr>
        <w:t>Energetska obnova nekretnina koja ima status kulturnog dobra – očuvanje kulturne baštine</w:t>
      </w:r>
    </w:p>
    <w:p w14:paraId="58480047" w14:textId="77777777" w:rsidR="00381A7A" w:rsidRPr="00381A7A" w:rsidRDefault="00381A7A" w:rsidP="00381A7A">
      <w:pPr>
        <w:spacing w:after="0" w:line="276" w:lineRule="auto"/>
        <w:jc w:val="both"/>
        <w:rPr>
          <w:rFonts w:ascii="Times New Roman" w:eastAsiaTheme="minorHAnsi" w:hAnsi="Times New Roman"/>
          <w:bCs/>
        </w:rPr>
      </w:pPr>
      <w:r w:rsidRPr="00381A7A">
        <w:rPr>
          <w:rFonts w:ascii="Times New Roman" w:eastAsiaTheme="minorHAnsi" w:hAnsi="Times New Roman"/>
          <w:b/>
        </w:rPr>
        <w:t xml:space="preserve">Pokazatelj uspješnosti: </w:t>
      </w:r>
      <w:r w:rsidRPr="00381A7A">
        <w:rPr>
          <w:rFonts w:ascii="Times New Roman" w:eastAsiaTheme="minorHAnsi" w:hAnsi="Times New Roman"/>
          <w:bCs/>
        </w:rPr>
        <w:t>Energetski obnovljena zgrada POU</w:t>
      </w:r>
    </w:p>
    <w:p w14:paraId="5D3F8E7D" w14:textId="77777777" w:rsidR="00381A7A" w:rsidRPr="00381A7A" w:rsidRDefault="00381A7A" w:rsidP="00381A7A">
      <w:pPr>
        <w:spacing w:line="259" w:lineRule="auto"/>
        <w:jc w:val="both"/>
        <w:rPr>
          <w:rFonts w:ascii="Times New Roman" w:eastAsiaTheme="minorHAnsi" w:hAnsi="Times New Roman"/>
          <w:bCs/>
        </w:rPr>
      </w:pPr>
    </w:p>
    <w:p w14:paraId="6A4A446C" w14:textId="77777777" w:rsidR="00381A7A" w:rsidRPr="00381A7A" w:rsidRDefault="00381A7A" w:rsidP="00381A7A">
      <w:pPr>
        <w:spacing w:line="259" w:lineRule="auto"/>
        <w:rPr>
          <w:rFonts w:ascii="Times New Roman" w:eastAsiaTheme="minorHAnsi" w:hAnsi="Times New Roman"/>
        </w:rPr>
      </w:pPr>
      <w:r w:rsidRPr="00381A7A">
        <w:rPr>
          <w:rFonts w:ascii="Times New Roman" w:eastAsiaTheme="minorHAnsi" w:hAnsi="Times New Roman"/>
          <w:noProof/>
        </w:rPr>
        <w:drawing>
          <wp:inline distT="0" distB="0" distL="0" distR="0" wp14:anchorId="6AC649C8" wp14:editId="5409776A">
            <wp:extent cx="5760720" cy="889635"/>
            <wp:effectExtent l="0" t="0" r="5080" b="0"/>
            <wp:docPr id="1573032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032966" name=""/>
                    <pic:cNvPicPr/>
                  </pic:nvPicPr>
                  <pic:blipFill>
                    <a:blip r:embed="rId45"/>
                    <a:stretch>
                      <a:fillRect/>
                    </a:stretch>
                  </pic:blipFill>
                  <pic:spPr>
                    <a:xfrm>
                      <a:off x="0" y="0"/>
                      <a:ext cx="5760720" cy="889635"/>
                    </a:xfrm>
                    <a:prstGeom prst="rect">
                      <a:avLst/>
                    </a:prstGeom>
                  </pic:spPr>
                </pic:pic>
              </a:graphicData>
            </a:graphic>
          </wp:inline>
        </w:drawing>
      </w:r>
    </w:p>
    <w:p w14:paraId="3E2FDC78" w14:textId="77777777" w:rsidR="00381A7A" w:rsidRPr="00381A7A" w:rsidRDefault="00381A7A" w:rsidP="00381A7A">
      <w:pPr>
        <w:spacing w:after="0" w:line="276" w:lineRule="auto"/>
        <w:jc w:val="both"/>
        <w:rPr>
          <w:rFonts w:ascii="Times New Roman" w:eastAsiaTheme="minorHAnsi" w:hAnsi="Times New Roman"/>
          <w:bCs/>
        </w:rPr>
      </w:pPr>
      <w:r w:rsidRPr="00381A7A">
        <w:rPr>
          <w:rFonts w:ascii="Times New Roman" w:eastAsiaTheme="minorHAnsi" w:hAnsi="Times New Roman"/>
          <w:b/>
        </w:rPr>
        <w:t xml:space="preserve">Zakonska osnova: </w:t>
      </w:r>
      <w:r w:rsidRPr="00381A7A">
        <w:rPr>
          <w:rFonts w:ascii="Times New Roman" w:eastAsiaTheme="minorHAnsi" w:hAnsi="Times New Roman"/>
          <w:bCs/>
        </w:rPr>
        <w:t>Zakon o očuvanju i zaštiti kulturnih dobara, Zakon o gradnji, Zakon o javnoj nabavi</w:t>
      </w:r>
    </w:p>
    <w:p w14:paraId="4D29BD63" w14:textId="77777777" w:rsidR="00381A7A" w:rsidRPr="00381A7A" w:rsidRDefault="00381A7A" w:rsidP="00381A7A">
      <w:pPr>
        <w:tabs>
          <w:tab w:val="right" w:pos="9072"/>
        </w:tabs>
        <w:spacing w:after="0" w:line="276" w:lineRule="auto"/>
        <w:jc w:val="both"/>
        <w:rPr>
          <w:rFonts w:ascii="Times New Roman" w:eastAsiaTheme="minorHAnsi" w:hAnsi="Times New Roman"/>
          <w:bCs/>
        </w:rPr>
      </w:pPr>
      <w:r w:rsidRPr="00381A7A">
        <w:rPr>
          <w:rFonts w:ascii="Times New Roman" w:eastAsiaTheme="minorHAnsi" w:hAnsi="Times New Roman"/>
          <w:b/>
        </w:rPr>
        <w:t xml:space="preserve">Opis projekta: </w:t>
      </w:r>
      <w:r w:rsidRPr="00381A7A">
        <w:rPr>
          <w:rFonts w:ascii="Times New Roman" w:eastAsiaTheme="minorHAnsi" w:hAnsi="Times New Roman"/>
          <w:bCs/>
        </w:rPr>
        <w:t>Peterokutna kula Sv. Martina  i pomoćni objekt smješteni su na zapadnom rubu povijesne jezgre Grada Buja kao dio fortifikacijskog sustava Castrum Bullearis koji je 1458. godine sagrađen za potrebe zaštite građana. U 2014. godini završeni su radovi sanacije kule a u 2015, su izvedeni prvi radovi sanacije pomoćnog objekta no nisu završeni. Budući pomoćni objekt narušava cjelokupni izgled i estetiku kule potrebno je okončati sanaciju.</w:t>
      </w:r>
      <w:r w:rsidRPr="00381A7A">
        <w:rPr>
          <w:rFonts w:ascii="Times New Roman" w:eastAsiaTheme="minorHAnsi" w:hAnsi="Times New Roman"/>
          <w:bCs/>
        </w:rPr>
        <w:tab/>
      </w:r>
    </w:p>
    <w:p w14:paraId="555357FB" w14:textId="77777777" w:rsidR="00381A7A" w:rsidRPr="00381A7A" w:rsidRDefault="00381A7A" w:rsidP="00381A7A">
      <w:pPr>
        <w:spacing w:after="0" w:line="276" w:lineRule="auto"/>
        <w:jc w:val="both"/>
        <w:rPr>
          <w:rFonts w:ascii="Times New Roman" w:eastAsiaTheme="minorHAnsi" w:hAnsi="Times New Roman"/>
          <w:bCs/>
        </w:rPr>
      </w:pPr>
      <w:r w:rsidRPr="00381A7A">
        <w:rPr>
          <w:rFonts w:ascii="Times New Roman" w:eastAsiaTheme="minorHAnsi" w:hAnsi="Times New Roman"/>
          <w:b/>
        </w:rPr>
        <w:t xml:space="preserve">Cilj: </w:t>
      </w:r>
      <w:r w:rsidRPr="00381A7A">
        <w:rPr>
          <w:rFonts w:ascii="Times New Roman" w:eastAsiaTheme="minorHAnsi" w:hAnsi="Times New Roman"/>
          <w:bCs/>
        </w:rPr>
        <w:t>Sanacija objekta do kule Sv. Martina</w:t>
      </w:r>
    </w:p>
    <w:p w14:paraId="796309ED" w14:textId="77777777" w:rsidR="00381A7A" w:rsidRPr="00381A7A" w:rsidRDefault="00381A7A" w:rsidP="00381A7A">
      <w:pPr>
        <w:spacing w:after="0" w:line="276" w:lineRule="auto"/>
        <w:jc w:val="both"/>
        <w:rPr>
          <w:rFonts w:ascii="Times New Roman" w:eastAsiaTheme="minorHAnsi" w:hAnsi="Times New Roman"/>
          <w:bCs/>
        </w:rPr>
      </w:pPr>
      <w:r w:rsidRPr="00381A7A">
        <w:rPr>
          <w:rFonts w:ascii="Times New Roman" w:eastAsiaTheme="minorHAnsi" w:hAnsi="Times New Roman"/>
          <w:b/>
        </w:rPr>
        <w:t xml:space="preserve">Pokazatelj uspješnosti: </w:t>
      </w:r>
      <w:r w:rsidRPr="00381A7A">
        <w:rPr>
          <w:rFonts w:ascii="Times New Roman" w:eastAsiaTheme="minorHAnsi" w:hAnsi="Times New Roman"/>
          <w:bCs/>
        </w:rPr>
        <w:t>Kvalitetnija turistička ponuda Grada Buja, budući bi tako kula dobila dodanu vrijednost odnosno objekt za popratne kulturne programe.</w:t>
      </w:r>
    </w:p>
    <w:p w14:paraId="6780CFD1" w14:textId="77777777" w:rsidR="00381A7A" w:rsidRPr="00381A7A" w:rsidRDefault="00381A7A" w:rsidP="00381A7A">
      <w:pPr>
        <w:spacing w:after="0" w:line="276" w:lineRule="auto"/>
        <w:jc w:val="both"/>
        <w:rPr>
          <w:rFonts w:ascii="Times New Roman" w:eastAsiaTheme="minorHAnsi" w:hAnsi="Times New Roman"/>
          <w:b/>
        </w:rPr>
      </w:pPr>
      <w:r w:rsidRPr="00381A7A">
        <w:rPr>
          <w:rFonts w:ascii="Times New Roman" w:eastAsiaTheme="minorHAnsi" w:hAnsi="Times New Roman"/>
          <w:bCs/>
        </w:rPr>
        <w:t>Projekt je kandidiran na natječaj Ministarstva kulture.</w:t>
      </w:r>
    </w:p>
    <w:p w14:paraId="53B1758B" w14:textId="77777777" w:rsidR="00381A7A" w:rsidRPr="00381A7A" w:rsidRDefault="00381A7A" w:rsidP="00381A7A">
      <w:pPr>
        <w:spacing w:line="259" w:lineRule="auto"/>
        <w:rPr>
          <w:rFonts w:ascii="Times New Roman" w:eastAsiaTheme="minorHAnsi" w:hAnsi="Times New Roman"/>
        </w:rPr>
      </w:pPr>
    </w:p>
    <w:p w14:paraId="59F72F8F" w14:textId="77777777" w:rsidR="00381A7A" w:rsidRPr="00381A7A" w:rsidRDefault="00381A7A" w:rsidP="00381A7A">
      <w:pPr>
        <w:spacing w:line="259" w:lineRule="auto"/>
        <w:rPr>
          <w:rFonts w:ascii="Times New Roman" w:eastAsiaTheme="minorHAnsi" w:hAnsi="Times New Roman"/>
        </w:rPr>
      </w:pPr>
      <w:r w:rsidRPr="00381A7A">
        <w:rPr>
          <w:rFonts w:ascii="Times New Roman" w:eastAsiaTheme="minorHAnsi" w:hAnsi="Times New Roman"/>
          <w:noProof/>
        </w:rPr>
        <w:drawing>
          <wp:inline distT="0" distB="0" distL="0" distR="0" wp14:anchorId="0A36FDCB" wp14:editId="7AB317E1">
            <wp:extent cx="5760720" cy="1334770"/>
            <wp:effectExtent l="0" t="0" r="5080" b="0"/>
            <wp:docPr id="863136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36170" name=""/>
                    <pic:cNvPicPr/>
                  </pic:nvPicPr>
                  <pic:blipFill>
                    <a:blip r:embed="rId46"/>
                    <a:stretch>
                      <a:fillRect/>
                    </a:stretch>
                  </pic:blipFill>
                  <pic:spPr>
                    <a:xfrm>
                      <a:off x="0" y="0"/>
                      <a:ext cx="5760720" cy="1334770"/>
                    </a:xfrm>
                    <a:prstGeom prst="rect">
                      <a:avLst/>
                    </a:prstGeom>
                  </pic:spPr>
                </pic:pic>
              </a:graphicData>
            </a:graphic>
          </wp:inline>
        </w:drawing>
      </w:r>
    </w:p>
    <w:p w14:paraId="7AE86786" w14:textId="77777777" w:rsidR="00381A7A" w:rsidRPr="00381A7A" w:rsidRDefault="00381A7A" w:rsidP="00381A7A">
      <w:pPr>
        <w:spacing w:after="0" w:line="276" w:lineRule="auto"/>
        <w:jc w:val="both"/>
        <w:rPr>
          <w:rFonts w:ascii="Times New Roman" w:eastAsiaTheme="minorHAnsi" w:hAnsi="Times New Roman"/>
          <w:bCs/>
        </w:rPr>
      </w:pPr>
      <w:r w:rsidRPr="00381A7A">
        <w:rPr>
          <w:rFonts w:ascii="Times New Roman" w:eastAsiaTheme="minorHAnsi" w:hAnsi="Times New Roman"/>
          <w:b/>
        </w:rPr>
        <w:t xml:space="preserve">Zakonska osnova: </w:t>
      </w:r>
      <w:r w:rsidRPr="00381A7A">
        <w:rPr>
          <w:rFonts w:ascii="Times New Roman" w:eastAsiaTheme="minorHAnsi" w:hAnsi="Times New Roman"/>
          <w:bCs/>
        </w:rPr>
        <w:t>Zakon o očuvanju i zaštiti kulturnih dobara, Zakon o gradnji, Zakon o javnoj nabavi</w:t>
      </w:r>
    </w:p>
    <w:p w14:paraId="40D87312" w14:textId="77777777" w:rsidR="00381A7A" w:rsidRPr="00381A7A" w:rsidRDefault="00381A7A" w:rsidP="00381A7A">
      <w:pPr>
        <w:tabs>
          <w:tab w:val="left" w:pos="450"/>
        </w:tabs>
        <w:spacing w:after="0" w:line="276" w:lineRule="auto"/>
        <w:contextualSpacing/>
        <w:jc w:val="both"/>
        <w:rPr>
          <w:rFonts w:ascii="Times New Roman" w:eastAsiaTheme="minorHAnsi" w:hAnsi="Times New Roman"/>
        </w:rPr>
      </w:pPr>
      <w:r w:rsidRPr="00381A7A">
        <w:rPr>
          <w:rFonts w:ascii="Times New Roman" w:eastAsiaTheme="minorHAnsi" w:hAnsi="Times New Roman"/>
          <w:b/>
          <w:bCs/>
        </w:rPr>
        <w:t xml:space="preserve">Opis projekta: </w:t>
      </w:r>
      <w:r w:rsidRPr="00381A7A">
        <w:rPr>
          <w:rFonts w:ascii="Times New Roman" w:eastAsiaTheme="minorHAnsi" w:hAnsi="Times New Roman"/>
        </w:rPr>
        <w:t>Predviđena je rekonstrukcija krovišta koje je u lošem stanju, posebice krovište južnog dijela građevine. Kroz oštećenja došlo je do prodiranja oborina i vlaženja zidova što je oštetilo međukatne konstrukcije.</w:t>
      </w:r>
    </w:p>
    <w:p w14:paraId="4AC348E3" w14:textId="77777777" w:rsidR="00381A7A" w:rsidRPr="00381A7A" w:rsidRDefault="00381A7A" w:rsidP="00381A7A">
      <w:pPr>
        <w:tabs>
          <w:tab w:val="left" w:pos="450"/>
        </w:tabs>
        <w:autoSpaceDE w:val="0"/>
        <w:spacing w:after="0" w:line="276" w:lineRule="auto"/>
        <w:contextualSpacing/>
        <w:jc w:val="both"/>
        <w:rPr>
          <w:rFonts w:ascii="Times New Roman" w:eastAsiaTheme="minorHAnsi" w:hAnsi="Times New Roman"/>
        </w:rPr>
      </w:pPr>
      <w:r w:rsidRPr="00381A7A">
        <w:rPr>
          <w:rFonts w:ascii="Times New Roman" w:eastAsiaTheme="minorHAnsi" w:hAnsi="Times New Roman"/>
          <w:b/>
          <w:bCs/>
        </w:rPr>
        <w:t xml:space="preserve">Cilj projekta: </w:t>
      </w:r>
      <w:r w:rsidRPr="00381A7A">
        <w:rPr>
          <w:rFonts w:ascii="Times New Roman" w:eastAsiaTheme="minorHAnsi" w:hAnsi="Times New Roman"/>
        </w:rPr>
        <w:t>Rekonstrukcija krovišta.</w:t>
      </w:r>
    </w:p>
    <w:p w14:paraId="40D01404" w14:textId="77777777" w:rsidR="00381A7A" w:rsidRPr="00381A7A" w:rsidRDefault="00381A7A" w:rsidP="00381A7A">
      <w:pPr>
        <w:tabs>
          <w:tab w:val="left" w:pos="456"/>
        </w:tabs>
        <w:spacing w:after="0" w:line="276" w:lineRule="auto"/>
        <w:contextualSpacing/>
        <w:jc w:val="both"/>
        <w:rPr>
          <w:rFonts w:ascii="Times New Roman" w:eastAsiaTheme="minorHAnsi" w:hAnsi="Times New Roman"/>
        </w:rPr>
      </w:pPr>
      <w:r w:rsidRPr="00381A7A">
        <w:rPr>
          <w:rFonts w:ascii="Times New Roman" w:eastAsiaTheme="minorHAnsi" w:hAnsi="Times New Roman"/>
          <w:b/>
          <w:bCs/>
        </w:rPr>
        <w:t xml:space="preserve">Pokazatelj uspješnosti: </w:t>
      </w:r>
      <w:r w:rsidRPr="00381A7A">
        <w:rPr>
          <w:rFonts w:ascii="Times New Roman" w:eastAsiaTheme="minorHAnsi" w:hAnsi="Times New Roman"/>
        </w:rPr>
        <w:t>Rekonstrukcijom i sanacijom oštećenja, onemogućeno daljnje propadanje konstrukcije i objekta.</w:t>
      </w:r>
    </w:p>
    <w:p w14:paraId="099CB858" w14:textId="77777777" w:rsidR="00381A7A" w:rsidRPr="00381A7A" w:rsidRDefault="00381A7A" w:rsidP="00381A7A">
      <w:pPr>
        <w:tabs>
          <w:tab w:val="left" w:pos="456"/>
        </w:tabs>
        <w:spacing w:after="0" w:line="276" w:lineRule="auto"/>
        <w:contextualSpacing/>
        <w:jc w:val="both"/>
        <w:rPr>
          <w:rFonts w:ascii="Times New Roman" w:eastAsiaTheme="minorHAnsi" w:hAnsi="Times New Roman"/>
        </w:rPr>
      </w:pPr>
      <w:r w:rsidRPr="00381A7A">
        <w:rPr>
          <w:rFonts w:ascii="Times New Roman" w:eastAsiaTheme="minorHAnsi" w:hAnsi="Times New Roman"/>
        </w:rPr>
        <w:t>Radovi koji ne budu izvršeni u 2023. godini izvršiti će se u 2024. godini.</w:t>
      </w:r>
    </w:p>
    <w:p w14:paraId="5C58C81B" w14:textId="77777777" w:rsidR="00381A7A" w:rsidRPr="00381A7A" w:rsidRDefault="00381A7A" w:rsidP="00381A7A">
      <w:pPr>
        <w:tabs>
          <w:tab w:val="left" w:pos="456"/>
        </w:tabs>
        <w:spacing w:after="0" w:line="276" w:lineRule="auto"/>
        <w:contextualSpacing/>
        <w:jc w:val="both"/>
        <w:rPr>
          <w:rFonts w:ascii="Times New Roman" w:eastAsiaTheme="minorHAnsi" w:hAnsi="Times New Roman"/>
        </w:rPr>
      </w:pPr>
    </w:p>
    <w:p w14:paraId="5501A03B" w14:textId="77777777" w:rsidR="00381A7A" w:rsidRPr="00381A7A" w:rsidRDefault="00381A7A" w:rsidP="00381A7A">
      <w:pPr>
        <w:spacing w:line="259" w:lineRule="auto"/>
        <w:rPr>
          <w:rFonts w:ascii="Times New Roman" w:eastAsiaTheme="minorHAnsi" w:hAnsi="Times New Roman"/>
        </w:rPr>
      </w:pPr>
      <w:r w:rsidRPr="00381A7A">
        <w:rPr>
          <w:rFonts w:ascii="Times New Roman" w:eastAsiaTheme="minorHAnsi" w:hAnsi="Times New Roman"/>
          <w:noProof/>
        </w:rPr>
        <w:lastRenderedPageBreak/>
        <w:drawing>
          <wp:inline distT="0" distB="0" distL="0" distR="0" wp14:anchorId="43A8095A" wp14:editId="207B89DA">
            <wp:extent cx="5760720" cy="1186180"/>
            <wp:effectExtent l="0" t="0" r="5080" b="0"/>
            <wp:docPr id="1253422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22353" name=""/>
                    <pic:cNvPicPr/>
                  </pic:nvPicPr>
                  <pic:blipFill>
                    <a:blip r:embed="rId47"/>
                    <a:stretch>
                      <a:fillRect/>
                    </a:stretch>
                  </pic:blipFill>
                  <pic:spPr>
                    <a:xfrm>
                      <a:off x="0" y="0"/>
                      <a:ext cx="5760720" cy="1186180"/>
                    </a:xfrm>
                    <a:prstGeom prst="rect">
                      <a:avLst/>
                    </a:prstGeom>
                  </pic:spPr>
                </pic:pic>
              </a:graphicData>
            </a:graphic>
          </wp:inline>
        </w:drawing>
      </w:r>
    </w:p>
    <w:p w14:paraId="3A6CCAE8" w14:textId="77777777" w:rsidR="00381A7A" w:rsidRPr="00381A7A" w:rsidRDefault="00381A7A" w:rsidP="00381A7A">
      <w:pPr>
        <w:spacing w:after="0" w:line="276" w:lineRule="auto"/>
        <w:jc w:val="both"/>
        <w:rPr>
          <w:rFonts w:ascii="Times New Roman" w:eastAsiaTheme="minorHAnsi" w:hAnsi="Times New Roman"/>
          <w:bCs/>
        </w:rPr>
      </w:pPr>
      <w:r w:rsidRPr="00381A7A">
        <w:rPr>
          <w:rFonts w:ascii="Times New Roman" w:eastAsiaTheme="minorHAnsi" w:hAnsi="Times New Roman"/>
          <w:b/>
        </w:rPr>
        <w:t xml:space="preserve">Zakonska osnova: </w:t>
      </w:r>
      <w:r w:rsidRPr="00381A7A">
        <w:rPr>
          <w:rFonts w:ascii="Times New Roman" w:eastAsiaTheme="minorHAnsi" w:hAnsi="Times New Roman"/>
          <w:bCs/>
        </w:rPr>
        <w:t>Zakon o očuvanju i zaštiti kulturnih dobara, Zakon o gradnji, Zakon o javnoj nabavi</w:t>
      </w:r>
    </w:p>
    <w:p w14:paraId="7AB0E717" w14:textId="77777777" w:rsidR="00381A7A" w:rsidRPr="00381A7A" w:rsidRDefault="00381A7A" w:rsidP="00381A7A">
      <w:pPr>
        <w:spacing w:after="0" w:line="276" w:lineRule="auto"/>
        <w:jc w:val="both"/>
        <w:rPr>
          <w:rFonts w:ascii="Times New Roman" w:eastAsiaTheme="minorHAnsi" w:hAnsi="Times New Roman"/>
          <w:bCs/>
        </w:rPr>
      </w:pPr>
      <w:r w:rsidRPr="00381A7A">
        <w:rPr>
          <w:rFonts w:ascii="Times New Roman" w:eastAsiaTheme="minorHAnsi" w:hAnsi="Times New Roman"/>
          <w:b/>
        </w:rPr>
        <w:t xml:space="preserve">Opis projekta: </w:t>
      </w:r>
      <w:r w:rsidRPr="00381A7A">
        <w:rPr>
          <w:rFonts w:ascii="Times New Roman" w:eastAsiaTheme="minorHAnsi" w:hAnsi="Times New Roman"/>
          <w:bCs/>
        </w:rPr>
        <w:t>U suradnji sa Istarskom županijom projekt rekonstrukcije ruševne građevine u znanstveno-istraživačko središte i središnji punkt svih istarskih kaštela – Kuća kaštela uspješno je okončan u 2022. godini. U 2024. godini planiraju se sredstva namijenjena programima  i manifestacijama koji će se održavati u Kući kaštela.</w:t>
      </w:r>
    </w:p>
    <w:p w14:paraId="6F9E6220" w14:textId="77777777" w:rsidR="00381A7A" w:rsidRPr="00381A7A" w:rsidRDefault="00381A7A" w:rsidP="00381A7A">
      <w:pPr>
        <w:spacing w:after="0" w:line="276" w:lineRule="auto"/>
        <w:jc w:val="both"/>
        <w:rPr>
          <w:rFonts w:ascii="Times New Roman" w:eastAsiaTheme="minorHAnsi" w:hAnsi="Times New Roman"/>
          <w:b/>
        </w:rPr>
      </w:pPr>
      <w:r w:rsidRPr="00381A7A">
        <w:rPr>
          <w:rFonts w:ascii="Times New Roman" w:eastAsiaTheme="minorHAnsi" w:hAnsi="Times New Roman"/>
          <w:b/>
        </w:rPr>
        <w:t xml:space="preserve">Cilj: </w:t>
      </w:r>
      <w:r w:rsidRPr="00381A7A">
        <w:rPr>
          <w:rFonts w:ascii="Times New Roman" w:eastAsiaTheme="minorHAnsi" w:hAnsi="Times New Roman"/>
          <w:bCs/>
        </w:rPr>
        <w:t>Realizacija programa i manifestacija u Kući kaštela.</w:t>
      </w:r>
    </w:p>
    <w:p w14:paraId="2A2760BC" w14:textId="77777777" w:rsidR="00381A7A" w:rsidRPr="00381A7A" w:rsidRDefault="00381A7A" w:rsidP="00381A7A">
      <w:pPr>
        <w:spacing w:after="0" w:line="276" w:lineRule="auto"/>
        <w:jc w:val="both"/>
        <w:rPr>
          <w:rFonts w:ascii="Times New Roman" w:eastAsiaTheme="minorHAnsi" w:hAnsi="Times New Roman"/>
          <w:bCs/>
        </w:rPr>
      </w:pPr>
      <w:r w:rsidRPr="00381A7A">
        <w:rPr>
          <w:rFonts w:ascii="Times New Roman" w:eastAsiaTheme="minorHAnsi" w:hAnsi="Times New Roman"/>
          <w:b/>
        </w:rPr>
        <w:t xml:space="preserve">Pokazatelj uspješnosti: </w:t>
      </w:r>
      <w:r w:rsidRPr="00381A7A">
        <w:rPr>
          <w:rFonts w:ascii="Times New Roman" w:eastAsiaTheme="minorHAnsi" w:hAnsi="Times New Roman"/>
          <w:bCs/>
        </w:rPr>
        <w:t>Veća posjećenost Kuće kaštela</w:t>
      </w:r>
    </w:p>
    <w:p w14:paraId="43B6D08F" w14:textId="77777777" w:rsidR="00381A7A" w:rsidRPr="00381A7A" w:rsidRDefault="00381A7A" w:rsidP="00381A7A">
      <w:pPr>
        <w:spacing w:line="276" w:lineRule="auto"/>
        <w:jc w:val="both"/>
        <w:rPr>
          <w:rFonts w:ascii="Times New Roman" w:eastAsiaTheme="minorHAnsi" w:hAnsi="Times New Roman"/>
          <w:bCs/>
        </w:rPr>
      </w:pPr>
    </w:p>
    <w:p w14:paraId="576BC3A2" w14:textId="77777777" w:rsidR="00381A7A" w:rsidRPr="00381A7A" w:rsidRDefault="00381A7A" w:rsidP="00381A7A">
      <w:pPr>
        <w:spacing w:line="276" w:lineRule="auto"/>
        <w:jc w:val="both"/>
        <w:rPr>
          <w:rFonts w:ascii="Times New Roman" w:eastAsiaTheme="minorHAnsi" w:hAnsi="Times New Roman"/>
          <w:bCs/>
        </w:rPr>
      </w:pPr>
      <w:r w:rsidRPr="00381A7A">
        <w:rPr>
          <w:rFonts w:ascii="Times New Roman" w:eastAsiaTheme="minorHAnsi" w:hAnsi="Times New Roman"/>
          <w:bCs/>
          <w:noProof/>
        </w:rPr>
        <w:drawing>
          <wp:inline distT="0" distB="0" distL="0" distR="0" wp14:anchorId="3E6446F6" wp14:editId="2803323F">
            <wp:extent cx="5760720" cy="889635"/>
            <wp:effectExtent l="0" t="0" r="5080" b="0"/>
            <wp:docPr id="758045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045179" name=""/>
                    <pic:cNvPicPr/>
                  </pic:nvPicPr>
                  <pic:blipFill>
                    <a:blip r:embed="rId48"/>
                    <a:stretch>
                      <a:fillRect/>
                    </a:stretch>
                  </pic:blipFill>
                  <pic:spPr>
                    <a:xfrm>
                      <a:off x="0" y="0"/>
                      <a:ext cx="5760720" cy="889635"/>
                    </a:xfrm>
                    <a:prstGeom prst="rect">
                      <a:avLst/>
                    </a:prstGeom>
                  </pic:spPr>
                </pic:pic>
              </a:graphicData>
            </a:graphic>
          </wp:inline>
        </w:drawing>
      </w:r>
    </w:p>
    <w:p w14:paraId="5C3CF4D8" w14:textId="77777777" w:rsidR="00381A7A" w:rsidRPr="00381A7A" w:rsidRDefault="00381A7A" w:rsidP="00381A7A">
      <w:pPr>
        <w:spacing w:after="0" w:line="276" w:lineRule="auto"/>
        <w:jc w:val="both"/>
        <w:rPr>
          <w:rFonts w:ascii="Times New Roman" w:eastAsiaTheme="minorHAnsi" w:hAnsi="Times New Roman"/>
          <w:bCs/>
        </w:rPr>
      </w:pPr>
      <w:r w:rsidRPr="00381A7A">
        <w:rPr>
          <w:rFonts w:ascii="Times New Roman" w:eastAsiaTheme="minorHAnsi" w:hAnsi="Times New Roman"/>
          <w:b/>
        </w:rPr>
        <w:t xml:space="preserve">Zakonska osnova: </w:t>
      </w:r>
      <w:r w:rsidRPr="00381A7A">
        <w:rPr>
          <w:rFonts w:ascii="Times New Roman" w:eastAsiaTheme="minorHAnsi" w:hAnsi="Times New Roman"/>
          <w:bCs/>
        </w:rPr>
        <w:t>Zakon o gradnji, Zakon o javnoj nabavi</w:t>
      </w:r>
    </w:p>
    <w:p w14:paraId="2989D7E4" w14:textId="77777777" w:rsidR="00381A7A" w:rsidRPr="00381A7A" w:rsidRDefault="00381A7A" w:rsidP="00381A7A">
      <w:pPr>
        <w:suppressAutoHyphens/>
        <w:autoSpaceDE w:val="0"/>
        <w:autoSpaceDN w:val="0"/>
        <w:spacing w:after="0" w:line="276" w:lineRule="auto"/>
        <w:jc w:val="both"/>
        <w:textAlignment w:val="baseline"/>
        <w:rPr>
          <w:rFonts w:ascii="Times New Roman" w:eastAsia="Times New Roman" w:hAnsi="Times New Roman"/>
          <w:b/>
          <w:kern w:val="3"/>
          <w:lang w:eastAsia="zh-CN"/>
        </w:rPr>
      </w:pPr>
      <w:r w:rsidRPr="00381A7A">
        <w:rPr>
          <w:rFonts w:ascii="Times New Roman" w:eastAsia="Times New Roman" w:hAnsi="Times New Roman"/>
          <w:b/>
          <w:kern w:val="3"/>
          <w:lang w:eastAsia="zh-CN"/>
        </w:rPr>
        <w:t xml:space="preserve">Opis projekta: </w:t>
      </w:r>
      <w:r w:rsidRPr="00381A7A">
        <w:rPr>
          <w:rFonts w:ascii="Times New Roman" w:eastAsia="Times New Roman" w:hAnsi="Times New Roman"/>
          <w:color w:val="000000"/>
          <w:kern w:val="3"/>
        </w:rPr>
        <w:t xml:space="preserve">Nekadašnji vatrogasni dom u Bujama, koji je u vrijeme brzog razvoja bujskog Digitrona pretvoren u jedan njegov dio, ponovo će pripasti bujskim vatrogascima. Naime, nakon privatizacije i pretvorbe Digitrona, ta je zgrada u predjelu Stanica, uz državnu cestu prema Portorožu i Kopru, mijenjala vlasnike, a nakon stečaja poduzeća posljednjeg vlasnika, Grad Buje je na dražbi otkupio zgradu. </w:t>
      </w:r>
      <w:r w:rsidRPr="00381A7A">
        <w:rPr>
          <w:rFonts w:ascii="Times New Roman" w:eastAsia="Times New Roman" w:hAnsi="Times New Roman"/>
          <w:b/>
          <w:kern w:val="3"/>
          <w:lang w:eastAsia="zh-CN"/>
        </w:rPr>
        <w:t xml:space="preserve"> </w:t>
      </w:r>
      <w:r w:rsidRPr="00381A7A">
        <w:rPr>
          <w:rFonts w:ascii="Times New Roman" w:eastAsia="Times New Roman" w:hAnsi="Times New Roman"/>
          <w:kern w:val="3"/>
          <w:lang w:eastAsia="zh-CN"/>
        </w:rPr>
        <w:t>Ovaj projekt obuhvaća uređenje dijela osnovne zgrade na k.č. 563/2 i 617/2 zgr., k.o. Buje.</w:t>
      </w:r>
    </w:p>
    <w:p w14:paraId="282BFC01" w14:textId="77777777" w:rsidR="00381A7A" w:rsidRPr="00381A7A" w:rsidRDefault="00381A7A" w:rsidP="00381A7A">
      <w:pPr>
        <w:suppressAutoHyphens/>
        <w:autoSpaceDN w:val="0"/>
        <w:spacing w:after="0" w:line="276" w:lineRule="auto"/>
        <w:jc w:val="both"/>
        <w:textAlignment w:val="baseline"/>
        <w:rPr>
          <w:rFonts w:ascii="Times New Roman" w:eastAsia="Times New Roman" w:hAnsi="Times New Roman"/>
          <w:bCs/>
          <w:kern w:val="3"/>
          <w:lang w:eastAsia="zh-CN"/>
        </w:rPr>
      </w:pPr>
      <w:r w:rsidRPr="00381A7A">
        <w:rPr>
          <w:rFonts w:ascii="Times New Roman" w:eastAsia="Times New Roman" w:hAnsi="Times New Roman"/>
          <w:b/>
          <w:kern w:val="3"/>
          <w:lang w:eastAsia="zh-CN"/>
        </w:rPr>
        <w:t xml:space="preserve">Cilj: </w:t>
      </w:r>
      <w:r w:rsidRPr="00381A7A">
        <w:rPr>
          <w:rFonts w:ascii="Times New Roman" w:eastAsia="Times New Roman" w:hAnsi="Times New Roman"/>
          <w:bCs/>
          <w:kern w:val="3"/>
          <w:lang w:eastAsia="zh-CN"/>
        </w:rPr>
        <w:t>Urediti trenutno neugledan i devastirani prostor, obnovom objediniti objekte koji su nekada bili te namjene ponovno u jednu korisnu i zanimljivu arhitektonsku cjelinu.</w:t>
      </w:r>
    </w:p>
    <w:p w14:paraId="3A6F725A" w14:textId="77777777" w:rsidR="00381A7A" w:rsidRPr="00381A7A" w:rsidRDefault="00381A7A" w:rsidP="00381A7A">
      <w:pPr>
        <w:spacing w:after="0" w:line="276" w:lineRule="auto"/>
        <w:jc w:val="both"/>
        <w:rPr>
          <w:rFonts w:ascii="Times New Roman" w:eastAsiaTheme="minorHAnsi" w:hAnsi="Times New Roman"/>
          <w:bCs/>
        </w:rPr>
      </w:pPr>
      <w:r w:rsidRPr="00381A7A">
        <w:rPr>
          <w:rFonts w:ascii="Times New Roman" w:eastAsiaTheme="minorHAnsi" w:hAnsi="Times New Roman"/>
          <w:b/>
        </w:rPr>
        <w:t xml:space="preserve">Pokazatelj uspješnosti: </w:t>
      </w:r>
      <w:r w:rsidRPr="00381A7A">
        <w:rPr>
          <w:rFonts w:ascii="Times New Roman" w:eastAsiaTheme="minorHAnsi" w:hAnsi="Times New Roman"/>
          <w:bCs/>
        </w:rPr>
        <w:t>Rekonstruiran i uređen Vatrogasni dom</w:t>
      </w:r>
    </w:p>
    <w:p w14:paraId="6082C52E" w14:textId="77777777" w:rsidR="00381A7A" w:rsidRPr="00381A7A" w:rsidRDefault="00381A7A" w:rsidP="00381A7A">
      <w:pPr>
        <w:spacing w:after="0" w:line="259" w:lineRule="auto"/>
        <w:rPr>
          <w:rFonts w:ascii="Times New Roman" w:eastAsiaTheme="minorHAnsi" w:hAnsi="Times New Roman"/>
          <w:color w:val="000000"/>
          <w:kern w:val="3"/>
        </w:rPr>
      </w:pPr>
      <w:r w:rsidRPr="00381A7A">
        <w:rPr>
          <w:rFonts w:ascii="Times New Roman" w:eastAsiaTheme="minorHAnsi" w:hAnsi="Times New Roman"/>
          <w:color w:val="000000"/>
          <w:kern w:val="3"/>
        </w:rPr>
        <w:t>Projekt okončan 2023. Za naredni period planira se rekonstrukcija i adaptacija stanova u predmetnoj zgradi.</w:t>
      </w:r>
    </w:p>
    <w:p w14:paraId="13D3516D" w14:textId="77777777" w:rsidR="00381A7A" w:rsidRPr="00381A7A" w:rsidRDefault="00381A7A" w:rsidP="00381A7A">
      <w:pPr>
        <w:spacing w:line="259" w:lineRule="auto"/>
        <w:rPr>
          <w:rFonts w:ascii="Times New Roman" w:eastAsiaTheme="minorHAnsi" w:hAnsi="Times New Roman"/>
        </w:rPr>
      </w:pPr>
    </w:p>
    <w:p w14:paraId="2CE782AA" w14:textId="77777777" w:rsidR="00381A7A" w:rsidRPr="00381A7A" w:rsidRDefault="00381A7A" w:rsidP="00381A7A">
      <w:pPr>
        <w:spacing w:line="259" w:lineRule="auto"/>
        <w:rPr>
          <w:rFonts w:ascii="Times New Roman" w:eastAsiaTheme="minorHAnsi" w:hAnsi="Times New Roman"/>
        </w:rPr>
      </w:pPr>
      <w:r w:rsidRPr="00381A7A">
        <w:rPr>
          <w:rFonts w:ascii="Times New Roman" w:eastAsiaTheme="minorHAnsi" w:hAnsi="Times New Roman"/>
          <w:noProof/>
        </w:rPr>
        <w:drawing>
          <wp:inline distT="0" distB="0" distL="0" distR="0" wp14:anchorId="1DAB5D6D" wp14:editId="522BDD76">
            <wp:extent cx="5760720" cy="741680"/>
            <wp:effectExtent l="0" t="0" r="5080" b="0"/>
            <wp:docPr id="1217247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47262" name=""/>
                    <pic:cNvPicPr/>
                  </pic:nvPicPr>
                  <pic:blipFill>
                    <a:blip r:embed="rId49"/>
                    <a:stretch>
                      <a:fillRect/>
                    </a:stretch>
                  </pic:blipFill>
                  <pic:spPr>
                    <a:xfrm>
                      <a:off x="0" y="0"/>
                      <a:ext cx="5760720" cy="741680"/>
                    </a:xfrm>
                    <a:prstGeom prst="rect">
                      <a:avLst/>
                    </a:prstGeom>
                  </pic:spPr>
                </pic:pic>
              </a:graphicData>
            </a:graphic>
          </wp:inline>
        </w:drawing>
      </w:r>
    </w:p>
    <w:p w14:paraId="488C72D9" w14:textId="77777777" w:rsidR="00381A7A" w:rsidRPr="00381A7A" w:rsidRDefault="00381A7A" w:rsidP="00381A7A">
      <w:pPr>
        <w:spacing w:after="0" w:line="276" w:lineRule="auto"/>
        <w:jc w:val="both"/>
        <w:rPr>
          <w:rFonts w:ascii="Times New Roman" w:eastAsiaTheme="minorHAnsi" w:hAnsi="Times New Roman"/>
          <w:bCs/>
        </w:rPr>
      </w:pPr>
      <w:r w:rsidRPr="00381A7A">
        <w:rPr>
          <w:rFonts w:ascii="Times New Roman" w:eastAsiaTheme="minorHAnsi" w:hAnsi="Times New Roman"/>
          <w:b/>
        </w:rPr>
        <w:t xml:space="preserve">Zakonska osnova: </w:t>
      </w:r>
      <w:r w:rsidRPr="00381A7A">
        <w:rPr>
          <w:rFonts w:ascii="Times New Roman" w:eastAsiaTheme="minorHAnsi" w:hAnsi="Times New Roman"/>
          <w:bCs/>
        </w:rPr>
        <w:t>Zakon o gradnji, Zakon o javnoj nabavi, Zakon o predškolskom odgoju i  obrazovanju</w:t>
      </w:r>
    </w:p>
    <w:p w14:paraId="4F1EC66C" w14:textId="77777777" w:rsidR="00381A7A" w:rsidRPr="00381A7A" w:rsidRDefault="00381A7A" w:rsidP="00381A7A">
      <w:pPr>
        <w:tabs>
          <w:tab w:val="left" w:pos="450"/>
        </w:tabs>
        <w:spacing w:after="0" w:line="276" w:lineRule="auto"/>
        <w:contextualSpacing/>
        <w:jc w:val="both"/>
        <w:rPr>
          <w:rFonts w:ascii="Times New Roman" w:eastAsiaTheme="minorHAnsi" w:hAnsi="Times New Roman"/>
        </w:rPr>
      </w:pPr>
      <w:r w:rsidRPr="00381A7A">
        <w:rPr>
          <w:rFonts w:ascii="Times New Roman" w:eastAsiaTheme="minorHAnsi" w:hAnsi="Times New Roman"/>
          <w:b/>
          <w:bCs/>
        </w:rPr>
        <w:t xml:space="preserve">Opis projekta: </w:t>
      </w:r>
      <w:r w:rsidRPr="00381A7A">
        <w:rPr>
          <w:rFonts w:ascii="Times New Roman" w:hAnsi="Times New Roman"/>
        </w:rPr>
        <w:t>Projektom se predviđa uređenje postojećeg igrališta te proširenje i uređenje igrališta na zapadnoj parceli. U sklopu uređenja igrališta osim novih sprava predviđeno je hortikulturno uređenje kao i izvedba jednog dijela potpornih zidova visine od 1 do 2 m kojima bi se stabilizirali pokosi na parceli.</w:t>
      </w:r>
    </w:p>
    <w:p w14:paraId="6AAF0409" w14:textId="77777777" w:rsidR="00381A7A" w:rsidRPr="00381A7A" w:rsidRDefault="00381A7A" w:rsidP="00381A7A">
      <w:pPr>
        <w:spacing w:after="0" w:line="276" w:lineRule="auto"/>
        <w:contextualSpacing/>
        <w:jc w:val="both"/>
        <w:rPr>
          <w:rFonts w:ascii="Times New Roman" w:eastAsiaTheme="minorHAnsi" w:hAnsi="Times New Roman"/>
        </w:rPr>
      </w:pPr>
      <w:r w:rsidRPr="00381A7A">
        <w:rPr>
          <w:rFonts w:ascii="Times New Roman" w:eastAsiaTheme="minorHAnsi" w:hAnsi="Times New Roman"/>
          <w:b/>
          <w:bCs/>
        </w:rPr>
        <w:t xml:space="preserve">Cilj projekta: </w:t>
      </w:r>
      <w:r w:rsidRPr="00381A7A">
        <w:rPr>
          <w:rFonts w:ascii="Times New Roman" w:eastAsiaTheme="minorHAnsi" w:hAnsi="Times New Roman"/>
        </w:rPr>
        <w:t>Nakon rekonstrukcije i energetske obnove zgrade nije se radi financijskih mogućnosti uspjelo primjereno urediti okoliš zgrade. Cilj je da dograđena i energetski obnovljena zgrada dobije i primjeren okoliš za igru i učenje kao produžen vanjski prostor.</w:t>
      </w:r>
    </w:p>
    <w:p w14:paraId="573AAF33" w14:textId="77777777" w:rsidR="00381A7A" w:rsidRPr="00381A7A" w:rsidRDefault="00381A7A" w:rsidP="00381A7A">
      <w:pPr>
        <w:spacing w:after="0" w:line="276" w:lineRule="auto"/>
        <w:contextualSpacing/>
        <w:jc w:val="both"/>
        <w:rPr>
          <w:rFonts w:ascii="Times New Roman" w:eastAsiaTheme="minorHAnsi" w:hAnsi="Times New Roman"/>
        </w:rPr>
      </w:pPr>
      <w:r w:rsidRPr="00381A7A">
        <w:rPr>
          <w:rFonts w:ascii="Times New Roman" w:eastAsiaTheme="minorHAnsi" w:hAnsi="Times New Roman"/>
        </w:rPr>
        <w:lastRenderedPageBreak/>
        <w:t>Trenutno je dio okoliša nepristupačan i ograđen radi opasnosti od ozljeda, primjerenim uređenjem te navedenim zahvatima u prostoru otklonila bi se ta opasnost te stvorio primjeren ambijent za sve  korisnike dječjeg vrtića.</w:t>
      </w:r>
    </w:p>
    <w:p w14:paraId="016020E1" w14:textId="77777777" w:rsidR="00381A7A" w:rsidRPr="00381A7A" w:rsidRDefault="00381A7A" w:rsidP="00381A7A">
      <w:pPr>
        <w:tabs>
          <w:tab w:val="left" w:pos="456"/>
        </w:tabs>
        <w:spacing w:after="0" w:line="276" w:lineRule="auto"/>
        <w:contextualSpacing/>
        <w:jc w:val="both"/>
        <w:rPr>
          <w:rFonts w:ascii="Times New Roman" w:eastAsiaTheme="minorHAnsi" w:hAnsi="Times New Roman"/>
        </w:rPr>
      </w:pPr>
      <w:r w:rsidRPr="00381A7A">
        <w:rPr>
          <w:rFonts w:ascii="Times New Roman" w:eastAsiaTheme="minorHAnsi" w:hAnsi="Times New Roman"/>
          <w:b/>
          <w:bCs/>
        </w:rPr>
        <w:t xml:space="preserve">Pokazatelj uspješnosti: </w:t>
      </w:r>
      <w:r w:rsidRPr="00381A7A">
        <w:rPr>
          <w:rFonts w:ascii="Times New Roman" w:eastAsiaTheme="minorHAnsi" w:hAnsi="Times New Roman"/>
        </w:rPr>
        <w:t>Zadovoljni korisnici zagrade, pozitivna demografija, bezopasna igra i učenje na vanjskom prostoru dječjeg vrtića.</w:t>
      </w:r>
    </w:p>
    <w:p w14:paraId="5FDA1A0C" w14:textId="77777777" w:rsidR="00381A7A" w:rsidRPr="00381A7A" w:rsidRDefault="00381A7A" w:rsidP="00381A7A">
      <w:pPr>
        <w:spacing w:line="259" w:lineRule="auto"/>
        <w:rPr>
          <w:rFonts w:ascii="Times New Roman" w:eastAsiaTheme="minorHAnsi" w:hAnsi="Times New Roman"/>
        </w:rPr>
      </w:pPr>
      <w:r w:rsidRPr="00381A7A">
        <w:rPr>
          <w:rFonts w:ascii="Times New Roman" w:eastAsiaTheme="minorHAnsi" w:hAnsi="Times New Roman"/>
        </w:rPr>
        <w:t>Za 2024. godinu nisu planirane aktivnosti po navedenom projektu.</w:t>
      </w:r>
    </w:p>
    <w:p w14:paraId="4D26350C" w14:textId="77777777" w:rsidR="00381A7A" w:rsidRPr="00381A7A" w:rsidRDefault="00381A7A" w:rsidP="00381A7A">
      <w:pPr>
        <w:spacing w:line="259" w:lineRule="auto"/>
        <w:rPr>
          <w:rFonts w:ascii="Times New Roman" w:eastAsiaTheme="minorHAnsi" w:hAnsi="Times New Roman"/>
        </w:rPr>
      </w:pPr>
    </w:p>
    <w:p w14:paraId="4DCDE7DF" w14:textId="77777777" w:rsidR="00381A7A" w:rsidRPr="00381A7A" w:rsidRDefault="00381A7A" w:rsidP="00381A7A">
      <w:pPr>
        <w:spacing w:line="259" w:lineRule="auto"/>
        <w:rPr>
          <w:rFonts w:ascii="Times New Roman" w:eastAsiaTheme="minorHAnsi" w:hAnsi="Times New Roman"/>
        </w:rPr>
      </w:pPr>
      <w:r w:rsidRPr="00381A7A">
        <w:rPr>
          <w:rFonts w:ascii="Times New Roman" w:eastAsiaTheme="minorHAnsi" w:hAnsi="Times New Roman"/>
          <w:noProof/>
        </w:rPr>
        <w:drawing>
          <wp:inline distT="0" distB="0" distL="0" distR="0" wp14:anchorId="77DBE0EA" wp14:editId="4950642C">
            <wp:extent cx="5760720" cy="889635"/>
            <wp:effectExtent l="0" t="0" r="5080" b="0"/>
            <wp:docPr id="396731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731729" name=""/>
                    <pic:cNvPicPr/>
                  </pic:nvPicPr>
                  <pic:blipFill>
                    <a:blip r:embed="rId50"/>
                    <a:stretch>
                      <a:fillRect/>
                    </a:stretch>
                  </pic:blipFill>
                  <pic:spPr>
                    <a:xfrm>
                      <a:off x="0" y="0"/>
                      <a:ext cx="5760720" cy="889635"/>
                    </a:xfrm>
                    <a:prstGeom prst="rect">
                      <a:avLst/>
                    </a:prstGeom>
                  </pic:spPr>
                </pic:pic>
              </a:graphicData>
            </a:graphic>
          </wp:inline>
        </w:drawing>
      </w:r>
    </w:p>
    <w:p w14:paraId="6F454008" w14:textId="77777777" w:rsidR="00381A7A" w:rsidRPr="00381A7A" w:rsidRDefault="00381A7A" w:rsidP="00381A7A">
      <w:pPr>
        <w:spacing w:after="0" w:line="276" w:lineRule="auto"/>
        <w:jc w:val="both"/>
        <w:rPr>
          <w:rFonts w:ascii="Times New Roman" w:eastAsiaTheme="minorHAnsi" w:hAnsi="Times New Roman"/>
          <w:bCs/>
        </w:rPr>
      </w:pPr>
      <w:r w:rsidRPr="00381A7A">
        <w:rPr>
          <w:rFonts w:ascii="Times New Roman" w:eastAsiaTheme="minorHAnsi" w:hAnsi="Times New Roman"/>
          <w:b/>
        </w:rPr>
        <w:t xml:space="preserve">Zakonska osnova: </w:t>
      </w:r>
      <w:r w:rsidRPr="00381A7A">
        <w:rPr>
          <w:rFonts w:ascii="Times New Roman" w:eastAsiaTheme="minorHAnsi" w:hAnsi="Times New Roman"/>
          <w:bCs/>
        </w:rPr>
        <w:t>Zakon o gradnji, Zakon o javnoj nabavi, Zakon o predškolskom odgoju i  obrazovanju</w:t>
      </w:r>
    </w:p>
    <w:p w14:paraId="4EB673EF" w14:textId="77777777" w:rsidR="00381A7A" w:rsidRPr="00381A7A" w:rsidRDefault="00381A7A" w:rsidP="00381A7A">
      <w:pPr>
        <w:spacing w:after="0" w:line="276" w:lineRule="auto"/>
        <w:jc w:val="both"/>
        <w:rPr>
          <w:rFonts w:ascii="Times New Roman" w:eastAsiaTheme="minorHAnsi" w:hAnsi="Times New Roman"/>
          <w:bCs/>
        </w:rPr>
      </w:pPr>
      <w:r w:rsidRPr="00381A7A">
        <w:rPr>
          <w:rFonts w:ascii="Times New Roman" w:eastAsiaTheme="minorHAnsi" w:hAnsi="Times New Roman"/>
          <w:b/>
        </w:rPr>
        <w:t>Opis projekta: Ovaj projekt obuhvaća izradu</w:t>
      </w:r>
      <w:r w:rsidRPr="00381A7A">
        <w:rPr>
          <w:rFonts w:ascii="Times New Roman" w:eastAsiaTheme="minorHAnsi" w:hAnsi="Times New Roman"/>
          <w:bCs/>
        </w:rPr>
        <w:t xml:space="preserve"> projekta dogradnje i opremanje postojećeg PO Kaštel u Kaštelu, DV "Buje"- Buje. U postojećem stanju ne postoje adekvatni i dostatni prostorni kapaciteti za organizaciju predškolskog odgoja i obrazovanja u skladu s državnim pedagoškim standardima i brojem zainteresiranih korisnika dječjeg vrtića.</w:t>
      </w:r>
    </w:p>
    <w:p w14:paraId="488A6992" w14:textId="77777777" w:rsidR="00381A7A" w:rsidRPr="00381A7A" w:rsidRDefault="00381A7A" w:rsidP="00381A7A">
      <w:pPr>
        <w:autoSpaceDE w:val="0"/>
        <w:autoSpaceDN w:val="0"/>
        <w:adjustRightInd w:val="0"/>
        <w:spacing w:after="0" w:line="276" w:lineRule="auto"/>
        <w:jc w:val="both"/>
        <w:rPr>
          <w:rFonts w:ascii="Times New Roman" w:eastAsiaTheme="minorHAnsi" w:hAnsi="Times New Roman"/>
          <w:color w:val="000000"/>
        </w:rPr>
      </w:pPr>
      <w:r w:rsidRPr="00381A7A">
        <w:rPr>
          <w:rFonts w:ascii="Times New Roman" w:eastAsiaTheme="minorHAnsi" w:hAnsi="Times New Roman"/>
          <w:b/>
        </w:rPr>
        <w:t xml:space="preserve">Cilj: </w:t>
      </w:r>
      <w:r w:rsidRPr="00381A7A">
        <w:rPr>
          <w:rFonts w:ascii="Times New Roman" w:eastAsiaTheme="minorHAnsi" w:hAnsi="Times New Roman"/>
          <w:color w:val="000000"/>
        </w:rPr>
        <w:t>Cilj provedbe projekta je povećati kapacitete dječjeg vrtića odnosno povećati broj mjesta u vrtiću u odnosu na postojeće kroz ulaganje u dogradnju i opremanje postojećeg područnog dječjeg vrtića PO Kaštel koje će obuhvaćati djecu s područja Grada Buje i Općine. Provedbom projekta ostvarit će se sljedeći primjenjivi pokazatelji:</w:t>
      </w:r>
    </w:p>
    <w:p w14:paraId="0100E667" w14:textId="77777777" w:rsidR="00381A7A" w:rsidRPr="00381A7A" w:rsidRDefault="00381A7A" w:rsidP="00381A7A">
      <w:pPr>
        <w:autoSpaceDE w:val="0"/>
        <w:autoSpaceDN w:val="0"/>
        <w:adjustRightInd w:val="0"/>
        <w:spacing w:after="0" w:line="276" w:lineRule="auto"/>
        <w:jc w:val="both"/>
        <w:rPr>
          <w:rFonts w:ascii="Times New Roman" w:eastAsiaTheme="minorHAnsi" w:hAnsi="Times New Roman"/>
          <w:color w:val="000000"/>
        </w:rPr>
      </w:pPr>
      <w:r w:rsidRPr="00381A7A">
        <w:rPr>
          <w:rFonts w:ascii="Times New Roman" w:eastAsiaTheme="minorHAnsi" w:hAnsi="Times New Roman"/>
          <w:color w:val="000000"/>
        </w:rPr>
        <w:t>1. povećanje broja dodatnih dnevnih boravaka za 2,</w:t>
      </w:r>
    </w:p>
    <w:p w14:paraId="1A93A129" w14:textId="77777777" w:rsidR="00381A7A" w:rsidRPr="00381A7A" w:rsidRDefault="00381A7A" w:rsidP="00381A7A">
      <w:pPr>
        <w:autoSpaceDE w:val="0"/>
        <w:autoSpaceDN w:val="0"/>
        <w:adjustRightInd w:val="0"/>
        <w:spacing w:after="0" w:line="276" w:lineRule="auto"/>
        <w:jc w:val="both"/>
        <w:rPr>
          <w:rFonts w:ascii="Times New Roman" w:eastAsiaTheme="minorHAnsi" w:hAnsi="Times New Roman"/>
          <w:color w:val="000000"/>
        </w:rPr>
      </w:pPr>
      <w:r w:rsidRPr="00381A7A">
        <w:rPr>
          <w:rFonts w:ascii="Times New Roman" w:eastAsiaTheme="minorHAnsi" w:hAnsi="Times New Roman"/>
          <w:color w:val="000000"/>
        </w:rPr>
        <w:t xml:space="preserve">2. povećanje broja izgrađenih mjesta u RPOO-u za 24 te </w:t>
      </w:r>
    </w:p>
    <w:p w14:paraId="2C9A6E06" w14:textId="77777777" w:rsidR="00381A7A" w:rsidRPr="00381A7A" w:rsidRDefault="00381A7A" w:rsidP="00381A7A">
      <w:pPr>
        <w:autoSpaceDE w:val="0"/>
        <w:autoSpaceDN w:val="0"/>
        <w:adjustRightInd w:val="0"/>
        <w:spacing w:after="0" w:line="276" w:lineRule="auto"/>
        <w:jc w:val="both"/>
        <w:rPr>
          <w:rFonts w:ascii="Times New Roman" w:eastAsiaTheme="minorHAnsi" w:hAnsi="Times New Roman"/>
          <w:color w:val="000000"/>
        </w:rPr>
      </w:pPr>
      <w:r w:rsidRPr="00381A7A">
        <w:rPr>
          <w:rFonts w:ascii="Times New Roman" w:eastAsiaTheme="minorHAnsi" w:hAnsi="Times New Roman"/>
          <w:color w:val="000000"/>
        </w:rPr>
        <w:t xml:space="preserve">3.povećanje kapaciteta </w:t>
      </w:r>
      <w:r w:rsidRPr="00381A7A">
        <w:rPr>
          <w:rFonts w:ascii="Times New Roman" w:eastAsiaTheme="minorHAnsi" w:hAnsi="Times New Roman"/>
          <w:color w:val="000000"/>
          <w:lang w:val="it-IT"/>
        </w:rPr>
        <w:t>učionica novih ili moderniziranih ustanova za skrb o djeci i obrazovanju za 24</w:t>
      </w:r>
    </w:p>
    <w:p w14:paraId="3B7BB023" w14:textId="77777777" w:rsidR="00381A7A" w:rsidRPr="00381A7A" w:rsidRDefault="00381A7A" w:rsidP="00381A7A">
      <w:pPr>
        <w:spacing w:after="0" w:line="276" w:lineRule="auto"/>
        <w:jc w:val="both"/>
        <w:rPr>
          <w:rFonts w:ascii="Times New Roman" w:eastAsiaTheme="minorHAnsi" w:hAnsi="Times New Roman"/>
          <w:b/>
        </w:rPr>
      </w:pPr>
      <w:r w:rsidRPr="00381A7A">
        <w:rPr>
          <w:rFonts w:ascii="Times New Roman" w:eastAsiaTheme="minorHAnsi" w:hAnsi="Times New Roman"/>
          <w:color w:val="000000"/>
        </w:rPr>
        <w:t>Grožnjan.</w:t>
      </w:r>
    </w:p>
    <w:p w14:paraId="132109A5" w14:textId="77777777" w:rsidR="00381A7A" w:rsidRPr="00381A7A" w:rsidRDefault="00381A7A" w:rsidP="00381A7A">
      <w:pPr>
        <w:spacing w:after="0" w:line="276" w:lineRule="auto"/>
        <w:jc w:val="both"/>
        <w:rPr>
          <w:rFonts w:ascii="Times New Roman" w:eastAsiaTheme="minorHAnsi" w:hAnsi="Times New Roman"/>
          <w:bCs/>
        </w:rPr>
      </w:pPr>
      <w:r w:rsidRPr="00381A7A">
        <w:rPr>
          <w:rFonts w:ascii="Times New Roman" w:eastAsiaTheme="minorHAnsi" w:hAnsi="Times New Roman"/>
          <w:b/>
        </w:rPr>
        <w:t xml:space="preserve">Pokazatelj uspješnosti: </w:t>
      </w:r>
      <w:r w:rsidRPr="00381A7A">
        <w:rPr>
          <w:rFonts w:ascii="Times New Roman" w:eastAsiaTheme="minorHAnsi" w:hAnsi="Times New Roman"/>
          <w:bCs/>
        </w:rPr>
        <w:t>Izrada glavnog projekta i pravomoćna građevinska dozvola</w:t>
      </w:r>
    </w:p>
    <w:p w14:paraId="757BAF58" w14:textId="77777777" w:rsidR="00381A7A" w:rsidRPr="00381A7A" w:rsidRDefault="00381A7A" w:rsidP="00381A7A">
      <w:pPr>
        <w:spacing w:line="259" w:lineRule="auto"/>
        <w:rPr>
          <w:rFonts w:ascii="Times New Roman" w:eastAsiaTheme="minorHAnsi" w:hAnsi="Times New Roman"/>
        </w:rPr>
      </w:pPr>
    </w:p>
    <w:p w14:paraId="723AAC71" w14:textId="77777777" w:rsidR="00381A7A" w:rsidRPr="00381A7A" w:rsidRDefault="00381A7A" w:rsidP="00381A7A">
      <w:pPr>
        <w:spacing w:before="100" w:beforeAutospacing="1" w:after="100" w:afterAutospacing="1" w:line="240" w:lineRule="auto"/>
        <w:outlineLvl w:val="2"/>
        <w:rPr>
          <w:rFonts w:ascii="Times New Roman" w:eastAsia="Times New Roman" w:hAnsi="Times New Roman"/>
          <w:b/>
          <w:bCs/>
          <w:i/>
          <w:iCs/>
          <w:color w:val="404040" w:themeColor="text1" w:themeTint="BF"/>
          <w:sz w:val="28"/>
          <w:szCs w:val="28"/>
          <w:lang w:eastAsia="en-GB"/>
        </w:rPr>
      </w:pPr>
      <w:bookmarkStart w:id="51" w:name="_Toc150855814"/>
      <w:r w:rsidRPr="00381A7A">
        <w:rPr>
          <w:rFonts w:ascii="Times New Roman" w:eastAsia="Times New Roman" w:hAnsi="Times New Roman"/>
          <w:b/>
          <w:bCs/>
          <w:i/>
          <w:iCs/>
          <w:color w:val="404040" w:themeColor="text1" w:themeTint="BF"/>
          <w:sz w:val="28"/>
          <w:szCs w:val="28"/>
          <w:lang w:eastAsia="en-GB"/>
        </w:rPr>
        <w:t>Program izrade prostorno planske dokumentacije</w:t>
      </w:r>
      <w:bookmarkEnd w:id="51"/>
    </w:p>
    <w:p w14:paraId="387DF0D1" w14:textId="77777777" w:rsidR="00381A7A" w:rsidRPr="00381A7A" w:rsidRDefault="00381A7A" w:rsidP="00381A7A">
      <w:pPr>
        <w:spacing w:line="259" w:lineRule="auto"/>
        <w:rPr>
          <w:rFonts w:ascii="Times New Roman" w:eastAsiaTheme="minorHAnsi" w:hAnsi="Times New Roman"/>
        </w:rPr>
      </w:pPr>
    </w:p>
    <w:p w14:paraId="528C4F1A" w14:textId="77777777" w:rsidR="00381A7A" w:rsidRPr="00381A7A" w:rsidRDefault="00381A7A" w:rsidP="00381A7A">
      <w:pPr>
        <w:spacing w:line="259" w:lineRule="auto"/>
        <w:jc w:val="both"/>
        <w:rPr>
          <w:rFonts w:ascii="Times New Roman" w:eastAsiaTheme="minorHAnsi" w:hAnsi="Times New Roman"/>
          <w:b/>
        </w:rPr>
      </w:pPr>
      <w:r w:rsidRPr="00381A7A">
        <w:rPr>
          <w:rFonts w:ascii="Times New Roman" w:eastAsiaTheme="minorHAnsi" w:hAnsi="Times New Roman"/>
          <w:b/>
          <w:noProof/>
        </w:rPr>
        <w:drawing>
          <wp:inline distT="0" distB="0" distL="0" distR="0" wp14:anchorId="2C1FCCDE" wp14:editId="5B03352B">
            <wp:extent cx="5760720" cy="1631315"/>
            <wp:effectExtent l="0" t="0" r="5080" b="0"/>
            <wp:docPr id="440480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80211" name=""/>
                    <pic:cNvPicPr/>
                  </pic:nvPicPr>
                  <pic:blipFill>
                    <a:blip r:embed="rId51"/>
                    <a:stretch>
                      <a:fillRect/>
                    </a:stretch>
                  </pic:blipFill>
                  <pic:spPr>
                    <a:xfrm>
                      <a:off x="0" y="0"/>
                      <a:ext cx="5760720" cy="1631315"/>
                    </a:xfrm>
                    <a:prstGeom prst="rect">
                      <a:avLst/>
                    </a:prstGeom>
                  </pic:spPr>
                </pic:pic>
              </a:graphicData>
            </a:graphic>
          </wp:inline>
        </w:drawing>
      </w:r>
    </w:p>
    <w:p w14:paraId="6BC375BB" w14:textId="77777777" w:rsidR="00381A7A" w:rsidRPr="00381A7A" w:rsidRDefault="00381A7A" w:rsidP="00381A7A">
      <w:pPr>
        <w:spacing w:line="259" w:lineRule="auto"/>
        <w:rPr>
          <w:rFonts w:ascii="Times New Roman" w:eastAsiaTheme="minorHAnsi" w:hAnsi="Times New Roman"/>
          <w:b/>
        </w:rPr>
      </w:pPr>
      <w:r w:rsidRPr="00381A7A">
        <w:rPr>
          <w:rFonts w:ascii="Times New Roman" w:eastAsiaTheme="minorHAnsi" w:hAnsi="Times New Roman"/>
          <w:b/>
        </w:rPr>
        <w:t xml:space="preserve">Zakonska osnova: </w:t>
      </w:r>
      <w:r w:rsidRPr="00381A7A">
        <w:rPr>
          <w:rFonts w:ascii="Times New Roman" w:eastAsiaTheme="minorHAnsi" w:hAnsi="Times New Roman"/>
          <w:bCs/>
        </w:rPr>
        <w:t>Zakon o prostornom uređenju, Zakon o cestama</w:t>
      </w:r>
    </w:p>
    <w:p w14:paraId="4488663E" w14:textId="77777777" w:rsidR="00381A7A" w:rsidRPr="00381A7A" w:rsidRDefault="00381A7A" w:rsidP="00381A7A">
      <w:pPr>
        <w:tabs>
          <w:tab w:val="left" w:pos="1869"/>
        </w:tabs>
        <w:spacing w:line="259" w:lineRule="auto"/>
        <w:rPr>
          <w:rFonts w:ascii="Times New Roman" w:eastAsiaTheme="minorHAnsi" w:hAnsi="Times New Roman"/>
          <w:bCs/>
        </w:rPr>
      </w:pPr>
      <w:r w:rsidRPr="00381A7A">
        <w:rPr>
          <w:rFonts w:ascii="Times New Roman" w:eastAsiaTheme="minorHAnsi" w:hAnsi="Times New Roman"/>
          <w:b/>
        </w:rPr>
        <w:t xml:space="preserve">Opis projekta: </w:t>
      </w:r>
      <w:r w:rsidRPr="00381A7A">
        <w:rPr>
          <w:rFonts w:ascii="Times New Roman" w:eastAsiaTheme="minorHAnsi" w:hAnsi="Times New Roman"/>
          <w:bCs/>
        </w:rPr>
        <w:t>Projekt obuhvaća aktivnosti koje su prikazane u niže navedenoj tablici:</w:t>
      </w:r>
    </w:p>
    <w:p w14:paraId="3FC73429" w14:textId="77777777" w:rsidR="00381A7A" w:rsidRPr="00381A7A" w:rsidRDefault="00381A7A" w:rsidP="00381A7A">
      <w:pPr>
        <w:tabs>
          <w:tab w:val="left" w:pos="1869"/>
        </w:tabs>
        <w:spacing w:line="259" w:lineRule="auto"/>
        <w:rPr>
          <w:rFonts w:ascii="Times New Roman" w:eastAsiaTheme="minorHAnsi" w:hAnsi="Times New Roman"/>
          <w:b/>
        </w:rPr>
      </w:pPr>
    </w:p>
    <w:tbl>
      <w:tblPr>
        <w:tblpPr w:leftFromText="180" w:rightFromText="180" w:vertAnchor="text" w:horzAnchor="margin" w:tblpXSpec="center" w:tblpY="1"/>
        <w:tblW w:w="9099" w:type="dxa"/>
        <w:tblLayout w:type="fixed"/>
        <w:tblCellMar>
          <w:left w:w="10" w:type="dxa"/>
          <w:right w:w="10" w:type="dxa"/>
        </w:tblCellMar>
        <w:tblLook w:val="04A0" w:firstRow="1" w:lastRow="0" w:firstColumn="1" w:lastColumn="0" w:noHBand="0" w:noVBand="1"/>
      </w:tblPr>
      <w:tblGrid>
        <w:gridCol w:w="4103"/>
        <w:gridCol w:w="1547"/>
        <w:gridCol w:w="1676"/>
        <w:gridCol w:w="1773"/>
      </w:tblGrid>
      <w:tr w:rsidR="00381A7A" w:rsidRPr="00381A7A" w14:paraId="19A34F80" w14:textId="77777777" w:rsidTr="00346604">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28E85A" w14:textId="77777777" w:rsidR="00381A7A" w:rsidRPr="00381A7A" w:rsidRDefault="00381A7A" w:rsidP="00381A7A">
            <w:pPr>
              <w:suppressAutoHyphens/>
              <w:autoSpaceDN w:val="0"/>
              <w:spacing w:after="0" w:line="240" w:lineRule="auto"/>
              <w:jc w:val="center"/>
              <w:textAlignment w:val="baseline"/>
              <w:rPr>
                <w:rFonts w:ascii="Times New Roman" w:eastAsia="Times New Roman" w:hAnsi="Times New Roman"/>
                <w:b/>
                <w:kern w:val="3"/>
                <w:lang w:eastAsia="zh-CN"/>
              </w:rPr>
            </w:pPr>
            <w:r w:rsidRPr="00381A7A">
              <w:rPr>
                <w:rFonts w:ascii="Times New Roman" w:eastAsia="Times New Roman" w:hAnsi="Times New Roman"/>
                <w:b/>
                <w:kern w:val="3"/>
                <w:lang w:eastAsia="zh-CN"/>
              </w:rPr>
              <w:lastRenderedPageBreak/>
              <w:t>VRSTA IZDATKA</w:t>
            </w:r>
          </w:p>
          <w:p w14:paraId="3466AE45" w14:textId="77777777" w:rsidR="00381A7A" w:rsidRPr="00381A7A" w:rsidRDefault="00381A7A" w:rsidP="00381A7A">
            <w:pPr>
              <w:suppressAutoHyphens/>
              <w:autoSpaceDN w:val="0"/>
              <w:spacing w:after="0" w:line="240" w:lineRule="auto"/>
              <w:textAlignment w:val="baseline"/>
              <w:rPr>
                <w:rFonts w:ascii="Times New Roman" w:eastAsia="Times New Roman" w:hAnsi="Times New Roman"/>
                <w:b/>
                <w:kern w:val="3"/>
                <w:lang w:eastAsia="zh-CN"/>
              </w:rPr>
            </w:pP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86448" w14:textId="77777777" w:rsidR="00381A7A" w:rsidRPr="00381A7A" w:rsidRDefault="00381A7A" w:rsidP="00381A7A">
            <w:pPr>
              <w:suppressAutoHyphens/>
              <w:autoSpaceDN w:val="0"/>
              <w:spacing w:after="0" w:line="240" w:lineRule="auto"/>
              <w:jc w:val="center"/>
              <w:textAlignment w:val="baseline"/>
              <w:rPr>
                <w:rFonts w:ascii="Times New Roman" w:eastAsia="Times New Roman" w:hAnsi="Times New Roman"/>
                <w:b/>
                <w:kern w:val="3"/>
                <w:lang w:eastAsia="zh-CN"/>
              </w:rPr>
            </w:pPr>
            <w:r w:rsidRPr="00381A7A">
              <w:rPr>
                <w:rFonts w:ascii="Times New Roman" w:eastAsia="Times New Roman" w:hAnsi="Times New Roman"/>
                <w:b/>
                <w:kern w:val="3"/>
                <w:lang w:eastAsia="zh-CN"/>
              </w:rPr>
              <w:t>Plan  za</w:t>
            </w:r>
          </w:p>
          <w:p w14:paraId="286C087B" w14:textId="77777777" w:rsidR="00381A7A" w:rsidRPr="00381A7A" w:rsidRDefault="00381A7A" w:rsidP="00381A7A">
            <w:pPr>
              <w:suppressAutoHyphens/>
              <w:autoSpaceDN w:val="0"/>
              <w:spacing w:after="0" w:line="240" w:lineRule="auto"/>
              <w:jc w:val="center"/>
              <w:textAlignment w:val="baseline"/>
              <w:rPr>
                <w:rFonts w:ascii="Times New Roman" w:eastAsia="Times New Roman" w:hAnsi="Times New Roman"/>
                <w:kern w:val="3"/>
                <w:lang w:eastAsia="zh-CN"/>
              </w:rPr>
            </w:pPr>
            <w:r w:rsidRPr="00381A7A">
              <w:rPr>
                <w:rFonts w:ascii="Times New Roman" w:eastAsia="Times New Roman" w:hAnsi="Times New Roman"/>
                <w:b/>
                <w:kern w:val="3"/>
                <w:lang w:eastAsia="zh-CN"/>
              </w:rPr>
              <w:t>2024. g.</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8E26DB" w14:textId="77777777" w:rsidR="00381A7A" w:rsidRPr="00381A7A" w:rsidRDefault="00381A7A" w:rsidP="00381A7A">
            <w:pPr>
              <w:suppressAutoHyphens/>
              <w:autoSpaceDN w:val="0"/>
              <w:spacing w:after="0" w:line="240" w:lineRule="auto"/>
              <w:jc w:val="center"/>
              <w:textAlignment w:val="baseline"/>
              <w:rPr>
                <w:rFonts w:ascii="Times New Roman" w:eastAsia="Times New Roman" w:hAnsi="Times New Roman"/>
                <w:b/>
                <w:kern w:val="3"/>
                <w:lang w:eastAsia="zh-CN"/>
              </w:rPr>
            </w:pPr>
            <w:r w:rsidRPr="00381A7A">
              <w:rPr>
                <w:rFonts w:ascii="Times New Roman" w:eastAsia="Times New Roman" w:hAnsi="Times New Roman"/>
                <w:b/>
                <w:kern w:val="3"/>
                <w:lang w:eastAsia="zh-CN"/>
              </w:rPr>
              <w:t>Projekcija za</w:t>
            </w:r>
          </w:p>
          <w:p w14:paraId="0F75870A" w14:textId="77777777" w:rsidR="00381A7A" w:rsidRPr="00381A7A" w:rsidRDefault="00381A7A" w:rsidP="00381A7A">
            <w:pPr>
              <w:suppressAutoHyphens/>
              <w:autoSpaceDN w:val="0"/>
              <w:spacing w:after="0" w:line="240" w:lineRule="auto"/>
              <w:jc w:val="center"/>
              <w:textAlignment w:val="baseline"/>
              <w:rPr>
                <w:rFonts w:ascii="Times New Roman" w:eastAsia="Times New Roman" w:hAnsi="Times New Roman"/>
                <w:kern w:val="3"/>
                <w:lang w:eastAsia="zh-CN"/>
              </w:rPr>
            </w:pPr>
            <w:r w:rsidRPr="00381A7A">
              <w:rPr>
                <w:rFonts w:ascii="Times New Roman" w:eastAsia="Times New Roman" w:hAnsi="Times New Roman"/>
                <w:b/>
                <w:kern w:val="3"/>
                <w:lang w:eastAsia="zh-CN"/>
              </w:rPr>
              <w:t xml:space="preserve"> 2025. g.</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CA3831" w14:textId="77777777" w:rsidR="00381A7A" w:rsidRPr="00381A7A" w:rsidRDefault="00381A7A" w:rsidP="00381A7A">
            <w:pPr>
              <w:suppressAutoHyphens/>
              <w:autoSpaceDN w:val="0"/>
              <w:spacing w:after="0" w:line="240" w:lineRule="auto"/>
              <w:jc w:val="center"/>
              <w:textAlignment w:val="baseline"/>
              <w:rPr>
                <w:rFonts w:ascii="Times New Roman" w:eastAsia="Times New Roman" w:hAnsi="Times New Roman"/>
                <w:b/>
                <w:kern w:val="3"/>
                <w:lang w:eastAsia="zh-CN"/>
              </w:rPr>
            </w:pPr>
            <w:r w:rsidRPr="00381A7A">
              <w:rPr>
                <w:rFonts w:ascii="Times New Roman" w:eastAsia="Times New Roman" w:hAnsi="Times New Roman"/>
                <w:b/>
                <w:kern w:val="3"/>
                <w:lang w:eastAsia="zh-CN"/>
              </w:rPr>
              <w:t>Projekcija za</w:t>
            </w:r>
          </w:p>
          <w:p w14:paraId="2ADA7410" w14:textId="77777777" w:rsidR="00381A7A" w:rsidRPr="00381A7A" w:rsidRDefault="00381A7A" w:rsidP="00381A7A">
            <w:pPr>
              <w:suppressAutoHyphens/>
              <w:autoSpaceDN w:val="0"/>
              <w:spacing w:after="0" w:line="240" w:lineRule="auto"/>
              <w:jc w:val="center"/>
              <w:textAlignment w:val="baseline"/>
              <w:rPr>
                <w:rFonts w:ascii="Times New Roman" w:eastAsia="Times New Roman" w:hAnsi="Times New Roman"/>
                <w:kern w:val="3"/>
                <w:lang w:eastAsia="zh-CN"/>
              </w:rPr>
            </w:pPr>
            <w:r w:rsidRPr="00381A7A">
              <w:rPr>
                <w:rFonts w:ascii="Times New Roman" w:eastAsia="Times New Roman" w:hAnsi="Times New Roman"/>
                <w:b/>
                <w:kern w:val="3"/>
                <w:lang w:eastAsia="zh-CN"/>
              </w:rPr>
              <w:t xml:space="preserve"> 2026. g.</w:t>
            </w:r>
          </w:p>
        </w:tc>
      </w:tr>
      <w:tr w:rsidR="00381A7A" w:rsidRPr="00381A7A" w14:paraId="25DB8CEE" w14:textId="77777777" w:rsidTr="00346604">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2D9221" w14:textId="77777777" w:rsidR="00381A7A" w:rsidRPr="00381A7A" w:rsidRDefault="00381A7A" w:rsidP="00381A7A">
            <w:pPr>
              <w:suppressAutoHyphens/>
              <w:autoSpaceDN w:val="0"/>
              <w:spacing w:after="0" w:line="240" w:lineRule="auto"/>
              <w:rPr>
                <w:rFonts w:ascii="Times New Roman" w:eastAsia="Times New Roman" w:hAnsi="Times New Roman"/>
                <w:kern w:val="3"/>
                <w:lang w:eastAsia="zh-CN"/>
              </w:rPr>
            </w:pPr>
            <w:r w:rsidRPr="00381A7A">
              <w:rPr>
                <w:rFonts w:ascii="Times New Roman" w:eastAsia="Times New Roman" w:hAnsi="Times New Roman"/>
                <w:kern w:val="3"/>
                <w:lang w:eastAsia="zh-CN"/>
              </w:rPr>
              <w:t>Geodetsko snimanje, elaborati, vlasničke podloge</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44BD168" w14:textId="77777777" w:rsidR="00381A7A" w:rsidRPr="00381A7A" w:rsidRDefault="00381A7A" w:rsidP="00381A7A">
            <w:pPr>
              <w:suppressAutoHyphens/>
              <w:autoSpaceDN w:val="0"/>
              <w:spacing w:after="0" w:line="240" w:lineRule="auto"/>
              <w:jc w:val="right"/>
              <w:rPr>
                <w:rFonts w:ascii="Times New Roman" w:eastAsia="Times New Roman" w:hAnsi="Times New Roman"/>
                <w:kern w:val="3"/>
                <w:lang w:eastAsia="zh-CN"/>
              </w:rPr>
            </w:pPr>
            <w:r w:rsidRPr="00381A7A">
              <w:rPr>
                <w:rFonts w:ascii="Times New Roman" w:eastAsia="Times New Roman" w:hAnsi="Times New Roman"/>
                <w:kern w:val="3"/>
                <w:lang w:eastAsia="zh-CN"/>
              </w:rPr>
              <w:t>26.000,00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BAD5F50" w14:textId="77777777" w:rsidR="00381A7A" w:rsidRPr="00381A7A" w:rsidRDefault="00381A7A" w:rsidP="00381A7A">
            <w:pPr>
              <w:suppressAutoHyphens/>
              <w:autoSpaceDN w:val="0"/>
              <w:spacing w:after="0" w:line="240" w:lineRule="auto"/>
              <w:jc w:val="right"/>
              <w:rPr>
                <w:rFonts w:ascii="Times New Roman" w:eastAsia="Times New Roman" w:hAnsi="Times New Roman"/>
                <w:kern w:val="3"/>
                <w:lang w:eastAsia="zh-CN"/>
              </w:rPr>
            </w:pPr>
            <w:r w:rsidRPr="00381A7A">
              <w:rPr>
                <w:rFonts w:ascii="Times New Roman" w:eastAsia="Times New Roman" w:hAnsi="Times New Roman"/>
                <w:kern w:val="3"/>
                <w:lang w:eastAsia="zh-CN"/>
              </w:rPr>
              <w:t>26.000,00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52E8CC7" w14:textId="77777777" w:rsidR="00381A7A" w:rsidRPr="00381A7A" w:rsidRDefault="00381A7A" w:rsidP="00381A7A">
            <w:pPr>
              <w:suppressAutoHyphens/>
              <w:autoSpaceDN w:val="0"/>
              <w:spacing w:after="0" w:line="240" w:lineRule="auto"/>
              <w:jc w:val="right"/>
              <w:rPr>
                <w:rFonts w:ascii="Times New Roman" w:eastAsia="Times New Roman" w:hAnsi="Times New Roman"/>
                <w:kern w:val="3"/>
                <w:lang w:eastAsia="zh-CN"/>
              </w:rPr>
            </w:pPr>
            <w:r w:rsidRPr="00381A7A">
              <w:rPr>
                <w:rFonts w:ascii="Times New Roman" w:eastAsia="Times New Roman" w:hAnsi="Times New Roman"/>
                <w:kern w:val="3"/>
                <w:lang w:eastAsia="zh-CN"/>
              </w:rPr>
              <w:t>26.000,00</w:t>
            </w:r>
          </w:p>
        </w:tc>
      </w:tr>
      <w:tr w:rsidR="00381A7A" w:rsidRPr="00381A7A" w14:paraId="5287F841" w14:textId="77777777" w:rsidTr="00346604">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BA49BE" w14:textId="77777777" w:rsidR="00381A7A" w:rsidRPr="00381A7A" w:rsidRDefault="00381A7A" w:rsidP="00381A7A">
            <w:pPr>
              <w:suppressAutoHyphens/>
              <w:autoSpaceDN w:val="0"/>
              <w:spacing w:after="0" w:line="240" w:lineRule="auto"/>
              <w:rPr>
                <w:rFonts w:ascii="Times New Roman" w:eastAsia="Times New Roman" w:hAnsi="Times New Roman"/>
                <w:kern w:val="3"/>
                <w:lang w:eastAsia="zh-CN"/>
              </w:rPr>
            </w:pPr>
            <w:r w:rsidRPr="00381A7A">
              <w:rPr>
                <w:rFonts w:ascii="Times New Roman" w:eastAsia="Times New Roman" w:hAnsi="Times New Roman"/>
                <w:kern w:val="3"/>
                <w:lang w:eastAsia="zh-CN"/>
              </w:rPr>
              <w:t>Izrada parcelacijskih elaborata - ceste</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FAC0292" w14:textId="77777777" w:rsidR="00381A7A" w:rsidRPr="00381A7A" w:rsidRDefault="00381A7A" w:rsidP="00381A7A">
            <w:pPr>
              <w:suppressAutoHyphens/>
              <w:autoSpaceDN w:val="0"/>
              <w:spacing w:after="0" w:line="240" w:lineRule="auto"/>
              <w:jc w:val="right"/>
              <w:rPr>
                <w:rFonts w:ascii="Times New Roman" w:eastAsia="Times New Roman" w:hAnsi="Times New Roman"/>
                <w:kern w:val="3"/>
                <w:lang w:eastAsia="zh-CN"/>
              </w:rPr>
            </w:pPr>
            <w:r w:rsidRPr="00381A7A">
              <w:rPr>
                <w:rFonts w:ascii="Times New Roman" w:eastAsia="Times New Roman" w:hAnsi="Times New Roman"/>
                <w:kern w:val="3"/>
                <w:lang w:eastAsia="zh-CN"/>
              </w:rPr>
              <w:t>13.272,00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EB8151" w14:textId="77777777" w:rsidR="00381A7A" w:rsidRPr="00381A7A" w:rsidRDefault="00381A7A" w:rsidP="00381A7A">
            <w:pPr>
              <w:spacing w:line="259" w:lineRule="auto"/>
              <w:jc w:val="right"/>
              <w:rPr>
                <w:rFonts w:ascii="Times New Roman" w:eastAsiaTheme="minorHAnsi" w:hAnsi="Times New Roman"/>
              </w:rPr>
            </w:pPr>
            <w:r w:rsidRPr="00381A7A">
              <w:rPr>
                <w:rFonts w:ascii="Times New Roman" w:eastAsiaTheme="minorHAnsi" w:hAnsi="Times New Roman"/>
              </w:rPr>
              <w:t>13.272,00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CCD804" w14:textId="77777777" w:rsidR="00381A7A" w:rsidRPr="00381A7A" w:rsidRDefault="00381A7A" w:rsidP="00381A7A">
            <w:pPr>
              <w:spacing w:line="259" w:lineRule="auto"/>
              <w:jc w:val="right"/>
              <w:rPr>
                <w:rFonts w:ascii="Times New Roman" w:eastAsiaTheme="minorHAnsi" w:hAnsi="Times New Roman"/>
              </w:rPr>
            </w:pPr>
            <w:r w:rsidRPr="00381A7A">
              <w:rPr>
                <w:rFonts w:ascii="Times New Roman" w:eastAsiaTheme="minorHAnsi" w:hAnsi="Times New Roman"/>
              </w:rPr>
              <w:t>13.272,00</w:t>
            </w:r>
          </w:p>
        </w:tc>
      </w:tr>
      <w:tr w:rsidR="00381A7A" w:rsidRPr="00381A7A" w14:paraId="7B111440" w14:textId="77777777" w:rsidTr="00346604">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4BB78B" w14:textId="77777777" w:rsidR="00381A7A" w:rsidRPr="00381A7A" w:rsidRDefault="00381A7A" w:rsidP="00381A7A">
            <w:pPr>
              <w:suppressAutoHyphens/>
              <w:autoSpaceDN w:val="0"/>
              <w:spacing w:after="0" w:line="240" w:lineRule="auto"/>
              <w:rPr>
                <w:rFonts w:ascii="Times New Roman" w:eastAsia="Times New Roman" w:hAnsi="Times New Roman"/>
                <w:kern w:val="3"/>
                <w:lang w:eastAsia="zh-CN"/>
              </w:rPr>
            </w:pPr>
            <w:r w:rsidRPr="00381A7A">
              <w:rPr>
                <w:rFonts w:ascii="Times New Roman" w:eastAsia="Times New Roman" w:hAnsi="Times New Roman"/>
                <w:kern w:val="3"/>
                <w:lang w:eastAsia="zh-CN"/>
              </w:rPr>
              <w:t>Izrada snimka izvedenog stanja - ceste</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4CD38D9" w14:textId="77777777" w:rsidR="00381A7A" w:rsidRPr="00381A7A" w:rsidRDefault="00381A7A" w:rsidP="00381A7A">
            <w:pPr>
              <w:suppressAutoHyphens/>
              <w:autoSpaceDN w:val="0"/>
              <w:spacing w:after="0" w:line="240" w:lineRule="auto"/>
              <w:jc w:val="right"/>
              <w:rPr>
                <w:rFonts w:ascii="Times New Roman" w:eastAsia="Times New Roman" w:hAnsi="Times New Roman"/>
                <w:kern w:val="3"/>
                <w:lang w:eastAsia="zh-CN"/>
              </w:rPr>
            </w:pPr>
            <w:r w:rsidRPr="00381A7A">
              <w:rPr>
                <w:rFonts w:ascii="Times New Roman" w:eastAsia="Times New Roman" w:hAnsi="Times New Roman"/>
                <w:kern w:val="3"/>
                <w:lang w:eastAsia="zh-CN"/>
              </w:rPr>
              <w:t>13.272,00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0A9F25" w14:textId="77777777" w:rsidR="00381A7A" w:rsidRPr="00381A7A" w:rsidRDefault="00381A7A" w:rsidP="00381A7A">
            <w:pPr>
              <w:spacing w:line="259" w:lineRule="auto"/>
              <w:jc w:val="right"/>
              <w:rPr>
                <w:rFonts w:ascii="Times New Roman" w:eastAsiaTheme="minorHAnsi" w:hAnsi="Times New Roman"/>
              </w:rPr>
            </w:pPr>
            <w:r w:rsidRPr="00381A7A">
              <w:rPr>
                <w:rFonts w:ascii="Times New Roman" w:eastAsiaTheme="minorHAnsi" w:hAnsi="Times New Roman"/>
              </w:rPr>
              <w:t>13.272,00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881EC4" w14:textId="77777777" w:rsidR="00381A7A" w:rsidRPr="00381A7A" w:rsidRDefault="00381A7A" w:rsidP="00381A7A">
            <w:pPr>
              <w:spacing w:line="259" w:lineRule="auto"/>
              <w:jc w:val="right"/>
              <w:rPr>
                <w:rFonts w:ascii="Times New Roman" w:eastAsiaTheme="minorHAnsi" w:hAnsi="Times New Roman"/>
              </w:rPr>
            </w:pPr>
            <w:r w:rsidRPr="00381A7A">
              <w:rPr>
                <w:rFonts w:ascii="Times New Roman" w:eastAsiaTheme="minorHAnsi" w:hAnsi="Times New Roman"/>
              </w:rPr>
              <w:t>13.272,00</w:t>
            </w:r>
          </w:p>
        </w:tc>
      </w:tr>
      <w:tr w:rsidR="00381A7A" w:rsidRPr="00381A7A" w14:paraId="109483D0" w14:textId="77777777" w:rsidTr="00346604">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42CD4A" w14:textId="77777777" w:rsidR="00381A7A" w:rsidRPr="00381A7A" w:rsidRDefault="00381A7A" w:rsidP="00381A7A">
            <w:pPr>
              <w:suppressAutoHyphens/>
              <w:autoSpaceDN w:val="0"/>
              <w:spacing w:after="0" w:line="240" w:lineRule="auto"/>
              <w:rPr>
                <w:rFonts w:ascii="Times New Roman" w:eastAsia="Times New Roman" w:hAnsi="Times New Roman"/>
                <w:kern w:val="3"/>
                <w:lang w:eastAsia="zh-CN"/>
              </w:rPr>
            </w:pPr>
            <w:r w:rsidRPr="00381A7A">
              <w:rPr>
                <w:rFonts w:ascii="Times New Roman" w:eastAsia="Times New Roman" w:hAnsi="Times New Roman"/>
                <w:kern w:val="3"/>
                <w:lang w:eastAsia="zh-CN"/>
              </w:rPr>
              <w:t>Izrada parcelacijskih elaborata – sportske građevine</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2CA7B67" w14:textId="77777777" w:rsidR="00381A7A" w:rsidRPr="00381A7A" w:rsidRDefault="00381A7A" w:rsidP="00381A7A">
            <w:pPr>
              <w:suppressAutoHyphens/>
              <w:autoSpaceDN w:val="0"/>
              <w:spacing w:after="0" w:line="240" w:lineRule="auto"/>
              <w:jc w:val="right"/>
              <w:rPr>
                <w:rFonts w:ascii="Times New Roman" w:eastAsia="Times New Roman" w:hAnsi="Times New Roman"/>
                <w:kern w:val="3"/>
                <w:lang w:eastAsia="zh-CN"/>
              </w:rPr>
            </w:pPr>
            <w:r w:rsidRPr="00381A7A">
              <w:rPr>
                <w:rFonts w:ascii="Times New Roman" w:eastAsia="Times New Roman" w:hAnsi="Times New Roman"/>
                <w:kern w:val="3"/>
                <w:lang w:eastAsia="zh-CN"/>
              </w:rPr>
              <w:t>11.450,00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CED115B" w14:textId="77777777" w:rsidR="00381A7A" w:rsidRPr="00381A7A" w:rsidRDefault="00381A7A" w:rsidP="00381A7A">
            <w:pPr>
              <w:suppressAutoHyphens/>
              <w:autoSpaceDN w:val="0"/>
              <w:spacing w:after="0" w:line="240" w:lineRule="auto"/>
              <w:jc w:val="right"/>
              <w:rPr>
                <w:rFonts w:ascii="Times New Roman" w:eastAsia="Times New Roman" w:hAnsi="Times New Roman"/>
                <w:kern w:val="3"/>
                <w:lang w:eastAsia="zh-CN"/>
              </w:rPr>
            </w:pPr>
            <w:r w:rsidRPr="00381A7A">
              <w:rPr>
                <w:rFonts w:ascii="Times New Roman" w:eastAsia="Times New Roman" w:hAnsi="Times New Roman"/>
                <w:kern w:val="3"/>
                <w:lang w:eastAsia="zh-CN"/>
              </w:rPr>
              <w:t>6.640,00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DBFC27A" w14:textId="77777777" w:rsidR="00381A7A" w:rsidRPr="00381A7A" w:rsidRDefault="00381A7A" w:rsidP="00381A7A">
            <w:pPr>
              <w:suppressAutoHyphens/>
              <w:autoSpaceDN w:val="0"/>
              <w:spacing w:after="0" w:line="240" w:lineRule="auto"/>
              <w:jc w:val="right"/>
              <w:rPr>
                <w:rFonts w:ascii="Times New Roman" w:eastAsia="Times New Roman" w:hAnsi="Times New Roman"/>
                <w:kern w:val="3"/>
                <w:lang w:eastAsia="zh-CN"/>
              </w:rPr>
            </w:pPr>
            <w:r w:rsidRPr="00381A7A">
              <w:rPr>
                <w:rFonts w:ascii="Times New Roman" w:eastAsia="Times New Roman" w:hAnsi="Times New Roman"/>
                <w:kern w:val="3"/>
                <w:lang w:eastAsia="zh-CN"/>
              </w:rPr>
              <w:t>6.640,00</w:t>
            </w:r>
          </w:p>
        </w:tc>
      </w:tr>
      <w:tr w:rsidR="00381A7A" w:rsidRPr="00381A7A" w14:paraId="7CA9B25D" w14:textId="77777777" w:rsidTr="00346604">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916C99" w14:textId="77777777" w:rsidR="00381A7A" w:rsidRPr="00381A7A" w:rsidRDefault="00381A7A" w:rsidP="00381A7A">
            <w:pPr>
              <w:suppressAutoHyphens/>
              <w:autoSpaceDN w:val="0"/>
              <w:spacing w:after="0" w:line="240" w:lineRule="auto"/>
              <w:rPr>
                <w:rFonts w:ascii="Times New Roman" w:eastAsia="Times New Roman" w:hAnsi="Times New Roman"/>
                <w:color w:val="000000"/>
                <w:kern w:val="3"/>
                <w:lang w:eastAsia="zh-CN"/>
              </w:rPr>
            </w:pPr>
            <w:r w:rsidRPr="00381A7A">
              <w:rPr>
                <w:rFonts w:ascii="Times New Roman" w:eastAsia="Times New Roman" w:hAnsi="Times New Roman"/>
                <w:color w:val="000000"/>
                <w:kern w:val="3"/>
                <w:lang w:eastAsia="zh-CN"/>
              </w:rPr>
              <w:t>Konzultantske usluge - ISGE</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1FFFF99" w14:textId="77777777" w:rsidR="00381A7A" w:rsidRPr="00381A7A" w:rsidRDefault="00381A7A" w:rsidP="00381A7A">
            <w:pPr>
              <w:suppressAutoHyphens/>
              <w:autoSpaceDN w:val="0"/>
              <w:spacing w:after="0" w:line="240" w:lineRule="auto"/>
              <w:jc w:val="right"/>
              <w:rPr>
                <w:rFonts w:ascii="Times New Roman" w:eastAsia="Times New Roman" w:hAnsi="Times New Roman"/>
                <w:color w:val="000000"/>
                <w:kern w:val="3"/>
                <w:lang w:eastAsia="zh-CN"/>
              </w:rPr>
            </w:pPr>
            <w:r w:rsidRPr="00381A7A">
              <w:rPr>
                <w:rFonts w:ascii="Times New Roman" w:eastAsia="Times New Roman" w:hAnsi="Times New Roman"/>
                <w:color w:val="000000"/>
                <w:kern w:val="3"/>
                <w:lang w:eastAsia="zh-CN"/>
              </w:rPr>
              <w:t>4.977,00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4FD7E81" w14:textId="77777777" w:rsidR="00381A7A" w:rsidRPr="00381A7A" w:rsidRDefault="00381A7A" w:rsidP="00381A7A">
            <w:pPr>
              <w:suppressAutoHyphens/>
              <w:autoSpaceDN w:val="0"/>
              <w:spacing w:after="0" w:line="240" w:lineRule="auto"/>
              <w:jc w:val="right"/>
              <w:rPr>
                <w:rFonts w:ascii="Times New Roman" w:eastAsia="Times New Roman" w:hAnsi="Times New Roman"/>
                <w:color w:val="000000"/>
                <w:kern w:val="3"/>
                <w:lang w:eastAsia="zh-CN"/>
              </w:rPr>
            </w:pPr>
            <w:r w:rsidRPr="00381A7A">
              <w:rPr>
                <w:rFonts w:ascii="Times New Roman" w:eastAsia="Times New Roman" w:hAnsi="Times New Roman"/>
                <w:color w:val="000000"/>
                <w:kern w:val="3"/>
                <w:lang w:eastAsia="zh-CN"/>
              </w:rPr>
              <w:t>4.977,00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BEAE03E" w14:textId="77777777" w:rsidR="00381A7A" w:rsidRPr="00381A7A" w:rsidRDefault="00381A7A" w:rsidP="00381A7A">
            <w:pPr>
              <w:suppressAutoHyphens/>
              <w:autoSpaceDN w:val="0"/>
              <w:spacing w:after="0" w:line="240" w:lineRule="auto"/>
              <w:jc w:val="right"/>
              <w:rPr>
                <w:rFonts w:ascii="Times New Roman" w:eastAsia="Times New Roman" w:hAnsi="Times New Roman"/>
                <w:color w:val="C9211E"/>
                <w:kern w:val="3"/>
                <w:lang w:eastAsia="zh-CN"/>
              </w:rPr>
            </w:pPr>
            <w:r w:rsidRPr="00381A7A">
              <w:rPr>
                <w:rFonts w:ascii="Times New Roman" w:eastAsia="Times New Roman" w:hAnsi="Times New Roman"/>
                <w:color w:val="000000"/>
                <w:kern w:val="3"/>
                <w:lang w:eastAsia="zh-CN"/>
              </w:rPr>
              <w:t>4.977,00</w:t>
            </w:r>
          </w:p>
        </w:tc>
      </w:tr>
      <w:tr w:rsidR="00381A7A" w:rsidRPr="00381A7A" w14:paraId="06E76B3C" w14:textId="77777777" w:rsidTr="00346604">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2CA621" w14:textId="77777777" w:rsidR="00381A7A" w:rsidRPr="00381A7A" w:rsidRDefault="00381A7A" w:rsidP="00381A7A">
            <w:pPr>
              <w:suppressAutoHyphens/>
              <w:autoSpaceDN w:val="0"/>
              <w:spacing w:after="0" w:line="240" w:lineRule="auto"/>
              <w:rPr>
                <w:rFonts w:ascii="Times New Roman" w:eastAsia="Times New Roman" w:hAnsi="Times New Roman"/>
                <w:color w:val="000000"/>
                <w:kern w:val="3"/>
                <w:lang w:eastAsia="zh-CN"/>
              </w:rPr>
            </w:pPr>
            <w:r w:rsidRPr="00381A7A">
              <w:rPr>
                <w:rFonts w:ascii="Times New Roman" w:eastAsia="Times New Roman" w:hAnsi="Times New Roman"/>
                <w:color w:val="000000"/>
                <w:kern w:val="3"/>
                <w:lang w:eastAsia="zh-CN"/>
              </w:rPr>
              <w:t>Održavanje pipGIS programskog rješenja</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CEDFBB4" w14:textId="77777777" w:rsidR="00381A7A" w:rsidRPr="00381A7A" w:rsidRDefault="00381A7A" w:rsidP="00381A7A">
            <w:pPr>
              <w:suppressAutoHyphens/>
              <w:autoSpaceDN w:val="0"/>
              <w:spacing w:after="0" w:line="240" w:lineRule="auto"/>
              <w:jc w:val="right"/>
              <w:rPr>
                <w:rFonts w:ascii="Times New Roman" w:eastAsia="Times New Roman" w:hAnsi="Times New Roman"/>
                <w:color w:val="000000"/>
                <w:kern w:val="3"/>
                <w:lang w:eastAsia="zh-CN"/>
              </w:rPr>
            </w:pPr>
            <w:r w:rsidRPr="00381A7A">
              <w:rPr>
                <w:rFonts w:ascii="Times New Roman" w:eastAsia="Times New Roman" w:hAnsi="Times New Roman"/>
                <w:color w:val="000000"/>
                <w:kern w:val="3"/>
                <w:lang w:eastAsia="zh-CN"/>
              </w:rPr>
              <w:t>4.500,00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0DE1FAE" w14:textId="77777777" w:rsidR="00381A7A" w:rsidRPr="00381A7A" w:rsidRDefault="00381A7A" w:rsidP="00381A7A">
            <w:pPr>
              <w:suppressAutoHyphens/>
              <w:autoSpaceDN w:val="0"/>
              <w:spacing w:after="0" w:line="240" w:lineRule="auto"/>
              <w:jc w:val="right"/>
              <w:rPr>
                <w:rFonts w:ascii="Times New Roman" w:eastAsia="Times New Roman" w:hAnsi="Times New Roman"/>
                <w:color w:val="000000"/>
                <w:kern w:val="3"/>
                <w:lang w:eastAsia="zh-CN"/>
              </w:rPr>
            </w:pPr>
            <w:r w:rsidRPr="00381A7A">
              <w:rPr>
                <w:rFonts w:ascii="Times New Roman" w:eastAsia="Times New Roman" w:hAnsi="Times New Roman"/>
                <w:color w:val="000000"/>
                <w:kern w:val="3"/>
                <w:lang w:eastAsia="zh-CN"/>
              </w:rPr>
              <w:t>4.500,00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4721047" w14:textId="77777777" w:rsidR="00381A7A" w:rsidRPr="00381A7A" w:rsidRDefault="00381A7A" w:rsidP="00381A7A">
            <w:pPr>
              <w:suppressAutoHyphens/>
              <w:autoSpaceDN w:val="0"/>
              <w:spacing w:after="0" w:line="240" w:lineRule="auto"/>
              <w:jc w:val="right"/>
              <w:rPr>
                <w:rFonts w:ascii="Times New Roman" w:eastAsia="Times New Roman" w:hAnsi="Times New Roman"/>
                <w:color w:val="000000"/>
                <w:kern w:val="3"/>
                <w:lang w:eastAsia="zh-CN"/>
              </w:rPr>
            </w:pPr>
            <w:r w:rsidRPr="00381A7A">
              <w:rPr>
                <w:rFonts w:ascii="Times New Roman" w:eastAsia="Times New Roman" w:hAnsi="Times New Roman"/>
                <w:color w:val="000000"/>
                <w:kern w:val="3"/>
                <w:lang w:eastAsia="zh-CN"/>
              </w:rPr>
              <w:t>4.500,00</w:t>
            </w:r>
          </w:p>
        </w:tc>
      </w:tr>
      <w:tr w:rsidR="00381A7A" w:rsidRPr="00381A7A" w14:paraId="1ECE2960" w14:textId="77777777" w:rsidTr="00346604">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0989E7" w14:textId="77777777" w:rsidR="00381A7A" w:rsidRPr="00381A7A" w:rsidRDefault="00381A7A" w:rsidP="00381A7A">
            <w:pPr>
              <w:suppressAutoHyphens/>
              <w:autoSpaceDN w:val="0"/>
              <w:spacing w:after="0" w:line="240" w:lineRule="auto"/>
              <w:rPr>
                <w:rFonts w:ascii="Times New Roman" w:eastAsia="Times New Roman" w:hAnsi="Times New Roman"/>
                <w:kern w:val="3"/>
                <w:lang w:eastAsia="zh-CN"/>
              </w:rPr>
            </w:pPr>
            <w:r w:rsidRPr="00381A7A">
              <w:rPr>
                <w:rFonts w:ascii="Times New Roman" w:eastAsia="Times New Roman" w:hAnsi="Times New Roman"/>
                <w:kern w:val="3"/>
                <w:lang w:eastAsia="zh-CN"/>
              </w:rPr>
              <w:t>Sufinanciranje plaće djelatnika za poslove legalizacija</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3FC4A18" w14:textId="77777777" w:rsidR="00381A7A" w:rsidRPr="00381A7A" w:rsidRDefault="00381A7A" w:rsidP="00381A7A">
            <w:pPr>
              <w:suppressAutoHyphens/>
              <w:autoSpaceDN w:val="0"/>
              <w:spacing w:after="0" w:line="240" w:lineRule="auto"/>
              <w:jc w:val="right"/>
              <w:rPr>
                <w:rFonts w:ascii="Times New Roman" w:eastAsia="Times New Roman" w:hAnsi="Times New Roman"/>
                <w:kern w:val="3"/>
                <w:lang w:eastAsia="zh-CN"/>
              </w:rPr>
            </w:pPr>
            <w:r w:rsidRPr="00381A7A">
              <w:rPr>
                <w:rFonts w:ascii="Times New Roman" w:eastAsia="Times New Roman" w:hAnsi="Times New Roman"/>
                <w:kern w:val="3"/>
                <w:lang w:eastAsia="zh-CN"/>
              </w:rPr>
              <w:t>7.963,00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0B35934" w14:textId="77777777" w:rsidR="00381A7A" w:rsidRPr="00381A7A" w:rsidRDefault="00381A7A" w:rsidP="00381A7A">
            <w:pPr>
              <w:suppressAutoHyphens/>
              <w:autoSpaceDN w:val="0"/>
              <w:spacing w:after="0" w:line="240" w:lineRule="auto"/>
              <w:jc w:val="right"/>
              <w:rPr>
                <w:rFonts w:ascii="Times New Roman" w:eastAsia="Times New Roman" w:hAnsi="Times New Roman"/>
                <w:kern w:val="3"/>
                <w:lang w:eastAsia="zh-CN"/>
              </w:rPr>
            </w:pPr>
            <w:r w:rsidRPr="00381A7A">
              <w:rPr>
                <w:rFonts w:ascii="Times New Roman" w:eastAsia="Times New Roman" w:hAnsi="Times New Roman"/>
                <w:kern w:val="3"/>
                <w:lang w:eastAsia="zh-CN"/>
              </w:rPr>
              <w:t>7.963,00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B71FB9A" w14:textId="77777777" w:rsidR="00381A7A" w:rsidRPr="00381A7A" w:rsidRDefault="00381A7A" w:rsidP="00381A7A">
            <w:pPr>
              <w:suppressAutoHyphens/>
              <w:autoSpaceDN w:val="0"/>
              <w:spacing w:after="0" w:line="240" w:lineRule="auto"/>
              <w:jc w:val="right"/>
              <w:rPr>
                <w:rFonts w:ascii="Times New Roman" w:eastAsia="Times New Roman" w:hAnsi="Times New Roman"/>
                <w:kern w:val="3"/>
                <w:lang w:eastAsia="zh-CN"/>
              </w:rPr>
            </w:pPr>
            <w:r w:rsidRPr="00381A7A">
              <w:rPr>
                <w:rFonts w:ascii="Times New Roman" w:eastAsia="Times New Roman" w:hAnsi="Times New Roman"/>
                <w:kern w:val="3"/>
                <w:lang w:eastAsia="zh-CN"/>
              </w:rPr>
              <w:t>7.963,00</w:t>
            </w:r>
          </w:p>
        </w:tc>
      </w:tr>
      <w:tr w:rsidR="00381A7A" w:rsidRPr="00381A7A" w14:paraId="5C0A1F5E" w14:textId="77777777" w:rsidTr="00346604">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1606F6" w14:textId="77777777" w:rsidR="00381A7A" w:rsidRPr="00381A7A" w:rsidRDefault="00381A7A" w:rsidP="00381A7A">
            <w:pPr>
              <w:suppressAutoHyphens/>
              <w:autoSpaceDN w:val="0"/>
              <w:spacing w:after="0" w:line="240" w:lineRule="auto"/>
              <w:rPr>
                <w:rFonts w:ascii="Times New Roman" w:eastAsia="Times New Roman" w:hAnsi="Times New Roman"/>
                <w:kern w:val="3"/>
                <w:lang w:eastAsia="zh-CN"/>
              </w:rPr>
            </w:pPr>
            <w:r w:rsidRPr="00381A7A">
              <w:rPr>
                <w:rFonts w:ascii="Times New Roman" w:eastAsia="Times New Roman" w:hAnsi="Times New Roman"/>
                <w:kern w:val="3"/>
                <w:lang w:eastAsia="zh-CN"/>
              </w:rPr>
              <w:t>Ostale pristojbe i naknade</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6160952" w14:textId="77777777" w:rsidR="00381A7A" w:rsidRPr="00381A7A" w:rsidRDefault="00381A7A" w:rsidP="00381A7A">
            <w:pPr>
              <w:suppressAutoHyphens/>
              <w:autoSpaceDN w:val="0"/>
              <w:spacing w:after="0" w:line="240" w:lineRule="auto"/>
              <w:jc w:val="right"/>
              <w:rPr>
                <w:rFonts w:ascii="Times New Roman" w:eastAsia="Times New Roman" w:hAnsi="Times New Roman"/>
                <w:kern w:val="3"/>
                <w:lang w:eastAsia="zh-CN"/>
              </w:rPr>
            </w:pPr>
            <w:r w:rsidRPr="00381A7A">
              <w:rPr>
                <w:rFonts w:ascii="Times New Roman" w:eastAsia="Times New Roman" w:hAnsi="Times New Roman"/>
                <w:kern w:val="3"/>
                <w:lang w:eastAsia="zh-CN"/>
              </w:rPr>
              <w:t>1.327,00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6707597" w14:textId="77777777" w:rsidR="00381A7A" w:rsidRPr="00381A7A" w:rsidRDefault="00381A7A" w:rsidP="00381A7A">
            <w:pPr>
              <w:suppressAutoHyphens/>
              <w:autoSpaceDN w:val="0"/>
              <w:spacing w:after="0" w:line="240" w:lineRule="auto"/>
              <w:jc w:val="right"/>
              <w:rPr>
                <w:rFonts w:ascii="Times New Roman" w:eastAsia="Times New Roman" w:hAnsi="Times New Roman"/>
                <w:kern w:val="3"/>
                <w:lang w:eastAsia="zh-CN"/>
              </w:rPr>
            </w:pPr>
            <w:r w:rsidRPr="00381A7A">
              <w:rPr>
                <w:rFonts w:ascii="Times New Roman" w:eastAsia="Times New Roman" w:hAnsi="Times New Roman"/>
                <w:kern w:val="3"/>
                <w:lang w:eastAsia="zh-CN"/>
              </w:rPr>
              <w:t>1.327,00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35C03C9" w14:textId="77777777" w:rsidR="00381A7A" w:rsidRPr="00381A7A" w:rsidRDefault="00381A7A" w:rsidP="00381A7A">
            <w:pPr>
              <w:suppressAutoHyphens/>
              <w:autoSpaceDN w:val="0"/>
              <w:spacing w:after="0" w:line="240" w:lineRule="auto"/>
              <w:jc w:val="right"/>
              <w:rPr>
                <w:rFonts w:ascii="Times New Roman" w:eastAsia="Times New Roman" w:hAnsi="Times New Roman"/>
                <w:kern w:val="3"/>
                <w:lang w:eastAsia="zh-CN"/>
              </w:rPr>
            </w:pPr>
            <w:r w:rsidRPr="00381A7A">
              <w:rPr>
                <w:rFonts w:ascii="Times New Roman" w:eastAsia="Times New Roman" w:hAnsi="Times New Roman"/>
                <w:kern w:val="3"/>
                <w:lang w:eastAsia="zh-CN"/>
              </w:rPr>
              <w:t>1.327,00</w:t>
            </w:r>
          </w:p>
        </w:tc>
      </w:tr>
      <w:tr w:rsidR="00381A7A" w:rsidRPr="00381A7A" w14:paraId="248A4D50" w14:textId="77777777" w:rsidTr="00346604">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6241D4" w14:textId="77777777" w:rsidR="00381A7A" w:rsidRPr="00381A7A" w:rsidRDefault="00381A7A" w:rsidP="00381A7A">
            <w:pPr>
              <w:suppressAutoHyphens/>
              <w:autoSpaceDN w:val="0"/>
              <w:spacing w:after="0" w:line="240" w:lineRule="auto"/>
              <w:rPr>
                <w:rFonts w:ascii="Times New Roman" w:eastAsia="Times New Roman" w:hAnsi="Times New Roman"/>
                <w:kern w:val="3"/>
                <w:lang w:eastAsia="zh-CN"/>
              </w:rPr>
            </w:pPr>
            <w:r w:rsidRPr="00381A7A">
              <w:rPr>
                <w:rFonts w:ascii="Times New Roman" w:eastAsia="Times New Roman" w:hAnsi="Times New Roman"/>
                <w:kern w:val="3"/>
                <w:lang w:eastAsia="zh-CN"/>
              </w:rPr>
              <w:t>Izrada UPU-a –studija utjecaja</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3840BF9" w14:textId="77777777" w:rsidR="00381A7A" w:rsidRPr="00381A7A" w:rsidRDefault="00381A7A" w:rsidP="00381A7A">
            <w:pPr>
              <w:suppressAutoHyphens/>
              <w:autoSpaceDN w:val="0"/>
              <w:spacing w:after="0" w:line="240" w:lineRule="auto"/>
              <w:jc w:val="right"/>
              <w:rPr>
                <w:rFonts w:ascii="Times New Roman" w:eastAsia="Times New Roman" w:hAnsi="Times New Roman"/>
                <w:kern w:val="3"/>
                <w:lang w:eastAsia="zh-CN"/>
              </w:rPr>
            </w:pPr>
            <w:r w:rsidRPr="00381A7A">
              <w:rPr>
                <w:rFonts w:ascii="Times New Roman" w:eastAsia="Times New Roman" w:hAnsi="Times New Roman"/>
                <w:kern w:val="3"/>
                <w:lang w:eastAsia="zh-CN"/>
              </w:rPr>
              <w:t>0,00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BCC44E0" w14:textId="77777777" w:rsidR="00381A7A" w:rsidRPr="00381A7A" w:rsidRDefault="00381A7A" w:rsidP="00381A7A">
            <w:pPr>
              <w:suppressAutoHyphens/>
              <w:autoSpaceDN w:val="0"/>
              <w:spacing w:after="0" w:line="240" w:lineRule="auto"/>
              <w:jc w:val="right"/>
              <w:rPr>
                <w:rFonts w:ascii="Times New Roman" w:eastAsia="Times New Roman" w:hAnsi="Times New Roman"/>
                <w:kern w:val="3"/>
                <w:lang w:eastAsia="zh-CN"/>
              </w:rPr>
            </w:pPr>
            <w:r w:rsidRPr="00381A7A">
              <w:rPr>
                <w:rFonts w:ascii="Times New Roman" w:eastAsia="Times New Roman" w:hAnsi="Times New Roman"/>
                <w:kern w:val="3"/>
                <w:lang w:eastAsia="zh-CN"/>
              </w:rPr>
              <w:t>6.640,00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67AEAB1" w14:textId="77777777" w:rsidR="00381A7A" w:rsidRPr="00381A7A" w:rsidRDefault="00381A7A" w:rsidP="00381A7A">
            <w:pPr>
              <w:suppressAutoHyphens/>
              <w:autoSpaceDN w:val="0"/>
              <w:spacing w:after="0" w:line="240" w:lineRule="auto"/>
              <w:jc w:val="right"/>
              <w:rPr>
                <w:rFonts w:ascii="Times New Roman" w:eastAsia="Times New Roman" w:hAnsi="Times New Roman"/>
                <w:kern w:val="3"/>
                <w:lang w:eastAsia="zh-CN"/>
              </w:rPr>
            </w:pPr>
            <w:r w:rsidRPr="00381A7A">
              <w:rPr>
                <w:rFonts w:ascii="Times New Roman" w:eastAsia="Times New Roman" w:hAnsi="Times New Roman"/>
                <w:kern w:val="3"/>
                <w:lang w:eastAsia="zh-CN"/>
              </w:rPr>
              <w:t>0,00</w:t>
            </w:r>
          </w:p>
        </w:tc>
      </w:tr>
      <w:tr w:rsidR="00381A7A" w:rsidRPr="00381A7A" w14:paraId="0AF69859" w14:textId="77777777" w:rsidTr="00346604">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C4B4B3" w14:textId="77777777" w:rsidR="00381A7A" w:rsidRPr="00381A7A" w:rsidRDefault="00381A7A" w:rsidP="00381A7A">
            <w:pPr>
              <w:suppressAutoHyphens/>
              <w:autoSpaceDN w:val="0"/>
              <w:spacing w:after="0" w:line="240" w:lineRule="auto"/>
              <w:rPr>
                <w:rFonts w:ascii="Times New Roman" w:eastAsia="Times New Roman" w:hAnsi="Times New Roman"/>
                <w:kern w:val="3"/>
                <w:lang w:eastAsia="zh-CN"/>
              </w:rPr>
            </w:pPr>
            <w:r w:rsidRPr="00381A7A">
              <w:rPr>
                <w:rFonts w:ascii="Times New Roman" w:eastAsia="Times New Roman" w:hAnsi="Times New Roman"/>
                <w:kern w:val="3"/>
                <w:lang w:eastAsia="zh-CN"/>
              </w:rPr>
              <w:t>Projekti</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D553189" w14:textId="77777777" w:rsidR="00381A7A" w:rsidRPr="00381A7A" w:rsidRDefault="00381A7A" w:rsidP="00381A7A">
            <w:pPr>
              <w:suppressAutoHyphens/>
              <w:autoSpaceDN w:val="0"/>
              <w:spacing w:after="0" w:line="240" w:lineRule="auto"/>
              <w:jc w:val="right"/>
              <w:rPr>
                <w:rFonts w:ascii="Times New Roman" w:eastAsia="Times New Roman" w:hAnsi="Times New Roman"/>
                <w:kern w:val="3"/>
                <w:lang w:eastAsia="zh-CN"/>
              </w:rPr>
            </w:pPr>
            <w:r w:rsidRPr="00381A7A">
              <w:rPr>
                <w:rFonts w:ascii="Times New Roman" w:eastAsia="Times New Roman" w:hAnsi="Times New Roman"/>
                <w:kern w:val="3"/>
                <w:lang w:eastAsia="zh-CN"/>
              </w:rPr>
              <w:t>6.640,00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85A2DF0" w14:textId="77777777" w:rsidR="00381A7A" w:rsidRPr="00381A7A" w:rsidRDefault="00381A7A" w:rsidP="00381A7A">
            <w:pPr>
              <w:suppressAutoHyphens/>
              <w:autoSpaceDN w:val="0"/>
              <w:spacing w:after="0" w:line="240" w:lineRule="auto"/>
              <w:jc w:val="right"/>
              <w:rPr>
                <w:rFonts w:ascii="Times New Roman" w:eastAsia="Times New Roman" w:hAnsi="Times New Roman"/>
                <w:kern w:val="3"/>
                <w:lang w:eastAsia="zh-CN"/>
              </w:rPr>
            </w:pPr>
            <w:r w:rsidRPr="00381A7A">
              <w:rPr>
                <w:rFonts w:ascii="Times New Roman" w:eastAsia="Times New Roman" w:hAnsi="Times New Roman"/>
                <w:kern w:val="3"/>
                <w:lang w:eastAsia="zh-CN"/>
              </w:rPr>
              <w:t>6.640,00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6A10982" w14:textId="77777777" w:rsidR="00381A7A" w:rsidRPr="00381A7A" w:rsidRDefault="00381A7A" w:rsidP="00381A7A">
            <w:pPr>
              <w:suppressAutoHyphens/>
              <w:autoSpaceDN w:val="0"/>
              <w:spacing w:after="0" w:line="240" w:lineRule="auto"/>
              <w:jc w:val="right"/>
              <w:rPr>
                <w:rFonts w:ascii="Times New Roman" w:eastAsia="Times New Roman" w:hAnsi="Times New Roman"/>
                <w:kern w:val="3"/>
                <w:lang w:eastAsia="zh-CN"/>
              </w:rPr>
            </w:pPr>
            <w:r w:rsidRPr="00381A7A">
              <w:rPr>
                <w:rFonts w:ascii="Times New Roman" w:eastAsia="Times New Roman" w:hAnsi="Times New Roman"/>
                <w:kern w:val="3"/>
                <w:lang w:eastAsia="zh-CN"/>
              </w:rPr>
              <w:t>6.640,00</w:t>
            </w:r>
          </w:p>
        </w:tc>
      </w:tr>
      <w:tr w:rsidR="00381A7A" w:rsidRPr="00381A7A" w14:paraId="242B0FE6" w14:textId="77777777" w:rsidTr="00346604">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3F32D3" w14:textId="77777777" w:rsidR="00381A7A" w:rsidRPr="00381A7A" w:rsidRDefault="00381A7A" w:rsidP="00381A7A">
            <w:pPr>
              <w:suppressAutoHyphens/>
              <w:autoSpaceDN w:val="0"/>
              <w:spacing w:after="0" w:line="240" w:lineRule="auto"/>
              <w:textAlignment w:val="baseline"/>
              <w:rPr>
                <w:rFonts w:ascii="Times New Roman" w:eastAsia="Times New Roman" w:hAnsi="Times New Roman"/>
                <w:kern w:val="3"/>
                <w:lang w:eastAsia="zh-CN"/>
              </w:rPr>
            </w:pPr>
            <w:r w:rsidRPr="00381A7A">
              <w:rPr>
                <w:rFonts w:ascii="Times New Roman" w:eastAsia="Times New Roman" w:hAnsi="Times New Roman"/>
                <w:kern w:val="3"/>
                <w:lang w:eastAsia="zh-CN"/>
              </w:rPr>
              <w:t>Izrada izmjena i dopuna UPU sv. Sebastijan</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08D8DBC" w14:textId="77777777" w:rsidR="00381A7A" w:rsidRPr="00381A7A" w:rsidRDefault="00381A7A" w:rsidP="00381A7A">
            <w:pPr>
              <w:suppressAutoHyphens/>
              <w:autoSpaceDN w:val="0"/>
              <w:spacing w:after="0" w:line="240" w:lineRule="auto"/>
              <w:jc w:val="right"/>
              <w:textAlignment w:val="baseline"/>
              <w:rPr>
                <w:rFonts w:ascii="Times New Roman" w:eastAsia="Times New Roman" w:hAnsi="Times New Roman"/>
                <w:kern w:val="3"/>
                <w:lang w:eastAsia="zh-CN"/>
              </w:rPr>
            </w:pPr>
            <w:r w:rsidRPr="00381A7A">
              <w:rPr>
                <w:rFonts w:ascii="Times New Roman" w:eastAsia="Times New Roman" w:hAnsi="Times New Roman"/>
                <w:kern w:val="3"/>
                <w:lang w:eastAsia="zh-CN"/>
              </w:rPr>
              <w:t>0,00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1835145" w14:textId="77777777" w:rsidR="00381A7A" w:rsidRPr="00381A7A" w:rsidRDefault="00381A7A" w:rsidP="00381A7A">
            <w:pPr>
              <w:suppressAutoHyphens/>
              <w:autoSpaceDN w:val="0"/>
              <w:spacing w:after="0" w:line="240" w:lineRule="auto"/>
              <w:jc w:val="right"/>
              <w:textAlignment w:val="baseline"/>
              <w:rPr>
                <w:rFonts w:ascii="Times New Roman" w:eastAsia="Times New Roman" w:hAnsi="Times New Roman"/>
                <w:kern w:val="3"/>
                <w:lang w:eastAsia="zh-CN"/>
              </w:rPr>
            </w:pPr>
            <w:r w:rsidRPr="00381A7A">
              <w:rPr>
                <w:rFonts w:ascii="Times New Roman" w:eastAsia="Times New Roman" w:hAnsi="Times New Roman"/>
                <w:kern w:val="3"/>
                <w:lang w:eastAsia="zh-CN"/>
              </w:rPr>
              <w:t>5.400,00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5D19418" w14:textId="77777777" w:rsidR="00381A7A" w:rsidRPr="00381A7A" w:rsidRDefault="00381A7A" w:rsidP="00381A7A">
            <w:pPr>
              <w:suppressAutoHyphens/>
              <w:autoSpaceDN w:val="0"/>
              <w:spacing w:after="0" w:line="240" w:lineRule="auto"/>
              <w:jc w:val="right"/>
              <w:textAlignment w:val="baseline"/>
              <w:rPr>
                <w:rFonts w:ascii="Times New Roman" w:eastAsia="Times New Roman" w:hAnsi="Times New Roman"/>
                <w:kern w:val="3"/>
                <w:lang w:eastAsia="zh-CN"/>
              </w:rPr>
            </w:pPr>
            <w:r w:rsidRPr="00381A7A">
              <w:rPr>
                <w:rFonts w:ascii="Times New Roman" w:eastAsia="Times New Roman" w:hAnsi="Times New Roman"/>
                <w:kern w:val="3"/>
                <w:lang w:eastAsia="zh-CN"/>
              </w:rPr>
              <w:t>0,00</w:t>
            </w:r>
          </w:p>
        </w:tc>
      </w:tr>
      <w:tr w:rsidR="00381A7A" w:rsidRPr="00381A7A" w14:paraId="0B819FAC" w14:textId="77777777" w:rsidTr="00346604">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0DA05B" w14:textId="77777777" w:rsidR="00381A7A" w:rsidRPr="00381A7A" w:rsidRDefault="00381A7A" w:rsidP="00381A7A">
            <w:pPr>
              <w:suppressAutoHyphens/>
              <w:autoSpaceDN w:val="0"/>
              <w:spacing w:after="0" w:line="240" w:lineRule="auto"/>
              <w:textAlignment w:val="baseline"/>
              <w:rPr>
                <w:rFonts w:ascii="Times New Roman" w:eastAsia="Times New Roman" w:hAnsi="Times New Roman"/>
                <w:kern w:val="3"/>
                <w:lang w:eastAsia="zh-CN"/>
              </w:rPr>
            </w:pPr>
            <w:r w:rsidRPr="00381A7A">
              <w:rPr>
                <w:rFonts w:ascii="Times New Roman" w:eastAsia="Times New Roman" w:hAnsi="Times New Roman"/>
                <w:kern w:val="3"/>
                <w:lang w:eastAsia="zh-CN"/>
              </w:rPr>
              <w:t>Izmjene i dopune prostornog plana uređenja Grada Buja</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CCD8691" w14:textId="77777777" w:rsidR="00381A7A" w:rsidRPr="00381A7A" w:rsidRDefault="00381A7A" w:rsidP="00381A7A">
            <w:pPr>
              <w:suppressAutoHyphens/>
              <w:autoSpaceDN w:val="0"/>
              <w:spacing w:after="0" w:line="240" w:lineRule="auto"/>
              <w:jc w:val="right"/>
              <w:textAlignment w:val="baseline"/>
              <w:rPr>
                <w:rFonts w:ascii="Times New Roman" w:eastAsia="Times New Roman" w:hAnsi="Times New Roman"/>
                <w:kern w:val="3"/>
                <w:lang w:eastAsia="zh-CN"/>
              </w:rPr>
            </w:pPr>
            <w:r w:rsidRPr="00381A7A">
              <w:rPr>
                <w:rFonts w:ascii="Times New Roman" w:eastAsia="Times New Roman" w:hAnsi="Times New Roman"/>
                <w:kern w:val="3"/>
                <w:lang w:eastAsia="zh-CN"/>
              </w:rPr>
              <w:t>11.447,00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3B05BC4" w14:textId="77777777" w:rsidR="00381A7A" w:rsidRPr="00381A7A" w:rsidRDefault="00381A7A" w:rsidP="00381A7A">
            <w:pPr>
              <w:suppressAutoHyphens/>
              <w:autoSpaceDN w:val="0"/>
              <w:spacing w:after="0" w:line="240" w:lineRule="auto"/>
              <w:jc w:val="right"/>
              <w:textAlignment w:val="baseline"/>
              <w:rPr>
                <w:rFonts w:ascii="Times New Roman" w:eastAsia="Times New Roman" w:hAnsi="Times New Roman"/>
                <w:kern w:val="3"/>
                <w:lang w:eastAsia="zh-CN"/>
              </w:rPr>
            </w:pPr>
            <w:r w:rsidRPr="00381A7A">
              <w:rPr>
                <w:rFonts w:ascii="Times New Roman" w:eastAsia="Times New Roman" w:hAnsi="Times New Roman"/>
                <w:kern w:val="3"/>
                <w:lang w:eastAsia="zh-CN"/>
              </w:rPr>
              <w:t>0,00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FBD480B" w14:textId="77777777" w:rsidR="00381A7A" w:rsidRPr="00381A7A" w:rsidRDefault="00381A7A" w:rsidP="00381A7A">
            <w:pPr>
              <w:suppressAutoHyphens/>
              <w:autoSpaceDN w:val="0"/>
              <w:spacing w:after="0" w:line="240" w:lineRule="auto"/>
              <w:jc w:val="right"/>
              <w:textAlignment w:val="baseline"/>
              <w:rPr>
                <w:rFonts w:ascii="Times New Roman" w:eastAsia="Times New Roman" w:hAnsi="Times New Roman"/>
                <w:kern w:val="3"/>
                <w:lang w:eastAsia="zh-CN"/>
              </w:rPr>
            </w:pPr>
            <w:r w:rsidRPr="00381A7A">
              <w:rPr>
                <w:rFonts w:ascii="Times New Roman" w:eastAsia="Times New Roman" w:hAnsi="Times New Roman"/>
                <w:kern w:val="3"/>
                <w:lang w:eastAsia="zh-CN"/>
              </w:rPr>
              <w:t>0,00</w:t>
            </w:r>
          </w:p>
        </w:tc>
      </w:tr>
      <w:tr w:rsidR="00381A7A" w:rsidRPr="00381A7A" w14:paraId="518F0152" w14:textId="77777777" w:rsidTr="00346604">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D73C84" w14:textId="77777777" w:rsidR="00381A7A" w:rsidRPr="00381A7A" w:rsidRDefault="00381A7A" w:rsidP="00381A7A">
            <w:pPr>
              <w:suppressAutoHyphens/>
              <w:autoSpaceDN w:val="0"/>
              <w:spacing w:after="0" w:line="240" w:lineRule="auto"/>
              <w:textAlignment w:val="baseline"/>
              <w:rPr>
                <w:rFonts w:ascii="Times New Roman" w:eastAsia="Times New Roman" w:hAnsi="Times New Roman"/>
                <w:kern w:val="3"/>
                <w:lang w:eastAsia="zh-CN"/>
              </w:rPr>
            </w:pPr>
            <w:r w:rsidRPr="00381A7A">
              <w:rPr>
                <w:rFonts w:ascii="Times New Roman" w:eastAsia="Times New Roman" w:hAnsi="Times New Roman"/>
                <w:kern w:val="3"/>
                <w:lang w:eastAsia="zh-CN"/>
              </w:rPr>
              <w:t>Izrada UPU dijela naselja Buje-Digitronska ulica</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A393BD2" w14:textId="77777777" w:rsidR="00381A7A" w:rsidRPr="00381A7A" w:rsidRDefault="00381A7A" w:rsidP="00381A7A">
            <w:pPr>
              <w:suppressAutoHyphens/>
              <w:autoSpaceDN w:val="0"/>
              <w:spacing w:after="0" w:line="240" w:lineRule="auto"/>
              <w:jc w:val="right"/>
              <w:textAlignment w:val="baseline"/>
              <w:rPr>
                <w:rFonts w:ascii="Times New Roman" w:eastAsia="Times New Roman" w:hAnsi="Times New Roman"/>
                <w:kern w:val="3"/>
                <w:lang w:eastAsia="zh-CN"/>
              </w:rPr>
            </w:pPr>
            <w:r w:rsidRPr="00381A7A">
              <w:rPr>
                <w:rFonts w:ascii="Times New Roman" w:eastAsia="Times New Roman" w:hAnsi="Times New Roman"/>
                <w:kern w:val="3"/>
                <w:lang w:eastAsia="zh-CN"/>
              </w:rPr>
              <w:t>11.447,00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0B88CAD" w14:textId="77777777" w:rsidR="00381A7A" w:rsidRPr="00381A7A" w:rsidRDefault="00381A7A" w:rsidP="00381A7A">
            <w:pPr>
              <w:suppressAutoHyphens/>
              <w:autoSpaceDN w:val="0"/>
              <w:spacing w:after="0" w:line="240" w:lineRule="auto"/>
              <w:jc w:val="right"/>
              <w:textAlignment w:val="baseline"/>
              <w:rPr>
                <w:rFonts w:ascii="Times New Roman" w:eastAsia="Times New Roman" w:hAnsi="Times New Roman"/>
                <w:kern w:val="3"/>
                <w:lang w:eastAsia="zh-CN"/>
              </w:rPr>
            </w:pPr>
            <w:r w:rsidRPr="00381A7A">
              <w:rPr>
                <w:rFonts w:ascii="Times New Roman" w:eastAsia="Times New Roman" w:hAnsi="Times New Roman"/>
                <w:kern w:val="3"/>
                <w:lang w:eastAsia="zh-CN"/>
              </w:rPr>
              <w:t>0,00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2F9BB30" w14:textId="77777777" w:rsidR="00381A7A" w:rsidRPr="00381A7A" w:rsidRDefault="00381A7A" w:rsidP="00381A7A">
            <w:pPr>
              <w:suppressAutoHyphens/>
              <w:autoSpaceDN w:val="0"/>
              <w:spacing w:after="0" w:line="240" w:lineRule="auto"/>
              <w:jc w:val="right"/>
              <w:textAlignment w:val="baseline"/>
              <w:rPr>
                <w:rFonts w:ascii="Times New Roman" w:eastAsia="Times New Roman" w:hAnsi="Times New Roman"/>
                <w:kern w:val="3"/>
                <w:lang w:eastAsia="zh-CN"/>
              </w:rPr>
            </w:pPr>
            <w:r w:rsidRPr="00381A7A">
              <w:rPr>
                <w:rFonts w:ascii="Times New Roman" w:eastAsia="Times New Roman" w:hAnsi="Times New Roman"/>
                <w:kern w:val="3"/>
                <w:lang w:eastAsia="zh-CN"/>
              </w:rPr>
              <w:t>0,00</w:t>
            </w:r>
          </w:p>
        </w:tc>
      </w:tr>
      <w:tr w:rsidR="00381A7A" w:rsidRPr="00381A7A" w14:paraId="059AC7FC" w14:textId="77777777" w:rsidTr="00346604">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327B4E" w14:textId="77777777" w:rsidR="00381A7A" w:rsidRPr="00381A7A" w:rsidRDefault="00381A7A" w:rsidP="00381A7A">
            <w:pPr>
              <w:suppressAutoHyphens/>
              <w:autoSpaceDN w:val="0"/>
              <w:spacing w:after="0" w:line="240" w:lineRule="auto"/>
              <w:textAlignment w:val="baseline"/>
              <w:rPr>
                <w:rFonts w:ascii="Times New Roman" w:eastAsia="Times New Roman" w:hAnsi="Times New Roman"/>
                <w:kern w:val="3"/>
                <w:lang w:eastAsia="zh-CN"/>
              </w:rPr>
            </w:pPr>
            <w:r w:rsidRPr="00381A7A">
              <w:rPr>
                <w:rFonts w:ascii="Times New Roman" w:eastAsia="Times New Roman" w:hAnsi="Times New Roman"/>
                <w:kern w:val="3"/>
                <w:lang w:eastAsia="zh-CN"/>
              </w:rPr>
              <w:t>Izrada UPU Triban 1</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9B15B59" w14:textId="77777777" w:rsidR="00381A7A" w:rsidRPr="00381A7A" w:rsidRDefault="00381A7A" w:rsidP="00381A7A">
            <w:pPr>
              <w:suppressAutoHyphens/>
              <w:autoSpaceDN w:val="0"/>
              <w:spacing w:after="0" w:line="240" w:lineRule="auto"/>
              <w:jc w:val="right"/>
              <w:textAlignment w:val="baseline"/>
              <w:rPr>
                <w:rFonts w:ascii="Times New Roman" w:eastAsia="Times New Roman" w:hAnsi="Times New Roman"/>
                <w:kern w:val="3"/>
                <w:lang w:eastAsia="zh-CN"/>
              </w:rPr>
            </w:pPr>
            <w:r w:rsidRPr="00381A7A">
              <w:rPr>
                <w:rFonts w:ascii="Times New Roman" w:eastAsia="Times New Roman" w:hAnsi="Times New Roman"/>
                <w:kern w:val="3"/>
                <w:lang w:eastAsia="zh-CN"/>
              </w:rPr>
              <w:t>11.447,00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40A0A1E" w14:textId="77777777" w:rsidR="00381A7A" w:rsidRPr="00381A7A" w:rsidRDefault="00381A7A" w:rsidP="00381A7A">
            <w:pPr>
              <w:suppressAutoHyphens/>
              <w:autoSpaceDN w:val="0"/>
              <w:snapToGrid w:val="0"/>
              <w:spacing w:after="0" w:line="240" w:lineRule="auto"/>
              <w:jc w:val="right"/>
              <w:textAlignment w:val="baseline"/>
              <w:rPr>
                <w:rFonts w:ascii="Times New Roman" w:eastAsia="Times New Roman" w:hAnsi="Times New Roman"/>
                <w:kern w:val="3"/>
                <w:lang w:eastAsia="zh-CN"/>
              </w:rPr>
            </w:pP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0332838" w14:textId="77777777" w:rsidR="00381A7A" w:rsidRPr="00381A7A" w:rsidRDefault="00381A7A" w:rsidP="00381A7A">
            <w:pPr>
              <w:suppressAutoHyphens/>
              <w:autoSpaceDN w:val="0"/>
              <w:snapToGrid w:val="0"/>
              <w:spacing w:after="0" w:line="240" w:lineRule="auto"/>
              <w:jc w:val="right"/>
              <w:textAlignment w:val="baseline"/>
              <w:rPr>
                <w:rFonts w:ascii="Times New Roman" w:eastAsia="Times New Roman" w:hAnsi="Times New Roman"/>
                <w:kern w:val="3"/>
                <w:lang w:eastAsia="zh-CN"/>
              </w:rPr>
            </w:pPr>
          </w:p>
        </w:tc>
      </w:tr>
      <w:tr w:rsidR="00381A7A" w:rsidRPr="00381A7A" w14:paraId="23B83846" w14:textId="77777777" w:rsidTr="00346604">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F6C7A5" w14:textId="77777777" w:rsidR="00381A7A" w:rsidRPr="00381A7A" w:rsidRDefault="00381A7A" w:rsidP="00381A7A">
            <w:pPr>
              <w:suppressAutoHyphens/>
              <w:autoSpaceDN w:val="0"/>
              <w:spacing w:after="0" w:line="240" w:lineRule="auto"/>
              <w:textAlignment w:val="baseline"/>
              <w:rPr>
                <w:rFonts w:ascii="Times New Roman" w:eastAsia="Times New Roman" w:hAnsi="Times New Roman"/>
                <w:kern w:val="3"/>
                <w:lang w:eastAsia="zh-CN"/>
              </w:rPr>
            </w:pPr>
            <w:r w:rsidRPr="00381A7A">
              <w:rPr>
                <w:rFonts w:ascii="Times New Roman" w:eastAsia="Times New Roman" w:hAnsi="Times New Roman"/>
                <w:kern w:val="3"/>
                <w:lang w:eastAsia="zh-CN"/>
              </w:rPr>
              <w:t>Izrada UPU Vižinada 1</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F55C828" w14:textId="77777777" w:rsidR="00381A7A" w:rsidRPr="00381A7A" w:rsidRDefault="00381A7A" w:rsidP="00381A7A">
            <w:pPr>
              <w:suppressAutoHyphens/>
              <w:autoSpaceDN w:val="0"/>
              <w:spacing w:after="0" w:line="240" w:lineRule="auto"/>
              <w:jc w:val="right"/>
              <w:textAlignment w:val="baseline"/>
              <w:rPr>
                <w:rFonts w:ascii="Times New Roman" w:eastAsia="Times New Roman" w:hAnsi="Times New Roman"/>
                <w:kern w:val="3"/>
                <w:lang w:eastAsia="zh-CN"/>
              </w:rPr>
            </w:pPr>
            <w:r w:rsidRPr="00381A7A">
              <w:rPr>
                <w:rFonts w:ascii="Times New Roman" w:eastAsia="Times New Roman" w:hAnsi="Times New Roman"/>
                <w:kern w:val="3"/>
                <w:lang w:eastAsia="zh-CN"/>
              </w:rPr>
              <w:t>9.954,00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8EC5763" w14:textId="77777777" w:rsidR="00381A7A" w:rsidRPr="00381A7A" w:rsidRDefault="00381A7A" w:rsidP="00381A7A">
            <w:pPr>
              <w:suppressAutoHyphens/>
              <w:autoSpaceDN w:val="0"/>
              <w:spacing w:after="0" w:line="240" w:lineRule="auto"/>
              <w:jc w:val="right"/>
              <w:textAlignment w:val="baseline"/>
              <w:rPr>
                <w:rFonts w:ascii="Times New Roman" w:eastAsia="Times New Roman" w:hAnsi="Times New Roman"/>
                <w:kern w:val="3"/>
                <w:lang w:eastAsia="zh-CN"/>
              </w:rPr>
            </w:pPr>
            <w:r w:rsidRPr="00381A7A">
              <w:rPr>
                <w:rFonts w:ascii="Times New Roman" w:eastAsia="Times New Roman" w:hAnsi="Times New Roman"/>
                <w:kern w:val="3"/>
                <w:lang w:eastAsia="zh-CN"/>
              </w:rPr>
              <w:t>0,00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DE134EC" w14:textId="77777777" w:rsidR="00381A7A" w:rsidRPr="00381A7A" w:rsidRDefault="00381A7A" w:rsidP="00381A7A">
            <w:pPr>
              <w:suppressAutoHyphens/>
              <w:autoSpaceDN w:val="0"/>
              <w:spacing w:after="0" w:line="240" w:lineRule="auto"/>
              <w:jc w:val="right"/>
              <w:textAlignment w:val="baseline"/>
              <w:rPr>
                <w:rFonts w:ascii="Times New Roman" w:eastAsia="Times New Roman" w:hAnsi="Times New Roman"/>
                <w:kern w:val="3"/>
                <w:lang w:eastAsia="zh-CN"/>
              </w:rPr>
            </w:pPr>
            <w:r w:rsidRPr="00381A7A">
              <w:rPr>
                <w:rFonts w:ascii="Times New Roman" w:eastAsia="Times New Roman" w:hAnsi="Times New Roman"/>
                <w:kern w:val="3"/>
                <w:lang w:eastAsia="zh-CN"/>
              </w:rPr>
              <w:t>0,00</w:t>
            </w:r>
          </w:p>
        </w:tc>
      </w:tr>
      <w:tr w:rsidR="00381A7A" w:rsidRPr="00381A7A" w14:paraId="04F5896A" w14:textId="77777777" w:rsidTr="00346604">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53968A" w14:textId="77777777" w:rsidR="00381A7A" w:rsidRPr="00381A7A" w:rsidRDefault="00381A7A" w:rsidP="00381A7A">
            <w:pPr>
              <w:suppressAutoHyphens/>
              <w:autoSpaceDN w:val="0"/>
              <w:spacing w:after="0" w:line="240" w:lineRule="auto"/>
              <w:textAlignment w:val="baseline"/>
              <w:rPr>
                <w:rFonts w:ascii="Times New Roman" w:eastAsia="Times New Roman" w:hAnsi="Times New Roman"/>
                <w:kern w:val="3"/>
                <w:lang w:eastAsia="zh-CN"/>
              </w:rPr>
            </w:pPr>
            <w:r w:rsidRPr="00381A7A">
              <w:rPr>
                <w:rFonts w:ascii="Times New Roman" w:eastAsia="Times New Roman" w:hAnsi="Times New Roman"/>
                <w:kern w:val="3"/>
                <w:lang w:eastAsia="zh-CN"/>
              </w:rPr>
              <w:t>Izrada UPU Vižinada 2</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AC3266B" w14:textId="77777777" w:rsidR="00381A7A" w:rsidRPr="00381A7A" w:rsidRDefault="00381A7A" w:rsidP="00381A7A">
            <w:pPr>
              <w:suppressAutoHyphens/>
              <w:autoSpaceDN w:val="0"/>
              <w:spacing w:after="0" w:line="240" w:lineRule="auto"/>
              <w:jc w:val="right"/>
              <w:textAlignment w:val="baseline"/>
              <w:rPr>
                <w:rFonts w:ascii="Times New Roman" w:eastAsia="Times New Roman" w:hAnsi="Times New Roman"/>
                <w:kern w:val="3"/>
                <w:lang w:eastAsia="zh-CN"/>
              </w:rPr>
            </w:pPr>
            <w:r w:rsidRPr="00381A7A">
              <w:rPr>
                <w:rFonts w:ascii="Times New Roman" w:eastAsia="Times New Roman" w:hAnsi="Times New Roman"/>
                <w:kern w:val="3"/>
                <w:lang w:eastAsia="zh-CN"/>
              </w:rPr>
              <w:t>7.963,00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BA59B21" w14:textId="77777777" w:rsidR="00381A7A" w:rsidRPr="00381A7A" w:rsidRDefault="00381A7A" w:rsidP="00381A7A">
            <w:pPr>
              <w:suppressAutoHyphens/>
              <w:autoSpaceDN w:val="0"/>
              <w:spacing w:after="0" w:line="240" w:lineRule="auto"/>
              <w:jc w:val="right"/>
              <w:textAlignment w:val="baseline"/>
              <w:rPr>
                <w:rFonts w:ascii="Times New Roman" w:eastAsia="Times New Roman" w:hAnsi="Times New Roman"/>
                <w:kern w:val="3"/>
                <w:lang w:eastAsia="zh-CN"/>
              </w:rPr>
            </w:pPr>
            <w:r w:rsidRPr="00381A7A">
              <w:rPr>
                <w:rFonts w:ascii="Times New Roman" w:eastAsia="Times New Roman" w:hAnsi="Times New Roman"/>
                <w:kern w:val="3"/>
                <w:lang w:eastAsia="zh-CN"/>
              </w:rPr>
              <w:t>0,00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B3D2D09" w14:textId="77777777" w:rsidR="00381A7A" w:rsidRPr="00381A7A" w:rsidRDefault="00381A7A" w:rsidP="00381A7A">
            <w:pPr>
              <w:suppressAutoHyphens/>
              <w:autoSpaceDN w:val="0"/>
              <w:snapToGrid w:val="0"/>
              <w:spacing w:after="0" w:line="240" w:lineRule="auto"/>
              <w:jc w:val="right"/>
              <w:textAlignment w:val="baseline"/>
              <w:rPr>
                <w:rFonts w:ascii="Times New Roman" w:eastAsia="Times New Roman" w:hAnsi="Times New Roman"/>
                <w:kern w:val="3"/>
                <w:lang w:eastAsia="zh-CN"/>
              </w:rPr>
            </w:pPr>
            <w:r w:rsidRPr="00381A7A">
              <w:rPr>
                <w:rFonts w:ascii="Times New Roman" w:eastAsia="Times New Roman" w:hAnsi="Times New Roman"/>
                <w:kern w:val="3"/>
                <w:lang w:eastAsia="zh-CN"/>
              </w:rPr>
              <w:t>0,00</w:t>
            </w:r>
          </w:p>
        </w:tc>
      </w:tr>
      <w:tr w:rsidR="00381A7A" w:rsidRPr="00381A7A" w14:paraId="7039D24B" w14:textId="77777777" w:rsidTr="00346604">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A56480" w14:textId="77777777" w:rsidR="00381A7A" w:rsidRPr="00381A7A" w:rsidRDefault="00381A7A" w:rsidP="00381A7A">
            <w:pPr>
              <w:suppressAutoHyphens/>
              <w:autoSpaceDN w:val="0"/>
              <w:spacing w:after="0" w:line="240" w:lineRule="auto"/>
              <w:textAlignment w:val="baseline"/>
              <w:rPr>
                <w:rFonts w:ascii="Times New Roman" w:eastAsia="Times New Roman" w:hAnsi="Times New Roman"/>
                <w:kern w:val="3"/>
                <w:lang w:eastAsia="zh-CN"/>
              </w:rPr>
            </w:pPr>
            <w:r w:rsidRPr="00381A7A">
              <w:rPr>
                <w:rFonts w:ascii="Times New Roman" w:eastAsia="Times New Roman" w:hAnsi="Times New Roman"/>
                <w:kern w:val="3"/>
                <w:lang w:eastAsia="zh-CN"/>
              </w:rPr>
              <w:t>Izrada UPU-a Kruj 2</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60D56CC" w14:textId="77777777" w:rsidR="00381A7A" w:rsidRPr="00381A7A" w:rsidRDefault="00381A7A" w:rsidP="00381A7A">
            <w:pPr>
              <w:suppressAutoHyphens/>
              <w:autoSpaceDN w:val="0"/>
              <w:spacing w:after="0" w:line="240" w:lineRule="auto"/>
              <w:jc w:val="right"/>
              <w:textAlignment w:val="baseline"/>
              <w:rPr>
                <w:rFonts w:ascii="Times New Roman" w:eastAsia="Times New Roman" w:hAnsi="Times New Roman"/>
                <w:kern w:val="3"/>
                <w:lang w:eastAsia="zh-CN"/>
              </w:rPr>
            </w:pPr>
            <w:r w:rsidRPr="00381A7A">
              <w:rPr>
                <w:rFonts w:ascii="Times New Roman" w:eastAsia="Times New Roman" w:hAnsi="Times New Roman"/>
                <w:kern w:val="3"/>
                <w:lang w:eastAsia="zh-CN"/>
              </w:rPr>
              <w:t xml:space="preserve">          11.447,00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8C790DA" w14:textId="77777777" w:rsidR="00381A7A" w:rsidRPr="00381A7A" w:rsidRDefault="00381A7A" w:rsidP="00381A7A">
            <w:pPr>
              <w:suppressAutoHyphens/>
              <w:autoSpaceDN w:val="0"/>
              <w:spacing w:after="0" w:line="240" w:lineRule="auto"/>
              <w:jc w:val="right"/>
              <w:textAlignment w:val="baseline"/>
              <w:rPr>
                <w:rFonts w:ascii="Times New Roman" w:eastAsia="Times New Roman" w:hAnsi="Times New Roman"/>
                <w:kern w:val="3"/>
                <w:lang w:eastAsia="zh-CN"/>
              </w:rPr>
            </w:pPr>
            <w:r w:rsidRPr="00381A7A">
              <w:rPr>
                <w:rFonts w:ascii="Times New Roman" w:eastAsia="Times New Roman" w:hAnsi="Times New Roman"/>
                <w:kern w:val="3"/>
                <w:lang w:eastAsia="zh-CN"/>
              </w:rPr>
              <w:t>0,00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B0CAC46" w14:textId="77777777" w:rsidR="00381A7A" w:rsidRPr="00381A7A" w:rsidRDefault="00381A7A" w:rsidP="00381A7A">
            <w:pPr>
              <w:suppressAutoHyphens/>
              <w:autoSpaceDN w:val="0"/>
              <w:snapToGrid w:val="0"/>
              <w:spacing w:after="0" w:line="240" w:lineRule="auto"/>
              <w:jc w:val="right"/>
              <w:textAlignment w:val="baseline"/>
              <w:rPr>
                <w:rFonts w:ascii="Times New Roman" w:eastAsia="Times New Roman" w:hAnsi="Times New Roman"/>
                <w:kern w:val="3"/>
                <w:lang w:eastAsia="zh-CN"/>
              </w:rPr>
            </w:pPr>
            <w:r w:rsidRPr="00381A7A">
              <w:rPr>
                <w:rFonts w:ascii="Times New Roman" w:eastAsia="Times New Roman" w:hAnsi="Times New Roman"/>
                <w:kern w:val="3"/>
                <w:lang w:eastAsia="zh-CN"/>
              </w:rPr>
              <w:t>0,00</w:t>
            </w:r>
          </w:p>
        </w:tc>
      </w:tr>
      <w:tr w:rsidR="00381A7A" w:rsidRPr="00381A7A" w14:paraId="1C528C32" w14:textId="77777777" w:rsidTr="00346604">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45716B" w14:textId="77777777" w:rsidR="00381A7A" w:rsidRPr="00381A7A" w:rsidRDefault="00381A7A" w:rsidP="00381A7A">
            <w:pPr>
              <w:suppressAutoHyphens/>
              <w:autoSpaceDN w:val="0"/>
              <w:spacing w:after="0" w:line="240" w:lineRule="auto"/>
              <w:textAlignment w:val="baseline"/>
              <w:rPr>
                <w:rFonts w:ascii="Times New Roman" w:eastAsia="Times New Roman" w:hAnsi="Times New Roman"/>
                <w:kern w:val="3"/>
                <w:lang w:eastAsia="zh-CN"/>
              </w:rPr>
            </w:pPr>
            <w:r w:rsidRPr="00381A7A">
              <w:rPr>
                <w:rFonts w:ascii="Times New Roman" w:eastAsia="Times New Roman" w:hAnsi="Times New Roman"/>
                <w:kern w:val="3"/>
                <w:lang w:eastAsia="zh-CN"/>
              </w:rPr>
              <w:t>Izrada UPU-a Kaldanija-poslovna namjena K2</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41CFE8D" w14:textId="77777777" w:rsidR="00381A7A" w:rsidRPr="00381A7A" w:rsidRDefault="00381A7A" w:rsidP="00381A7A">
            <w:pPr>
              <w:suppressAutoHyphens/>
              <w:autoSpaceDN w:val="0"/>
              <w:spacing w:after="0" w:line="240" w:lineRule="auto"/>
              <w:jc w:val="right"/>
              <w:textAlignment w:val="baseline"/>
              <w:rPr>
                <w:rFonts w:ascii="Times New Roman" w:eastAsia="Times New Roman" w:hAnsi="Times New Roman"/>
                <w:kern w:val="3"/>
                <w:lang w:eastAsia="zh-CN"/>
              </w:rPr>
            </w:pPr>
            <w:r w:rsidRPr="00381A7A">
              <w:rPr>
                <w:rFonts w:ascii="Times New Roman" w:eastAsia="Times New Roman" w:hAnsi="Times New Roman"/>
                <w:kern w:val="3"/>
                <w:lang w:eastAsia="zh-CN"/>
              </w:rPr>
              <w:t>3.982,00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75E1141" w14:textId="77777777" w:rsidR="00381A7A" w:rsidRPr="00381A7A" w:rsidRDefault="00381A7A" w:rsidP="00381A7A">
            <w:pPr>
              <w:suppressAutoHyphens/>
              <w:autoSpaceDN w:val="0"/>
              <w:spacing w:after="0" w:line="240" w:lineRule="auto"/>
              <w:jc w:val="right"/>
              <w:textAlignment w:val="baseline"/>
              <w:rPr>
                <w:rFonts w:ascii="Times New Roman" w:eastAsia="Times New Roman" w:hAnsi="Times New Roman"/>
                <w:kern w:val="3"/>
                <w:lang w:eastAsia="zh-CN"/>
              </w:rPr>
            </w:pPr>
            <w:r w:rsidRPr="00381A7A">
              <w:rPr>
                <w:rFonts w:ascii="Times New Roman" w:eastAsia="Times New Roman" w:hAnsi="Times New Roman"/>
                <w:kern w:val="3"/>
                <w:lang w:eastAsia="zh-CN"/>
              </w:rPr>
              <w:t>0,00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EC8E6FF" w14:textId="77777777" w:rsidR="00381A7A" w:rsidRPr="00381A7A" w:rsidRDefault="00381A7A" w:rsidP="00381A7A">
            <w:pPr>
              <w:suppressAutoHyphens/>
              <w:autoSpaceDN w:val="0"/>
              <w:snapToGrid w:val="0"/>
              <w:spacing w:after="0" w:line="240" w:lineRule="auto"/>
              <w:jc w:val="right"/>
              <w:textAlignment w:val="baseline"/>
              <w:rPr>
                <w:rFonts w:ascii="Times New Roman" w:eastAsia="Times New Roman" w:hAnsi="Times New Roman"/>
                <w:kern w:val="3"/>
                <w:lang w:eastAsia="zh-CN"/>
              </w:rPr>
            </w:pPr>
            <w:r w:rsidRPr="00381A7A">
              <w:rPr>
                <w:rFonts w:ascii="Times New Roman" w:eastAsia="Times New Roman" w:hAnsi="Times New Roman"/>
                <w:kern w:val="3"/>
                <w:lang w:eastAsia="zh-CN"/>
              </w:rPr>
              <w:t>0,00</w:t>
            </w:r>
          </w:p>
        </w:tc>
      </w:tr>
      <w:tr w:rsidR="00381A7A" w:rsidRPr="00381A7A" w14:paraId="71AE7EC7" w14:textId="77777777" w:rsidTr="00346604">
        <w:trPr>
          <w:trHeight w:val="255"/>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D91F8D" w14:textId="77777777" w:rsidR="00381A7A" w:rsidRPr="00381A7A" w:rsidRDefault="00381A7A" w:rsidP="00381A7A">
            <w:pPr>
              <w:suppressAutoHyphens/>
              <w:autoSpaceDN w:val="0"/>
              <w:spacing w:after="0" w:line="240" w:lineRule="auto"/>
              <w:textAlignment w:val="baseline"/>
              <w:rPr>
                <w:rFonts w:ascii="Times New Roman" w:eastAsia="Times New Roman" w:hAnsi="Times New Roman"/>
                <w:kern w:val="3"/>
                <w:lang w:eastAsia="zh-CN"/>
              </w:rPr>
            </w:pPr>
            <w:r w:rsidRPr="00381A7A">
              <w:rPr>
                <w:rFonts w:ascii="Times New Roman" w:eastAsia="Times New Roman" w:hAnsi="Times New Roman"/>
                <w:kern w:val="3"/>
                <w:lang w:eastAsia="zh-CN"/>
              </w:rPr>
              <w:t>Dokumenti prostornog uređenja (prostorni planovi i ostalo)</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59C1F58" w14:textId="77777777" w:rsidR="00381A7A" w:rsidRPr="00381A7A" w:rsidRDefault="00381A7A" w:rsidP="00381A7A">
            <w:pPr>
              <w:suppressAutoHyphens/>
              <w:autoSpaceDN w:val="0"/>
              <w:spacing w:after="0" w:line="240" w:lineRule="auto"/>
              <w:jc w:val="right"/>
              <w:textAlignment w:val="baseline"/>
              <w:rPr>
                <w:rFonts w:ascii="Times New Roman" w:eastAsia="Times New Roman" w:hAnsi="Times New Roman"/>
                <w:kern w:val="3"/>
                <w:lang w:eastAsia="zh-CN"/>
              </w:rPr>
            </w:pPr>
            <w:r w:rsidRPr="00381A7A">
              <w:rPr>
                <w:rFonts w:ascii="Times New Roman" w:eastAsia="Times New Roman" w:hAnsi="Times New Roman"/>
                <w:kern w:val="3"/>
                <w:lang w:eastAsia="zh-CN"/>
              </w:rPr>
              <w:t>6.636,00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16B3283" w14:textId="77777777" w:rsidR="00381A7A" w:rsidRPr="00381A7A" w:rsidRDefault="00381A7A" w:rsidP="00381A7A">
            <w:pPr>
              <w:suppressAutoHyphens/>
              <w:autoSpaceDN w:val="0"/>
              <w:spacing w:after="0" w:line="240" w:lineRule="auto"/>
              <w:jc w:val="right"/>
              <w:textAlignment w:val="baseline"/>
              <w:rPr>
                <w:rFonts w:ascii="Times New Roman" w:eastAsia="Times New Roman" w:hAnsi="Times New Roman"/>
                <w:kern w:val="3"/>
                <w:lang w:eastAsia="zh-CN"/>
              </w:rPr>
            </w:pPr>
            <w:r w:rsidRPr="00381A7A">
              <w:rPr>
                <w:rFonts w:ascii="Times New Roman" w:eastAsia="Times New Roman" w:hAnsi="Times New Roman"/>
                <w:kern w:val="3"/>
                <w:lang w:eastAsia="zh-CN"/>
              </w:rPr>
              <w:t>6.636,00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87D8044" w14:textId="77777777" w:rsidR="00381A7A" w:rsidRPr="00381A7A" w:rsidRDefault="00381A7A" w:rsidP="00381A7A">
            <w:pPr>
              <w:suppressAutoHyphens/>
              <w:autoSpaceDN w:val="0"/>
              <w:spacing w:after="0" w:line="240" w:lineRule="auto"/>
              <w:jc w:val="right"/>
              <w:textAlignment w:val="baseline"/>
              <w:rPr>
                <w:rFonts w:ascii="Times New Roman" w:eastAsia="Times New Roman" w:hAnsi="Times New Roman"/>
                <w:kern w:val="3"/>
                <w:lang w:eastAsia="zh-CN"/>
              </w:rPr>
            </w:pPr>
            <w:r w:rsidRPr="00381A7A">
              <w:rPr>
                <w:rFonts w:ascii="Times New Roman" w:eastAsia="Times New Roman" w:hAnsi="Times New Roman"/>
                <w:kern w:val="3"/>
                <w:lang w:eastAsia="zh-CN"/>
              </w:rPr>
              <w:t>6.636,00</w:t>
            </w:r>
          </w:p>
        </w:tc>
      </w:tr>
    </w:tbl>
    <w:p w14:paraId="4E427C79" w14:textId="77777777" w:rsidR="00381A7A" w:rsidRPr="00381A7A" w:rsidRDefault="00381A7A" w:rsidP="00381A7A">
      <w:pPr>
        <w:spacing w:line="259" w:lineRule="auto"/>
        <w:rPr>
          <w:rFonts w:ascii="Times New Roman" w:eastAsiaTheme="minorHAnsi" w:hAnsi="Times New Roman"/>
          <w:b/>
        </w:rPr>
      </w:pPr>
    </w:p>
    <w:p w14:paraId="67AE0240" w14:textId="77777777" w:rsidR="00381A7A" w:rsidRPr="00381A7A" w:rsidRDefault="00381A7A" w:rsidP="00381A7A">
      <w:pPr>
        <w:spacing w:after="0" w:line="259" w:lineRule="auto"/>
        <w:jc w:val="both"/>
        <w:rPr>
          <w:rFonts w:ascii="Times New Roman" w:eastAsiaTheme="minorHAnsi" w:hAnsi="Times New Roman"/>
          <w:bCs/>
        </w:rPr>
      </w:pPr>
      <w:r w:rsidRPr="00381A7A">
        <w:rPr>
          <w:rFonts w:ascii="Times New Roman" w:eastAsiaTheme="minorHAnsi" w:hAnsi="Times New Roman"/>
          <w:bCs/>
        </w:rPr>
        <w:t>Aktivnosti možemo podijeliti u dvije grupe: 1.geodetska snimanja i elaborati evidentiranja nerazvrstanih cesta, 2.prostorni plan, urbanistički planovi i dokumenti prostornog uređenja.</w:t>
      </w:r>
    </w:p>
    <w:p w14:paraId="1999385B" w14:textId="77777777" w:rsidR="00381A7A" w:rsidRPr="00381A7A" w:rsidRDefault="00381A7A" w:rsidP="00381A7A">
      <w:pPr>
        <w:spacing w:after="0" w:line="259" w:lineRule="auto"/>
        <w:rPr>
          <w:rFonts w:ascii="Times New Roman" w:eastAsiaTheme="minorHAnsi" w:hAnsi="Times New Roman"/>
          <w:b/>
        </w:rPr>
      </w:pPr>
      <w:r w:rsidRPr="00381A7A">
        <w:rPr>
          <w:rFonts w:ascii="Times New Roman" w:eastAsiaTheme="minorHAnsi" w:hAnsi="Times New Roman"/>
          <w:b/>
        </w:rPr>
        <w:t xml:space="preserve">Cilj: </w:t>
      </w:r>
      <w:r w:rsidRPr="00381A7A">
        <w:rPr>
          <w:rFonts w:ascii="Times New Roman" w:eastAsiaTheme="minorHAnsi" w:hAnsi="Times New Roman"/>
          <w:bCs/>
        </w:rPr>
        <w:t>donošenje odgovarajućih prostornoplanskih dokumenata i evidentiranje nerazvrstanih cesta na području Grada Buja</w:t>
      </w:r>
    </w:p>
    <w:p w14:paraId="2613AC23" w14:textId="77777777" w:rsidR="00381A7A" w:rsidRPr="00381A7A" w:rsidRDefault="00381A7A" w:rsidP="00381A7A">
      <w:pPr>
        <w:spacing w:after="0" w:line="259" w:lineRule="auto"/>
        <w:rPr>
          <w:rFonts w:ascii="Times New Roman" w:eastAsiaTheme="minorHAnsi" w:hAnsi="Times New Roman"/>
          <w:b/>
        </w:rPr>
      </w:pPr>
      <w:r w:rsidRPr="00381A7A">
        <w:rPr>
          <w:rFonts w:ascii="Times New Roman" w:eastAsiaTheme="minorHAnsi" w:hAnsi="Times New Roman"/>
          <w:b/>
        </w:rPr>
        <w:t xml:space="preserve">Pokazatelj uspješnosti: </w:t>
      </w:r>
      <w:r w:rsidRPr="00381A7A">
        <w:rPr>
          <w:rFonts w:ascii="Times New Roman" w:eastAsiaTheme="minorHAnsi" w:hAnsi="Times New Roman"/>
          <w:bCs/>
        </w:rPr>
        <w:t>gospodarski razvoj Grada Buja i</w:t>
      </w:r>
      <w:r w:rsidRPr="00381A7A">
        <w:rPr>
          <w:rFonts w:ascii="Times New Roman" w:eastAsiaTheme="minorHAnsi" w:hAnsi="Times New Roman"/>
          <w:b/>
        </w:rPr>
        <w:t xml:space="preserve"> </w:t>
      </w:r>
      <w:r w:rsidRPr="00381A7A">
        <w:rPr>
          <w:rFonts w:ascii="Times New Roman" w:eastAsiaTheme="minorHAnsi" w:hAnsi="Times New Roman"/>
          <w:bCs/>
        </w:rPr>
        <w:t>uređene</w:t>
      </w:r>
      <w:r w:rsidRPr="00381A7A">
        <w:rPr>
          <w:rFonts w:ascii="Times New Roman" w:eastAsiaTheme="minorHAnsi" w:hAnsi="Times New Roman"/>
          <w:b/>
        </w:rPr>
        <w:t xml:space="preserve"> </w:t>
      </w:r>
      <w:r w:rsidRPr="00381A7A">
        <w:rPr>
          <w:rFonts w:ascii="Times New Roman" w:eastAsiaTheme="minorHAnsi" w:hAnsi="Times New Roman"/>
          <w:bCs/>
        </w:rPr>
        <w:t>prometnice/nerazvrstane ceste</w:t>
      </w:r>
    </w:p>
    <w:p w14:paraId="5BBF9394" w14:textId="77777777" w:rsidR="00381A7A" w:rsidRPr="00381A7A" w:rsidRDefault="00381A7A" w:rsidP="00381A7A">
      <w:pPr>
        <w:tabs>
          <w:tab w:val="left" w:pos="1667"/>
        </w:tabs>
        <w:spacing w:line="259" w:lineRule="auto"/>
        <w:rPr>
          <w:rFonts w:ascii="Times New Roman" w:eastAsiaTheme="minorHAnsi" w:hAnsi="Times New Roman"/>
        </w:rPr>
      </w:pPr>
      <w:r w:rsidRPr="00381A7A">
        <w:rPr>
          <w:rFonts w:ascii="Times New Roman" w:eastAsiaTheme="minorHAnsi" w:hAnsi="Times New Roman"/>
        </w:rPr>
        <w:tab/>
      </w:r>
    </w:p>
    <w:p w14:paraId="5F8D7EF0" w14:textId="77777777" w:rsidR="00381A7A" w:rsidRPr="00381A7A" w:rsidRDefault="00381A7A" w:rsidP="00381A7A">
      <w:pPr>
        <w:tabs>
          <w:tab w:val="left" w:pos="1667"/>
        </w:tabs>
        <w:spacing w:line="259" w:lineRule="auto"/>
        <w:rPr>
          <w:rFonts w:ascii="Times New Roman" w:eastAsiaTheme="minorHAnsi" w:hAnsi="Times New Roman"/>
        </w:rPr>
      </w:pPr>
      <w:r w:rsidRPr="00381A7A">
        <w:rPr>
          <w:rFonts w:ascii="Times New Roman" w:eastAsiaTheme="minorHAnsi" w:hAnsi="Times New Roman"/>
          <w:noProof/>
        </w:rPr>
        <w:drawing>
          <wp:inline distT="0" distB="0" distL="0" distR="0" wp14:anchorId="251B8844" wp14:editId="2C4763C8">
            <wp:extent cx="5760720" cy="889635"/>
            <wp:effectExtent l="0" t="0" r="5080" b="0"/>
            <wp:docPr id="52024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24716" name=""/>
                    <pic:cNvPicPr/>
                  </pic:nvPicPr>
                  <pic:blipFill>
                    <a:blip r:embed="rId52"/>
                    <a:stretch>
                      <a:fillRect/>
                    </a:stretch>
                  </pic:blipFill>
                  <pic:spPr>
                    <a:xfrm>
                      <a:off x="0" y="0"/>
                      <a:ext cx="5760720" cy="889635"/>
                    </a:xfrm>
                    <a:prstGeom prst="rect">
                      <a:avLst/>
                    </a:prstGeom>
                  </pic:spPr>
                </pic:pic>
              </a:graphicData>
            </a:graphic>
          </wp:inline>
        </w:drawing>
      </w:r>
    </w:p>
    <w:p w14:paraId="524BA5C9" w14:textId="77777777" w:rsidR="00381A7A" w:rsidRPr="00381A7A" w:rsidRDefault="00381A7A" w:rsidP="00381A7A">
      <w:pPr>
        <w:spacing w:line="259" w:lineRule="auto"/>
        <w:rPr>
          <w:rFonts w:ascii="Times New Roman" w:eastAsiaTheme="minorHAnsi" w:hAnsi="Times New Roman"/>
        </w:rPr>
      </w:pPr>
      <w:r w:rsidRPr="00381A7A">
        <w:rPr>
          <w:rFonts w:ascii="Times New Roman" w:eastAsiaTheme="minorHAnsi" w:hAnsi="Times New Roman"/>
        </w:rPr>
        <w:t>Projekt okončan u 2022. godini.</w:t>
      </w:r>
    </w:p>
    <w:p w14:paraId="3B23FFBD" w14:textId="77777777" w:rsidR="00381A7A" w:rsidRPr="00381A7A" w:rsidRDefault="00381A7A" w:rsidP="00381A7A">
      <w:pPr>
        <w:spacing w:line="259" w:lineRule="auto"/>
        <w:rPr>
          <w:rFonts w:ascii="Times New Roman" w:eastAsiaTheme="minorHAnsi" w:hAnsi="Times New Roman"/>
        </w:rPr>
      </w:pPr>
    </w:p>
    <w:p w14:paraId="6F16C8D4" w14:textId="77777777" w:rsidR="00381A7A" w:rsidRPr="00381A7A" w:rsidRDefault="00381A7A" w:rsidP="00381A7A">
      <w:pPr>
        <w:spacing w:line="259" w:lineRule="auto"/>
        <w:rPr>
          <w:rFonts w:ascii="Times New Roman" w:eastAsiaTheme="minorHAnsi" w:hAnsi="Times New Roman"/>
        </w:rPr>
      </w:pPr>
      <w:r w:rsidRPr="00381A7A">
        <w:rPr>
          <w:rFonts w:ascii="Times New Roman" w:eastAsiaTheme="minorHAnsi" w:hAnsi="Times New Roman"/>
          <w:noProof/>
        </w:rPr>
        <w:lastRenderedPageBreak/>
        <w:drawing>
          <wp:inline distT="0" distB="0" distL="0" distR="0" wp14:anchorId="49CBC9A5" wp14:editId="2A039E8D">
            <wp:extent cx="5760720" cy="889635"/>
            <wp:effectExtent l="0" t="0" r="5080" b="0"/>
            <wp:docPr id="1651437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37587" name=""/>
                    <pic:cNvPicPr/>
                  </pic:nvPicPr>
                  <pic:blipFill>
                    <a:blip r:embed="rId53"/>
                    <a:stretch>
                      <a:fillRect/>
                    </a:stretch>
                  </pic:blipFill>
                  <pic:spPr>
                    <a:xfrm>
                      <a:off x="0" y="0"/>
                      <a:ext cx="5760720" cy="889635"/>
                    </a:xfrm>
                    <a:prstGeom prst="rect">
                      <a:avLst/>
                    </a:prstGeom>
                  </pic:spPr>
                </pic:pic>
              </a:graphicData>
            </a:graphic>
          </wp:inline>
        </w:drawing>
      </w:r>
    </w:p>
    <w:p w14:paraId="58235EAE" w14:textId="77777777" w:rsidR="00381A7A" w:rsidRPr="00381A7A" w:rsidRDefault="00381A7A" w:rsidP="00381A7A">
      <w:pPr>
        <w:spacing w:line="259" w:lineRule="auto"/>
        <w:rPr>
          <w:rFonts w:ascii="Times New Roman" w:eastAsiaTheme="minorHAnsi" w:hAnsi="Times New Roman"/>
        </w:rPr>
      </w:pPr>
    </w:p>
    <w:p w14:paraId="5FF4282E" w14:textId="77777777" w:rsidR="00381A7A" w:rsidRPr="00381A7A" w:rsidRDefault="00381A7A" w:rsidP="00381A7A">
      <w:pPr>
        <w:spacing w:before="100" w:beforeAutospacing="1" w:after="100" w:afterAutospacing="1" w:line="240" w:lineRule="auto"/>
        <w:outlineLvl w:val="2"/>
        <w:rPr>
          <w:rFonts w:ascii="Times New Roman" w:eastAsia="Times New Roman" w:hAnsi="Times New Roman"/>
          <w:b/>
          <w:bCs/>
          <w:i/>
          <w:iCs/>
          <w:color w:val="404040" w:themeColor="text1" w:themeTint="BF"/>
          <w:sz w:val="28"/>
          <w:szCs w:val="28"/>
          <w:lang w:eastAsia="en-GB"/>
        </w:rPr>
      </w:pPr>
      <w:bookmarkStart w:id="52" w:name="_Toc150855815"/>
      <w:r w:rsidRPr="00381A7A">
        <w:rPr>
          <w:rFonts w:ascii="Times New Roman" w:eastAsia="Times New Roman" w:hAnsi="Times New Roman"/>
          <w:b/>
          <w:bCs/>
          <w:i/>
          <w:iCs/>
          <w:color w:val="404040" w:themeColor="text1" w:themeTint="BF"/>
          <w:sz w:val="28"/>
          <w:szCs w:val="28"/>
          <w:lang w:eastAsia="en-GB"/>
        </w:rPr>
        <w:t>Program EU i ostali fondovi</w:t>
      </w:r>
      <w:bookmarkEnd w:id="52"/>
    </w:p>
    <w:p w14:paraId="34B646ED" w14:textId="77777777" w:rsidR="00381A7A" w:rsidRPr="00381A7A" w:rsidRDefault="00381A7A" w:rsidP="00381A7A">
      <w:pPr>
        <w:spacing w:before="100" w:beforeAutospacing="1" w:after="100" w:afterAutospacing="1" w:line="240" w:lineRule="auto"/>
        <w:outlineLvl w:val="2"/>
        <w:rPr>
          <w:rFonts w:ascii="Times New Roman" w:eastAsia="Times New Roman" w:hAnsi="Times New Roman"/>
          <w:b/>
          <w:bCs/>
          <w:i/>
          <w:iCs/>
          <w:color w:val="404040" w:themeColor="text1" w:themeTint="BF"/>
          <w:sz w:val="28"/>
          <w:szCs w:val="28"/>
          <w:lang w:eastAsia="en-GB"/>
        </w:rPr>
      </w:pPr>
    </w:p>
    <w:p w14:paraId="4FCBC03F" w14:textId="77777777" w:rsidR="00381A7A" w:rsidRPr="00381A7A" w:rsidRDefault="00381A7A" w:rsidP="00381A7A">
      <w:pPr>
        <w:spacing w:line="259" w:lineRule="auto"/>
        <w:rPr>
          <w:rFonts w:ascii="Times New Roman" w:eastAsiaTheme="minorHAnsi" w:hAnsi="Times New Roman"/>
          <w:b/>
        </w:rPr>
      </w:pPr>
      <w:r w:rsidRPr="00381A7A">
        <w:rPr>
          <w:rFonts w:ascii="Times New Roman" w:eastAsiaTheme="minorHAnsi" w:hAnsi="Times New Roman"/>
          <w:b/>
          <w:noProof/>
        </w:rPr>
        <w:drawing>
          <wp:inline distT="0" distB="0" distL="0" distR="0" wp14:anchorId="67E6585E" wp14:editId="0AD9037D">
            <wp:extent cx="5760720" cy="741680"/>
            <wp:effectExtent l="0" t="0" r="5080" b="0"/>
            <wp:docPr id="291102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02077" name=""/>
                    <pic:cNvPicPr/>
                  </pic:nvPicPr>
                  <pic:blipFill>
                    <a:blip r:embed="rId54"/>
                    <a:stretch>
                      <a:fillRect/>
                    </a:stretch>
                  </pic:blipFill>
                  <pic:spPr>
                    <a:xfrm>
                      <a:off x="0" y="0"/>
                      <a:ext cx="5760720" cy="741680"/>
                    </a:xfrm>
                    <a:prstGeom prst="rect">
                      <a:avLst/>
                    </a:prstGeom>
                  </pic:spPr>
                </pic:pic>
              </a:graphicData>
            </a:graphic>
          </wp:inline>
        </w:drawing>
      </w:r>
    </w:p>
    <w:p w14:paraId="569B1C08" w14:textId="77777777" w:rsidR="00381A7A" w:rsidRPr="00381A7A" w:rsidRDefault="00381A7A" w:rsidP="00381A7A">
      <w:pPr>
        <w:spacing w:after="0" w:line="276" w:lineRule="auto"/>
        <w:jc w:val="both"/>
        <w:rPr>
          <w:rFonts w:ascii="Times New Roman" w:eastAsiaTheme="minorHAnsi" w:hAnsi="Times New Roman"/>
          <w:bCs/>
        </w:rPr>
      </w:pPr>
      <w:r w:rsidRPr="00381A7A">
        <w:rPr>
          <w:rFonts w:ascii="Times New Roman" w:eastAsiaTheme="minorHAnsi" w:hAnsi="Times New Roman"/>
          <w:b/>
        </w:rPr>
        <w:t xml:space="preserve">Zakonska osnova: </w:t>
      </w:r>
      <w:r w:rsidRPr="00381A7A">
        <w:rPr>
          <w:rFonts w:ascii="Times New Roman" w:eastAsiaTheme="minorHAnsi" w:hAnsi="Times New Roman"/>
          <w:bCs/>
        </w:rPr>
        <w:t>Zakon o udrugama</w:t>
      </w:r>
    </w:p>
    <w:p w14:paraId="178F555F" w14:textId="77777777" w:rsidR="00381A7A" w:rsidRPr="00381A7A" w:rsidRDefault="00381A7A" w:rsidP="00381A7A">
      <w:pPr>
        <w:spacing w:after="0" w:line="276" w:lineRule="auto"/>
        <w:jc w:val="both"/>
        <w:rPr>
          <w:rFonts w:ascii="Times New Roman" w:hAnsi="Times New Roman"/>
        </w:rPr>
      </w:pPr>
      <w:r w:rsidRPr="00381A7A">
        <w:rPr>
          <w:rFonts w:ascii="Times New Roman" w:eastAsiaTheme="minorHAnsi" w:hAnsi="Times New Roman"/>
          <w:b/>
        </w:rPr>
        <w:t xml:space="preserve">Opis aktivnosti: </w:t>
      </w:r>
      <w:r w:rsidRPr="00381A7A">
        <w:rPr>
          <w:rFonts w:ascii="Times New Roman" w:hAnsi="Times New Roman"/>
        </w:rPr>
        <w:t>Lokalne akcijske grupe su tijela osnovana u EU namijenjena podršci razvoju ruralnih regija koje okupljaju predstavnike javnog, gospodarskog i civilnog sektora koji se zajedno dogovaraju u cilju razvoja njihove regije. LAG je pravna osoba s usvojenim statutom, definiranim ciljevima i usvojenom lokalnom razvojnom strategijom te mogućnošću da novi zainteresirani dionici mogu lako pristupiti. Na osnovu usvojene strategije razvoja područja LAG-a, objavljuje natječaje za dodjelu sredstava, savjetuje, administrira, procjenjuje i bira projekte koji će se financirati. Osim toga, bavi se i drugim aktivnostima poput informiranja, obuke, savjetovanja te provođenja konkretnih aktivnosti. Poticaj pokretanja LAG-a ugleda se u aktivnom uključivanju ruralnog stanovništva u promicanje novih ideja i aktivnosti, osim onih tradicijskih, što potiče održivi ruralni razvoj i stvara nove izvore dohodaka u ruralnim područjima. Lokalna akcijska grupa (LAG) stoga predstavlja:</w:t>
      </w:r>
    </w:p>
    <w:p w14:paraId="70CAD7A7" w14:textId="77777777" w:rsidR="00381A7A" w:rsidRPr="00381A7A" w:rsidRDefault="00381A7A">
      <w:pPr>
        <w:numPr>
          <w:ilvl w:val="0"/>
          <w:numId w:val="5"/>
        </w:numPr>
        <w:spacing w:after="0" w:line="276" w:lineRule="auto"/>
        <w:ind w:left="990" w:right="150"/>
        <w:jc w:val="both"/>
        <w:rPr>
          <w:rFonts w:ascii="Times New Roman" w:hAnsi="Times New Roman"/>
        </w:rPr>
      </w:pPr>
      <w:r w:rsidRPr="00381A7A">
        <w:rPr>
          <w:rFonts w:ascii="Times New Roman" w:hAnsi="Times New Roman"/>
        </w:rPr>
        <w:t>partnerstvo predstavnika javnog, gospodarskog i civilnog sektora određenog ruralnog područja koje je osnovano s namjerom izrade i provedbe lokalne razvojne strategije tog područja,</w:t>
      </w:r>
    </w:p>
    <w:p w14:paraId="30C02013" w14:textId="77777777" w:rsidR="00381A7A" w:rsidRPr="00381A7A" w:rsidRDefault="00381A7A">
      <w:pPr>
        <w:numPr>
          <w:ilvl w:val="0"/>
          <w:numId w:val="5"/>
        </w:numPr>
        <w:spacing w:after="0" w:line="276" w:lineRule="auto"/>
        <w:ind w:left="990" w:right="150"/>
        <w:jc w:val="both"/>
        <w:rPr>
          <w:rFonts w:ascii="Times New Roman" w:hAnsi="Times New Roman"/>
        </w:rPr>
      </w:pPr>
      <w:r w:rsidRPr="00381A7A">
        <w:rPr>
          <w:rFonts w:ascii="Times New Roman" w:hAnsi="Times New Roman"/>
        </w:rPr>
        <w:t>članovi mogu biti fizičke i pravne osobe,</w:t>
      </w:r>
    </w:p>
    <w:p w14:paraId="559B3CDC" w14:textId="77777777" w:rsidR="00381A7A" w:rsidRPr="00381A7A" w:rsidRDefault="00381A7A">
      <w:pPr>
        <w:numPr>
          <w:ilvl w:val="0"/>
          <w:numId w:val="5"/>
        </w:numPr>
        <w:spacing w:after="0" w:line="276" w:lineRule="auto"/>
        <w:ind w:left="990" w:right="150"/>
        <w:jc w:val="both"/>
        <w:rPr>
          <w:rFonts w:ascii="Times New Roman" w:hAnsi="Times New Roman"/>
        </w:rPr>
      </w:pPr>
      <w:r w:rsidRPr="00381A7A">
        <w:rPr>
          <w:rFonts w:ascii="Times New Roman" w:hAnsi="Times New Roman"/>
        </w:rPr>
        <w:t>predstavlja ruralno područje s više od 5 000, a manje od 150 000 stanovnika,</w:t>
      </w:r>
    </w:p>
    <w:p w14:paraId="3F7ABA75" w14:textId="77777777" w:rsidR="00381A7A" w:rsidRPr="00381A7A" w:rsidRDefault="00381A7A">
      <w:pPr>
        <w:numPr>
          <w:ilvl w:val="0"/>
          <w:numId w:val="5"/>
        </w:numPr>
        <w:spacing w:after="0" w:line="276" w:lineRule="auto"/>
        <w:ind w:left="990" w:right="150"/>
        <w:jc w:val="both"/>
        <w:rPr>
          <w:rFonts w:ascii="Times New Roman" w:hAnsi="Times New Roman"/>
        </w:rPr>
      </w:pPr>
      <w:r w:rsidRPr="00381A7A">
        <w:rPr>
          <w:rFonts w:ascii="Times New Roman" w:hAnsi="Times New Roman"/>
        </w:rPr>
        <w:t>naselje u sklopu LAG-a ne smije imati više od 25 000 stanovnika</w:t>
      </w:r>
    </w:p>
    <w:p w14:paraId="625001FA" w14:textId="77777777" w:rsidR="00381A7A" w:rsidRPr="00381A7A" w:rsidRDefault="00381A7A" w:rsidP="00381A7A">
      <w:pPr>
        <w:spacing w:after="0" w:line="276" w:lineRule="auto"/>
        <w:jc w:val="both"/>
        <w:rPr>
          <w:rFonts w:ascii="Times New Roman" w:hAnsi="Times New Roman"/>
        </w:rPr>
      </w:pPr>
      <w:r w:rsidRPr="00381A7A">
        <w:rPr>
          <w:rFonts w:ascii="Times New Roman" w:hAnsi="Times New Roman"/>
        </w:rPr>
        <w:t>Grad Buje-Buie kao član LAG-a ima obavezu plaćanja članarine u iznosu od 3.583,00 eura godišnje.</w:t>
      </w:r>
    </w:p>
    <w:p w14:paraId="3268CE1B" w14:textId="77777777" w:rsidR="00381A7A" w:rsidRPr="00381A7A" w:rsidRDefault="00381A7A" w:rsidP="00381A7A">
      <w:pPr>
        <w:spacing w:after="0" w:line="276" w:lineRule="auto"/>
        <w:jc w:val="both"/>
        <w:rPr>
          <w:rFonts w:ascii="Times New Roman" w:eastAsiaTheme="minorHAnsi" w:hAnsi="Times New Roman"/>
          <w:b/>
        </w:rPr>
      </w:pPr>
      <w:r w:rsidRPr="00381A7A">
        <w:rPr>
          <w:rFonts w:ascii="Times New Roman" w:eastAsiaTheme="minorHAnsi" w:hAnsi="Times New Roman"/>
          <w:b/>
        </w:rPr>
        <w:t xml:space="preserve">Cilj: </w:t>
      </w:r>
      <w:r w:rsidRPr="00381A7A">
        <w:rPr>
          <w:rFonts w:ascii="Times New Roman" w:hAnsi="Times New Roman"/>
        </w:rPr>
        <w:t>sudjelovanje na natječajima koje objavljuje LAG i dodjela sredstava za prijavljene projekte</w:t>
      </w:r>
    </w:p>
    <w:p w14:paraId="79B7A611" w14:textId="77777777" w:rsidR="00381A7A" w:rsidRPr="00381A7A" w:rsidRDefault="00381A7A" w:rsidP="00381A7A">
      <w:pPr>
        <w:spacing w:after="0" w:line="276" w:lineRule="auto"/>
        <w:jc w:val="both"/>
        <w:rPr>
          <w:rFonts w:ascii="Times New Roman" w:hAnsi="Times New Roman"/>
        </w:rPr>
      </w:pPr>
      <w:r w:rsidRPr="00381A7A">
        <w:rPr>
          <w:rFonts w:ascii="Times New Roman" w:eastAsiaTheme="minorHAnsi" w:hAnsi="Times New Roman"/>
          <w:b/>
        </w:rPr>
        <w:t xml:space="preserve">Pokazatelj uspješnosti: </w:t>
      </w:r>
      <w:r w:rsidRPr="00381A7A">
        <w:rPr>
          <w:rFonts w:ascii="Times New Roman" w:hAnsi="Times New Roman"/>
        </w:rPr>
        <w:t>Dodjela sredstava po objavljenim natječajima</w:t>
      </w:r>
    </w:p>
    <w:p w14:paraId="156AC63A" w14:textId="77777777" w:rsidR="00381A7A" w:rsidRPr="00381A7A" w:rsidRDefault="00381A7A" w:rsidP="00381A7A">
      <w:pPr>
        <w:spacing w:line="259" w:lineRule="auto"/>
        <w:rPr>
          <w:rFonts w:ascii="Times New Roman" w:eastAsiaTheme="minorHAnsi" w:hAnsi="Times New Roman"/>
          <w:b/>
        </w:rPr>
      </w:pPr>
    </w:p>
    <w:p w14:paraId="3C434FD9" w14:textId="77777777" w:rsidR="00381A7A" w:rsidRPr="00381A7A" w:rsidRDefault="00381A7A" w:rsidP="00381A7A">
      <w:pPr>
        <w:spacing w:line="259" w:lineRule="auto"/>
        <w:rPr>
          <w:rFonts w:ascii="Times New Roman" w:eastAsiaTheme="minorHAnsi" w:hAnsi="Times New Roman"/>
        </w:rPr>
      </w:pPr>
      <w:r w:rsidRPr="00381A7A">
        <w:rPr>
          <w:rFonts w:ascii="Times New Roman" w:eastAsiaTheme="minorHAnsi" w:hAnsi="Times New Roman"/>
          <w:noProof/>
        </w:rPr>
        <w:drawing>
          <wp:inline distT="0" distB="0" distL="0" distR="0" wp14:anchorId="4267971F" wp14:editId="1B1D4965">
            <wp:extent cx="5760720" cy="593090"/>
            <wp:effectExtent l="0" t="0" r="5080" b="3810"/>
            <wp:docPr id="750201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201233" name=""/>
                    <pic:cNvPicPr/>
                  </pic:nvPicPr>
                  <pic:blipFill>
                    <a:blip r:embed="rId55"/>
                    <a:stretch>
                      <a:fillRect/>
                    </a:stretch>
                  </pic:blipFill>
                  <pic:spPr>
                    <a:xfrm>
                      <a:off x="0" y="0"/>
                      <a:ext cx="5760720" cy="593090"/>
                    </a:xfrm>
                    <a:prstGeom prst="rect">
                      <a:avLst/>
                    </a:prstGeom>
                  </pic:spPr>
                </pic:pic>
              </a:graphicData>
            </a:graphic>
          </wp:inline>
        </w:drawing>
      </w:r>
    </w:p>
    <w:p w14:paraId="7D5B1B2F" w14:textId="77777777" w:rsidR="00381A7A" w:rsidRPr="00381A7A" w:rsidRDefault="00381A7A" w:rsidP="00381A7A">
      <w:pPr>
        <w:spacing w:after="0" w:line="276" w:lineRule="auto"/>
        <w:jc w:val="both"/>
        <w:rPr>
          <w:rFonts w:ascii="Times New Roman" w:eastAsiaTheme="minorHAnsi" w:hAnsi="Times New Roman"/>
          <w:b/>
        </w:rPr>
      </w:pPr>
      <w:r w:rsidRPr="00381A7A">
        <w:rPr>
          <w:rFonts w:ascii="Times New Roman" w:eastAsiaTheme="minorHAnsi" w:hAnsi="Times New Roman"/>
          <w:b/>
        </w:rPr>
        <w:t xml:space="preserve">Zakonska osnova: </w:t>
      </w:r>
      <w:r w:rsidRPr="00381A7A">
        <w:rPr>
          <w:rFonts w:ascii="Times New Roman" w:eastAsiaTheme="minorHAnsi" w:hAnsi="Times New Roman"/>
          <w:bCs/>
        </w:rPr>
        <w:t>Zakon o udrugama</w:t>
      </w:r>
    </w:p>
    <w:p w14:paraId="2B2ED4BC" w14:textId="77777777" w:rsidR="00381A7A" w:rsidRPr="00381A7A" w:rsidRDefault="00381A7A" w:rsidP="00381A7A">
      <w:pPr>
        <w:spacing w:after="0" w:line="276" w:lineRule="auto"/>
        <w:jc w:val="both"/>
        <w:rPr>
          <w:rFonts w:ascii="Times New Roman" w:hAnsi="Times New Roman"/>
        </w:rPr>
      </w:pPr>
      <w:r w:rsidRPr="00381A7A">
        <w:rPr>
          <w:rFonts w:ascii="Times New Roman" w:eastAsiaTheme="minorHAnsi" w:hAnsi="Times New Roman"/>
          <w:b/>
        </w:rPr>
        <w:t xml:space="preserve">Opis aktivnosti: </w:t>
      </w:r>
      <w:r w:rsidRPr="00381A7A">
        <w:rPr>
          <w:rFonts w:ascii="Times New Roman" w:hAnsi="Times New Roman"/>
        </w:rPr>
        <w:t>Lokalna akcijska grupa u ribarstvu, LAGUR, (eng. Fisheries local action group, FLAG) označava partnerstvo između nositelja ribarskog sektora i ostalih lokalnih dionika iz gospodarskog, civilnog i javnog sektora</w:t>
      </w:r>
      <w:r w:rsidRPr="00381A7A">
        <w:rPr>
          <w:rFonts w:ascii="Times New Roman" w:eastAsiaTheme="minorHAnsi" w:hAnsi="Times New Roman"/>
        </w:rPr>
        <w:t xml:space="preserve"> i </w:t>
      </w:r>
      <w:r w:rsidRPr="00381A7A">
        <w:rPr>
          <w:rFonts w:ascii="Times New Roman" w:hAnsi="Times New Roman"/>
        </w:rPr>
        <w:t>predstavlja ribarstveno područje s više od 10 000, a manje od 150 000 stanovnika</w:t>
      </w:r>
      <w:r w:rsidRPr="00381A7A">
        <w:rPr>
          <w:rFonts w:ascii="Times New Roman" w:eastAsiaTheme="minorHAnsi" w:hAnsi="Times New Roman"/>
        </w:rPr>
        <w:t xml:space="preserve"> </w:t>
      </w:r>
      <w:r w:rsidRPr="00381A7A">
        <w:rPr>
          <w:rFonts w:ascii="Times New Roman" w:hAnsi="Times New Roman"/>
        </w:rPr>
        <w:t xml:space="preserve"> Partnerstvo je uspostavljeno s ciljem održivog razvoja ribarstva i marikulture te za zadatak ima izradu i provedbu zajedničke strategije za svoje područje.</w:t>
      </w:r>
      <w:r w:rsidRPr="00381A7A">
        <w:rPr>
          <w:rFonts w:ascii="Times New Roman" w:eastAsiaTheme="minorHAnsi" w:hAnsi="Times New Roman"/>
        </w:rPr>
        <w:t xml:space="preserve"> </w:t>
      </w:r>
      <w:r w:rsidRPr="00381A7A">
        <w:rPr>
          <w:rFonts w:ascii="Times New Roman" w:hAnsi="Times New Roman"/>
        </w:rPr>
        <w:t xml:space="preserve">FLAG je pravna osoba s </w:t>
      </w:r>
      <w:r w:rsidRPr="00381A7A">
        <w:rPr>
          <w:rFonts w:ascii="Times New Roman" w:hAnsi="Times New Roman"/>
        </w:rPr>
        <w:lastRenderedPageBreak/>
        <w:t>usvojenim Statutom, definiranim ciljevima i usvojenom Lokalnom razvojnom strategijom u ribarstvu te mogućnošću da novi zainteresirani dionici mogu lako pristupiti. Na osnovu usvojene strategije razvoja područja FLAG-a, objavljuje natječaje za dodjelu sredstava, savjetuje, administrira, procjenjuje i bira projekte koji će se financirati. Osim navedenoga, bavi se i drugim aktivnostima poput informiranja i animacije lokalne zajednice, pružanja potpore potencijalnim korisnicima u vidu obuke, edukacija i savjetovanja te provođenjem vlastitih razvojnih projekata. Poticaj pokretanja FLAG-a ugleda se u aktivnom uključivanju lokalnog stanovništva u promicanje novih ideja i aktivnosti, osim onih tradicijskih, što potiče održivi razvoj i stvara nove izvore dohodaka.</w:t>
      </w:r>
    </w:p>
    <w:p w14:paraId="3EA3F11C" w14:textId="77777777" w:rsidR="00381A7A" w:rsidRPr="00381A7A" w:rsidRDefault="00381A7A" w:rsidP="00381A7A">
      <w:pPr>
        <w:spacing w:after="0" w:line="276" w:lineRule="auto"/>
        <w:jc w:val="both"/>
        <w:rPr>
          <w:rFonts w:ascii="Times New Roman" w:hAnsi="Times New Roman"/>
        </w:rPr>
      </w:pPr>
      <w:r w:rsidRPr="00381A7A">
        <w:rPr>
          <w:rFonts w:ascii="Times New Roman" w:hAnsi="Times New Roman"/>
        </w:rPr>
        <w:t>Članovi FLAGA mogu biti fizičke i pravne osobe. Grad Buje-Buie kao član FLAGA ima obavezu plaćanja članarine u iznosu od 1.327,00 eura godišnje.</w:t>
      </w:r>
    </w:p>
    <w:p w14:paraId="32659D95" w14:textId="77777777" w:rsidR="00381A7A" w:rsidRPr="00381A7A" w:rsidRDefault="00381A7A" w:rsidP="00381A7A">
      <w:pPr>
        <w:spacing w:after="0" w:line="276" w:lineRule="auto"/>
        <w:jc w:val="both"/>
        <w:rPr>
          <w:rFonts w:ascii="Times New Roman" w:hAnsi="Times New Roman"/>
        </w:rPr>
      </w:pPr>
      <w:r w:rsidRPr="00381A7A">
        <w:rPr>
          <w:rFonts w:ascii="Times New Roman" w:hAnsi="Times New Roman"/>
          <w:b/>
          <w:bCs/>
        </w:rPr>
        <w:t>Cilj</w:t>
      </w:r>
      <w:r w:rsidRPr="00381A7A">
        <w:rPr>
          <w:rFonts w:ascii="Times New Roman" w:hAnsi="Times New Roman"/>
        </w:rPr>
        <w:t>: sudjelovanje na natječajima koje objavljuje FLAG i dodjela sredstava za prijavljene projekte. Projekt ''Iz mora do Buja'' financiran je iz natječaja i sredstava FLAG-a</w:t>
      </w:r>
    </w:p>
    <w:p w14:paraId="7F5B31DF" w14:textId="77777777" w:rsidR="00381A7A" w:rsidRPr="00381A7A" w:rsidRDefault="00381A7A" w:rsidP="00381A7A">
      <w:pPr>
        <w:spacing w:after="0" w:line="276" w:lineRule="auto"/>
        <w:jc w:val="both"/>
        <w:rPr>
          <w:rFonts w:ascii="Times New Roman" w:hAnsi="Times New Roman"/>
        </w:rPr>
      </w:pPr>
      <w:r w:rsidRPr="00381A7A">
        <w:rPr>
          <w:rFonts w:ascii="Times New Roman" w:hAnsi="Times New Roman"/>
          <w:b/>
          <w:bCs/>
        </w:rPr>
        <w:t>Pokazatelj uspješnosti:</w:t>
      </w:r>
      <w:r w:rsidRPr="00381A7A">
        <w:rPr>
          <w:rFonts w:ascii="Times New Roman" w:hAnsi="Times New Roman"/>
        </w:rPr>
        <w:t xml:space="preserve"> Dodjela sredstava po objavljenim natječajima</w:t>
      </w:r>
    </w:p>
    <w:p w14:paraId="6895228F" w14:textId="77777777" w:rsidR="00381A7A" w:rsidRPr="00381A7A" w:rsidRDefault="00381A7A" w:rsidP="00381A7A">
      <w:pPr>
        <w:spacing w:line="259" w:lineRule="auto"/>
        <w:rPr>
          <w:rFonts w:ascii="Times New Roman" w:eastAsiaTheme="minorHAnsi" w:hAnsi="Times New Roman"/>
          <w:b/>
        </w:rPr>
      </w:pPr>
    </w:p>
    <w:p w14:paraId="3C5BAD2E" w14:textId="77777777" w:rsidR="00381A7A" w:rsidRPr="00381A7A" w:rsidRDefault="00381A7A" w:rsidP="00381A7A">
      <w:pPr>
        <w:spacing w:line="259" w:lineRule="auto"/>
        <w:rPr>
          <w:rFonts w:ascii="Times New Roman" w:eastAsiaTheme="minorHAnsi" w:hAnsi="Times New Roman"/>
        </w:rPr>
      </w:pPr>
      <w:r w:rsidRPr="00381A7A">
        <w:rPr>
          <w:rFonts w:ascii="Times New Roman" w:eastAsiaTheme="minorHAnsi" w:hAnsi="Times New Roman"/>
          <w:noProof/>
        </w:rPr>
        <w:drawing>
          <wp:inline distT="0" distB="0" distL="0" distR="0" wp14:anchorId="4D9565F5" wp14:editId="77753FAB">
            <wp:extent cx="5760720" cy="593090"/>
            <wp:effectExtent l="0" t="0" r="5080" b="3810"/>
            <wp:docPr id="557301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01729" name=""/>
                    <pic:cNvPicPr/>
                  </pic:nvPicPr>
                  <pic:blipFill>
                    <a:blip r:embed="rId56"/>
                    <a:stretch>
                      <a:fillRect/>
                    </a:stretch>
                  </pic:blipFill>
                  <pic:spPr>
                    <a:xfrm>
                      <a:off x="0" y="0"/>
                      <a:ext cx="5760720" cy="593090"/>
                    </a:xfrm>
                    <a:prstGeom prst="rect">
                      <a:avLst/>
                    </a:prstGeom>
                  </pic:spPr>
                </pic:pic>
              </a:graphicData>
            </a:graphic>
          </wp:inline>
        </w:drawing>
      </w:r>
    </w:p>
    <w:p w14:paraId="240F8066" w14:textId="77777777" w:rsidR="00381A7A" w:rsidRPr="00381A7A" w:rsidRDefault="00381A7A" w:rsidP="00381A7A">
      <w:pPr>
        <w:spacing w:after="0" w:line="276" w:lineRule="auto"/>
        <w:jc w:val="both"/>
        <w:rPr>
          <w:rFonts w:ascii="Times New Roman" w:eastAsiaTheme="minorHAnsi" w:hAnsi="Times New Roman"/>
        </w:rPr>
      </w:pPr>
      <w:r w:rsidRPr="00381A7A">
        <w:rPr>
          <w:rFonts w:ascii="Times New Roman" w:eastAsiaTheme="minorHAnsi" w:hAnsi="Times New Roman"/>
          <w:b/>
        </w:rPr>
        <w:t xml:space="preserve">Zakonska osnova: </w:t>
      </w:r>
      <w:r w:rsidRPr="00381A7A">
        <w:rPr>
          <w:rFonts w:ascii="Times New Roman" w:eastAsiaTheme="minorHAnsi" w:hAnsi="Times New Roman"/>
        </w:rPr>
        <w:t>Zakon o javnoj nabavi</w:t>
      </w:r>
    </w:p>
    <w:p w14:paraId="01BD95DC" w14:textId="77777777" w:rsidR="00381A7A" w:rsidRPr="00381A7A" w:rsidRDefault="00381A7A" w:rsidP="00381A7A">
      <w:pPr>
        <w:tabs>
          <w:tab w:val="left" w:pos="1946"/>
        </w:tabs>
        <w:spacing w:after="0" w:line="276" w:lineRule="auto"/>
        <w:jc w:val="both"/>
        <w:rPr>
          <w:rFonts w:ascii="Times New Roman" w:eastAsiaTheme="minorHAnsi" w:hAnsi="Times New Roman"/>
          <w:bCs/>
        </w:rPr>
      </w:pPr>
      <w:r w:rsidRPr="00381A7A">
        <w:rPr>
          <w:rFonts w:ascii="Times New Roman" w:eastAsiaTheme="minorHAnsi" w:hAnsi="Times New Roman"/>
          <w:b/>
        </w:rPr>
        <w:t xml:space="preserve">Opis aktivnosti: </w:t>
      </w:r>
      <w:r w:rsidRPr="00381A7A">
        <w:rPr>
          <w:rFonts w:ascii="Times New Roman" w:eastAsiaTheme="minorHAnsi" w:hAnsi="Times New Roman"/>
          <w:bCs/>
        </w:rPr>
        <w:t>Sredstva iz ove stavke namijenjena su za pripremu projekata a natječaje koji se objave tijekom kalendarske godine a nisu u bila u najavama.</w:t>
      </w:r>
    </w:p>
    <w:p w14:paraId="612AD35D" w14:textId="77777777" w:rsidR="00381A7A" w:rsidRPr="00381A7A" w:rsidRDefault="00381A7A" w:rsidP="00381A7A">
      <w:pPr>
        <w:spacing w:after="0" w:line="276" w:lineRule="auto"/>
        <w:jc w:val="both"/>
        <w:rPr>
          <w:rFonts w:ascii="Times New Roman" w:eastAsiaTheme="minorHAnsi" w:hAnsi="Times New Roman"/>
          <w:bCs/>
        </w:rPr>
      </w:pPr>
      <w:r w:rsidRPr="00381A7A">
        <w:rPr>
          <w:rFonts w:ascii="Times New Roman" w:eastAsiaTheme="minorHAnsi" w:hAnsi="Times New Roman"/>
          <w:b/>
        </w:rPr>
        <w:t xml:space="preserve">Cilj: </w:t>
      </w:r>
      <w:r w:rsidRPr="00381A7A">
        <w:rPr>
          <w:rFonts w:ascii="Times New Roman" w:eastAsiaTheme="minorHAnsi" w:hAnsi="Times New Roman"/>
          <w:bCs/>
        </w:rPr>
        <w:t>Prijava projekta</w:t>
      </w:r>
    </w:p>
    <w:p w14:paraId="42FB8AB4" w14:textId="77777777" w:rsidR="00381A7A" w:rsidRPr="00381A7A" w:rsidRDefault="00381A7A" w:rsidP="00381A7A">
      <w:pPr>
        <w:spacing w:after="0" w:line="276" w:lineRule="auto"/>
        <w:jc w:val="both"/>
        <w:rPr>
          <w:rFonts w:ascii="Times New Roman" w:eastAsiaTheme="minorHAnsi" w:hAnsi="Times New Roman"/>
          <w:bCs/>
        </w:rPr>
      </w:pPr>
      <w:r w:rsidRPr="00381A7A">
        <w:rPr>
          <w:rFonts w:ascii="Times New Roman" w:eastAsiaTheme="minorHAnsi" w:hAnsi="Times New Roman"/>
          <w:b/>
        </w:rPr>
        <w:t xml:space="preserve">Pokazatelj uspješnosti: </w:t>
      </w:r>
      <w:r w:rsidRPr="00381A7A">
        <w:rPr>
          <w:rFonts w:ascii="Times New Roman" w:eastAsiaTheme="minorHAnsi" w:hAnsi="Times New Roman"/>
          <w:bCs/>
        </w:rPr>
        <w:t>Realizacija projekata i dobivanje sredstava.</w:t>
      </w:r>
    </w:p>
    <w:p w14:paraId="4704E5CB" w14:textId="77777777" w:rsidR="00381A7A" w:rsidRPr="00381A7A" w:rsidRDefault="00381A7A" w:rsidP="00381A7A">
      <w:pPr>
        <w:spacing w:line="276" w:lineRule="auto"/>
        <w:jc w:val="both"/>
        <w:rPr>
          <w:rFonts w:ascii="Times New Roman" w:eastAsiaTheme="minorHAnsi" w:hAnsi="Times New Roman"/>
          <w:b/>
        </w:rPr>
      </w:pPr>
    </w:p>
    <w:p w14:paraId="21F084C0" w14:textId="77777777" w:rsidR="00381A7A" w:rsidRPr="00381A7A" w:rsidRDefault="00381A7A" w:rsidP="00381A7A">
      <w:pPr>
        <w:spacing w:line="259" w:lineRule="auto"/>
        <w:rPr>
          <w:rFonts w:ascii="Times New Roman" w:eastAsiaTheme="minorHAnsi" w:hAnsi="Times New Roman"/>
        </w:rPr>
      </w:pPr>
      <w:r w:rsidRPr="00381A7A">
        <w:rPr>
          <w:rFonts w:ascii="Times New Roman" w:eastAsiaTheme="minorHAnsi" w:hAnsi="Times New Roman"/>
          <w:noProof/>
        </w:rPr>
        <w:drawing>
          <wp:inline distT="0" distB="0" distL="0" distR="0" wp14:anchorId="681870E4" wp14:editId="0CAFB8B7">
            <wp:extent cx="5760720" cy="445135"/>
            <wp:effectExtent l="0" t="0" r="5080" b="0"/>
            <wp:docPr id="33339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9358" name=""/>
                    <pic:cNvPicPr/>
                  </pic:nvPicPr>
                  <pic:blipFill>
                    <a:blip r:embed="rId57"/>
                    <a:stretch>
                      <a:fillRect/>
                    </a:stretch>
                  </pic:blipFill>
                  <pic:spPr>
                    <a:xfrm>
                      <a:off x="0" y="0"/>
                      <a:ext cx="5760720" cy="445135"/>
                    </a:xfrm>
                    <a:prstGeom prst="rect">
                      <a:avLst/>
                    </a:prstGeom>
                  </pic:spPr>
                </pic:pic>
              </a:graphicData>
            </a:graphic>
          </wp:inline>
        </w:drawing>
      </w:r>
    </w:p>
    <w:p w14:paraId="232171B9" w14:textId="77777777" w:rsidR="00381A7A" w:rsidRPr="00381A7A" w:rsidRDefault="00381A7A" w:rsidP="00381A7A">
      <w:pPr>
        <w:spacing w:line="259" w:lineRule="auto"/>
        <w:rPr>
          <w:rFonts w:ascii="Times New Roman" w:eastAsiaTheme="minorHAnsi" w:hAnsi="Times New Roman"/>
        </w:rPr>
      </w:pPr>
      <w:r w:rsidRPr="00381A7A">
        <w:rPr>
          <w:rFonts w:ascii="Times New Roman" w:eastAsiaTheme="minorHAnsi" w:hAnsi="Times New Roman"/>
        </w:rPr>
        <w:t>Projekt okončan u 2022.</w:t>
      </w:r>
    </w:p>
    <w:p w14:paraId="551493FB" w14:textId="77777777" w:rsidR="00381A7A" w:rsidRPr="00381A7A" w:rsidRDefault="00381A7A" w:rsidP="00381A7A">
      <w:pPr>
        <w:spacing w:line="259" w:lineRule="auto"/>
        <w:rPr>
          <w:rFonts w:ascii="Times New Roman" w:eastAsiaTheme="minorHAnsi" w:hAnsi="Times New Roman"/>
        </w:rPr>
      </w:pPr>
    </w:p>
    <w:p w14:paraId="117DF2DB" w14:textId="77777777" w:rsidR="00381A7A" w:rsidRPr="00381A7A" w:rsidRDefault="00381A7A" w:rsidP="00381A7A">
      <w:pPr>
        <w:spacing w:line="259" w:lineRule="auto"/>
        <w:rPr>
          <w:rFonts w:ascii="Times New Roman" w:eastAsiaTheme="minorHAnsi" w:hAnsi="Times New Roman"/>
        </w:rPr>
      </w:pPr>
      <w:r w:rsidRPr="00381A7A">
        <w:rPr>
          <w:rFonts w:ascii="Times New Roman" w:eastAsiaTheme="minorHAnsi" w:hAnsi="Times New Roman"/>
          <w:noProof/>
        </w:rPr>
        <w:drawing>
          <wp:inline distT="0" distB="0" distL="0" distR="0" wp14:anchorId="4C4E0ECF" wp14:editId="699AFC3B">
            <wp:extent cx="5760720" cy="1038225"/>
            <wp:effectExtent l="0" t="0" r="5080" b="3175"/>
            <wp:docPr id="858683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683718" name=""/>
                    <pic:cNvPicPr/>
                  </pic:nvPicPr>
                  <pic:blipFill>
                    <a:blip r:embed="rId58"/>
                    <a:stretch>
                      <a:fillRect/>
                    </a:stretch>
                  </pic:blipFill>
                  <pic:spPr>
                    <a:xfrm>
                      <a:off x="0" y="0"/>
                      <a:ext cx="5760720" cy="1038225"/>
                    </a:xfrm>
                    <a:prstGeom prst="rect">
                      <a:avLst/>
                    </a:prstGeom>
                  </pic:spPr>
                </pic:pic>
              </a:graphicData>
            </a:graphic>
          </wp:inline>
        </w:drawing>
      </w:r>
    </w:p>
    <w:p w14:paraId="27DA79E7" w14:textId="77777777" w:rsidR="00381A7A" w:rsidRPr="00381A7A" w:rsidRDefault="00381A7A" w:rsidP="00381A7A">
      <w:pPr>
        <w:spacing w:after="0" w:line="276" w:lineRule="auto"/>
        <w:jc w:val="both"/>
        <w:rPr>
          <w:rFonts w:ascii="Times New Roman" w:eastAsiaTheme="minorHAnsi" w:hAnsi="Times New Roman"/>
          <w:b/>
          <w:bCs/>
        </w:rPr>
      </w:pPr>
      <w:r w:rsidRPr="00381A7A">
        <w:rPr>
          <w:rFonts w:ascii="Times New Roman" w:eastAsiaTheme="minorHAnsi" w:hAnsi="Times New Roman"/>
          <w:b/>
          <w:bCs/>
        </w:rPr>
        <w:t xml:space="preserve">Zakonska osnova: </w:t>
      </w:r>
      <w:r w:rsidRPr="00381A7A">
        <w:rPr>
          <w:rFonts w:ascii="Times New Roman" w:eastAsiaTheme="minorHAnsi" w:hAnsi="Times New Roman"/>
          <w:b/>
          <w:bCs/>
          <w:color w:val="07151B"/>
          <w:bdr w:val="none" w:sz="0" w:space="0" w:color="auto" w:frame="1"/>
        </w:rPr>
        <w:t> </w:t>
      </w:r>
      <w:r w:rsidRPr="00381A7A">
        <w:rPr>
          <w:rFonts w:ascii="Times New Roman" w:eastAsiaTheme="minorHAnsi" w:hAnsi="Times New Roman"/>
          <w:color w:val="07151B"/>
          <w:bdr w:val="none" w:sz="0" w:space="0" w:color="auto" w:frame="1"/>
        </w:rPr>
        <w:t>Europa 20, Sporazum o partnerstvu</w:t>
      </w:r>
      <w:r w:rsidRPr="00381A7A">
        <w:rPr>
          <w:rFonts w:ascii="Times New Roman" w:eastAsiaTheme="minorHAnsi" w:hAnsi="Times New Roman"/>
          <w:b/>
          <w:bCs/>
          <w:color w:val="07151B"/>
          <w:bdr w:val="none" w:sz="0" w:space="0" w:color="auto" w:frame="1"/>
        </w:rPr>
        <w:t xml:space="preserve"> i </w:t>
      </w:r>
      <w:r w:rsidRPr="00381A7A">
        <w:rPr>
          <w:rFonts w:ascii="Times New Roman" w:eastAsiaTheme="minorHAnsi" w:hAnsi="Times New Roman"/>
          <w:color w:val="07151B"/>
          <w:bdr w:val="none" w:sz="0" w:space="0" w:color="auto" w:frame="1"/>
        </w:rPr>
        <w:t>Program ruralnog razvoja RH za korištenje Europskog poljoprivrednog fonda za ruralni razvoj;</w:t>
      </w:r>
    </w:p>
    <w:p w14:paraId="03834B31" w14:textId="77777777" w:rsidR="00381A7A" w:rsidRPr="00381A7A" w:rsidRDefault="00381A7A" w:rsidP="00381A7A">
      <w:pPr>
        <w:tabs>
          <w:tab w:val="left" w:pos="450"/>
        </w:tabs>
        <w:spacing w:after="0" w:line="276" w:lineRule="auto"/>
        <w:contextualSpacing/>
        <w:jc w:val="both"/>
        <w:rPr>
          <w:rFonts w:ascii="Times New Roman" w:eastAsiaTheme="minorHAnsi" w:hAnsi="Times New Roman"/>
        </w:rPr>
      </w:pPr>
      <w:r w:rsidRPr="00381A7A">
        <w:rPr>
          <w:rFonts w:ascii="Times New Roman" w:eastAsiaTheme="minorHAnsi" w:hAnsi="Times New Roman"/>
          <w:b/>
          <w:bCs/>
        </w:rPr>
        <w:t>Opis projekta</w:t>
      </w:r>
    </w:p>
    <w:p w14:paraId="5EE85A16" w14:textId="77777777" w:rsidR="00381A7A" w:rsidRPr="00381A7A" w:rsidRDefault="00381A7A" w:rsidP="00381A7A">
      <w:pPr>
        <w:tabs>
          <w:tab w:val="left" w:pos="456"/>
        </w:tabs>
        <w:spacing w:after="0" w:line="276" w:lineRule="auto"/>
        <w:contextualSpacing/>
        <w:jc w:val="both"/>
        <w:rPr>
          <w:rFonts w:ascii="Times New Roman" w:eastAsiaTheme="minorHAnsi" w:hAnsi="Times New Roman"/>
        </w:rPr>
      </w:pPr>
      <w:r w:rsidRPr="00381A7A">
        <w:rPr>
          <w:rFonts w:ascii="Times New Roman" w:eastAsiaTheme="minorHAnsi" w:hAnsi="Times New Roman"/>
        </w:rPr>
        <w:t>Projekt „Iz mora do Buja“ je prijavljen i odobren za financiranje putem FLAG natječaja (FLAG „Pinna nobilis“), Mjera 4.2.1. „Potpora za aktivnosti usmjerene podizanju svijesti građana o potrošnji i konzumaciji ribe i drugih morskih organizama“</w:t>
      </w:r>
    </w:p>
    <w:p w14:paraId="12D4DC2E" w14:textId="77777777" w:rsidR="00381A7A" w:rsidRPr="00381A7A" w:rsidRDefault="00381A7A" w:rsidP="00381A7A">
      <w:pPr>
        <w:tabs>
          <w:tab w:val="left" w:pos="456"/>
        </w:tabs>
        <w:spacing w:after="0" w:line="276" w:lineRule="auto"/>
        <w:contextualSpacing/>
        <w:jc w:val="both"/>
        <w:rPr>
          <w:rFonts w:ascii="Times New Roman" w:eastAsiaTheme="minorHAnsi" w:hAnsi="Times New Roman"/>
        </w:rPr>
      </w:pPr>
      <w:r w:rsidRPr="00381A7A">
        <w:rPr>
          <w:rFonts w:ascii="Times New Roman" w:eastAsiaTheme="minorHAnsi" w:hAnsi="Times New Roman"/>
        </w:rPr>
        <w:t xml:space="preserve">Glavna aktivnost projekta obuhvaća opremanje kuhinje hrvatske OŠ, talijanske OŠ i vrtića radi povećanja broja obroka i edukaciju djece od malih nogu. Nedovoljno je povećati obroke u školama kako bi se glavni cilj ispunio potrebno je educirati djecu od malih nogu o važnosti konzumacije i zdravom životu kroz interaktivne aktivnosti koje uključuju izlet - posjet ribarskom brodu, izrada edukativne </w:t>
      </w:r>
      <w:r w:rsidRPr="00381A7A">
        <w:rPr>
          <w:rFonts w:ascii="Times New Roman" w:eastAsiaTheme="minorHAnsi" w:hAnsi="Times New Roman"/>
        </w:rPr>
        <w:lastRenderedPageBreak/>
        <w:t>knjižice i predavanje u školama/vrtićima. U sklopu projekta izradit će se edukativna knjižica za djecu s ilustracijama istarskih jela s naglaskom na riblja jela i zabavnim igricama koje će na jednostavan način moći objasniti djeci važnost konzumacije ribe i ostalih morskih organizama.</w:t>
      </w:r>
    </w:p>
    <w:p w14:paraId="0B0F908E" w14:textId="77777777" w:rsidR="00381A7A" w:rsidRPr="00381A7A" w:rsidRDefault="00381A7A" w:rsidP="00381A7A">
      <w:pPr>
        <w:tabs>
          <w:tab w:val="left" w:pos="450"/>
        </w:tabs>
        <w:autoSpaceDE w:val="0"/>
        <w:spacing w:after="0" w:line="276" w:lineRule="auto"/>
        <w:contextualSpacing/>
        <w:jc w:val="both"/>
        <w:rPr>
          <w:rFonts w:ascii="Times New Roman" w:eastAsiaTheme="minorHAnsi" w:hAnsi="Times New Roman"/>
          <w:b/>
          <w:bCs/>
        </w:rPr>
      </w:pPr>
      <w:r w:rsidRPr="00381A7A">
        <w:rPr>
          <w:rFonts w:ascii="Times New Roman" w:eastAsiaTheme="minorHAnsi" w:hAnsi="Times New Roman"/>
          <w:b/>
          <w:bCs/>
        </w:rPr>
        <w:t>Cilj projekta</w:t>
      </w:r>
    </w:p>
    <w:p w14:paraId="6F2941C5" w14:textId="77777777" w:rsidR="00381A7A" w:rsidRPr="00381A7A" w:rsidRDefault="00381A7A" w:rsidP="00381A7A">
      <w:pPr>
        <w:tabs>
          <w:tab w:val="left" w:pos="456"/>
        </w:tabs>
        <w:spacing w:after="0" w:line="276" w:lineRule="auto"/>
        <w:contextualSpacing/>
        <w:jc w:val="both"/>
        <w:rPr>
          <w:rFonts w:ascii="Times New Roman" w:eastAsiaTheme="minorHAnsi" w:hAnsi="Times New Roman"/>
        </w:rPr>
      </w:pPr>
      <w:r w:rsidRPr="00381A7A">
        <w:rPr>
          <w:rFonts w:ascii="Times New Roman" w:eastAsiaTheme="minorHAnsi" w:hAnsi="Times New Roman"/>
        </w:rPr>
        <w:t>Cilj ovog projekta je potaknuti lokalno stanovništvo na povećanje konzumacije i svijesti o važnosti konzumacije ribe i ostalih morskih organizama radi jačanja lokalnih dionika čije su aktivnosti vezane uz more i podmorje.</w:t>
      </w:r>
    </w:p>
    <w:p w14:paraId="1CCD0686" w14:textId="77777777" w:rsidR="00381A7A" w:rsidRPr="00381A7A" w:rsidRDefault="00381A7A" w:rsidP="00381A7A">
      <w:pPr>
        <w:tabs>
          <w:tab w:val="left" w:pos="450"/>
        </w:tabs>
        <w:spacing w:after="0" w:line="276" w:lineRule="auto"/>
        <w:contextualSpacing/>
        <w:jc w:val="both"/>
        <w:rPr>
          <w:rFonts w:ascii="Times New Roman" w:eastAsiaTheme="minorHAnsi" w:hAnsi="Times New Roman"/>
          <w:b/>
          <w:bCs/>
        </w:rPr>
      </w:pPr>
      <w:r w:rsidRPr="00381A7A">
        <w:rPr>
          <w:rFonts w:ascii="Times New Roman" w:eastAsiaTheme="minorHAnsi" w:hAnsi="Times New Roman"/>
          <w:b/>
          <w:bCs/>
        </w:rPr>
        <w:t>Pokazatelj uspješnosti</w:t>
      </w:r>
    </w:p>
    <w:p w14:paraId="00800226" w14:textId="77777777" w:rsidR="00381A7A" w:rsidRPr="00381A7A" w:rsidRDefault="00381A7A" w:rsidP="00381A7A">
      <w:pPr>
        <w:tabs>
          <w:tab w:val="left" w:pos="456"/>
        </w:tabs>
        <w:spacing w:after="0" w:line="276" w:lineRule="auto"/>
        <w:contextualSpacing/>
        <w:jc w:val="both"/>
        <w:rPr>
          <w:rFonts w:ascii="Times New Roman" w:eastAsiaTheme="minorHAnsi" w:hAnsi="Times New Roman"/>
        </w:rPr>
      </w:pPr>
      <w:r w:rsidRPr="00381A7A">
        <w:rPr>
          <w:rFonts w:ascii="Times New Roman" w:eastAsiaTheme="minorHAnsi" w:hAnsi="Times New Roman"/>
        </w:rPr>
        <w:t>Veći kapacitet lokalnih dionika čije su aktivnosti vezane uz more i podmorje i očuvanje tradicije lokalnih ribarstva. Podizanje svijesti o konzumaciji lokalne ribe i ostalih morskih organizama.</w:t>
      </w:r>
    </w:p>
    <w:p w14:paraId="49DF1983" w14:textId="77777777" w:rsidR="00381A7A" w:rsidRPr="00381A7A" w:rsidRDefault="00381A7A" w:rsidP="00381A7A">
      <w:pPr>
        <w:tabs>
          <w:tab w:val="left" w:pos="456"/>
        </w:tabs>
        <w:spacing w:after="0" w:line="276" w:lineRule="auto"/>
        <w:contextualSpacing/>
        <w:jc w:val="both"/>
        <w:rPr>
          <w:rFonts w:ascii="Times New Roman" w:eastAsiaTheme="minorHAnsi" w:hAnsi="Times New Roman"/>
        </w:rPr>
      </w:pPr>
      <w:r w:rsidRPr="00381A7A">
        <w:rPr>
          <w:rFonts w:ascii="Times New Roman" w:eastAsiaTheme="minorHAnsi" w:hAnsi="Times New Roman"/>
        </w:rPr>
        <w:t>Projekt okončan u 2023. godini.</w:t>
      </w:r>
    </w:p>
    <w:p w14:paraId="0EE288CA" w14:textId="77777777" w:rsidR="00381A7A" w:rsidRPr="00381A7A" w:rsidRDefault="00381A7A" w:rsidP="00381A7A">
      <w:pPr>
        <w:spacing w:line="259" w:lineRule="auto"/>
        <w:rPr>
          <w:rFonts w:ascii="Times New Roman" w:eastAsiaTheme="minorHAnsi" w:hAnsi="Times New Roman"/>
          <w:b/>
        </w:rPr>
      </w:pPr>
    </w:p>
    <w:p w14:paraId="23A6764A" w14:textId="77777777" w:rsidR="00381A7A" w:rsidRPr="00381A7A" w:rsidRDefault="00381A7A" w:rsidP="00381A7A">
      <w:pPr>
        <w:spacing w:line="259" w:lineRule="auto"/>
        <w:rPr>
          <w:rFonts w:ascii="Times New Roman" w:eastAsiaTheme="minorHAnsi" w:hAnsi="Times New Roman"/>
        </w:rPr>
      </w:pPr>
      <w:r w:rsidRPr="00381A7A">
        <w:rPr>
          <w:rFonts w:ascii="Times New Roman" w:eastAsiaTheme="minorHAnsi" w:hAnsi="Times New Roman"/>
          <w:noProof/>
        </w:rPr>
        <w:drawing>
          <wp:inline distT="0" distB="0" distL="0" distR="0" wp14:anchorId="79CB45E3" wp14:editId="0645093C">
            <wp:extent cx="5760720" cy="593090"/>
            <wp:effectExtent l="0" t="0" r="5080" b="3810"/>
            <wp:docPr id="1342609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09761" name=""/>
                    <pic:cNvPicPr/>
                  </pic:nvPicPr>
                  <pic:blipFill>
                    <a:blip r:embed="rId59"/>
                    <a:stretch>
                      <a:fillRect/>
                    </a:stretch>
                  </pic:blipFill>
                  <pic:spPr>
                    <a:xfrm>
                      <a:off x="0" y="0"/>
                      <a:ext cx="5760720" cy="593090"/>
                    </a:xfrm>
                    <a:prstGeom prst="rect">
                      <a:avLst/>
                    </a:prstGeom>
                  </pic:spPr>
                </pic:pic>
              </a:graphicData>
            </a:graphic>
          </wp:inline>
        </w:drawing>
      </w:r>
    </w:p>
    <w:p w14:paraId="4414C49B" w14:textId="77777777" w:rsidR="00381A7A" w:rsidRPr="00381A7A" w:rsidRDefault="00381A7A" w:rsidP="00381A7A">
      <w:pPr>
        <w:spacing w:after="0" w:line="276" w:lineRule="auto"/>
        <w:jc w:val="both"/>
        <w:rPr>
          <w:rFonts w:ascii="Times New Roman" w:eastAsiaTheme="minorHAnsi" w:hAnsi="Times New Roman"/>
        </w:rPr>
      </w:pPr>
      <w:r w:rsidRPr="00381A7A">
        <w:rPr>
          <w:rFonts w:ascii="Times New Roman" w:eastAsiaTheme="minorHAnsi" w:hAnsi="Times New Roman"/>
          <w:b/>
        </w:rPr>
        <w:t xml:space="preserve">Zakonska osnova: </w:t>
      </w:r>
    </w:p>
    <w:p w14:paraId="6BC75256" w14:textId="77777777" w:rsidR="00381A7A" w:rsidRPr="00381A7A" w:rsidRDefault="00381A7A" w:rsidP="00381A7A">
      <w:pPr>
        <w:spacing w:after="0" w:line="276" w:lineRule="auto"/>
        <w:jc w:val="both"/>
        <w:rPr>
          <w:rFonts w:ascii="Times New Roman" w:eastAsiaTheme="minorHAnsi" w:hAnsi="Times New Roman"/>
        </w:rPr>
      </w:pPr>
      <w:r w:rsidRPr="00381A7A">
        <w:rPr>
          <w:rFonts w:ascii="Times New Roman" w:eastAsiaTheme="minorHAnsi" w:hAnsi="Times New Roman"/>
          <w:b/>
        </w:rPr>
        <w:t xml:space="preserve">Opis projekta: </w:t>
      </w:r>
      <w:r w:rsidRPr="00381A7A">
        <w:rPr>
          <w:rFonts w:ascii="Times New Roman" w:eastAsiaTheme="minorHAnsi" w:hAnsi="Times New Roman"/>
          <w:lang w:eastAsia="zh-CN"/>
        </w:rPr>
        <w:t xml:space="preserve">Projekt Istra Connect: odobren je početkom lipnja 2022., za razdoblje od 01.06.2022. do 30.06.2023. Projekt je kandidiran na Interreg SL-HR na području prekograničnog javnog prijevoza i održivih usluga mobilnosti (Prioritetna os 3, Investicijski prioritet 11). Nositelj je Općina Piran u ulozi vodećeg partnera, prijavljeni su troškovi nabave prekograničnog javnog prijevoza za korisnike i građane Grada Buja i Umaga te priobalnih slovenskih općina Piran i Izola radi boljeg prijevoza školaraca i turista te opće povezanosti. Predviđena je i nabava e-bike (5 za Grad Buje) radi korištenja održivih usluga mobilnosti. Ukupni budžet 467.154,00 Eura, prijavljeni budžet za Grad Buje-Buie oko 90.000,00 Eura. </w:t>
      </w:r>
      <w:r w:rsidRPr="00381A7A">
        <w:rPr>
          <w:rFonts w:ascii="Times New Roman" w:eastAsiaTheme="minorHAnsi" w:hAnsi="Times New Roman"/>
        </w:rPr>
        <w:t>Projekt ima za cilj jačanje partnerstva između javnih organa i dionika kroz razvoj modela multimodalnog javnog putničkog prijevoza za stanovništvo pograničnog područja. Razvijeni model mobilnosti će se testirati uvođenjem pilot autobusne linije za prijevoz dnevnih migranata. Prekogranična autobusna linija takve vrste ne postoji, zbog čega je otežano kretanje dnevnim migrantima (učenika, zaposlenika, korisnika zdravstvenih usluga i dr.). Korištenjem automobila stvaraju se zastoji na graničnim prijelazima i negativno se utječe na održivost i zaštitu okoliša u prekograničnom području. Jačanjem suradnje među partnerima zajednički će se pristupiti problemu nedostatka održivih usluga mobilnosti</w:t>
      </w:r>
    </w:p>
    <w:p w14:paraId="58AE99E3" w14:textId="77777777" w:rsidR="00381A7A" w:rsidRPr="00381A7A" w:rsidRDefault="00381A7A" w:rsidP="00381A7A">
      <w:pPr>
        <w:spacing w:after="0" w:line="276" w:lineRule="auto"/>
        <w:jc w:val="both"/>
        <w:rPr>
          <w:rFonts w:ascii="Times New Roman" w:eastAsiaTheme="minorHAnsi" w:hAnsi="Times New Roman"/>
        </w:rPr>
      </w:pPr>
      <w:r w:rsidRPr="00381A7A">
        <w:rPr>
          <w:rFonts w:ascii="Times New Roman" w:eastAsiaTheme="minorHAnsi" w:hAnsi="Times New Roman"/>
          <w:b/>
        </w:rPr>
        <w:t xml:space="preserve">Cilj: </w:t>
      </w:r>
      <w:r w:rsidRPr="00381A7A">
        <w:rPr>
          <w:rFonts w:ascii="Times New Roman" w:eastAsiaTheme="minorHAnsi" w:hAnsi="Times New Roman"/>
        </w:rPr>
        <w:t xml:space="preserve">Cilj projekta je jačanje prekogranične suradnje kroz razvoj modela multimodalnog prekograničnog javnog putničkog prijevoza.. Razvoj mobilnosti povećat će kvalitetu života cjelokupnog stanovništva prekograničnog područja, dostupnost svih sadržaja, smanjiti zastoje na graničnim prijelazima i osigurati održivu mobilnost </w:t>
      </w:r>
      <w:r w:rsidRPr="00381A7A">
        <w:rPr>
          <w:rFonts w:ascii="Times New Roman" w:eastAsiaTheme="minorHAnsi" w:hAnsi="Times New Roman"/>
          <w:lang w:eastAsia="zh-CN"/>
        </w:rPr>
        <w:t>uz brigu i doprinos</w:t>
      </w:r>
      <w:r w:rsidRPr="00381A7A">
        <w:rPr>
          <w:rFonts w:ascii="Times New Roman" w:eastAsiaTheme="minorHAnsi" w:hAnsi="Times New Roman"/>
        </w:rPr>
        <w:t xml:space="preserve"> zaštiti okoliša</w:t>
      </w:r>
    </w:p>
    <w:p w14:paraId="3D5281FE" w14:textId="77777777" w:rsidR="00381A7A" w:rsidRPr="00381A7A" w:rsidRDefault="00381A7A" w:rsidP="00381A7A">
      <w:pPr>
        <w:spacing w:after="0" w:line="276" w:lineRule="auto"/>
        <w:jc w:val="both"/>
        <w:rPr>
          <w:rFonts w:ascii="Times New Roman" w:eastAsiaTheme="minorHAnsi" w:hAnsi="Times New Roman"/>
          <w:bCs/>
        </w:rPr>
      </w:pPr>
      <w:r w:rsidRPr="00381A7A">
        <w:rPr>
          <w:rFonts w:ascii="Times New Roman" w:eastAsiaTheme="minorHAnsi" w:hAnsi="Times New Roman"/>
          <w:b/>
        </w:rPr>
        <w:t xml:space="preserve">Pokazatelj uspješnosti: </w:t>
      </w:r>
      <w:r w:rsidRPr="00381A7A">
        <w:rPr>
          <w:rFonts w:ascii="Times New Roman" w:eastAsiaTheme="minorHAnsi" w:hAnsi="Times New Roman"/>
        </w:rPr>
        <w:t xml:space="preserve">Razvoj mobilnosti te povećanje kvalitete života cjelokupnog stanovništva prekograničnog područja, dostupnost svih sadržaja, smanjiti zastoje na graničnim prijelazima i osigurati održivu mobilnost </w:t>
      </w:r>
      <w:r w:rsidRPr="00381A7A">
        <w:rPr>
          <w:rFonts w:ascii="Times New Roman" w:eastAsiaTheme="minorHAnsi" w:hAnsi="Times New Roman"/>
          <w:lang w:eastAsia="zh-CN"/>
        </w:rPr>
        <w:t>uz brigu i doprinos</w:t>
      </w:r>
      <w:r w:rsidRPr="00381A7A">
        <w:rPr>
          <w:rFonts w:ascii="Times New Roman" w:eastAsiaTheme="minorHAnsi" w:hAnsi="Times New Roman"/>
        </w:rPr>
        <w:t xml:space="preserve"> zaštiti okoliša</w:t>
      </w:r>
    </w:p>
    <w:p w14:paraId="2151AFA9" w14:textId="77777777" w:rsidR="00381A7A" w:rsidRPr="00381A7A" w:rsidRDefault="00381A7A" w:rsidP="00381A7A">
      <w:pPr>
        <w:spacing w:after="0" w:line="259" w:lineRule="auto"/>
        <w:rPr>
          <w:rFonts w:ascii="Times New Roman" w:eastAsiaTheme="minorHAnsi" w:hAnsi="Times New Roman"/>
        </w:rPr>
      </w:pPr>
      <w:r w:rsidRPr="00381A7A">
        <w:rPr>
          <w:rFonts w:ascii="Times New Roman" w:eastAsiaTheme="minorHAnsi" w:hAnsi="Times New Roman"/>
        </w:rPr>
        <w:t>Projekt okončan u 2023. godini. Postoje intencije oko nastavka sufinanciranja autobusne linije te se stoga predviđa iznos od 5.000,00 eura za 2024. godinu.</w:t>
      </w:r>
    </w:p>
    <w:p w14:paraId="4DF6B60C" w14:textId="77777777" w:rsidR="00381A7A" w:rsidRDefault="00381A7A" w:rsidP="00A90875">
      <w:pPr>
        <w:spacing w:after="0" w:line="240" w:lineRule="auto"/>
        <w:rPr>
          <w:rFonts w:ascii="Arial" w:eastAsia="Times New Roman" w:hAnsi="Arial"/>
          <w:b/>
          <w:bCs/>
          <w:color w:val="4472C4" w:themeColor="accent1"/>
          <w:sz w:val="24"/>
          <w:szCs w:val="24"/>
          <w:u w:val="single"/>
          <w:lang w:val="pl-PL"/>
        </w:rPr>
      </w:pPr>
    </w:p>
    <w:p w14:paraId="3F7CDCF4" w14:textId="77777777" w:rsidR="00381A7A" w:rsidRDefault="00381A7A" w:rsidP="00A90875">
      <w:pPr>
        <w:spacing w:after="0" w:line="240" w:lineRule="auto"/>
        <w:rPr>
          <w:rFonts w:ascii="Arial" w:eastAsia="Times New Roman" w:hAnsi="Arial"/>
          <w:b/>
          <w:bCs/>
          <w:color w:val="4472C4" w:themeColor="accent1"/>
          <w:sz w:val="24"/>
          <w:szCs w:val="24"/>
          <w:u w:val="single"/>
          <w:lang w:val="pl-PL"/>
        </w:rPr>
      </w:pPr>
    </w:p>
    <w:p w14:paraId="7AC27B31" w14:textId="77777777" w:rsidR="00381A7A" w:rsidRDefault="00381A7A" w:rsidP="00A90875">
      <w:pPr>
        <w:spacing w:after="0" w:line="240" w:lineRule="auto"/>
        <w:rPr>
          <w:rFonts w:ascii="Arial" w:eastAsia="Times New Roman" w:hAnsi="Arial"/>
          <w:b/>
          <w:bCs/>
          <w:color w:val="4472C4" w:themeColor="accent1"/>
          <w:sz w:val="24"/>
          <w:szCs w:val="24"/>
          <w:u w:val="single"/>
          <w:lang w:val="pl-PL"/>
        </w:rPr>
      </w:pPr>
    </w:p>
    <w:p w14:paraId="63582B49" w14:textId="77777777" w:rsidR="008623A0" w:rsidRDefault="008623A0" w:rsidP="00A90875">
      <w:pPr>
        <w:spacing w:after="0" w:line="240" w:lineRule="auto"/>
        <w:rPr>
          <w:rFonts w:ascii="Arial" w:eastAsia="Times New Roman" w:hAnsi="Arial"/>
          <w:b/>
          <w:bCs/>
          <w:color w:val="4472C4" w:themeColor="accent1"/>
          <w:sz w:val="24"/>
          <w:szCs w:val="24"/>
          <w:u w:val="single"/>
          <w:lang w:val="pl-PL"/>
        </w:rPr>
      </w:pPr>
    </w:p>
    <w:p w14:paraId="288596A8" w14:textId="77777777" w:rsidR="008623A0" w:rsidRDefault="008623A0" w:rsidP="00A90875">
      <w:pPr>
        <w:spacing w:after="0" w:line="240" w:lineRule="auto"/>
        <w:rPr>
          <w:rFonts w:ascii="Arial" w:eastAsia="Times New Roman" w:hAnsi="Arial"/>
          <w:b/>
          <w:bCs/>
          <w:color w:val="4472C4" w:themeColor="accent1"/>
          <w:sz w:val="24"/>
          <w:szCs w:val="24"/>
          <w:u w:val="single"/>
          <w:lang w:val="pl-PL"/>
        </w:rPr>
      </w:pPr>
    </w:p>
    <w:p w14:paraId="729B0932" w14:textId="77777777" w:rsidR="008623A0" w:rsidRDefault="008623A0" w:rsidP="00A90875">
      <w:pPr>
        <w:spacing w:after="0" w:line="240" w:lineRule="auto"/>
        <w:rPr>
          <w:rFonts w:ascii="Arial" w:eastAsia="Times New Roman" w:hAnsi="Arial"/>
          <w:b/>
          <w:bCs/>
          <w:color w:val="4472C4" w:themeColor="accent1"/>
          <w:sz w:val="24"/>
          <w:szCs w:val="24"/>
          <w:u w:val="single"/>
          <w:lang w:val="pl-PL"/>
        </w:rPr>
      </w:pPr>
    </w:p>
    <w:p w14:paraId="243B2359" w14:textId="77777777" w:rsidR="008623A0" w:rsidRDefault="008623A0" w:rsidP="00A90875">
      <w:pPr>
        <w:spacing w:after="0" w:line="240" w:lineRule="auto"/>
        <w:rPr>
          <w:rFonts w:ascii="Arial" w:eastAsia="Times New Roman" w:hAnsi="Arial"/>
          <w:b/>
          <w:bCs/>
          <w:color w:val="4472C4" w:themeColor="accent1"/>
          <w:sz w:val="24"/>
          <w:szCs w:val="24"/>
          <w:u w:val="single"/>
          <w:lang w:val="pl-PL"/>
        </w:rPr>
      </w:pPr>
    </w:p>
    <w:p w14:paraId="4505DD22" w14:textId="6FCD2E86" w:rsidR="00A90875" w:rsidRDefault="00A90875" w:rsidP="00A90875">
      <w:pPr>
        <w:spacing w:after="0" w:line="240" w:lineRule="auto"/>
        <w:rPr>
          <w:rFonts w:ascii="Arial" w:eastAsia="Times New Roman" w:hAnsi="Arial"/>
          <w:b/>
          <w:bCs/>
          <w:color w:val="4472C4" w:themeColor="accent1"/>
          <w:sz w:val="24"/>
          <w:szCs w:val="24"/>
          <w:u w:val="single"/>
          <w:lang w:val="pl-PL"/>
        </w:rPr>
      </w:pPr>
      <w:r>
        <w:rPr>
          <w:rFonts w:ascii="Arial" w:eastAsia="Times New Roman" w:hAnsi="Arial"/>
          <w:b/>
          <w:bCs/>
          <w:color w:val="4472C4" w:themeColor="accent1"/>
          <w:sz w:val="24"/>
          <w:szCs w:val="24"/>
          <w:u w:val="single"/>
          <w:lang w:val="pl-PL"/>
        </w:rPr>
        <w:lastRenderedPageBreak/>
        <w:t>6</w:t>
      </w:r>
      <w:r w:rsidR="008623A0">
        <w:rPr>
          <w:rFonts w:ascii="Arial" w:eastAsia="Times New Roman" w:hAnsi="Arial"/>
          <w:b/>
          <w:bCs/>
          <w:color w:val="4472C4" w:themeColor="accent1"/>
          <w:sz w:val="24"/>
          <w:szCs w:val="24"/>
          <w:u w:val="single"/>
          <w:lang w:val="pl-PL"/>
        </w:rPr>
        <w:t>9</w:t>
      </w:r>
      <w:r>
        <w:rPr>
          <w:rFonts w:ascii="Arial" w:eastAsia="Times New Roman" w:hAnsi="Arial"/>
          <w:b/>
          <w:bCs/>
          <w:color w:val="4472C4" w:themeColor="accent1"/>
          <w:sz w:val="24"/>
          <w:szCs w:val="24"/>
          <w:u w:val="single"/>
          <w:lang w:val="pl-PL"/>
        </w:rPr>
        <w:t>.</w:t>
      </w:r>
      <w:r w:rsidRPr="007A614F">
        <w:rPr>
          <w:rFonts w:ascii="Arial" w:eastAsia="Times New Roman" w:hAnsi="Arial"/>
          <w:color w:val="4472C4" w:themeColor="accent1"/>
          <w:sz w:val="24"/>
          <w:szCs w:val="24"/>
          <w:u w:val="single"/>
          <w:lang w:val="pl-PL"/>
        </w:rPr>
        <w:t>_________________________________________________________________</w:t>
      </w:r>
    </w:p>
    <w:bookmarkEnd w:id="9"/>
    <w:p w14:paraId="6ED58B3D" w14:textId="77777777" w:rsidR="008623A0" w:rsidRDefault="008623A0" w:rsidP="008623A0">
      <w:pPr>
        <w:spacing w:after="0" w:line="240" w:lineRule="auto"/>
        <w:rPr>
          <w:rFonts w:ascii="Times New Roman" w:eastAsia="Times New Roman" w:hAnsi="Times New Roman"/>
          <w:sz w:val="24"/>
          <w:szCs w:val="24"/>
          <w:lang w:eastAsia="hr-HR"/>
        </w:rPr>
      </w:pPr>
    </w:p>
    <w:p w14:paraId="326CABF3" w14:textId="1DAC1CB2"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xml:space="preserve">Na temelju članka 18. Zakona o proračunu («Narodne novine», broj 144/21) i članka 50. točka 10. Statuta Grada Buja – Buie („Službene novine Grada Buja – Buie“) broj 11/09, 05/11, 11/11, 03/13, 05/18, 19/18 – pročišćeni tekst i 4/21), Gradsko vijeće Grada Buja – Buie na sjednici 29. studenog 2023. godine donijelo je </w:t>
      </w:r>
    </w:p>
    <w:p w14:paraId="0E0D5495"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3072A0A9"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388A46A4" w14:textId="77777777" w:rsidR="008623A0" w:rsidRPr="008623A0" w:rsidRDefault="008623A0" w:rsidP="008623A0">
      <w:pPr>
        <w:spacing w:after="0" w:line="240" w:lineRule="auto"/>
        <w:jc w:val="center"/>
        <w:rPr>
          <w:rFonts w:ascii="Times New Roman" w:eastAsia="Times New Roman" w:hAnsi="Times New Roman"/>
          <w:b/>
          <w:sz w:val="24"/>
          <w:szCs w:val="24"/>
          <w:lang w:eastAsia="hr-HR"/>
        </w:rPr>
      </w:pPr>
      <w:r w:rsidRPr="008623A0">
        <w:rPr>
          <w:rFonts w:ascii="Times New Roman" w:eastAsia="Times New Roman" w:hAnsi="Times New Roman"/>
          <w:b/>
          <w:sz w:val="24"/>
          <w:szCs w:val="24"/>
          <w:lang w:eastAsia="hr-HR"/>
        </w:rPr>
        <w:t>ODLUKU</w:t>
      </w:r>
    </w:p>
    <w:p w14:paraId="2BC4D3DA" w14:textId="77777777" w:rsidR="008623A0" w:rsidRPr="008623A0" w:rsidRDefault="008623A0" w:rsidP="008623A0">
      <w:pPr>
        <w:spacing w:after="0" w:line="240" w:lineRule="auto"/>
        <w:jc w:val="center"/>
        <w:rPr>
          <w:rFonts w:ascii="Times New Roman" w:eastAsia="Times New Roman" w:hAnsi="Times New Roman"/>
          <w:b/>
          <w:sz w:val="24"/>
          <w:szCs w:val="24"/>
          <w:lang w:eastAsia="hr-HR"/>
        </w:rPr>
      </w:pPr>
      <w:r w:rsidRPr="008623A0">
        <w:rPr>
          <w:rFonts w:ascii="Times New Roman" w:eastAsia="Times New Roman" w:hAnsi="Times New Roman"/>
          <w:b/>
          <w:sz w:val="24"/>
          <w:szCs w:val="24"/>
          <w:lang w:eastAsia="hr-HR"/>
        </w:rPr>
        <w:t>O IZVRŠAVANJU PRORAČUNA GRADA BUJA - BUIE</w:t>
      </w:r>
    </w:p>
    <w:p w14:paraId="3900169B" w14:textId="77777777" w:rsidR="008623A0" w:rsidRPr="008623A0" w:rsidRDefault="008623A0" w:rsidP="008623A0">
      <w:pPr>
        <w:spacing w:after="0" w:line="240" w:lineRule="auto"/>
        <w:jc w:val="center"/>
        <w:rPr>
          <w:rFonts w:ascii="Times New Roman" w:eastAsia="Times New Roman" w:hAnsi="Times New Roman"/>
          <w:b/>
          <w:sz w:val="24"/>
          <w:szCs w:val="24"/>
          <w:lang w:eastAsia="hr-HR"/>
        </w:rPr>
      </w:pPr>
      <w:r w:rsidRPr="008623A0">
        <w:rPr>
          <w:rFonts w:ascii="Times New Roman" w:eastAsia="Times New Roman" w:hAnsi="Times New Roman"/>
          <w:b/>
          <w:sz w:val="24"/>
          <w:szCs w:val="24"/>
          <w:lang w:eastAsia="hr-HR"/>
        </w:rPr>
        <w:t>ZA 2024. GODINU</w:t>
      </w:r>
    </w:p>
    <w:p w14:paraId="53700BED"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0C867837"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1DBE85CA" w14:textId="77777777" w:rsidR="008623A0" w:rsidRPr="008623A0" w:rsidRDefault="008623A0" w:rsidP="008623A0">
      <w:pPr>
        <w:spacing w:after="0" w:line="240" w:lineRule="auto"/>
        <w:rPr>
          <w:rFonts w:ascii="Times New Roman" w:eastAsia="Times New Roman" w:hAnsi="Times New Roman"/>
          <w:b/>
          <w:sz w:val="24"/>
          <w:szCs w:val="24"/>
          <w:lang w:eastAsia="hr-HR"/>
        </w:rPr>
      </w:pPr>
      <w:r w:rsidRPr="008623A0">
        <w:rPr>
          <w:rFonts w:ascii="Times New Roman" w:eastAsia="Times New Roman" w:hAnsi="Times New Roman"/>
          <w:b/>
          <w:sz w:val="24"/>
          <w:szCs w:val="24"/>
          <w:lang w:eastAsia="hr-HR"/>
        </w:rPr>
        <w:t>I   OPĆE ODREDBE</w:t>
      </w:r>
    </w:p>
    <w:p w14:paraId="311F4584"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17BA9619" w14:textId="77777777" w:rsidR="008623A0" w:rsidRPr="008623A0" w:rsidRDefault="008623A0" w:rsidP="008623A0">
      <w:pPr>
        <w:spacing w:after="0" w:line="240" w:lineRule="auto"/>
        <w:jc w:val="center"/>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Članak 1.</w:t>
      </w:r>
    </w:p>
    <w:p w14:paraId="6C1CF8F3"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2E876123"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xml:space="preserve">Ovom Odlukom uređuju se prihodi i primici te rashodi i izdaci Proračuna Grada Buja - Buie za 2024. godinu (u daljnjem tekstu: Proračun), njihovo ostvarivanje odnosno izvršavanje, opseg zaduživanja i jamstava, upravljanje financijskom i nefinancijskom imovinom, prava i obveze korisnika proračunskih sredstava, pojedine ovlasti Gradonačelnika u izvršavanju proračuna, kazne za neispunjavanje obveza te druga pitanja u izvršavanju proračuna. </w:t>
      </w:r>
    </w:p>
    <w:p w14:paraId="1AA6540F"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79F37CD7" w14:textId="77777777" w:rsidR="008623A0" w:rsidRPr="008623A0" w:rsidRDefault="008623A0" w:rsidP="008623A0">
      <w:pPr>
        <w:spacing w:after="0" w:line="240" w:lineRule="auto"/>
        <w:jc w:val="center"/>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Članak 2.</w:t>
      </w:r>
    </w:p>
    <w:p w14:paraId="0D09498E"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38579365"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(1) U okviru razdjela i glava Proračuna Grada Buja – Buie raspoređeno kroz programe, projekte i aktivnosti osigurana su sredstva za rashode i izdatke upravnih tijela Gradske uprave, proračunske korisnike i sve ostale korisnike koji su u posebnom dijelu određeni za nositelje sredstava.</w:t>
      </w:r>
    </w:p>
    <w:p w14:paraId="12BE561F"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(2) Korisnici proračunskih sredstava primjenjuju odredbe Zakona o proračunu i ove Odluke, u dijelu koji se na njih odnosi.</w:t>
      </w:r>
    </w:p>
    <w:p w14:paraId="2AFAA13B"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(3) Proračunski korisnici Grada Buja - Buie u 2024. godini upisani u Registar sukladno Pravilniku o utvrđivanju proračunskih i izvanproračunskih korisnika državnog proračuna i proračunskih i izvanproračunskih korisnika JLP(R)S te o načinu vođenja registra proračunskih i izvanproračunskih korisnika („Narodne novine“ broj 128/09, 142/14, 23/19, 83/21 i 144/21) jesu:</w:t>
      </w:r>
    </w:p>
    <w:p w14:paraId="6C081039" w14:textId="77777777" w:rsidR="008623A0" w:rsidRPr="008623A0" w:rsidRDefault="008623A0">
      <w:pPr>
        <w:numPr>
          <w:ilvl w:val="0"/>
          <w:numId w:val="1"/>
        </w:num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Dječji vrtić Buje (RKP 36305)</w:t>
      </w:r>
    </w:p>
    <w:p w14:paraId="0C6358F7" w14:textId="77777777" w:rsidR="008623A0" w:rsidRPr="008623A0" w:rsidRDefault="008623A0">
      <w:pPr>
        <w:numPr>
          <w:ilvl w:val="0"/>
          <w:numId w:val="1"/>
        </w:num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Talijanski dječji vrtić Mrvica (RKP 38663)</w:t>
      </w:r>
    </w:p>
    <w:p w14:paraId="5A58B1C1" w14:textId="77777777" w:rsidR="008623A0" w:rsidRPr="008623A0" w:rsidRDefault="008623A0">
      <w:pPr>
        <w:numPr>
          <w:ilvl w:val="0"/>
          <w:numId w:val="1"/>
        </w:num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Pučko otvoreno učilište Buje (RKP 48200)</w:t>
      </w:r>
    </w:p>
    <w:p w14:paraId="17A81188"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(4) Sukladno odredbama Pravilnika proračunski korisnici Grada Buje – Buie su i Mjesni odbori. Mjesni odbori djeluju u okviru Grada, nemaju vlastiti račun i njihove su aktivnosti iskazane u proračunu.</w:t>
      </w:r>
    </w:p>
    <w:p w14:paraId="25B54EC6"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(5) U proračunu su planirana sredstva za rad Vijeća talijanske i Vijeća srpske nacionalne manjine Grada Buja – Buie koja su osnovana sukladno Ustavnom zakonu o pravima nacionalnih manjina.</w:t>
      </w:r>
    </w:p>
    <w:p w14:paraId="379BB688"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6BB64683" w14:textId="77777777" w:rsidR="008623A0" w:rsidRDefault="008623A0" w:rsidP="008623A0">
      <w:pPr>
        <w:spacing w:after="0" w:line="240" w:lineRule="auto"/>
        <w:rPr>
          <w:rFonts w:ascii="Times New Roman" w:eastAsia="Times New Roman" w:hAnsi="Times New Roman"/>
          <w:b/>
          <w:sz w:val="24"/>
          <w:szCs w:val="24"/>
          <w:lang w:eastAsia="hr-HR"/>
        </w:rPr>
      </w:pPr>
    </w:p>
    <w:p w14:paraId="1B85329B" w14:textId="77777777" w:rsidR="008623A0" w:rsidRDefault="008623A0" w:rsidP="008623A0">
      <w:pPr>
        <w:spacing w:after="0" w:line="240" w:lineRule="auto"/>
        <w:rPr>
          <w:rFonts w:ascii="Times New Roman" w:eastAsia="Times New Roman" w:hAnsi="Times New Roman"/>
          <w:b/>
          <w:sz w:val="24"/>
          <w:szCs w:val="24"/>
          <w:lang w:eastAsia="hr-HR"/>
        </w:rPr>
      </w:pPr>
    </w:p>
    <w:p w14:paraId="0B90EF72" w14:textId="77777777" w:rsidR="008623A0" w:rsidRDefault="008623A0" w:rsidP="008623A0">
      <w:pPr>
        <w:spacing w:after="0" w:line="240" w:lineRule="auto"/>
        <w:rPr>
          <w:rFonts w:ascii="Times New Roman" w:eastAsia="Times New Roman" w:hAnsi="Times New Roman"/>
          <w:b/>
          <w:sz w:val="24"/>
          <w:szCs w:val="24"/>
          <w:lang w:eastAsia="hr-HR"/>
        </w:rPr>
      </w:pPr>
    </w:p>
    <w:p w14:paraId="4787A4A5" w14:textId="77777777" w:rsidR="008623A0" w:rsidRPr="008623A0" w:rsidRDefault="008623A0" w:rsidP="008623A0">
      <w:pPr>
        <w:spacing w:after="0" w:line="240" w:lineRule="auto"/>
        <w:rPr>
          <w:rFonts w:ascii="Times New Roman" w:eastAsia="Times New Roman" w:hAnsi="Times New Roman"/>
          <w:b/>
          <w:sz w:val="24"/>
          <w:szCs w:val="24"/>
          <w:lang w:eastAsia="hr-HR"/>
        </w:rPr>
      </w:pPr>
    </w:p>
    <w:p w14:paraId="4ABBF7E4" w14:textId="77777777" w:rsidR="008623A0" w:rsidRPr="008623A0" w:rsidRDefault="008623A0" w:rsidP="008623A0">
      <w:pPr>
        <w:spacing w:after="0" w:line="240" w:lineRule="auto"/>
        <w:rPr>
          <w:rFonts w:ascii="Times New Roman" w:eastAsia="Times New Roman" w:hAnsi="Times New Roman"/>
          <w:b/>
          <w:sz w:val="24"/>
          <w:szCs w:val="24"/>
          <w:lang w:eastAsia="hr-HR"/>
        </w:rPr>
      </w:pPr>
      <w:r w:rsidRPr="008623A0">
        <w:rPr>
          <w:rFonts w:ascii="Times New Roman" w:eastAsia="Times New Roman" w:hAnsi="Times New Roman"/>
          <w:b/>
          <w:sz w:val="24"/>
          <w:szCs w:val="24"/>
          <w:lang w:eastAsia="hr-HR"/>
        </w:rPr>
        <w:lastRenderedPageBreak/>
        <w:t>II  SADRŽAJ PRORAČUNA</w:t>
      </w:r>
    </w:p>
    <w:p w14:paraId="2821B9AD"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30DCDF24" w14:textId="77777777" w:rsidR="008623A0" w:rsidRPr="008623A0" w:rsidRDefault="008623A0" w:rsidP="008623A0">
      <w:pPr>
        <w:spacing w:after="0" w:line="240" w:lineRule="auto"/>
        <w:jc w:val="center"/>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Članak 3.</w:t>
      </w:r>
    </w:p>
    <w:p w14:paraId="246931E2" w14:textId="77777777" w:rsidR="008623A0" w:rsidRPr="008623A0" w:rsidRDefault="008623A0">
      <w:pPr>
        <w:numPr>
          <w:ilvl w:val="0"/>
          <w:numId w:val="11"/>
        </w:numPr>
        <w:spacing w:after="0" w:line="240" w:lineRule="auto"/>
        <w:ind w:left="0" w:firstLine="360"/>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Proračun sadrži financijske planove upravnih odjela i proračunskih korisnika prikazane kroz opći dio, posebni dio i obrazloženje proračuna.</w:t>
      </w:r>
    </w:p>
    <w:p w14:paraId="72AB81B7" w14:textId="77777777" w:rsidR="008623A0" w:rsidRPr="008623A0" w:rsidRDefault="008623A0">
      <w:pPr>
        <w:numPr>
          <w:ilvl w:val="0"/>
          <w:numId w:val="11"/>
        </w:numPr>
        <w:spacing w:after="0" w:line="240" w:lineRule="auto"/>
        <w:ind w:left="0" w:firstLine="360"/>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Opći dio Proračuna sadrži sažetak Računa prihoda i rashoda i Računa financiranja te Račun prihoda i rashoda i Račun financiranja.</w:t>
      </w:r>
    </w:p>
    <w:p w14:paraId="389C48C9"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U Računu prihoda i rashoda iskazani su prihodi poslovanja i prihodi od prodaje nefinancijske imovine, te rashodi poslovanja i rashodi za nabavu nefinancijske imovine.              Prihodi i rashodi iskazuju se po izvorima financiranja i ekonomskoj klasifikaciji, a rashodi dodatno po funkcijskoj klasifikaciji.</w:t>
      </w:r>
    </w:p>
    <w:p w14:paraId="5EA111DF"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U računu financiranja iskazani su primici od financijske imovine i zaduživanja te izdaci za financijsku imovinu i za otplate kredita i zajmova prema izvorima financiranja i ekonomskoj klasifikaciji.</w:t>
      </w:r>
    </w:p>
    <w:p w14:paraId="64378375" w14:textId="77777777" w:rsidR="008623A0" w:rsidRPr="008623A0" w:rsidRDefault="008623A0">
      <w:pPr>
        <w:numPr>
          <w:ilvl w:val="0"/>
          <w:numId w:val="11"/>
        </w:numPr>
        <w:spacing w:after="0" w:line="240" w:lineRule="auto"/>
        <w:contextualSpacing/>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Opći dio proračuna sadrži i preneseni višak (ili preneseni manjak) nad rashodima.</w:t>
      </w:r>
    </w:p>
    <w:p w14:paraId="40BB0B7A" w14:textId="77777777" w:rsidR="008623A0" w:rsidRPr="008623A0" w:rsidRDefault="008623A0">
      <w:pPr>
        <w:numPr>
          <w:ilvl w:val="0"/>
          <w:numId w:val="11"/>
        </w:numPr>
        <w:spacing w:after="0" w:line="240" w:lineRule="auto"/>
        <w:ind w:left="0" w:firstLine="360"/>
        <w:contextualSpacing/>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Preneseni višak utrošit će se u potpunosti u 2024. godini te proračun ne sadrži višegodišnji plan uravnoteženja.</w:t>
      </w:r>
    </w:p>
    <w:p w14:paraId="62B41758"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xml:space="preserve">(5) Posebni dio sastoji se od plana rashoda i izdataka proračunskih korisnika iskazanih po organizacijskoj klasifikaciji, izvorima financiranja i ekonomskoj klasifikaciji, raspoređenih u programe koji se sastoje od aktivnosti i projekata. </w:t>
      </w:r>
    </w:p>
    <w:p w14:paraId="31F06482"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Organizacijskom klasifikacijom posebnog dijela Proračuna određena su tri razdjela koja odgovaraju upravnim odjelima Grada Buja – Buie, a u sklopu kojih su planirane glave, unutar kojih su planirani rashodi proračunskih korisnika i ostalih korisnika proračunskih sredstava.</w:t>
      </w:r>
    </w:p>
    <w:p w14:paraId="6E4CAB63" w14:textId="77777777" w:rsidR="008623A0" w:rsidRPr="008623A0" w:rsidRDefault="008623A0">
      <w:pPr>
        <w:numPr>
          <w:ilvl w:val="0"/>
          <w:numId w:val="11"/>
        </w:numPr>
        <w:spacing w:after="0" w:line="240" w:lineRule="auto"/>
        <w:ind w:left="0" w:firstLine="360"/>
        <w:contextualSpacing/>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xml:space="preserve">Obrazloženje proračuna sastoji se od obrazloženja općeg dijela proračuna i obrazloženja posebnog dijela proračuna. </w:t>
      </w:r>
    </w:p>
    <w:p w14:paraId="0E57DED8"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xml:space="preserve">Obrazloženje općeg dijela proračuna sadrži obrazloženje prihoda i rashoda, primitka i izdataka te prenesenog viška proračuna. </w:t>
      </w:r>
    </w:p>
    <w:p w14:paraId="5C0CAAE8"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Obrazloženje posebnog dijela temelji se na obrazloženjima financijskih planova upravnih odjela i proračunskih korisnika, koje se daje kroz obrazloženje aktivnosti i projekata zajedno s ciljevima i pokazateljima uspješnosti iz akata strateškog planiranja.</w:t>
      </w:r>
    </w:p>
    <w:p w14:paraId="6D056716" w14:textId="77777777" w:rsidR="008623A0" w:rsidRPr="008623A0" w:rsidRDefault="008623A0">
      <w:pPr>
        <w:numPr>
          <w:ilvl w:val="0"/>
          <w:numId w:val="11"/>
        </w:numPr>
        <w:spacing w:after="0" w:line="240" w:lineRule="auto"/>
        <w:ind w:left="0" w:firstLine="360"/>
        <w:contextualSpacing/>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Strateški razvojni plan Grada Buja – Buie za razdoblje 2022. – 2029. predstavlja temeljni dokument kojim se definira smjer ukupnog gospodarskog i društvenog razvoja Grada Buja – Buie u srednjoročnom razdoblju. Na temelju identificiranih razvojnih potreba i potencijala Strateškim planom definirana su tri ključna prioriteta:</w:t>
      </w:r>
    </w:p>
    <w:p w14:paraId="0350AAE9" w14:textId="77777777" w:rsidR="008623A0" w:rsidRPr="008623A0" w:rsidRDefault="008623A0">
      <w:pPr>
        <w:numPr>
          <w:ilvl w:val="0"/>
          <w:numId w:val="15"/>
        </w:numPr>
        <w:spacing w:after="0" w:line="240" w:lineRule="auto"/>
        <w:contextualSpacing/>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razvoj komunalne i prometne infrastrukture u svrhu razvoja lokalne zajednice</w:t>
      </w:r>
    </w:p>
    <w:p w14:paraId="48B9601F" w14:textId="77777777" w:rsidR="008623A0" w:rsidRPr="008623A0" w:rsidRDefault="008623A0">
      <w:pPr>
        <w:numPr>
          <w:ilvl w:val="0"/>
          <w:numId w:val="15"/>
        </w:numPr>
        <w:spacing w:after="0" w:line="240" w:lineRule="auto"/>
        <w:contextualSpacing/>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jačanje konkurentnosti gospodarstva, turizma i održivo prostorno planiranje</w:t>
      </w:r>
    </w:p>
    <w:p w14:paraId="0AA956F1" w14:textId="77777777" w:rsidR="008623A0" w:rsidRPr="008623A0" w:rsidRDefault="008623A0">
      <w:pPr>
        <w:numPr>
          <w:ilvl w:val="0"/>
          <w:numId w:val="15"/>
        </w:numPr>
        <w:spacing w:after="0" w:line="240" w:lineRule="auto"/>
        <w:contextualSpacing/>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socijalno uključivanje, demografija, zdravstvo i školstvo</w:t>
      </w:r>
    </w:p>
    <w:p w14:paraId="1D78FF38"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xml:space="preserve">(7) Gradonačelnik je donio Provedbeni program Grada Buja – Buie za razdoblje 2021. – 2025. godine. Provedbeni program jedinice lokalne samouprave je kratkoročni akt strateškog planiranja povezan s višegodišnjim proračunom, a koji se odnosi na mandatno razdoblje te opisuje prioritetne mjere i aktivnosti za provedbu ciljeva iz poveznih, hijerarhijski viših akata strateškog planiranja od nacionalnog značaja i od značaja za jedinice lokalne i područne (regionalne) samouprave. </w:t>
      </w:r>
    </w:p>
    <w:p w14:paraId="45E3CC81"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(8) Proračun Grada Buja – Buie je konsolidirani proračun i sadrži sve prihode i primitke te rashode i izdatke Grada Buja – Buie i proračunskih korisnika Grada Buja - Buie.</w:t>
      </w:r>
    </w:p>
    <w:p w14:paraId="4F293D70"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7C26E3F3" w14:textId="77777777" w:rsidR="008623A0" w:rsidRDefault="008623A0" w:rsidP="008623A0">
      <w:pPr>
        <w:spacing w:after="0" w:line="240" w:lineRule="auto"/>
        <w:rPr>
          <w:rFonts w:ascii="Times New Roman" w:eastAsia="Times New Roman" w:hAnsi="Times New Roman"/>
          <w:sz w:val="24"/>
          <w:szCs w:val="24"/>
          <w:lang w:eastAsia="hr-HR"/>
        </w:rPr>
      </w:pPr>
    </w:p>
    <w:p w14:paraId="36E901CD" w14:textId="77777777" w:rsidR="008623A0" w:rsidRDefault="008623A0" w:rsidP="008623A0">
      <w:pPr>
        <w:spacing w:after="0" w:line="240" w:lineRule="auto"/>
        <w:rPr>
          <w:rFonts w:ascii="Times New Roman" w:eastAsia="Times New Roman" w:hAnsi="Times New Roman"/>
          <w:sz w:val="24"/>
          <w:szCs w:val="24"/>
          <w:lang w:eastAsia="hr-HR"/>
        </w:rPr>
      </w:pPr>
    </w:p>
    <w:p w14:paraId="51F19120" w14:textId="77777777" w:rsidR="008623A0" w:rsidRDefault="008623A0" w:rsidP="008623A0">
      <w:pPr>
        <w:spacing w:after="0" w:line="240" w:lineRule="auto"/>
        <w:rPr>
          <w:rFonts w:ascii="Times New Roman" w:eastAsia="Times New Roman" w:hAnsi="Times New Roman"/>
          <w:sz w:val="24"/>
          <w:szCs w:val="24"/>
          <w:lang w:eastAsia="hr-HR"/>
        </w:rPr>
      </w:pPr>
    </w:p>
    <w:p w14:paraId="6B6D2008"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7B03E18D" w14:textId="77777777" w:rsidR="008623A0" w:rsidRPr="008623A0" w:rsidRDefault="008623A0" w:rsidP="008623A0">
      <w:pPr>
        <w:spacing w:after="0" w:line="240" w:lineRule="auto"/>
        <w:rPr>
          <w:rFonts w:ascii="Times New Roman" w:eastAsia="Times New Roman" w:hAnsi="Times New Roman"/>
          <w:b/>
          <w:sz w:val="24"/>
          <w:szCs w:val="24"/>
          <w:lang w:eastAsia="hr-HR"/>
        </w:rPr>
      </w:pPr>
      <w:r w:rsidRPr="008623A0">
        <w:rPr>
          <w:rFonts w:ascii="Times New Roman" w:eastAsia="Times New Roman" w:hAnsi="Times New Roman"/>
          <w:b/>
          <w:sz w:val="24"/>
          <w:szCs w:val="24"/>
          <w:lang w:eastAsia="hr-HR"/>
        </w:rPr>
        <w:lastRenderedPageBreak/>
        <w:t>III  IZVRŠAVANJE PRORAČUNA</w:t>
      </w:r>
    </w:p>
    <w:p w14:paraId="5EF0DD39" w14:textId="77777777" w:rsidR="008623A0" w:rsidRPr="008623A0" w:rsidRDefault="008623A0" w:rsidP="008623A0">
      <w:pPr>
        <w:spacing w:after="0" w:line="240" w:lineRule="auto"/>
        <w:rPr>
          <w:rFonts w:ascii="Times New Roman" w:eastAsia="Times New Roman" w:hAnsi="Times New Roman"/>
          <w:b/>
          <w:sz w:val="24"/>
          <w:szCs w:val="24"/>
          <w:lang w:eastAsia="hr-HR"/>
        </w:rPr>
      </w:pPr>
    </w:p>
    <w:p w14:paraId="5963CF6A" w14:textId="77777777" w:rsidR="008623A0" w:rsidRPr="008623A0" w:rsidRDefault="008623A0" w:rsidP="008623A0">
      <w:pPr>
        <w:spacing w:after="0" w:line="240" w:lineRule="auto"/>
        <w:jc w:val="center"/>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Članak 4.</w:t>
      </w:r>
    </w:p>
    <w:p w14:paraId="6518EB13" w14:textId="77777777" w:rsidR="008623A0" w:rsidRPr="008623A0" w:rsidRDefault="008623A0" w:rsidP="008623A0">
      <w:pPr>
        <w:spacing w:after="0" w:line="240" w:lineRule="auto"/>
        <w:rPr>
          <w:rFonts w:ascii="Times New Roman" w:eastAsia="Times New Roman" w:hAnsi="Times New Roman"/>
          <w:b/>
          <w:sz w:val="24"/>
          <w:szCs w:val="24"/>
          <w:lang w:eastAsia="hr-HR"/>
        </w:rPr>
      </w:pPr>
    </w:p>
    <w:p w14:paraId="07FF2261"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(1) Proračun se izvršava od 01. siječnja do 31. prosinca 2024. godine.</w:t>
      </w:r>
    </w:p>
    <w:p w14:paraId="61D69AFC"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(2) Samo naplaćeni prihodi u kalendarskoj godini priznaju se kao prihodi Proračuna za 2024. godinu.</w:t>
      </w:r>
    </w:p>
    <w:p w14:paraId="010494C9"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(3) Rashodi Proračuna su svi rashodi za koje je nastala obveza u 2024. godini, neovisno o njihovom plaćanju.</w:t>
      </w:r>
    </w:p>
    <w:p w14:paraId="27CC9154"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(4) Prihodi Proračuna ubiru se i uplaćuju u Proračun u skladu sa zakonom ili drugim propisima.</w:t>
      </w:r>
    </w:p>
    <w:p w14:paraId="6DF000BB"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(5) Sve uplate prihoda i primitaka, te sve isplate rashoda i izdatka Gradskog proračuna i proračunskih korisnika izvršavaju se putem jedinstvenog transakcijskog računa Gradskog Proračuna (IBAN HR5223800061804200004).</w:t>
      </w:r>
    </w:p>
    <w:p w14:paraId="2B58FAA3"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(6) Gradska riznica ima jedan transakcijski račun za sva plaćanja.</w:t>
      </w:r>
    </w:p>
    <w:p w14:paraId="0F940247"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(7) Plaćanja na teret sredstava gradske riznice izvršava Upravni odjel za opće poslove odnosno Odsjek za proračun i financije.</w:t>
      </w:r>
    </w:p>
    <w:p w14:paraId="3C282713"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(8) Proračunski korisnici upravnom tijelu iz stavka 7. podnose zahtjeve za plaćanje na teret jedinstvenog transakcijskog računa.</w:t>
      </w:r>
    </w:p>
    <w:p w14:paraId="6B6FD01A"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3B8F6B3C" w14:textId="77777777" w:rsidR="008623A0" w:rsidRPr="008623A0" w:rsidRDefault="008623A0" w:rsidP="008623A0">
      <w:pPr>
        <w:spacing w:after="0" w:line="240" w:lineRule="auto"/>
        <w:jc w:val="center"/>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Članak 5.</w:t>
      </w:r>
    </w:p>
    <w:p w14:paraId="0811A4F5"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27F1FB69" w14:textId="77777777" w:rsidR="008623A0" w:rsidRPr="008623A0" w:rsidRDefault="008623A0">
      <w:pPr>
        <w:numPr>
          <w:ilvl w:val="0"/>
          <w:numId w:val="12"/>
        </w:num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Nalogodavac i odgovorna osoba za izvršavanje Proračuna u cjelini je Gradonačelnik.</w:t>
      </w:r>
    </w:p>
    <w:p w14:paraId="0946ABA9"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xml:space="preserve">(2) Upravni odjeli i proračunski korisnici mogu preuzeti obveze po ugovorima koji zahtijevaju plaćanje u sljedećim godinama, neovisno o izvoru financiranja, isključivo uz pisanu suglasnost Gradonačelnika. </w:t>
      </w:r>
    </w:p>
    <w:p w14:paraId="773434EE"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Odredbe iz prethodnog stavka ne odnose se na rashode poslovanja koji nastaju kontinuirano.</w:t>
      </w:r>
    </w:p>
    <w:p w14:paraId="28DF73B1"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(3) Pročelnici upravnih odjela gradske uprave te čelnici pravnih osoba koje su korisnici Proračuna, odgovorni su za planiranje i izvršavanje svog dijela Proračuna.</w:t>
      </w:r>
    </w:p>
    <w:p w14:paraId="1F661010"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xml:space="preserve">(4) Odgovornost za izvršavanje Proračuna podrazumijeva odgovornost za: </w:t>
      </w:r>
    </w:p>
    <w:p w14:paraId="29830996"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xml:space="preserve">- izvršavanje rashoda sukladno planiranim iznosima i namjenama, </w:t>
      </w:r>
    </w:p>
    <w:p w14:paraId="231375D1"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xml:space="preserve">- preuzimanje i verifikaciju obveza, </w:t>
      </w:r>
    </w:p>
    <w:p w14:paraId="3C9BA0DA"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izdavanje naloga za plaćanje po stvorenim obvezama</w:t>
      </w:r>
    </w:p>
    <w:p w14:paraId="3976A170"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prikupljanje proračunskih prihoda, te</w:t>
      </w:r>
    </w:p>
    <w:p w14:paraId="171C2227"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poduzimanje svih mjera za potpunu i pravodobnu naplatu prihoda u okviru svoje nadležnosti.</w:t>
      </w:r>
    </w:p>
    <w:p w14:paraId="2D56EB31"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(5) Pročelnici tijela gradske uprave i čelnici pravnih osoba koje su korisnici Proračuna odgovorni su za zakonito, svrhovito, učinkovito i ekonomično raspolaganje proračunskim sredstvima.</w:t>
      </w:r>
    </w:p>
    <w:p w14:paraId="7A89730A"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xml:space="preserve">(6) Proračunski korisnici u skladu s odredbama Zakona o proračunu i svojih Statuta dostavljaju Upravnom vijeću na usvajanje prijedlog polugodišnjeg izvještaja o izvršenju financijskog plana do 31. srpnja tekuće godine, a prijedlog godišnjeg izvještaja o izvršenju proračuna za proteklu godinu do 31. ožujka tekuće godine, nakon čega se izvještaji dostavljaju nadležnom Upravnom odjelu za opće poslove. </w:t>
      </w:r>
    </w:p>
    <w:p w14:paraId="060F4856"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Upravni odjeli dostavljaju prijedlog godišnjeg izvještaja o izvršenju svog financijskog plana Upravnom odjelu za opće poslove nadležnom za financije najkasnije do 15. travnja tekuće godine.</w:t>
      </w:r>
    </w:p>
    <w:p w14:paraId="1356CEE8"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Upravni odjel za opće poslove izrađuje polugodišnji izvještaj o izvršenju proračuna i dostavlja ga gradonačelniku do 15. rujna, a gradonačelnik ga podnosi predstavničkom tijelu na donošenje do 30. rujna tekuće proračunske godine.</w:t>
      </w:r>
    </w:p>
    <w:p w14:paraId="044C4E96"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lastRenderedPageBreak/>
        <w:t>Upravni odjel za opće poslove izrađuje godišnji izvještaj o izvršenju proračuna za proteklu godinu do 5. svibnja, a gradonačelnik ga podnosi predstavničkom tijelu na donošenje do 31. svibnja tekuće godine.</w:t>
      </w:r>
    </w:p>
    <w:p w14:paraId="7E6F7BB9" w14:textId="77777777" w:rsidR="008623A0" w:rsidRPr="008623A0" w:rsidRDefault="008623A0" w:rsidP="008623A0">
      <w:pPr>
        <w:spacing w:after="0" w:line="240" w:lineRule="auto"/>
        <w:jc w:val="center"/>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Članak 6.</w:t>
      </w:r>
    </w:p>
    <w:p w14:paraId="15EA60FF"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5B97C29E"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(1) Svaka isplata iz proračuna mora se temeljiti na vjerodostojnoj knjigovodstvenoj ispravi, kojom se dokazuje obveza plaćanja.</w:t>
      </w:r>
    </w:p>
    <w:p w14:paraId="68121923"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(2) Pročelnici upravnih odjela i čelnici pravnih osoba proračunskog korisnika, moraju prije isplate provjeriti poziciju proračuna i potvrditi potpisom pravni temelj i visinu isplate koja proizlazi iz knjigovodstvene isprave.</w:t>
      </w:r>
    </w:p>
    <w:p w14:paraId="195B4994"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(3) Gradonačelnik odlučuje o stjecanju i otuđivanju nekretnina i pokretnina i drugom raspolaganju imovinom čija pojedinačna vrijednost ne prelazi 0,5% iznosa prihoda bez primitaka ostvarenih u godini koja prethodi godini u kojoj se odlučuje o stjecanju i otuđivanju pokretnina i nekretnina, odnosno drugom raspolaganju imovinom ako je isto planirano u Proračunu i provedeno u skladu sa Zakonom, Statutom i posebnim propisima.</w:t>
      </w:r>
    </w:p>
    <w:p w14:paraId="5E2281E3"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(4) O stjecanju i otuđivanju pokretnina i nekretnina  i raspolaganju ostalom imovinom čija pojedinačna vrijednost prelazi iznos naveden u stavku 3. ovog članka odlučuje Gradsko vijeće.</w:t>
      </w:r>
    </w:p>
    <w:p w14:paraId="6CDDDA79" w14:textId="77777777" w:rsidR="008623A0" w:rsidRPr="008623A0" w:rsidRDefault="008623A0" w:rsidP="008623A0">
      <w:pPr>
        <w:tabs>
          <w:tab w:val="left" w:pos="-720"/>
        </w:tabs>
        <w:suppressAutoHyphens/>
        <w:spacing w:after="0" w:line="240" w:lineRule="auto"/>
        <w:jc w:val="both"/>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xml:space="preserve">       (5) Gradsko vijeće Grada Buja – Buie suglasno je da Gradonačelnik Grada Buja - Buie donosi odluke i sklapa ugovore u postupcima javne nabave planiranim u 2024. godini za koja su sredstva osigurana Planom Proračuna Grada Buja - Buie za 2024. godinu i projekcijama za 2025. i 2026. godinu. </w:t>
      </w:r>
    </w:p>
    <w:p w14:paraId="16133B36"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(6) Gradonačelnik može na zahtjev dužnika, odobriti odgodu plaćanja ili obročnu otplatu uz primjereno osiguranje i kamatu, a u skladu s važećim zakonskim propisima.</w:t>
      </w:r>
    </w:p>
    <w:p w14:paraId="7AD345C7"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(7) Gradonačelnik može donijeti odluku o otpisu potraživanja sukladno zakonskim  propisima.</w:t>
      </w:r>
    </w:p>
    <w:p w14:paraId="1628E838"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3A6168D0" w14:textId="77777777" w:rsidR="008623A0" w:rsidRPr="008623A0" w:rsidRDefault="008623A0" w:rsidP="008623A0">
      <w:pPr>
        <w:spacing w:after="0" w:line="240" w:lineRule="auto"/>
        <w:jc w:val="center"/>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Članak 7.</w:t>
      </w:r>
    </w:p>
    <w:p w14:paraId="45FEBD71" w14:textId="77777777" w:rsidR="008623A0" w:rsidRPr="008623A0" w:rsidRDefault="008623A0" w:rsidP="008623A0">
      <w:pPr>
        <w:spacing w:after="0" w:line="240" w:lineRule="auto"/>
        <w:jc w:val="center"/>
        <w:rPr>
          <w:rFonts w:ascii="Times New Roman" w:eastAsia="Times New Roman" w:hAnsi="Times New Roman"/>
          <w:sz w:val="24"/>
          <w:szCs w:val="24"/>
          <w:lang w:eastAsia="hr-HR"/>
        </w:rPr>
      </w:pPr>
    </w:p>
    <w:p w14:paraId="58B675A3"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(1) Korisnici moraju sredstva osigurana u Proračunu koristiti štedljivo i racionalno.</w:t>
      </w:r>
    </w:p>
    <w:p w14:paraId="6ACBC308"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xml:space="preserve">(2) Proračunska sredstva mogu se koristiti samo za namjene i do visine koja je određena u posebnom dijelu Proračuna, a u skladu s dinamikom realizacije prihoda Proračuna. </w:t>
      </w:r>
    </w:p>
    <w:p w14:paraId="2605FB6D"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(3) Sredstva se korisnicima stavljaju na raspolaganje isključivo na osnovi pisanog dokumenta (isprave) iz koje je vidljivo:</w:t>
      </w:r>
    </w:p>
    <w:p w14:paraId="4E8B3F44" w14:textId="77777777" w:rsidR="008623A0" w:rsidRPr="008623A0" w:rsidRDefault="008623A0">
      <w:pPr>
        <w:numPr>
          <w:ilvl w:val="0"/>
          <w:numId w:val="9"/>
        </w:num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da je namjena odobrena u Proračunu</w:t>
      </w:r>
    </w:p>
    <w:p w14:paraId="4F06F629" w14:textId="77777777" w:rsidR="008623A0" w:rsidRPr="008623A0" w:rsidRDefault="008623A0">
      <w:pPr>
        <w:numPr>
          <w:ilvl w:val="0"/>
          <w:numId w:val="9"/>
        </w:num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da je iznos stvorene obveze u visini odobrenog iznosa</w:t>
      </w:r>
    </w:p>
    <w:p w14:paraId="591E504B" w14:textId="77777777" w:rsidR="008623A0" w:rsidRPr="008623A0" w:rsidRDefault="008623A0">
      <w:pPr>
        <w:numPr>
          <w:ilvl w:val="0"/>
          <w:numId w:val="9"/>
        </w:num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da je obveza likvidirana od odgovorne osobe čelnika proračunskog korisnika odnosno pročelnika nadležnog upravnog odjela ili Gradonačelnika Grada Buja – Buie.</w:t>
      </w:r>
    </w:p>
    <w:p w14:paraId="7AFB3F6F"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13BD7EA3" w14:textId="77777777" w:rsidR="008623A0" w:rsidRPr="008623A0" w:rsidRDefault="008623A0" w:rsidP="008623A0">
      <w:pPr>
        <w:spacing w:after="0" w:line="240" w:lineRule="auto"/>
        <w:jc w:val="center"/>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Članak 8.</w:t>
      </w:r>
    </w:p>
    <w:p w14:paraId="67AFE9B0" w14:textId="77777777" w:rsidR="008623A0" w:rsidRPr="008623A0" w:rsidRDefault="008623A0">
      <w:pPr>
        <w:numPr>
          <w:ilvl w:val="0"/>
          <w:numId w:val="13"/>
        </w:numPr>
        <w:spacing w:after="0" w:line="240" w:lineRule="auto"/>
        <w:ind w:firstLine="426"/>
        <w:contextualSpacing/>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xml:space="preserve"> Namjenski prihodi su prihodi za posebne namjene, pomoći, donacije i prihodi od prodaje ili zamjene nefinancijske imovine, koja nije stečena iz općih prihoda i primitaka, te naknade s naslova osiguranja ako premija nije plaćena iz općih prihoda i primitaka.</w:t>
      </w:r>
    </w:p>
    <w:p w14:paraId="62A4E0CC" w14:textId="77777777" w:rsidR="008623A0" w:rsidRPr="008623A0" w:rsidRDefault="008623A0">
      <w:pPr>
        <w:numPr>
          <w:ilvl w:val="0"/>
          <w:numId w:val="13"/>
        </w:numPr>
        <w:spacing w:after="0" w:line="240" w:lineRule="auto"/>
        <w:contextualSpacing/>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xml:space="preserve">Namjenski primici su primici od financijske imovine i zaduživanja čija je namjena </w:t>
      </w:r>
    </w:p>
    <w:p w14:paraId="6A50E679"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utvrđena propisom i/ili ugovorom.</w:t>
      </w:r>
    </w:p>
    <w:p w14:paraId="3CA68D2B"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(3) Rashodi i izdaci Proračuna koji se financiraju iz namjenskih prihoda i primitaka izvršavat će se do iznosa naplaćenih odnosno prenesenih sredstava za te namjene.</w:t>
      </w:r>
    </w:p>
    <w:p w14:paraId="5C8282F6"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xml:space="preserve">(4) Iznimno od odredbe iz stavka 3. ovog članka, Gradonačelnik može odlučiti da se pojedini rashodi i izdaci, u slučaju nepravovremene naplate namjenskih prihoda i primitaka, pokrivaju </w:t>
      </w:r>
      <w:r w:rsidRPr="008623A0">
        <w:rPr>
          <w:rFonts w:ascii="Times New Roman" w:eastAsia="Times New Roman" w:hAnsi="Times New Roman"/>
          <w:sz w:val="24"/>
          <w:szCs w:val="24"/>
          <w:lang w:eastAsia="hr-HR"/>
        </w:rPr>
        <w:lastRenderedPageBreak/>
        <w:t>na teret ostalih proračunskih prihoda, a najviše do visine planiranih odnosno ugovorenih iznosa.</w:t>
      </w:r>
    </w:p>
    <w:p w14:paraId="15E6F721"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(5) Namjenski prihodi i primici koji nisu iskorišteni u prethodnoj godini prenose se u Proračun za tekuću proračunsku godinu.</w:t>
      </w:r>
    </w:p>
    <w:p w14:paraId="58A365B5"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(6) Rashodi i izdaci financirani iz namjenskih primitaka mogu se izvršavati iznad planiranih iznosa, a do visine uplaćenih odnosno prenesenih sredstava, uz prethodnu suglasnost Gradonačelnika za otvaranje novog projekta / aktivnosti / stavke u proračunu.</w:t>
      </w:r>
    </w:p>
    <w:p w14:paraId="0F81BDDA"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(7) Naplaćeni i preneseni, a neplanirani namjenski prihodi i primici mogu se izvršavati prema naknadno utvrđenim aktivnostima, projektima i stavkama, uz prethodnu suglasnost Gradonačelnika za otvaranje novog projekta / aktivnosti / stavke u proračunu.</w:t>
      </w:r>
    </w:p>
    <w:p w14:paraId="7F5D19A6" w14:textId="77777777" w:rsidR="008623A0" w:rsidRPr="008623A0" w:rsidRDefault="008623A0" w:rsidP="008623A0">
      <w:pPr>
        <w:spacing w:after="0" w:line="240" w:lineRule="auto"/>
        <w:jc w:val="center"/>
        <w:rPr>
          <w:rFonts w:ascii="Times New Roman" w:eastAsia="Times New Roman" w:hAnsi="Times New Roman"/>
          <w:sz w:val="24"/>
          <w:szCs w:val="24"/>
          <w:lang w:eastAsia="hr-HR"/>
        </w:rPr>
      </w:pPr>
    </w:p>
    <w:p w14:paraId="31AE041F" w14:textId="77777777" w:rsidR="008623A0" w:rsidRPr="008623A0" w:rsidRDefault="008623A0" w:rsidP="008623A0">
      <w:pPr>
        <w:spacing w:after="0" w:line="240" w:lineRule="auto"/>
        <w:jc w:val="center"/>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Članak 9.</w:t>
      </w:r>
    </w:p>
    <w:p w14:paraId="7BE0D4D4"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7B51B25D" w14:textId="77777777" w:rsidR="008623A0" w:rsidRPr="008623A0" w:rsidRDefault="008623A0" w:rsidP="008623A0">
      <w:pPr>
        <w:spacing w:after="0" w:line="240" w:lineRule="auto"/>
        <w:rPr>
          <w:rFonts w:ascii="Times New Roman" w:eastAsia="Times New Roman" w:hAnsi="Times New Roman"/>
          <w:sz w:val="24"/>
          <w:szCs w:val="24"/>
          <w:lang w:eastAsia="hr-HR"/>
        </w:rPr>
      </w:pPr>
      <w:bookmarkStart w:id="53" w:name="_Hlk86918200"/>
      <w:r w:rsidRPr="008623A0">
        <w:rPr>
          <w:rFonts w:ascii="Times New Roman" w:eastAsia="Times New Roman" w:hAnsi="Times New Roman"/>
          <w:sz w:val="24"/>
          <w:szCs w:val="24"/>
          <w:lang w:eastAsia="hr-HR"/>
        </w:rPr>
        <w:t>Prednost u podmirivanju rashoda i izdataka imaju izdaci za otplatu duga, zatim rashodi za financiranje rada tijela Gradske uprave i proračunskih korisnika, rashodi za financiranje kapitalnih projekata, rashodi za provođenje socijalnog programa te ostali rashodi utvrđeni zakonom, ovisno o mogućnostima Proračuna.</w:t>
      </w:r>
    </w:p>
    <w:bookmarkEnd w:id="53"/>
    <w:p w14:paraId="0834829D"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61837901" w14:textId="77777777" w:rsidR="008623A0" w:rsidRPr="008623A0" w:rsidRDefault="008623A0" w:rsidP="008623A0">
      <w:pPr>
        <w:spacing w:after="0" w:line="240" w:lineRule="auto"/>
        <w:jc w:val="center"/>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Članak 10.</w:t>
      </w:r>
    </w:p>
    <w:p w14:paraId="0BC60F81"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484D902B"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(1) Proračunski korisnici mogu zapošljavati nove djelatnike, bez obzira da li se radi o zamjenama zbog odlaska u mirovinu ili o novim potrebama u skladu sa sistematizacijom, samo uz prethodnu suglasnost Gradonačelnika Grada Buja - Buie.</w:t>
      </w:r>
    </w:p>
    <w:p w14:paraId="62A0A653"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(2) Proračunski korisnici su obvezni Upravnom odjelu za opće poslove dostaviti kopiju rješenja o zasnivanju i prestanku radnog odnosa zaposlenika u roku od 8 dana od dana zasnivanja ili prestanka radnog odnosa.</w:t>
      </w:r>
    </w:p>
    <w:p w14:paraId="48199CC9"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19A0B4AC" w14:textId="77777777" w:rsidR="008623A0" w:rsidRPr="008623A0" w:rsidRDefault="008623A0" w:rsidP="008623A0">
      <w:pPr>
        <w:spacing w:after="0" w:line="240" w:lineRule="auto"/>
        <w:jc w:val="center"/>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Članak 11.</w:t>
      </w:r>
    </w:p>
    <w:p w14:paraId="453FE24E"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3ED9B08A"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Korisnici Proračuna dužni su postupak nabave robe, radova i usluga obavljati sukladno odredbama važećeg Zakona o javnoj nabavi, internim aktima i drugim zakonskim propisima koji uređuju ovo područje.</w:t>
      </w:r>
    </w:p>
    <w:p w14:paraId="40566EAE"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4EE0ED2A" w14:textId="77777777" w:rsidR="008623A0" w:rsidRPr="008623A0" w:rsidRDefault="008623A0" w:rsidP="008623A0">
      <w:pPr>
        <w:spacing w:after="0" w:line="240" w:lineRule="auto"/>
        <w:jc w:val="center"/>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Članak 12.</w:t>
      </w:r>
    </w:p>
    <w:p w14:paraId="25F749F0"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1ADC4253"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(1) U Proračunu Grada Buja – Buie planirana su sredstva za proračunsku zalihu u iznosu od 11.500,00 eura.</w:t>
      </w:r>
    </w:p>
    <w:p w14:paraId="0EE91E3B"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(2) Sredstva proračunske zalihe koriste se za financiranje rashoda nastalih pri otklanjanju posljedica elementarnih nepogoda, epidemija, ekoloških i ostalih nepredvidivih nesreća odnosno izvanrednih događaja tijekom godine.</w:t>
      </w:r>
    </w:p>
    <w:p w14:paraId="20397A21"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(3) O korištenju sredstava proračunske zalihe odlučuje Gradonačelnik.</w:t>
      </w:r>
    </w:p>
    <w:p w14:paraId="580EFC68"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(4) Gradonačelnik je obvezan izvijestiti Gradsko vijeće o korištenju sredstava proračunske zalihe u rokovima predviđenim Zakonom o proračunu.</w:t>
      </w:r>
    </w:p>
    <w:p w14:paraId="51F6195E"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69380117" w14:textId="77777777" w:rsidR="008623A0" w:rsidRPr="008623A0" w:rsidRDefault="008623A0" w:rsidP="008623A0">
      <w:pPr>
        <w:spacing w:after="0" w:line="240" w:lineRule="auto"/>
        <w:jc w:val="center"/>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Članak 13.</w:t>
      </w:r>
    </w:p>
    <w:p w14:paraId="248EB64F"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11F4BE35"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xml:space="preserve">(1) Prihodi koje ostvare proračunski korisnici obavljanjem poslova na tržištu i u tržišnim uvjetima (vlastiti prihodi) koristit će se sukladno usvojenim financijskim planovima proračunskih korisnika na način utvrđen Odlukom o mjerilima i načinu korištenja vlastitih i namjenskih prihoda proračunskih korisnika Grada Buja - Buie. </w:t>
      </w:r>
    </w:p>
    <w:p w14:paraId="7531B1FF"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lastRenderedPageBreak/>
        <w:t>(2) Sredstva vlastitih prihoda uplaćuju se na jedinstveni transakcijski račun Gradskog Proračuna.</w:t>
      </w:r>
    </w:p>
    <w:p w14:paraId="0E866D10"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(3) Korisnici mogu preuzimati obveze i plaćati ih po stavkama rashoda za čije su financiranje planirani vlastiti prihodi isključivo do iznosa naplaćenih vlastitih prihoda.</w:t>
      </w:r>
    </w:p>
    <w:p w14:paraId="5612C82B"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(4) Vlastiti prihodi proračunskih korisnika koji se ne iskoriste u tekućoj proračunskoj godini u pravilu se prenose u proračun za narednu proračunsku godinu, osim ako posebnom odlukom predstavničko ili izvršno tijelo ne odluči drugačije.</w:t>
      </w:r>
    </w:p>
    <w:p w14:paraId="2995ECCB"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(5) Vlastiti prihodi korisnika planiraju se u konsolidiranom proračunu i iskazuju prilikom izrade i predaje polugodišnjeg i godišnjeg izvještaja o izvršenju proračuna te konsolidiranih financijskih izvještaja.</w:t>
      </w:r>
    </w:p>
    <w:p w14:paraId="77A9F30C"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4DDE0241" w14:textId="77777777" w:rsidR="008623A0" w:rsidRPr="008623A0" w:rsidRDefault="008623A0" w:rsidP="008623A0">
      <w:pPr>
        <w:spacing w:after="0" w:line="240" w:lineRule="auto"/>
        <w:jc w:val="center"/>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Članak 14.</w:t>
      </w:r>
    </w:p>
    <w:p w14:paraId="59094ADB"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5489AC31"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(1) Prihodi što ih mjesni odbori te Vijeće talijanske i Vijeće srpske nacionalne manjine ostvare obavljanjem djelatnosti, iz donacija i drugih izvora, namjenski su prihodi Proračuna za mjesne odbore i Vijeća nacionalnih manjina i uplaćuju se na jedinstveni transakcijski račun Gradskog proračuna.</w:t>
      </w:r>
    </w:p>
    <w:p w14:paraId="409FBE93"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(2) Mjesni odbori i Vijeća nacionalnih manjina mogu preuzimati obveze po stavkama rashoda za čije su financiranje planirani prihodi iz stavka 1. ovoga članka, isključivo do iznosa naplaćenih prihoda.</w:t>
      </w:r>
    </w:p>
    <w:p w14:paraId="4B5EE106"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11EB71EF" w14:textId="77777777" w:rsidR="008623A0" w:rsidRPr="008623A0" w:rsidRDefault="008623A0" w:rsidP="008623A0">
      <w:pPr>
        <w:spacing w:after="0" w:line="240" w:lineRule="auto"/>
        <w:jc w:val="center"/>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Članak 15.</w:t>
      </w:r>
    </w:p>
    <w:p w14:paraId="107E8DA2"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620C2EFB"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xml:space="preserve">        (1) Plaćanje predujmom prilikom isporuka robe, radova i usluga moguće je ugovoriti samo u iznimnim slučajevima, uz prethodnu suglasnost Gradonačelnika.</w:t>
      </w:r>
    </w:p>
    <w:p w14:paraId="087336B1"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xml:space="preserve">        (2) Bez suglasnosti iz stavka 1. ovog članka mogu se plaćati obvezne objave u glasilima, godišnje pretplate na stručnu literaturu i ostale isplate do najvišeg pojedinačnog iznosa od 1.500,00 eura.</w:t>
      </w:r>
    </w:p>
    <w:p w14:paraId="4705E02B"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4775B07B" w14:textId="77777777" w:rsidR="008623A0" w:rsidRPr="008623A0" w:rsidRDefault="008623A0" w:rsidP="008623A0">
      <w:pPr>
        <w:spacing w:after="0" w:line="240" w:lineRule="auto"/>
        <w:jc w:val="center"/>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Članak 16.</w:t>
      </w:r>
    </w:p>
    <w:p w14:paraId="090036E1"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68460132"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(1) Instrumente osiguranja plaćanja, kojima se stvaraju obveze na teret Proračuna priprema Upravni odjel za opće poslove, a potpisuje Gradonačelnik.</w:t>
      </w:r>
    </w:p>
    <w:p w14:paraId="60A8C27D"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(2) Instrumenti osiguranja plaćanja primljeni od pravnih i fizičkih osoba kao sredstvo osiguranja naplate potraživanja ili izvođenja radova i usluga, dostavljaju se na evidentiranje i pohranu Upravnom odjelu za opće poslove.</w:t>
      </w:r>
    </w:p>
    <w:p w14:paraId="453A21C2"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622DDBFA" w14:textId="77777777" w:rsidR="008623A0" w:rsidRPr="008623A0" w:rsidRDefault="008623A0" w:rsidP="008623A0">
      <w:pPr>
        <w:spacing w:after="0" w:line="240" w:lineRule="auto"/>
        <w:jc w:val="center"/>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Članak 17.</w:t>
      </w:r>
    </w:p>
    <w:p w14:paraId="145CF11F"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4C9AE9EF"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(1) Pogrešno ili više uplaćeni prihodi u Proračun, vraćaju se uplatiteljima na teret tih prihoda, a temeljem zahtjeva uplatitelja i dokaza o pogrešno ili više uplaćenom prihodu.</w:t>
      </w:r>
    </w:p>
    <w:p w14:paraId="6E0D4E16"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(2) Nalog za povrat potpisuje pročelnik Upravnog odjela u čijoj je nadležnosti naplata tih prihoda odnosno čelnik proračunskog korisnika.</w:t>
      </w:r>
    </w:p>
    <w:p w14:paraId="0F79A126"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4827EBB9" w14:textId="77777777" w:rsidR="008623A0" w:rsidRPr="008623A0" w:rsidRDefault="008623A0" w:rsidP="008623A0">
      <w:pPr>
        <w:spacing w:after="0" w:line="240" w:lineRule="auto"/>
        <w:jc w:val="center"/>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Članak 18.</w:t>
      </w:r>
    </w:p>
    <w:p w14:paraId="3E8AE589"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71947DA0"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xml:space="preserve">(1) Sredstva raspoređena za plaće zaposlenika gradske uprave isplaćivat će se na temelju obračuna izvršenog u skladu s odredbama Odluke o osnovici i koeficijentima za obračun plaće Gradonačelnika/ce i Zamjenika/ce Grada Buja kada dužnost obavljaju profesionalno, Odluke o koeficijentima za obračun plaće službenika i namještenika Gradske uprave Grada </w:t>
      </w:r>
      <w:r w:rsidRPr="008623A0">
        <w:rPr>
          <w:rFonts w:ascii="Times New Roman" w:eastAsia="Times New Roman" w:hAnsi="Times New Roman"/>
          <w:sz w:val="24"/>
          <w:szCs w:val="24"/>
          <w:lang w:eastAsia="hr-HR"/>
        </w:rPr>
        <w:lastRenderedPageBreak/>
        <w:t>Buja, Kolektivnog ugovora za zaposlenike u jedinicama lokalne samouprave i upravnim odjelima Istarske županije, te drugim zakonima koji uređuju ovo područje.</w:t>
      </w:r>
    </w:p>
    <w:p w14:paraId="68A4608E"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(2) Sredstva za plaće zaposlenika kod proračunskih korisnika isplaćivat će se na temelju podnesenog zahtjeva. Radi pravodobnog osiguranja sredstava proračunski korisnici dostavljaju zahtjeve nadležnom Upravnom odjelu za opće poslove najkasnije do 5. u mjesecu za prethodni mjesec.</w:t>
      </w:r>
    </w:p>
    <w:p w14:paraId="05190420"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2BBFFF9E" w14:textId="77777777" w:rsidR="008623A0" w:rsidRPr="008623A0" w:rsidRDefault="008623A0" w:rsidP="008623A0">
      <w:pPr>
        <w:spacing w:after="0" w:line="240" w:lineRule="auto"/>
        <w:jc w:val="center"/>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Članak 19.</w:t>
      </w:r>
    </w:p>
    <w:p w14:paraId="7FBE0884"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3859B208"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Naknade dužnosnicima i radnim tijelima isplaćivat će se temeljem Odluke o naknadama  vijećnicima, članovima radnih tijela i članovima vijeća mjesnih odbora Grada Buja.</w:t>
      </w:r>
    </w:p>
    <w:p w14:paraId="640F9CF8"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4605BB8C" w14:textId="77777777" w:rsidR="008623A0" w:rsidRPr="008623A0" w:rsidRDefault="008623A0" w:rsidP="008623A0">
      <w:pPr>
        <w:spacing w:after="0" w:line="240" w:lineRule="auto"/>
        <w:jc w:val="center"/>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Članak 20.</w:t>
      </w:r>
    </w:p>
    <w:p w14:paraId="64F8C173" w14:textId="77777777" w:rsidR="008623A0" w:rsidRPr="008623A0" w:rsidRDefault="008623A0" w:rsidP="008623A0">
      <w:pPr>
        <w:spacing w:after="0" w:line="240" w:lineRule="auto"/>
        <w:jc w:val="center"/>
        <w:rPr>
          <w:rFonts w:ascii="Times New Roman" w:eastAsia="Times New Roman" w:hAnsi="Times New Roman"/>
          <w:sz w:val="24"/>
          <w:szCs w:val="24"/>
          <w:lang w:eastAsia="hr-HR"/>
        </w:rPr>
      </w:pPr>
    </w:p>
    <w:p w14:paraId="36223F94"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xml:space="preserve">Sredstva namijenjena za rad političkih stranaka i nezavisnih listi u Gradskom vijeću Grada Buja - Buie rasporedit će se u skladu s Odlukom o financiranju političkih stranaka i nezavisnih listi. </w:t>
      </w:r>
    </w:p>
    <w:p w14:paraId="5AEDF2B2"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75848003" w14:textId="77777777" w:rsidR="008623A0" w:rsidRPr="008623A0" w:rsidRDefault="008623A0" w:rsidP="008623A0">
      <w:pPr>
        <w:spacing w:after="0" w:line="240" w:lineRule="auto"/>
        <w:jc w:val="center"/>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Članak 21.</w:t>
      </w:r>
    </w:p>
    <w:p w14:paraId="772FDBC3"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020EBE9B"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(1) Upravni odjel za opće poslove doznačuje sredstva donacija i pomoći korisnicima utvrđenim u Proračunu i po provedenim javnim pozivima ili natječajima u skladu s raspoloživim sredstvima i odredbama sklopljenih Ugovora, a iznimno po posebnom zahtjevu kojeg odobrava Gradonačelnik.</w:t>
      </w:r>
    </w:p>
    <w:p w14:paraId="0AB2F00B"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(2) Donacije i pomoći za koje je zakonom ili ugovorom određena dinamika plaćanja isplaćuju se prema zakonu odnosno ugovorom utvrđenom dinamikom.</w:t>
      </w:r>
    </w:p>
    <w:p w14:paraId="0DAF7E2A"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2087C327" w14:textId="77777777" w:rsidR="008623A0" w:rsidRPr="008623A0" w:rsidRDefault="008623A0" w:rsidP="008623A0">
      <w:pPr>
        <w:spacing w:after="0" w:line="240" w:lineRule="auto"/>
        <w:jc w:val="center"/>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Članak 22.</w:t>
      </w:r>
    </w:p>
    <w:p w14:paraId="135678B7"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7761AF86"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xml:space="preserve">(1) Ako tijekom godine dođe do povećanja rashoda i izdataka ili smanjenja prihoda i primitaka Gradonačelnik može za uravnoteženje Proračuna poduzeti privremene mjere propisane Zakonom. </w:t>
      </w:r>
    </w:p>
    <w:p w14:paraId="7997A239"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xml:space="preserve">(2) Ako se primjenom privremenih mjera Proračun ne uravnoteži, predložit će se Izmjene i dopune Proračuna, koje donosi Gradsko vijeće.  </w:t>
      </w:r>
    </w:p>
    <w:p w14:paraId="49375493"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(3) Gradonačelnik može posebnom odlukom odobriti preraspodjelu sredstava najviše do 5% na razini skupine ekonomske klasifikacije koju donosi Gradsko vijeće koja se umanjuje i to unutar izvora financiranja opći prihodi i primici i unutar izvora financiranja namjenski primici.</w:t>
      </w:r>
    </w:p>
    <w:p w14:paraId="6AB46C95"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(4) Iznimno od odredbe stavka 3. ovoga članka, preraspodjela sredstava može se izvršiti u ostalim slučajevima na način propisan Zakonom o proračunu.</w:t>
      </w:r>
    </w:p>
    <w:p w14:paraId="26B68086"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(5) O izvršenim preraspodjelama Gradonačelnik je dužan izvijestiti Gradsko vijeće u polugodišnjem i godišnjem izvještaju o izvršenju proračuna.</w:t>
      </w:r>
    </w:p>
    <w:p w14:paraId="426D59D7"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781C59AE" w14:textId="77777777" w:rsidR="008623A0" w:rsidRDefault="008623A0" w:rsidP="008623A0">
      <w:pPr>
        <w:spacing w:after="0" w:line="240" w:lineRule="auto"/>
        <w:rPr>
          <w:rFonts w:ascii="Times New Roman" w:eastAsia="Times New Roman" w:hAnsi="Times New Roman"/>
          <w:sz w:val="24"/>
          <w:szCs w:val="24"/>
          <w:lang w:eastAsia="hr-HR"/>
        </w:rPr>
      </w:pPr>
    </w:p>
    <w:p w14:paraId="518D2833" w14:textId="77777777" w:rsidR="008623A0" w:rsidRDefault="008623A0" w:rsidP="008623A0">
      <w:pPr>
        <w:spacing w:after="0" w:line="240" w:lineRule="auto"/>
        <w:rPr>
          <w:rFonts w:ascii="Times New Roman" w:eastAsia="Times New Roman" w:hAnsi="Times New Roman"/>
          <w:sz w:val="24"/>
          <w:szCs w:val="24"/>
          <w:lang w:eastAsia="hr-HR"/>
        </w:rPr>
      </w:pPr>
    </w:p>
    <w:p w14:paraId="14C21D1F" w14:textId="77777777" w:rsidR="008623A0" w:rsidRDefault="008623A0" w:rsidP="008623A0">
      <w:pPr>
        <w:spacing w:after="0" w:line="240" w:lineRule="auto"/>
        <w:rPr>
          <w:rFonts w:ascii="Times New Roman" w:eastAsia="Times New Roman" w:hAnsi="Times New Roman"/>
          <w:sz w:val="24"/>
          <w:szCs w:val="24"/>
          <w:lang w:eastAsia="hr-HR"/>
        </w:rPr>
      </w:pPr>
    </w:p>
    <w:p w14:paraId="450CA22A" w14:textId="77777777" w:rsidR="008623A0" w:rsidRDefault="008623A0" w:rsidP="008623A0">
      <w:pPr>
        <w:spacing w:after="0" w:line="240" w:lineRule="auto"/>
        <w:rPr>
          <w:rFonts w:ascii="Times New Roman" w:eastAsia="Times New Roman" w:hAnsi="Times New Roman"/>
          <w:sz w:val="24"/>
          <w:szCs w:val="24"/>
          <w:lang w:eastAsia="hr-HR"/>
        </w:rPr>
      </w:pPr>
    </w:p>
    <w:p w14:paraId="319DAD08" w14:textId="77777777" w:rsidR="008623A0" w:rsidRDefault="008623A0" w:rsidP="008623A0">
      <w:pPr>
        <w:spacing w:after="0" w:line="240" w:lineRule="auto"/>
        <w:rPr>
          <w:rFonts w:ascii="Times New Roman" w:eastAsia="Times New Roman" w:hAnsi="Times New Roman"/>
          <w:sz w:val="24"/>
          <w:szCs w:val="24"/>
          <w:lang w:eastAsia="hr-HR"/>
        </w:rPr>
      </w:pPr>
    </w:p>
    <w:p w14:paraId="722209A1" w14:textId="77777777" w:rsidR="008623A0" w:rsidRDefault="008623A0" w:rsidP="008623A0">
      <w:pPr>
        <w:spacing w:after="0" w:line="240" w:lineRule="auto"/>
        <w:rPr>
          <w:rFonts w:ascii="Times New Roman" w:eastAsia="Times New Roman" w:hAnsi="Times New Roman"/>
          <w:sz w:val="24"/>
          <w:szCs w:val="24"/>
          <w:lang w:eastAsia="hr-HR"/>
        </w:rPr>
      </w:pPr>
    </w:p>
    <w:p w14:paraId="6DF3125B"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72A95A79" w14:textId="77777777" w:rsidR="008623A0" w:rsidRPr="008623A0" w:rsidRDefault="008623A0" w:rsidP="008623A0">
      <w:pPr>
        <w:spacing w:after="0" w:line="240" w:lineRule="auto"/>
        <w:rPr>
          <w:rFonts w:ascii="Times New Roman" w:eastAsia="Times New Roman" w:hAnsi="Times New Roman"/>
          <w:b/>
          <w:sz w:val="24"/>
          <w:szCs w:val="24"/>
          <w:lang w:eastAsia="hr-HR"/>
        </w:rPr>
      </w:pPr>
      <w:r w:rsidRPr="008623A0">
        <w:rPr>
          <w:rFonts w:ascii="Times New Roman" w:eastAsia="Times New Roman" w:hAnsi="Times New Roman"/>
          <w:b/>
          <w:sz w:val="24"/>
          <w:szCs w:val="24"/>
          <w:lang w:eastAsia="hr-HR"/>
        </w:rPr>
        <w:lastRenderedPageBreak/>
        <w:t xml:space="preserve">IV  UPRAVLJANJE IMOVINOM </w:t>
      </w:r>
    </w:p>
    <w:p w14:paraId="48DDBA62"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7D4419B7" w14:textId="77777777" w:rsidR="008623A0" w:rsidRPr="008623A0" w:rsidRDefault="008623A0">
      <w:pPr>
        <w:numPr>
          <w:ilvl w:val="0"/>
          <w:numId w:val="10"/>
        </w:numPr>
        <w:spacing w:after="0" w:line="240" w:lineRule="auto"/>
        <w:rPr>
          <w:rFonts w:ascii="Times New Roman" w:eastAsia="Times New Roman" w:hAnsi="Times New Roman"/>
          <w:b/>
          <w:sz w:val="24"/>
          <w:szCs w:val="24"/>
          <w:lang w:eastAsia="hr-HR"/>
        </w:rPr>
      </w:pPr>
      <w:r w:rsidRPr="008623A0">
        <w:rPr>
          <w:rFonts w:ascii="Times New Roman" w:eastAsia="Times New Roman" w:hAnsi="Times New Roman"/>
          <w:b/>
          <w:sz w:val="24"/>
          <w:szCs w:val="24"/>
          <w:lang w:eastAsia="hr-HR"/>
        </w:rPr>
        <w:t>Upravljanje financijskom imovinom</w:t>
      </w:r>
    </w:p>
    <w:p w14:paraId="389B72B3" w14:textId="77777777" w:rsidR="008623A0" w:rsidRPr="008623A0" w:rsidRDefault="008623A0" w:rsidP="008623A0">
      <w:pPr>
        <w:spacing w:after="0" w:line="240" w:lineRule="auto"/>
        <w:rPr>
          <w:rFonts w:ascii="Times New Roman" w:eastAsia="Times New Roman" w:hAnsi="Times New Roman"/>
          <w:b/>
          <w:sz w:val="24"/>
          <w:szCs w:val="24"/>
          <w:lang w:eastAsia="hr-HR"/>
        </w:rPr>
      </w:pPr>
    </w:p>
    <w:p w14:paraId="3E8C0230" w14:textId="77777777" w:rsidR="008623A0" w:rsidRPr="008623A0" w:rsidRDefault="008623A0" w:rsidP="008623A0">
      <w:pPr>
        <w:spacing w:after="0" w:line="240" w:lineRule="auto"/>
        <w:jc w:val="center"/>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Članak 23.</w:t>
      </w:r>
    </w:p>
    <w:p w14:paraId="1C3CB804"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606C3D5B"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(1) Raspoloživa novčana sredstva Proračuna Grada Buja - Buie u 2024. godini mogu se kratkoročno oročiti kod poslovnih banaka poštujući načela sigurnosti, likvidnosti i isplativosti ulaganja.</w:t>
      </w:r>
    </w:p>
    <w:p w14:paraId="337AA5F9"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(2) Ugovor o oročavanju sredstava potpisuje Gradonačelnik.</w:t>
      </w:r>
    </w:p>
    <w:p w14:paraId="033E1A1A"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(3) Prihodi od upravljanja novčanim sredstvima prihodi su Proračuna.</w:t>
      </w:r>
    </w:p>
    <w:p w14:paraId="007C065B"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(4) Novčana sredstva mogu se oročiti s rokom povrata do 31. prosinca 2024. godine.</w:t>
      </w:r>
    </w:p>
    <w:p w14:paraId="310C794C"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469637D6" w14:textId="77777777" w:rsidR="008623A0" w:rsidRPr="008623A0" w:rsidRDefault="008623A0" w:rsidP="008623A0">
      <w:pPr>
        <w:spacing w:after="0" w:line="240" w:lineRule="auto"/>
        <w:jc w:val="center"/>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Članak 24.</w:t>
      </w:r>
    </w:p>
    <w:p w14:paraId="0BE8F4A2"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02FDAB98"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(1) Odluku o prodaji dionica ili udjela u kapitalu pravnih osoba donosi Gradsko vijeće, ako to nije u suprotnosti s posebnim zakonima.</w:t>
      </w:r>
    </w:p>
    <w:p w14:paraId="58AC974C"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(2) Ostvarena sredstva od prodaje dionica i udjela u kapitalu, mogu se koristiti samo za otplatu duga ili za nabavu imovine.</w:t>
      </w:r>
    </w:p>
    <w:p w14:paraId="70351779"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(3) Odluku o kupnji dionica ili udjela trgovačkog društva, ako su za te namjene osigurana sredstva u Proračunu i ako se time štiti javni interes, odnosno interes Grada Buja - Buie, donosi Gradsko vijeće.</w:t>
      </w:r>
    </w:p>
    <w:p w14:paraId="3FD27E22"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093DBDE4"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20AA77A5" w14:textId="77777777" w:rsidR="008623A0" w:rsidRPr="008623A0" w:rsidRDefault="008623A0">
      <w:pPr>
        <w:numPr>
          <w:ilvl w:val="0"/>
          <w:numId w:val="10"/>
        </w:numPr>
        <w:spacing w:after="0" w:line="240" w:lineRule="auto"/>
        <w:rPr>
          <w:rFonts w:ascii="Times New Roman" w:eastAsia="Times New Roman" w:hAnsi="Times New Roman"/>
          <w:b/>
          <w:sz w:val="24"/>
          <w:szCs w:val="24"/>
          <w:lang w:eastAsia="hr-HR"/>
        </w:rPr>
      </w:pPr>
      <w:r w:rsidRPr="008623A0">
        <w:rPr>
          <w:rFonts w:ascii="Times New Roman" w:eastAsia="Times New Roman" w:hAnsi="Times New Roman"/>
          <w:b/>
          <w:sz w:val="24"/>
          <w:szCs w:val="24"/>
          <w:lang w:eastAsia="hr-HR"/>
        </w:rPr>
        <w:t>Upravljanje nefinancijskom dugotrajnom imovinom</w:t>
      </w:r>
    </w:p>
    <w:p w14:paraId="46BCC809"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5352EBF7" w14:textId="77777777" w:rsidR="008623A0" w:rsidRPr="008623A0" w:rsidRDefault="008623A0" w:rsidP="008623A0">
      <w:pPr>
        <w:spacing w:after="0" w:line="240" w:lineRule="auto"/>
        <w:jc w:val="center"/>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Članak 25.</w:t>
      </w:r>
    </w:p>
    <w:p w14:paraId="2F3355BF"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(1) Upravljanje nefinancijskom imovinom podrazumijeva njezino korištenje, održavanje i davanje u zakup.</w:t>
      </w:r>
    </w:p>
    <w:p w14:paraId="5F6D5341"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(2) Upravni odjel nadležan za upravljanje gradskom imovinom i čelnik proračunskog korisnika dužni su voditi registar imovine odnosno popis o imovini u skladu sa zakonom i istom upravljati brigom dobrog gospodara.</w:t>
      </w:r>
    </w:p>
    <w:p w14:paraId="001FE0C6"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(3) Sredstva za održavanje i osiguranje dugotrajne nefinancijske imovine osiguravaju se u Proračunu Grada Buja - Buie.</w:t>
      </w:r>
    </w:p>
    <w:p w14:paraId="61FEBE94"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(4) Poslove sklapanja ugovora s osiguravateljima i naplatu šteta obavlja Upravni odjel nadležan za upravljanje gradskom imovinom.</w:t>
      </w:r>
    </w:p>
    <w:p w14:paraId="04E22BE2"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(5) Ugovore u svezi kupnje, prodaje, odnosno drugih oblika stjecanja i otuđenja nekretnina potpisuje Gradonačelnik.</w:t>
      </w:r>
    </w:p>
    <w:p w14:paraId="73BA1F1E"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4648AD92" w14:textId="77777777" w:rsidR="008623A0" w:rsidRPr="008623A0" w:rsidRDefault="008623A0" w:rsidP="008623A0">
      <w:pPr>
        <w:spacing w:after="0" w:line="240" w:lineRule="auto"/>
        <w:jc w:val="center"/>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Članak 26.</w:t>
      </w:r>
    </w:p>
    <w:p w14:paraId="6D3794A0"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084DAF1F"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(1) Knjigovodstvena evidencija nefinancijske dugotrajne imovine Grada vodi se u Odsjeku za proračun i financije.</w:t>
      </w:r>
    </w:p>
    <w:p w14:paraId="2743E871"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(2) Pročelnici upravnih odjela gradske uprave dužni su dostaviti podatke o svakoj poslovnoj promjeni na imovini kojom upravljaju Odsjeku za proračun i financije.</w:t>
      </w:r>
    </w:p>
    <w:p w14:paraId="73390905"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1D8C5B80" w14:textId="77777777" w:rsidR="008623A0" w:rsidRDefault="008623A0" w:rsidP="008623A0">
      <w:pPr>
        <w:spacing w:after="0" w:line="240" w:lineRule="auto"/>
        <w:jc w:val="center"/>
        <w:rPr>
          <w:rFonts w:ascii="Times New Roman" w:eastAsia="Times New Roman" w:hAnsi="Times New Roman"/>
          <w:sz w:val="24"/>
          <w:szCs w:val="24"/>
          <w:lang w:eastAsia="hr-HR"/>
        </w:rPr>
      </w:pPr>
    </w:p>
    <w:p w14:paraId="6C18EFC1" w14:textId="77777777" w:rsidR="008623A0" w:rsidRDefault="008623A0" w:rsidP="008623A0">
      <w:pPr>
        <w:spacing w:after="0" w:line="240" w:lineRule="auto"/>
        <w:jc w:val="center"/>
        <w:rPr>
          <w:rFonts w:ascii="Times New Roman" w:eastAsia="Times New Roman" w:hAnsi="Times New Roman"/>
          <w:sz w:val="24"/>
          <w:szCs w:val="24"/>
          <w:lang w:eastAsia="hr-HR"/>
        </w:rPr>
      </w:pPr>
    </w:p>
    <w:p w14:paraId="467FF05B" w14:textId="77777777" w:rsidR="008623A0" w:rsidRDefault="008623A0" w:rsidP="008623A0">
      <w:pPr>
        <w:spacing w:after="0" w:line="240" w:lineRule="auto"/>
        <w:jc w:val="center"/>
        <w:rPr>
          <w:rFonts w:ascii="Times New Roman" w:eastAsia="Times New Roman" w:hAnsi="Times New Roman"/>
          <w:sz w:val="24"/>
          <w:szCs w:val="24"/>
          <w:lang w:eastAsia="hr-HR"/>
        </w:rPr>
      </w:pPr>
    </w:p>
    <w:p w14:paraId="3F38F7FB" w14:textId="77777777" w:rsidR="008623A0" w:rsidRDefault="008623A0" w:rsidP="008623A0">
      <w:pPr>
        <w:spacing w:after="0" w:line="240" w:lineRule="auto"/>
        <w:jc w:val="center"/>
        <w:rPr>
          <w:rFonts w:ascii="Times New Roman" w:eastAsia="Times New Roman" w:hAnsi="Times New Roman"/>
          <w:sz w:val="24"/>
          <w:szCs w:val="24"/>
          <w:lang w:eastAsia="hr-HR"/>
        </w:rPr>
      </w:pPr>
    </w:p>
    <w:p w14:paraId="6E1BFA14" w14:textId="3534A209" w:rsidR="008623A0" w:rsidRPr="008623A0" w:rsidRDefault="008623A0" w:rsidP="008623A0">
      <w:pPr>
        <w:spacing w:after="0" w:line="240" w:lineRule="auto"/>
        <w:jc w:val="center"/>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lastRenderedPageBreak/>
        <w:t>Članak 27.</w:t>
      </w:r>
    </w:p>
    <w:p w14:paraId="4255B572"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6D1EAAB5"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xml:space="preserve">       Kapitalne pomoći za ulaganja u nefinancijsku imovinu planirane proračunom i koje se iz sredstava proračuna doznačuju trgovačkom društvu u vlasništvu Grada, reguliraju se posebnim ugovorom.</w:t>
      </w:r>
    </w:p>
    <w:p w14:paraId="4C87C8DB"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10315101" w14:textId="77777777" w:rsidR="008623A0" w:rsidRPr="008623A0" w:rsidRDefault="008623A0" w:rsidP="008623A0">
      <w:pPr>
        <w:spacing w:after="0" w:line="240" w:lineRule="auto"/>
        <w:rPr>
          <w:rFonts w:ascii="Times New Roman" w:eastAsia="Times New Roman" w:hAnsi="Times New Roman"/>
          <w:b/>
          <w:sz w:val="24"/>
          <w:szCs w:val="24"/>
          <w:lang w:eastAsia="hr-HR"/>
        </w:rPr>
      </w:pPr>
      <w:r w:rsidRPr="008623A0">
        <w:rPr>
          <w:rFonts w:ascii="Times New Roman" w:eastAsia="Times New Roman" w:hAnsi="Times New Roman"/>
          <w:b/>
          <w:sz w:val="24"/>
          <w:szCs w:val="24"/>
          <w:lang w:eastAsia="hr-HR"/>
        </w:rPr>
        <w:t>V  ZADUŽIVANJE I DAVANJE JAMSTVA</w:t>
      </w:r>
    </w:p>
    <w:p w14:paraId="4EFD45DD" w14:textId="77777777" w:rsidR="008623A0" w:rsidRPr="008623A0" w:rsidRDefault="008623A0" w:rsidP="008623A0">
      <w:pPr>
        <w:spacing w:after="0" w:line="240" w:lineRule="auto"/>
        <w:rPr>
          <w:rFonts w:ascii="Times New Roman" w:eastAsia="Times New Roman" w:hAnsi="Times New Roman"/>
          <w:b/>
          <w:sz w:val="24"/>
          <w:szCs w:val="24"/>
          <w:lang w:eastAsia="hr-HR"/>
        </w:rPr>
      </w:pPr>
    </w:p>
    <w:p w14:paraId="656E1975" w14:textId="77777777" w:rsidR="008623A0" w:rsidRPr="008623A0" w:rsidRDefault="008623A0" w:rsidP="008623A0">
      <w:pPr>
        <w:spacing w:after="0" w:line="240" w:lineRule="auto"/>
        <w:rPr>
          <w:rFonts w:ascii="Times New Roman" w:eastAsia="Times New Roman" w:hAnsi="Times New Roman"/>
          <w:b/>
          <w:sz w:val="24"/>
          <w:szCs w:val="24"/>
          <w:lang w:eastAsia="hr-HR"/>
        </w:rPr>
      </w:pPr>
    </w:p>
    <w:p w14:paraId="4BD3861A" w14:textId="77777777" w:rsidR="008623A0" w:rsidRPr="008623A0" w:rsidRDefault="008623A0" w:rsidP="008623A0">
      <w:pPr>
        <w:spacing w:after="0" w:line="240" w:lineRule="auto"/>
        <w:jc w:val="center"/>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Članak 28.</w:t>
      </w:r>
    </w:p>
    <w:p w14:paraId="0CCC832B"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1CD0B56E" w14:textId="77777777" w:rsidR="008623A0" w:rsidRPr="008623A0" w:rsidRDefault="008623A0">
      <w:pPr>
        <w:numPr>
          <w:ilvl w:val="0"/>
          <w:numId w:val="14"/>
        </w:numPr>
        <w:spacing w:after="0" w:line="240" w:lineRule="auto"/>
        <w:contextualSpacing/>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xml:space="preserve">Grad Buje – Buie može se dugoročno zadužiti za </w:t>
      </w:r>
    </w:p>
    <w:p w14:paraId="0DCD0844" w14:textId="77777777" w:rsidR="008623A0" w:rsidRPr="008623A0" w:rsidRDefault="008623A0" w:rsidP="008623A0">
      <w:pPr>
        <w:spacing w:after="0" w:line="240" w:lineRule="auto"/>
        <w:contextualSpacing/>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xml:space="preserve">- investiciju koja se financira iz proračuna, </w:t>
      </w:r>
    </w:p>
    <w:p w14:paraId="0DC2E13D" w14:textId="77777777" w:rsidR="008623A0" w:rsidRPr="008623A0" w:rsidRDefault="008623A0" w:rsidP="008623A0">
      <w:pPr>
        <w:spacing w:after="0" w:line="240" w:lineRule="auto"/>
        <w:contextualSpacing/>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za kapitalne pomoći trgovačkim društvima i drugim pravnim osobama u većinskom</w:t>
      </w:r>
    </w:p>
    <w:p w14:paraId="08478E0C" w14:textId="77777777" w:rsidR="008623A0" w:rsidRPr="008623A0" w:rsidRDefault="008623A0" w:rsidP="008623A0">
      <w:pPr>
        <w:spacing w:after="0" w:line="240" w:lineRule="auto"/>
        <w:contextualSpacing/>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vlasništvu ili suvlasništvu radi realizacije investicije koja se sufinancira iz fondova EU i za investicije odnosno projekte čija je realizacija utvrđena posebnim propisima</w:t>
      </w:r>
    </w:p>
    <w:p w14:paraId="3C210E45"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za financiranje obveza na ime povrata neprihvatljivih troškova koji su bili sufinancirani iz fondova EU</w:t>
      </w:r>
    </w:p>
    <w:p w14:paraId="5B2D3179"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(2) Odluku o dugoročnom zaduženju donosi Gradsko vijeće.</w:t>
      </w:r>
    </w:p>
    <w:p w14:paraId="6FCFE8F0"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(3) U skladu s odredbama Zakona o proračunu i Pravilnika o postupku zaduživanja te davanja jamstava i suglasnosti JLP(R)S prije potpisivanja Ugovor o zaduženju, potrebno je ishoditi suglasnost Vlade odnosno ministra financija.</w:t>
      </w:r>
    </w:p>
    <w:p w14:paraId="1628344E"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(4) Ugovor o zaduživanju sklapa Gradonačelnik. Suglasnost o zaduženju obavezni je prilog ugovora o zaduživanju.</w:t>
      </w:r>
    </w:p>
    <w:p w14:paraId="1F6B4438"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7124CE70" w14:textId="77777777" w:rsidR="008623A0" w:rsidRPr="008623A0" w:rsidRDefault="008623A0" w:rsidP="008623A0">
      <w:pPr>
        <w:spacing w:after="0" w:line="240" w:lineRule="auto"/>
        <w:jc w:val="center"/>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Članak 29.</w:t>
      </w:r>
    </w:p>
    <w:p w14:paraId="2C10A470"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15811902"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xml:space="preserve">(1) Grad Buje – Buie će se u 2024. godini dugoročno zadužiti ugovaranjem dugoročnog kredita u iznosu do 995.500,00 eura za investiciju unapređenja energetske učinkovitosti koja je planirana u Proračunu Grada Buja – Buie: </w:t>
      </w:r>
    </w:p>
    <w:p w14:paraId="14A91DAC"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xml:space="preserve">- razdjel: 003 </w:t>
      </w:r>
      <w:bookmarkStart w:id="54" w:name="_Hlk25161544"/>
      <w:r w:rsidRPr="008623A0">
        <w:rPr>
          <w:rFonts w:ascii="Times New Roman" w:eastAsia="Times New Roman" w:hAnsi="Times New Roman"/>
          <w:sz w:val="24"/>
          <w:szCs w:val="24"/>
          <w:lang w:eastAsia="hr-HR"/>
        </w:rPr>
        <w:t>Upravni odjel za prostorno uređenje i upravljanje gradskom imovinom</w:t>
      </w:r>
      <w:bookmarkEnd w:id="54"/>
      <w:r w:rsidRPr="008623A0">
        <w:rPr>
          <w:rFonts w:ascii="Times New Roman" w:eastAsia="Times New Roman" w:hAnsi="Times New Roman"/>
          <w:sz w:val="24"/>
          <w:szCs w:val="24"/>
          <w:lang w:eastAsia="hr-HR"/>
        </w:rPr>
        <w:t xml:space="preserve">, </w:t>
      </w:r>
    </w:p>
    <w:p w14:paraId="36E40EF3"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xml:space="preserve">- glava: 00301 Upravni odjel za prostorno uređenje i upravljanje gradskom imovinom, </w:t>
      </w:r>
    </w:p>
    <w:p w14:paraId="661E5458"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xml:space="preserve">- program: 3002 Gradnja kapitalnih objekata, </w:t>
      </w:r>
    </w:p>
    <w:p w14:paraId="3496AC88"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xml:space="preserve">- kapitalni projekt: K300027 Energetska obnova zgrade Pučkog otvorenog učilišta </w:t>
      </w:r>
    </w:p>
    <w:p w14:paraId="13659ADA"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iznos zaduženja 995.500,00 eura.</w:t>
      </w:r>
    </w:p>
    <w:p w14:paraId="3BF24E93"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xml:space="preserve">U 2024. godini Grad Buje – Buie iskoristi će preostalih 25.000,00 eura po dugoročnom kreditu koji je ugovoren u 2023. godini za projekt Rekonstrukcija stare škole na Trgu sv. Servula (zamjena krova).  </w:t>
      </w:r>
    </w:p>
    <w:p w14:paraId="59BD2BC7"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(2) Rashodi i izdaci za otplatu kamata i kredita iz prethodnih razdoblja planirani su Proračunu Grada Buja -Buie:</w:t>
      </w:r>
    </w:p>
    <w:p w14:paraId="49454AFB"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xml:space="preserve">- razdjel: 001 Upravni odjel za opće poslove, </w:t>
      </w:r>
    </w:p>
    <w:p w14:paraId="025A6949"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xml:space="preserve">- glava: 00102 Upravni odjel za opće poslove, </w:t>
      </w:r>
    </w:p>
    <w:p w14:paraId="6185D0C9"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xml:space="preserve">- program: 1003 Redovna djelatnost upravnih odjela, </w:t>
      </w:r>
    </w:p>
    <w:p w14:paraId="65A7A2DC"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aktivnost A100060 Otplata kredita.</w:t>
      </w:r>
    </w:p>
    <w:p w14:paraId="6B1FBBB8"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(3) Očekivano kreditno zaduženje na kraju 2024. godine po osnovi glavnice dugoročnih kredita iznosi sveukupno 1.847.080,23 eura:</w:t>
      </w:r>
    </w:p>
    <w:p w14:paraId="3B716DF7"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a) dugoročni krediti za projekte unaprjeđenja energetske učinkovitosti koji su sufinancirani sredstvima EU</w:t>
      </w:r>
    </w:p>
    <w:p w14:paraId="09947AC5"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kod Istarske kreditne banke Umag d.d. za projekt Energetske obnove zgrade gradske Uprave i zgrade Centra za inkluziju 127.633,85 eura</w:t>
      </w:r>
    </w:p>
    <w:p w14:paraId="20368979"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lastRenderedPageBreak/>
        <w:t>- kod Istarske kreditne banke Umag d.d. za projekt Energetske obnove zgrade dječjeg vrtića</w:t>
      </w:r>
    </w:p>
    <w:p w14:paraId="67449962"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238.611,71 eura</w:t>
      </w:r>
    </w:p>
    <w:p w14:paraId="4DBD27CE"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b) dugoročni krediti za projekte unaprjeđenja energetske učinkovitosti</w:t>
      </w:r>
    </w:p>
    <w:p w14:paraId="6CACF68E"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kod Istarske kreditne banke Umag d.d. za projekt Zamjene javne rasvjete LED rasvjetom 67.697,98 eura</w:t>
      </w:r>
    </w:p>
    <w:p w14:paraId="427B94EE"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kod Hrvatske banke za obnovu i razvitak za projekt Zamjene javne rasvjete LED rasvjetom 117.636,69 eura</w:t>
      </w:r>
    </w:p>
    <w:p w14:paraId="1A0D454E"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c) dugoročni kredit za investiciju – projekt Rekonstrukcija stare škole na Trgu sv. Servula 300.000,00 eura</w:t>
      </w:r>
    </w:p>
    <w:p w14:paraId="0A2888D2"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d) novo kreditno zaduženje za projekt unaprjeđenje energetske učinkovitosti - Energetska obnova zgrade Pučkog otvorenog učilišta 995.500,00 eura.</w:t>
      </w:r>
    </w:p>
    <w:p w14:paraId="50159EB4"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1C41A9CE" w14:textId="77777777" w:rsidR="008623A0" w:rsidRPr="008623A0" w:rsidRDefault="008623A0" w:rsidP="008623A0">
      <w:pPr>
        <w:spacing w:after="0" w:line="240" w:lineRule="auto"/>
        <w:jc w:val="center"/>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Članak 30.</w:t>
      </w:r>
    </w:p>
    <w:p w14:paraId="1E1BFC09" w14:textId="77777777" w:rsidR="008623A0" w:rsidRPr="008623A0" w:rsidRDefault="008623A0" w:rsidP="008623A0">
      <w:pPr>
        <w:spacing w:after="0" w:line="240" w:lineRule="auto"/>
        <w:jc w:val="center"/>
        <w:rPr>
          <w:rFonts w:ascii="Times New Roman" w:eastAsia="Times New Roman" w:hAnsi="Times New Roman"/>
          <w:sz w:val="24"/>
          <w:szCs w:val="24"/>
          <w:lang w:eastAsia="hr-HR"/>
        </w:rPr>
      </w:pPr>
    </w:p>
    <w:p w14:paraId="32A0A197"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xml:space="preserve">Grad Buje - Buie može se kratkoročno zadužiti najduže do 12 mjeseci isključivo za premošćivanje jaza nastalog zbog različite dinamike priljeva sredstava i dospijeća obveza, u skladu s odredbama Zakona o proračunu. </w:t>
      </w:r>
    </w:p>
    <w:p w14:paraId="5763D9CC"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2CA74CF0" w14:textId="77777777" w:rsidR="008623A0" w:rsidRPr="008623A0" w:rsidRDefault="008623A0" w:rsidP="008623A0">
      <w:pPr>
        <w:spacing w:after="0" w:line="240" w:lineRule="auto"/>
        <w:jc w:val="center"/>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Članak 31.</w:t>
      </w:r>
    </w:p>
    <w:p w14:paraId="293F6742"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0069212D"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(1) Pravne osobe u većinskom vlasništvu ili suvlasništvu Grada i ustanove čiji je osnivač Grad Buje - Buie, mogu se dugoročno zadužiti samo za investiciju i uz suglasnost Gradskog vijeća Grada Buja - Buie uz uvjete i na način propisan Zakonom.</w:t>
      </w:r>
    </w:p>
    <w:p w14:paraId="5C2A78CA"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(2) Grad Buje – Buie vodi evidenciju zaduženja iz točke 1. ovog članka.</w:t>
      </w:r>
    </w:p>
    <w:p w14:paraId="6468B520"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(3) Izdane suglasnosti uključuju se u opseg mogućeg zaduživanja Grada prema uvjetima propisanim u važećom zakonskim propisima.</w:t>
      </w:r>
    </w:p>
    <w:p w14:paraId="1FF96963"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3E4CCFDC" w14:textId="77777777" w:rsidR="008623A0" w:rsidRPr="008623A0" w:rsidRDefault="008623A0" w:rsidP="008623A0">
      <w:pPr>
        <w:spacing w:after="0" w:line="240" w:lineRule="auto"/>
        <w:jc w:val="center"/>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Članak 32.</w:t>
      </w:r>
    </w:p>
    <w:p w14:paraId="23CEFD0C"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56CE6BD5"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xml:space="preserve">(1) Grad može dati jamstvo za ispunjenje obveza pravnoj osobi u većinskom izravnom ili neizravnom vlasništvu i ustanovi čiji je osnivač na temelju odluke Gradskog vijeća i uz prethodnu suglasnost ministra financija. </w:t>
      </w:r>
    </w:p>
    <w:p w14:paraId="480BA63E"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xml:space="preserve">(2) Ugovor o jamstvu potpisuje Gradonačelnik. </w:t>
      </w:r>
    </w:p>
    <w:p w14:paraId="01F56687"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(3) Dana jamstva uključuju se u opseg zaduženja Grada prema uvjetima propisanim u važećom zakonskim propisima.</w:t>
      </w:r>
    </w:p>
    <w:p w14:paraId="3E6AFFE4"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(4) Davanje jamstva uvjetovat će se osiguranjem naplate na temelju zaloga imovine tražitelja jamstva, odnosno drugim instrumentima osiguranja.</w:t>
      </w:r>
    </w:p>
    <w:p w14:paraId="29E7A62C"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xml:space="preserve"> (5) Ako su za ispunjenje obveza iz ugovora o zajmu ili drugih obveza, za koje je Grad dao jamstvo, korištena sredstva proračuna, uspostavlja se potraživanje od glavnog dužnika umjesto kojega je bila plaćena obveza. </w:t>
      </w:r>
    </w:p>
    <w:p w14:paraId="36DEB662"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xml:space="preserve">(6) Gradonačelnik odmah nakon izvršenja plaćanja obveza iz stavka 5. ovoga članka pokreće postupak za naplatu regresnog zahtjeva od glavnoga dužnika na osnovi ugovorenog  sredstva osiguranja potraživanja. </w:t>
      </w:r>
    </w:p>
    <w:p w14:paraId="551CD251" w14:textId="77777777" w:rsidR="008623A0" w:rsidRDefault="008623A0" w:rsidP="008623A0">
      <w:pPr>
        <w:spacing w:after="0" w:line="240" w:lineRule="auto"/>
        <w:rPr>
          <w:rFonts w:ascii="Times New Roman" w:eastAsia="Times New Roman" w:hAnsi="Times New Roman"/>
          <w:sz w:val="24"/>
          <w:szCs w:val="24"/>
          <w:lang w:eastAsia="hr-HR"/>
        </w:rPr>
      </w:pPr>
    </w:p>
    <w:p w14:paraId="72A0DEB0" w14:textId="77777777" w:rsidR="008623A0" w:rsidRDefault="008623A0" w:rsidP="008623A0">
      <w:pPr>
        <w:spacing w:after="0" w:line="240" w:lineRule="auto"/>
        <w:rPr>
          <w:rFonts w:ascii="Times New Roman" w:eastAsia="Times New Roman" w:hAnsi="Times New Roman"/>
          <w:sz w:val="24"/>
          <w:szCs w:val="24"/>
          <w:lang w:eastAsia="hr-HR"/>
        </w:rPr>
      </w:pPr>
    </w:p>
    <w:p w14:paraId="368108A7" w14:textId="77777777" w:rsidR="008623A0" w:rsidRDefault="008623A0" w:rsidP="008623A0">
      <w:pPr>
        <w:spacing w:after="0" w:line="240" w:lineRule="auto"/>
        <w:rPr>
          <w:rFonts w:ascii="Times New Roman" w:eastAsia="Times New Roman" w:hAnsi="Times New Roman"/>
          <w:sz w:val="24"/>
          <w:szCs w:val="24"/>
          <w:lang w:eastAsia="hr-HR"/>
        </w:rPr>
      </w:pPr>
    </w:p>
    <w:p w14:paraId="1A493835" w14:textId="77777777" w:rsidR="008623A0" w:rsidRDefault="008623A0" w:rsidP="008623A0">
      <w:pPr>
        <w:spacing w:after="0" w:line="240" w:lineRule="auto"/>
        <w:rPr>
          <w:rFonts w:ascii="Times New Roman" w:eastAsia="Times New Roman" w:hAnsi="Times New Roman"/>
          <w:sz w:val="24"/>
          <w:szCs w:val="24"/>
          <w:lang w:eastAsia="hr-HR"/>
        </w:rPr>
      </w:pPr>
    </w:p>
    <w:p w14:paraId="7DA42EC8" w14:textId="77777777" w:rsidR="008623A0" w:rsidRDefault="008623A0" w:rsidP="008623A0">
      <w:pPr>
        <w:spacing w:after="0" w:line="240" w:lineRule="auto"/>
        <w:rPr>
          <w:rFonts w:ascii="Times New Roman" w:eastAsia="Times New Roman" w:hAnsi="Times New Roman"/>
          <w:sz w:val="24"/>
          <w:szCs w:val="24"/>
          <w:lang w:eastAsia="hr-HR"/>
        </w:rPr>
      </w:pPr>
    </w:p>
    <w:p w14:paraId="06B4B40D" w14:textId="77777777" w:rsidR="008623A0" w:rsidRDefault="008623A0" w:rsidP="008623A0">
      <w:pPr>
        <w:spacing w:after="0" w:line="240" w:lineRule="auto"/>
        <w:rPr>
          <w:rFonts w:ascii="Times New Roman" w:eastAsia="Times New Roman" w:hAnsi="Times New Roman"/>
          <w:sz w:val="24"/>
          <w:szCs w:val="24"/>
          <w:lang w:eastAsia="hr-HR"/>
        </w:rPr>
      </w:pPr>
    </w:p>
    <w:p w14:paraId="160F29D9"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4DBD592C" w14:textId="77777777" w:rsidR="008623A0" w:rsidRPr="008623A0" w:rsidRDefault="008623A0" w:rsidP="008623A0">
      <w:pPr>
        <w:spacing w:after="0" w:line="240" w:lineRule="auto"/>
        <w:rPr>
          <w:rFonts w:ascii="Times New Roman" w:eastAsia="Times New Roman" w:hAnsi="Times New Roman"/>
          <w:b/>
          <w:sz w:val="24"/>
          <w:szCs w:val="24"/>
          <w:lang w:eastAsia="hr-HR"/>
        </w:rPr>
      </w:pPr>
      <w:r w:rsidRPr="008623A0">
        <w:rPr>
          <w:rFonts w:ascii="Times New Roman" w:eastAsia="Times New Roman" w:hAnsi="Times New Roman"/>
          <w:b/>
          <w:sz w:val="24"/>
          <w:szCs w:val="24"/>
          <w:lang w:eastAsia="hr-HR"/>
        </w:rPr>
        <w:lastRenderedPageBreak/>
        <w:t>VI   OSTALE ODREDBE</w:t>
      </w:r>
    </w:p>
    <w:p w14:paraId="7412CE77" w14:textId="77777777" w:rsidR="008623A0" w:rsidRPr="008623A0" w:rsidRDefault="008623A0" w:rsidP="008623A0">
      <w:pPr>
        <w:spacing w:after="0" w:line="240" w:lineRule="auto"/>
        <w:rPr>
          <w:rFonts w:ascii="Times New Roman" w:eastAsia="Times New Roman" w:hAnsi="Times New Roman"/>
          <w:b/>
          <w:sz w:val="24"/>
          <w:szCs w:val="24"/>
          <w:lang w:eastAsia="hr-HR"/>
        </w:rPr>
      </w:pPr>
    </w:p>
    <w:p w14:paraId="10879123" w14:textId="77777777" w:rsidR="008623A0" w:rsidRPr="008623A0" w:rsidRDefault="008623A0" w:rsidP="008623A0">
      <w:pPr>
        <w:spacing w:after="0" w:line="240" w:lineRule="auto"/>
        <w:jc w:val="center"/>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Članak 33.</w:t>
      </w:r>
    </w:p>
    <w:p w14:paraId="3BD7A064"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5A30EA67"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(1) Upravni odjeli Grada Buja – Buie imaju pravo i obvezu nadzora i kontrole namjenskog trošenja proračunskih sredstava svih pravnih i fizičkih osoba iz svoje nadležnosti, a koje dobivaju sredstva iz Proračuna.</w:t>
      </w:r>
    </w:p>
    <w:p w14:paraId="219D5599"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xml:space="preserve">(2) Korisnici proračunskih sredstava Grada Buja– Buie dužni su nadležnom upravnom odjelu dostaviti godišnji izvještaj o potrošnji proračunskih sredstava na propisanom obrascu uz izvještaj o izvršenju programa, projekata i aktivnosti. Godišnji izvještaj dostavlja se najkasnije do 31. ožujka tekuće godine za prethodnu godinu. </w:t>
      </w:r>
    </w:p>
    <w:p w14:paraId="2BE9A2CE"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xml:space="preserve">       Korisnici su dužni izvršiti povrat eventualno neutrošenih sredstava najkasnije do 31. siječnja za prethodnu godinu. </w:t>
      </w:r>
    </w:p>
    <w:p w14:paraId="3D17729B"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(3) Korisnici su obvezni dati sve potrebne podatke, isprave i izvješća koja se od njih zatraže. Od korisnika koji ne dostave propisana izvješća zatražit će se povrat doznačenih sredstava i uskratit će se ugovaranje sufinanciranja programa i projekata u narednoj kalendarskoj godini.</w:t>
      </w:r>
    </w:p>
    <w:p w14:paraId="47947FDF"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xml:space="preserve">(4) Ako se prilikom obavljanja nadzora i kontrole utvrdi da su sredstva bila korištena protivno odredbama Ugovora, izvijesti će se Gradonačelnik i poduzeti mjere da se izvrši povrat nenamjenski utrošenih sredstava. </w:t>
      </w:r>
    </w:p>
    <w:p w14:paraId="26FA6681" w14:textId="77777777" w:rsidR="008623A0" w:rsidRPr="008623A0" w:rsidRDefault="008623A0" w:rsidP="008623A0">
      <w:pPr>
        <w:spacing w:after="0" w:line="240" w:lineRule="auto"/>
        <w:rPr>
          <w:rFonts w:ascii="Times New Roman" w:eastAsia="Times New Roman" w:hAnsi="Times New Roman"/>
          <w:b/>
          <w:sz w:val="24"/>
          <w:szCs w:val="24"/>
          <w:lang w:eastAsia="hr-HR"/>
        </w:rPr>
      </w:pPr>
    </w:p>
    <w:p w14:paraId="6F3B2A31" w14:textId="77777777" w:rsidR="008623A0" w:rsidRPr="008623A0" w:rsidRDefault="008623A0" w:rsidP="008623A0">
      <w:pPr>
        <w:spacing w:after="0" w:line="240" w:lineRule="auto"/>
        <w:rPr>
          <w:rFonts w:ascii="Times New Roman" w:eastAsia="Times New Roman" w:hAnsi="Times New Roman"/>
          <w:b/>
          <w:sz w:val="24"/>
          <w:szCs w:val="24"/>
          <w:lang w:eastAsia="hr-HR"/>
        </w:rPr>
      </w:pPr>
    </w:p>
    <w:p w14:paraId="4BCE9701" w14:textId="77777777" w:rsidR="008623A0" w:rsidRPr="008623A0" w:rsidRDefault="008623A0" w:rsidP="008623A0">
      <w:pPr>
        <w:spacing w:after="0" w:line="240" w:lineRule="auto"/>
        <w:rPr>
          <w:rFonts w:ascii="Times New Roman" w:eastAsia="Times New Roman" w:hAnsi="Times New Roman"/>
          <w:b/>
          <w:sz w:val="24"/>
          <w:szCs w:val="24"/>
          <w:lang w:eastAsia="hr-HR"/>
        </w:rPr>
      </w:pPr>
      <w:r w:rsidRPr="008623A0">
        <w:rPr>
          <w:rFonts w:ascii="Times New Roman" w:eastAsia="Times New Roman" w:hAnsi="Times New Roman"/>
          <w:b/>
          <w:sz w:val="24"/>
          <w:szCs w:val="24"/>
          <w:lang w:eastAsia="hr-HR"/>
        </w:rPr>
        <w:t xml:space="preserve">VII ZAVRŠNE ODREDBE </w:t>
      </w:r>
    </w:p>
    <w:p w14:paraId="4F83EF48"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137F88E8" w14:textId="77777777" w:rsidR="008623A0" w:rsidRPr="008623A0" w:rsidRDefault="008623A0" w:rsidP="008623A0">
      <w:pPr>
        <w:spacing w:after="0" w:line="240" w:lineRule="auto"/>
        <w:jc w:val="center"/>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Članak 34.</w:t>
      </w:r>
    </w:p>
    <w:p w14:paraId="1EB3E767"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76C119F4"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Ova Odluka stupa na snagu osmi dan od objave u Službenim novinama Grada Buja - Buie, a primjenjuje se od 01.01.2024. godine.</w:t>
      </w:r>
    </w:p>
    <w:p w14:paraId="690DA70A"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4BCE1F25" w14:textId="77777777" w:rsidR="008623A0" w:rsidRPr="008623A0" w:rsidRDefault="008623A0" w:rsidP="008623A0">
      <w:pPr>
        <w:spacing w:after="0" w:line="240" w:lineRule="auto"/>
        <w:contextualSpacing/>
        <w:rPr>
          <w:rFonts w:ascii="Times New Roman" w:eastAsia="Times New Roman" w:hAnsi="Times New Roman"/>
          <w:sz w:val="24"/>
          <w:szCs w:val="24"/>
          <w:lang w:eastAsia="hr-HR"/>
        </w:rPr>
      </w:pPr>
    </w:p>
    <w:p w14:paraId="3D8DB997"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KLASA/CLASSE: 400-01/23-01/03</w:t>
      </w:r>
    </w:p>
    <w:p w14:paraId="0115A5F5"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 xml:space="preserve">URBROJ/NUM.PROT.: 2163-2-02/1-23-13                                                        </w:t>
      </w:r>
    </w:p>
    <w:p w14:paraId="368C6226" w14:textId="77777777" w:rsidR="008623A0" w:rsidRPr="008623A0" w:rsidRDefault="008623A0" w:rsidP="008623A0">
      <w:pPr>
        <w:spacing w:after="0" w:line="240" w:lineRule="auto"/>
        <w:rPr>
          <w:rFonts w:ascii="Times New Roman" w:eastAsia="Times New Roman" w:hAnsi="Times New Roman"/>
          <w:sz w:val="24"/>
          <w:szCs w:val="24"/>
          <w:lang w:eastAsia="hr-HR"/>
        </w:rPr>
      </w:pPr>
      <w:r w:rsidRPr="008623A0">
        <w:rPr>
          <w:rFonts w:ascii="Times New Roman" w:eastAsia="Times New Roman" w:hAnsi="Times New Roman"/>
          <w:sz w:val="24"/>
          <w:szCs w:val="24"/>
          <w:lang w:eastAsia="hr-HR"/>
        </w:rPr>
        <w:t>Buje/Buie, 29. studeni/novembre 2023.</w:t>
      </w:r>
    </w:p>
    <w:p w14:paraId="429E23D9"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47D20B2E" w14:textId="77777777" w:rsidR="008623A0" w:rsidRPr="008623A0" w:rsidRDefault="008623A0" w:rsidP="008623A0">
      <w:pPr>
        <w:spacing w:after="0" w:line="240" w:lineRule="auto"/>
        <w:rPr>
          <w:rFonts w:ascii="Times New Roman" w:eastAsia="Times New Roman" w:hAnsi="Times New Roman"/>
          <w:sz w:val="24"/>
          <w:szCs w:val="24"/>
          <w:lang w:eastAsia="hr-HR"/>
        </w:rPr>
      </w:pPr>
    </w:p>
    <w:p w14:paraId="6003CB43" w14:textId="77777777" w:rsidR="008623A0" w:rsidRPr="008623A0" w:rsidRDefault="008623A0" w:rsidP="008623A0">
      <w:pPr>
        <w:spacing w:after="0" w:line="240" w:lineRule="auto"/>
        <w:jc w:val="center"/>
        <w:rPr>
          <w:rFonts w:ascii="Times New Roman" w:eastAsia="Times New Roman" w:hAnsi="Times New Roman"/>
          <w:b/>
          <w:bCs/>
          <w:sz w:val="24"/>
          <w:szCs w:val="24"/>
          <w:lang w:eastAsia="hr-HR"/>
        </w:rPr>
      </w:pPr>
      <w:r w:rsidRPr="008623A0">
        <w:rPr>
          <w:rFonts w:ascii="Times New Roman" w:eastAsia="Times New Roman" w:hAnsi="Times New Roman"/>
          <w:b/>
          <w:bCs/>
          <w:sz w:val="24"/>
          <w:szCs w:val="24"/>
          <w:lang w:eastAsia="hr-HR"/>
        </w:rPr>
        <w:t>GRADSKO VIJEĆE GRADA BUJA – BUIE</w:t>
      </w:r>
    </w:p>
    <w:p w14:paraId="0C99A43B" w14:textId="77777777" w:rsidR="008623A0" w:rsidRPr="008623A0" w:rsidRDefault="008623A0" w:rsidP="008623A0">
      <w:pPr>
        <w:spacing w:after="0" w:line="240" w:lineRule="auto"/>
        <w:jc w:val="center"/>
        <w:rPr>
          <w:rFonts w:ascii="Times New Roman" w:eastAsia="Times New Roman" w:hAnsi="Times New Roman"/>
          <w:b/>
          <w:bCs/>
          <w:sz w:val="24"/>
          <w:szCs w:val="24"/>
          <w:lang w:eastAsia="hr-HR"/>
        </w:rPr>
      </w:pPr>
      <w:r w:rsidRPr="008623A0">
        <w:rPr>
          <w:rFonts w:ascii="Times New Roman" w:eastAsia="Times New Roman" w:hAnsi="Times New Roman"/>
          <w:b/>
          <w:bCs/>
          <w:sz w:val="24"/>
          <w:szCs w:val="24"/>
          <w:lang w:eastAsia="hr-HR"/>
        </w:rPr>
        <w:t>PREDSJEDNIK GRADSKOG VIJEĆA</w:t>
      </w:r>
    </w:p>
    <w:p w14:paraId="7D3E2B92" w14:textId="77777777" w:rsidR="008623A0" w:rsidRDefault="008623A0" w:rsidP="008623A0">
      <w:pPr>
        <w:spacing w:after="0" w:line="240" w:lineRule="auto"/>
        <w:jc w:val="center"/>
        <w:rPr>
          <w:rFonts w:ascii="Times New Roman" w:eastAsia="Times New Roman" w:hAnsi="Times New Roman"/>
          <w:b/>
          <w:bCs/>
          <w:sz w:val="24"/>
          <w:szCs w:val="24"/>
          <w:lang w:eastAsia="hr-HR"/>
        </w:rPr>
      </w:pPr>
      <w:r w:rsidRPr="008623A0">
        <w:rPr>
          <w:rFonts w:ascii="Times New Roman" w:eastAsia="Times New Roman" w:hAnsi="Times New Roman"/>
          <w:b/>
          <w:bCs/>
          <w:sz w:val="24"/>
          <w:szCs w:val="24"/>
          <w:lang w:eastAsia="hr-HR"/>
        </w:rPr>
        <w:t>Franko Gergorić, v.r.</w:t>
      </w:r>
    </w:p>
    <w:p w14:paraId="291BB447" w14:textId="77777777" w:rsidR="003E209A" w:rsidRDefault="003E209A" w:rsidP="008623A0">
      <w:pPr>
        <w:spacing w:after="0" w:line="240" w:lineRule="auto"/>
        <w:jc w:val="center"/>
        <w:rPr>
          <w:rFonts w:ascii="Times New Roman" w:eastAsia="Times New Roman" w:hAnsi="Times New Roman"/>
          <w:b/>
          <w:bCs/>
          <w:sz w:val="24"/>
          <w:szCs w:val="24"/>
          <w:lang w:eastAsia="hr-HR"/>
        </w:rPr>
      </w:pPr>
    </w:p>
    <w:p w14:paraId="746186B9" w14:textId="77777777" w:rsidR="003E209A" w:rsidRDefault="003E209A" w:rsidP="008623A0">
      <w:pPr>
        <w:spacing w:after="0" w:line="240" w:lineRule="auto"/>
        <w:jc w:val="center"/>
        <w:rPr>
          <w:rFonts w:ascii="Times New Roman" w:eastAsia="Times New Roman" w:hAnsi="Times New Roman"/>
          <w:b/>
          <w:bCs/>
          <w:sz w:val="24"/>
          <w:szCs w:val="24"/>
          <w:lang w:eastAsia="hr-HR"/>
        </w:rPr>
      </w:pPr>
    </w:p>
    <w:p w14:paraId="5AB388CC" w14:textId="77777777" w:rsidR="003E209A" w:rsidRDefault="003E209A" w:rsidP="008623A0">
      <w:pPr>
        <w:spacing w:after="0" w:line="240" w:lineRule="auto"/>
        <w:jc w:val="center"/>
        <w:rPr>
          <w:rFonts w:ascii="Times New Roman" w:eastAsia="Times New Roman" w:hAnsi="Times New Roman"/>
          <w:b/>
          <w:bCs/>
          <w:sz w:val="24"/>
          <w:szCs w:val="24"/>
          <w:lang w:eastAsia="hr-HR"/>
        </w:rPr>
      </w:pPr>
    </w:p>
    <w:p w14:paraId="254E0D6D" w14:textId="77777777" w:rsidR="003E209A" w:rsidRDefault="003E209A" w:rsidP="008623A0">
      <w:pPr>
        <w:spacing w:after="0" w:line="240" w:lineRule="auto"/>
        <w:jc w:val="center"/>
        <w:rPr>
          <w:rFonts w:ascii="Times New Roman" w:eastAsia="Times New Roman" w:hAnsi="Times New Roman"/>
          <w:b/>
          <w:bCs/>
          <w:sz w:val="24"/>
          <w:szCs w:val="24"/>
          <w:lang w:eastAsia="hr-HR"/>
        </w:rPr>
      </w:pPr>
    </w:p>
    <w:p w14:paraId="64C9D6EC" w14:textId="77777777" w:rsidR="003E209A" w:rsidRDefault="003E209A" w:rsidP="008623A0">
      <w:pPr>
        <w:spacing w:after="0" w:line="240" w:lineRule="auto"/>
        <w:jc w:val="center"/>
        <w:rPr>
          <w:rFonts w:ascii="Times New Roman" w:eastAsia="Times New Roman" w:hAnsi="Times New Roman"/>
          <w:b/>
          <w:bCs/>
          <w:sz w:val="24"/>
          <w:szCs w:val="24"/>
          <w:lang w:eastAsia="hr-HR"/>
        </w:rPr>
      </w:pPr>
    </w:p>
    <w:p w14:paraId="73AC758C" w14:textId="77777777" w:rsidR="003E209A" w:rsidRDefault="003E209A" w:rsidP="008623A0">
      <w:pPr>
        <w:spacing w:after="0" w:line="240" w:lineRule="auto"/>
        <w:jc w:val="center"/>
        <w:rPr>
          <w:rFonts w:ascii="Times New Roman" w:eastAsia="Times New Roman" w:hAnsi="Times New Roman"/>
          <w:b/>
          <w:bCs/>
          <w:sz w:val="24"/>
          <w:szCs w:val="24"/>
          <w:lang w:eastAsia="hr-HR"/>
        </w:rPr>
      </w:pPr>
    </w:p>
    <w:p w14:paraId="6D02D691" w14:textId="77777777" w:rsidR="003E209A" w:rsidRDefault="003E209A" w:rsidP="008623A0">
      <w:pPr>
        <w:spacing w:after="0" w:line="240" w:lineRule="auto"/>
        <w:jc w:val="center"/>
        <w:rPr>
          <w:rFonts w:ascii="Times New Roman" w:eastAsia="Times New Roman" w:hAnsi="Times New Roman"/>
          <w:b/>
          <w:bCs/>
          <w:sz w:val="24"/>
          <w:szCs w:val="24"/>
          <w:lang w:eastAsia="hr-HR"/>
        </w:rPr>
      </w:pPr>
    </w:p>
    <w:p w14:paraId="744A67F8" w14:textId="77777777" w:rsidR="003E209A" w:rsidRDefault="003E209A" w:rsidP="008623A0">
      <w:pPr>
        <w:spacing w:after="0" w:line="240" w:lineRule="auto"/>
        <w:jc w:val="center"/>
        <w:rPr>
          <w:rFonts w:ascii="Times New Roman" w:eastAsia="Times New Roman" w:hAnsi="Times New Roman"/>
          <w:b/>
          <w:bCs/>
          <w:sz w:val="24"/>
          <w:szCs w:val="24"/>
          <w:lang w:eastAsia="hr-HR"/>
        </w:rPr>
      </w:pPr>
    </w:p>
    <w:p w14:paraId="7FBC27B3" w14:textId="77777777" w:rsidR="003E209A" w:rsidRDefault="003E209A" w:rsidP="008623A0">
      <w:pPr>
        <w:spacing w:after="0" w:line="240" w:lineRule="auto"/>
        <w:jc w:val="center"/>
        <w:rPr>
          <w:rFonts w:ascii="Times New Roman" w:eastAsia="Times New Roman" w:hAnsi="Times New Roman"/>
          <w:b/>
          <w:bCs/>
          <w:sz w:val="24"/>
          <w:szCs w:val="24"/>
          <w:lang w:eastAsia="hr-HR"/>
        </w:rPr>
      </w:pPr>
    </w:p>
    <w:p w14:paraId="2FFFFCC3" w14:textId="77777777" w:rsidR="003E209A" w:rsidRDefault="003E209A" w:rsidP="008623A0">
      <w:pPr>
        <w:spacing w:after="0" w:line="240" w:lineRule="auto"/>
        <w:jc w:val="center"/>
        <w:rPr>
          <w:rFonts w:ascii="Times New Roman" w:eastAsia="Times New Roman" w:hAnsi="Times New Roman"/>
          <w:b/>
          <w:bCs/>
          <w:sz w:val="24"/>
          <w:szCs w:val="24"/>
          <w:lang w:eastAsia="hr-HR"/>
        </w:rPr>
      </w:pPr>
    </w:p>
    <w:p w14:paraId="6918CB66" w14:textId="77777777" w:rsidR="003E209A" w:rsidRDefault="003E209A" w:rsidP="008623A0">
      <w:pPr>
        <w:spacing w:after="0" w:line="240" w:lineRule="auto"/>
        <w:jc w:val="center"/>
        <w:rPr>
          <w:rFonts w:ascii="Times New Roman" w:eastAsia="Times New Roman" w:hAnsi="Times New Roman"/>
          <w:b/>
          <w:bCs/>
          <w:sz w:val="24"/>
          <w:szCs w:val="24"/>
          <w:lang w:eastAsia="hr-HR"/>
        </w:rPr>
      </w:pPr>
    </w:p>
    <w:p w14:paraId="6B31042F" w14:textId="77777777" w:rsidR="003E209A" w:rsidRPr="008623A0" w:rsidRDefault="003E209A" w:rsidP="008623A0">
      <w:pPr>
        <w:spacing w:after="0" w:line="240" w:lineRule="auto"/>
        <w:jc w:val="center"/>
        <w:rPr>
          <w:rFonts w:ascii="Times New Roman" w:eastAsia="Times New Roman" w:hAnsi="Times New Roman"/>
          <w:sz w:val="24"/>
          <w:szCs w:val="24"/>
          <w:lang w:eastAsia="hr-HR"/>
        </w:rPr>
      </w:pPr>
    </w:p>
    <w:p w14:paraId="0D01411D" w14:textId="77777777" w:rsidR="00A90875" w:rsidRPr="007A614F" w:rsidRDefault="00A90875" w:rsidP="00A90875">
      <w:pPr>
        <w:spacing w:after="0" w:line="240" w:lineRule="auto"/>
        <w:rPr>
          <w:rFonts w:ascii="Arial" w:eastAsia="Times New Roman" w:hAnsi="Arial"/>
          <w:b/>
          <w:bCs/>
          <w:color w:val="4472C4" w:themeColor="accent1"/>
          <w:sz w:val="24"/>
          <w:szCs w:val="24"/>
          <w:u w:val="single"/>
          <w:lang w:val="pl-PL"/>
        </w:rPr>
      </w:pPr>
    </w:p>
    <w:p w14:paraId="3E2D7A70" w14:textId="54CDB863" w:rsidR="003E209A" w:rsidRDefault="003E209A" w:rsidP="003E209A">
      <w:pPr>
        <w:spacing w:after="0" w:line="240" w:lineRule="auto"/>
        <w:rPr>
          <w:rFonts w:ascii="Arial" w:eastAsia="Times New Roman" w:hAnsi="Arial"/>
          <w:color w:val="4472C4" w:themeColor="accent1"/>
          <w:sz w:val="24"/>
          <w:szCs w:val="24"/>
          <w:u w:val="single"/>
          <w:lang w:val="pl-PL"/>
        </w:rPr>
      </w:pPr>
      <w:bookmarkStart w:id="55" w:name="_Hlk152316959"/>
      <w:bookmarkEnd w:id="10"/>
      <w:r>
        <w:rPr>
          <w:rFonts w:ascii="Arial" w:eastAsia="Times New Roman" w:hAnsi="Arial"/>
          <w:b/>
          <w:bCs/>
          <w:color w:val="4472C4" w:themeColor="accent1"/>
          <w:sz w:val="24"/>
          <w:szCs w:val="24"/>
          <w:u w:val="single"/>
          <w:lang w:val="pl-PL"/>
        </w:rPr>
        <w:lastRenderedPageBreak/>
        <w:t>70.</w:t>
      </w:r>
      <w:r w:rsidRPr="007A614F">
        <w:rPr>
          <w:rFonts w:ascii="Arial" w:eastAsia="Times New Roman" w:hAnsi="Arial"/>
          <w:color w:val="4472C4" w:themeColor="accent1"/>
          <w:sz w:val="24"/>
          <w:szCs w:val="24"/>
          <w:u w:val="single"/>
          <w:lang w:val="pl-PL"/>
        </w:rPr>
        <w:t>_________________________________________________________________</w:t>
      </w:r>
    </w:p>
    <w:p w14:paraId="0CDE3ADD" w14:textId="77777777" w:rsidR="003E209A" w:rsidRDefault="003E209A" w:rsidP="003E209A">
      <w:pPr>
        <w:spacing w:after="0" w:line="240" w:lineRule="auto"/>
        <w:rPr>
          <w:rFonts w:ascii="Arial" w:eastAsia="Times New Roman" w:hAnsi="Arial"/>
          <w:color w:val="4472C4" w:themeColor="accent1"/>
          <w:sz w:val="24"/>
          <w:szCs w:val="24"/>
          <w:u w:val="single"/>
          <w:lang w:val="pl-PL"/>
        </w:rPr>
      </w:pPr>
    </w:p>
    <w:p w14:paraId="388B5523" w14:textId="77777777" w:rsidR="003E209A" w:rsidRPr="003E209A" w:rsidRDefault="003E209A" w:rsidP="003E209A">
      <w:pPr>
        <w:spacing w:after="0" w:line="240" w:lineRule="auto"/>
        <w:jc w:val="both"/>
        <w:rPr>
          <w:rFonts w:ascii="Times New Roman" w:eastAsia="Times New Roman" w:hAnsi="Times New Roman"/>
          <w:sz w:val="24"/>
          <w:szCs w:val="24"/>
          <w:lang w:val="en-GB"/>
        </w:rPr>
      </w:pPr>
      <w:r w:rsidRPr="003E209A">
        <w:rPr>
          <w:rFonts w:ascii="Times New Roman" w:eastAsia="Times New Roman" w:hAnsi="Times New Roman"/>
          <w:sz w:val="24"/>
          <w:szCs w:val="24"/>
          <w:lang w:val="en-GB"/>
        </w:rPr>
        <w:t xml:space="preserve">Na temelju članka 10. stavka 3. </w:t>
      </w:r>
      <w:bookmarkStart w:id="56" w:name="_Hlk74899770"/>
      <w:r w:rsidRPr="003E209A">
        <w:rPr>
          <w:rFonts w:ascii="Times New Roman" w:eastAsia="Times New Roman" w:hAnsi="Times New Roman"/>
          <w:sz w:val="24"/>
          <w:szCs w:val="24"/>
          <w:lang w:val="en-GB"/>
        </w:rPr>
        <w:t>Zakona o financiranju političkih aktivnosti, izborne promidžbe i referenduma ("Narodne novine" broj 29/19, 98/19</w:t>
      </w:r>
      <w:bookmarkEnd w:id="56"/>
      <w:r w:rsidRPr="003E209A">
        <w:rPr>
          <w:rFonts w:ascii="Times New Roman" w:eastAsia="Times New Roman" w:hAnsi="Times New Roman"/>
          <w:sz w:val="24"/>
          <w:szCs w:val="24"/>
          <w:lang w:val="en-GB"/>
        </w:rPr>
        <w:t xml:space="preserve">, </w:t>
      </w:r>
      <w:bookmarkStart w:id="57" w:name="_Hlk151548066"/>
      <w:r w:rsidRPr="003E209A">
        <w:rPr>
          <w:rFonts w:ascii="Times New Roman" w:eastAsia="Times New Roman" w:hAnsi="Times New Roman"/>
          <w:sz w:val="24"/>
          <w:szCs w:val="24"/>
          <w:lang w:val="en-GB"/>
        </w:rPr>
        <w:t>126/21</w:t>
      </w:r>
      <w:bookmarkEnd w:id="57"/>
      <w:r w:rsidRPr="003E209A">
        <w:rPr>
          <w:rFonts w:ascii="Times New Roman" w:eastAsia="Times New Roman" w:hAnsi="Times New Roman"/>
          <w:sz w:val="24"/>
          <w:szCs w:val="24"/>
          <w:lang w:val="en-GB"/>
        </w:rPr>
        <w:t xml:space="preserve">) i članka 92. Statuta Grada Buja (“Službene novine” Grada Buja broj 11/09, 5/11, 11/11, 03/13, 05/18, 19/18 i 04/21), Gradsko vijeće Grada Buja na sjednici održanoj 29. studenoga 2023. godine, donosi: </w:t>
      </w:r>
    </w:p>
    <w:p w14:paraId="544E0218" w14:textId="77777777" w:rsidR="003E209A" w:rsidRPr="003E209A" w:rsidRDefault="003E209A" w:rsidP="003E209A">
      <w:pPr>
        <w:autoSpaceDE w:val="0"/>
        <w:autoSpaceDN w:val="0"/>
        <w:adjustRightInd w:val="0"/>
        <w:spacing w:after="0" w:line="240" w:lineRule="auto"/>
        <w:ind w:firstLine="720"/>
        <w:jc w:val="both"/>
        <w:rPr>
          <w:rFonts w:ascii="Times New Roman" w:eastAsia="Times New Roman" w:hAnsi="Times New Roman"/>
          <w:sz w:val="24"/>
          <w:szCs w:val="24"/>
          <w:lang w:eastAsia="hr-HR"/>
        </w:rPr>
      </w:pPr>
    </w:p>
    <w:p w14:paraId="2A987AE7" w14:textId="77777777" w:rsidR="003E209A" w:rsidRPr="003E209A" w:rsidRDefault="003E209A" w:rsidP="003E209A">
      <w:pPr>
        <w:autoSpaceDE w:val="0"/>
        <w:autoSpaceDN w:val="0"/>
        <w:adjustRightInd w:val="0"/>
        <w:spacing w:after="0" w:line="240" w:lineRule="auto"/>
        <w:ind w:firstLine="720"/>
        <w:jc w:val="both"/>
        <w:rPr>
          <w:rFonts w:ascii="Times New Roman" w:eastAsia="Times New Roman" w:hAnsi="Times New Roman"/>
          <w:sz w:val="24"/>
          <w:szCs w:val="24"/>
          <w:lang w:eastAsia="hr-HR"/>
        </w:rPr>
      </w:pPr>
    </w:p>
    <w:p w14:paraId="36AFC27D" w14:textId="77777777" w:rsidR="003E209A" w:rsidRPr="003E209A" w:rsidRDefault="003E209A" w:rsidP="003E209A">
      <w:pPr>
        <w:autoSpaceDE w:val="0"/>
        <w:autoSpaceDN w:val="0"/>
        <w:adjustRightInd w:val="0"/>
        <w:spacing w:after="0" w:line="240" w:lineRule="auto"/>
        <w:jc w:val="center"/>
        <w:rPr>
          <w:rFonts w:ascii="Times New Roman" w:eastAsia="Times New Roman" w:hAnsi="Times New Roman"/>
          <w:b/>
          <w:bCs/>
          <w:sz w:val="24"/>
          <w:szCs w:val="24"/>
          <w:lang w:eastAsia="hr-HR"/>
        </w:rPr>
      </w:pPr>
      <w:r w:rsidRPr="003E209A">
        <w:rPr>
          <w:rFonts w:ascii="Times New Roman" w:eastAsia="Times New Roman" w:hAnsi="Times New Roman"/>
          <w:b/>
          <w:bCs/>
          <w:sz w:val="24"/>
          <w:szCs w:val="24"/>
          <w:lang w:eastAsia="hr-HR"/>
        </w:rPr>
        <w:t>O D L U K U</w:t>
      </w:r>
    </w:p>
    <w:p w14:paraId="0FC515B2" w14:textId="77777777" w:rsidR="003E209A" w:rsidRPr="003E209A" w:rsidRDefault="003E209A" w:rsidP="003E209A">
      <w:pPr>
        <w:autoSpaceDE w:val="0"/>
        <w:autoSpaceDN w:val="0"/>
        <w:adjustRightInd w:val="0"/>
        <w:spacing w:after="0" w:line="240" w:lineRule="auto"/>
        <w:jc w:val="center"/>
        <w:rPr>
          <w:rFonts w:ascii="Times New Roman" w:eastAsia="Times New Roman" w:hAnsi="Times New Roman"/>
          <w:sz w:val="24"/>
          <w:szCs w:val="24"/>
          <w:lang w:eastAsia="hr-HR"/>
        </w:rPr>
      </w:pPr>
    </w:p>
    <w:p w14:paraId="16DE10CD" w14:textId="77777777" w:rsidR="003E209A" w:rsidRPr="003E209A" w:rsidRDefault="003E209A" w:rsidP="003E209A">
      <w:pPr>
        <w:autoSpaceDE w:val="0"/>
        <w:autoSpaceDN w:val="0"/>
        <w:adjustRightInd w:val="0"/>
        <w:spacing w:after="0" w:line="240" w:lineRule="auto"/>
        <w:jc w:val="center"/>
        <w:rPr>
          <w:rFonts w:ascii="Times New Roman" w:eastAsia="Times New Roman" w:hAnsi="Times New Roman"/>
          <w:b/>
          <w:bCs/>
          <w:sz w:val="24"/>
          <w:szCs w:val="24"/>
          <w:lang w:eastAsia="hr-HR"/>
        </w:rPr>
      </w:pPr>
      <w:r w:rsidRPr="003E209A">
        <w:rPr>
          <w:rFonts w:ascii="Times New Roman" w:eastAsia="Times New Roman" w:hAnsi="Times New Roman"/>
          <w:b/>
          <w:bCs/>
          <w:sz w:val="24"/>
          <w:szCs w:val="24"/>
          <w:lang w:eastAsia="hr-HR"/>
        </w:rPr>
        <w:t xml:space="preserve">o raspoređivanju sredstava za redovito godišnje financiranje političkih stranaka zastupljenih u Gradskom vijeću Grada Buja u 2024. godini </w:t>
      </w:r>
    </w:p>
    <w:p w14:paraId="603758B8" w14:textId="77777777" w:rsidR="003E209A" w:rsidRPr="003E209A" w:rsidRDefault="003E209A" w:rsidP="003E209A">
      <w:pPr>
        <w:autoSpaceDE w:val="0"/>
        <w:autoSpaceDN w:val="0"/>
        <w:adjustRightInd w:val="0"/>
        <w:spacing w:after="0" w:line="240" w:lineRule="auto"/>
        <w:jc w:val="center"/>
        <w:rPr>
          <w:rFonts w:ascii="Times New Roman" w:eastAsia="Times New Roman" w:hAnsi="Times New Roman"/>
          <w:sz w:val="24"/>
          <w:szCs w:val="24"/>
          <w:lang w:eastAsia="hr-HR"/>
        </w:rPr>
      </w:pPr>
    </w:p>
    <w:p w14:paraId="4653794A" w14:textId="77777777" w:rsidR="003E209A" w:rsidRPr="003E209A" w:rsidRDefault="003E209A" w:rsidP="003E209A">
      <w:pPr>
        <w:autoSpaceDE w:val="0"/>
        <w:autoSpaceDN w:val="0"/>
        <w:adjustRightInd w:val="0"/>
        <w:spacing w:after="0" w:line="240" w:lineRule="auto"/>
        <w:jc w:val="center"/>
        <w:rPr>
          <w:rFonts w:ascii="Times New Roman" w:eastAsia="Times New Roman" w:hAnsi="Times New Roman"/>
          <w:sz w:val="24"/>
          <w:szCs w:val="24"/>
          <w:lang w:eastAsia="hr-HR"/>
        </w:rPr>
      </w:pPr>
    </w:p>
    <w:p w14:paraId="0B60DBAF" w14:textId="77777777" w:rsidR="003E209A" w:rsidRPr="003E209A" w:rsidRDefault="003E209A" w:rsidP="003E209A">
      <w:pPr>
        <w:autoSpaceDE w:val="0"/>
        <w:autoSpaceDN w:val="0"/>
        <w:adjustRightInd w:val="0"/>
        <w:spacing w:after="0" w:line="240" w:lineRule="auto"/>
        <w:jc w:val="center"/>
        <w:rPr>
          <w:rFonts w:ascii="Times New Roman" w:eastAsia="Times New Roman" w:hAnsi="Times New Roman"/>
          <w:b/>
          <w:bCs/>
          <w:color w:val="000000"/>
          <w:sz w:val="24"/>
          <w:szCs w:val="24"/>
          <w:lang w:eastAsia="hr-HR"/>
        </w:rPr>
      </w:pPr>
      <w:r w:rsidRPr="003E209A">
        <w:rPr>
          <w:rFonts w:ascii="Times New Roman" w:eastAsia="Times New Roman" w:hAnsi="Times New Roman"/>
          <w:b/>
          <w:bCs/>
          <w:color w:val="000000"/>
          <w:sz w:val="24"/>
          <w:szCs w:val="24"/>
          <w:lang w:eastAsia="hr-HR"/>
        </w:rPr>
        <w:t xml:space="preserve">Članak 1. </w:t>
      </w:r>
    </w:p>
    <w:p w14:paraId="1DD88D36" w14:textId="77777777" w:rsidR="003E209A" w:rsidRPr="003E209A" w:rsidRDefault="003E209A" w:rsidP="003E209A">
      <w:pPr>
        <w:autoSpaceDE w:val="0"/>
        <w:autoSpaceDN w:val="0"/>
        <w:adjustRightInd w:val="0"/>
        <w:spacing w:after="0" w:line="240" w:lineRule="auto"/>
        <w:jc w:val="center"/>
        <w:rPr>
          <w:rFonts w:ascii="Times New Roman" w:eastAsia="Times New Roman" w:hAnsi="Times New Roman"/>
          <w:color w:val="000000"/>
          <w:sz w:val="24"/>
          <w:szCs w:val="24"/>
          <w:lang w:eastAsia="hr-HR"/>
        </w:rPr>
      </w:pPr>
    </w:p>
    <w:p w14:paraId="17AE12C8" w14:textId="77777777" w:rsidR="003E209A" w:rsidRPr="003E209A" w:rsidRDefault="003E209A" w:rsidP="003E209A">
      <w:pPr>
        <w:autoSpaceDE w:val="0"/>
        <w:autoSpaceDN w:val="0"/>
        <w:adjustRightInd w:val="0"/>
        <w:spacing w:after="0" w:line="240" w:lineRule="auto"/>
        <w:ind w:firstLine="720"/>
        <w:jc w:val="both"/>
        <w:rPr>
          <w:rFonts w:ascii="Times New Roman" w:eastAsia="Times New Roman" w:hAnsi="Times New Roman"/>
          <w:color w:val="000000"/>
          <w:sz w:val="24"/>
          <w:szCs w:val="24"/>
          <w:lang w:eastAsia="hr-HR"/>
        </w:rPr>
      </w:pPr>
      <w:r w:rsidRPr="003E209A">
        <w:rPr>
          <w:rFonts w:ascii="Times New Roman" w:eastAsia="Times New Roman" w:hAnsi="Times New Roman"/>
          <w:color w:val="000000"/>
          <w:sz w:val="24"/>
          <w:szCs w:val="24"/>
          <w:lang w:eastAsia="hr-HR"/>
        </w:rPr>
        <w:t>Ovom Odlukom određuje se opseg financiranja političkih stranaka prema zastupljenosti u Gradskom vijeću Grada Buja (u daljnjem tekstu: Gradsko vijeće) nakon provedenih izbora za članove predstavničkih tijela jedinica lokalne i područne (regionalne) samouprave (16. svibnja 2021.godine), a koja se osiguravaju u Proračunu Grada Buja za  2024. godinu, te projekcije za 2025. i  2026. godinu.</w:t>
      </w:r>
    </w:p>
    <w:p w14:paraId="5A4C8E49" w14:textId="77777777" w:rsidR="003E209A" w:rsidRPr="003E209A" w:rsidRDefault="003E209A" w:rsidP="003E209A">
      <w:pPr>
        <w:autoSpaceDE w:val="0"/>
        <w:autoSpaceDN w:val="0"/>
        <w:adjustRightInd w:val="0"/>
        <w:spacing w:after="0" w:line="240" w:lineRule="auto"/>
        <w:ind w:firstLine="720"/>
        <w:jc w:val="both"/>
        <w:rPr>
          <w:rFonts w:ascii="Times New Roman" w:eastAsia="Times New Roman" w:hAnsi="Times New Roman"/>
          <w:color w:val="000000"/>
          <w:sz w:val="24"/>
          <w:szCs w:val="24"/>
          <w:lang w:eastAsia="hr-HR"/>
        </w:rPr>
      </w:pPr>
    </w:p>
    <w:p w14:paraId="45FB77D0" w14:textId="77777777" w:rsidR="003E209A" w:rsidRPr="003E209A" w:rsidRDefault="003E209A" w:rsidP="003E209A">
      <w:pPr>
        <w:autoSpaceDE w:val="0"/>
        <w:autoSpaceDN w:val="0"/>
        <w:adjustRightInd w:val="0"/>
        <w:spacing w:after="0" w:line="240" w:lineRule="auto"/>
        <w:jc w:val="center"/>
        <w:rPr>
          <w:rFonts w:ascii="Times New Roman" w:eastAsia="Times New Roman" w:hAnsi="Times New Roman"/>
          <w:b/>
          <w:bCs/>
          <w:color w:val="000000"/>
          <w:sz w:val="24"/>
          <w:szCs w:val="24"/>
          <w:lang w:eastAsia="hr-HR"/>
        </w:rPr>
      </w:pPr>
      <w:r w:rsidRPr="003E209A">
        <w:rPr>
          <w:rFonts w:ascii="Times New Roman" w:eastAsia="Times New Roman" w:hAnsi="Times New Roman"/>
          <w:b/>
          <w:bCs/>
          <w:color w:val="000000"/>
          <w:sz w:val="24"/>
          <w:szCs w:val="24"/>
          <w:lang w:eastAsia="hr-HR"/>
        </w:rPr>
        <w:t xml:space="preserve">Članak 2. </w:t>
      </w:r>
    </w:p>
    <w:p w14:paraId="5B30329D" w14:textId="77777777" w:rsidR="003E209A" w:rsidRPr="003E209A" w:rsidRDefault="003E209A" w:rsidP="003E209A">
      <w:pPr>
        <w:autoSpaceDE w:val="0"/>
        <w:autoSpaceDN w:val="0"/>
        <w:adjustRightInd w:val="0"/>
        <w:spacing w:after="0" w:line="240" w:lineRule="auto"/>
        <w:jc w:val="center"/>
        <w:rPr>
          <w:rFonts w:ascii="Times New Roman" w:eastAsia="Times New Roman" w:hAnsi="Times New Roman"/>
          <w:color w:val="000000"/>
          <w:sz w:val="24"/>
          <w:szCs w:val="24"/>
          <w:lang w:eastAsia="hr-HR"/>
        </w:rPr>
      </w:pPr>
    </w:p>
    <w:p w14:paraId="631298E2" w14:textId="77777777" w:rsidR="003E209A" w:rsidRPr="003E209A" w:rsidRDefault="003E209A" w:rsidP="003E209A">
      <w:pPr>
        <w:autoSpaceDE w:val="0"/>
        <w:autoSpaceDN w:val="0"/>
        <w:adjustRightInd w:val="0"/>
        <w:spacing w:after="0" w:line="240" w:lineRule="auto"/>
        <w:ind w:firstLine="720"/>
        <w:jc w:val="both"/>
        <w:rPr>
          <w:rFonts w:ascii="Times New Roman" w:eastAsia="Times New Roman" w:hAnsi="Times New Roman"/>
          <w:color w:val="000000"/>
          <w:sz w:val="24"/>
          <w:szCs w:val="24"/>
          <w:lang w:eastAsia="hr-HR"/>
        </w:rPr>
      </w:pPr>
      <w:r w:rsidRPr="003E209A">
        <w:rPr>
          <w:rFonts w:ascii="Times New Roman" w:eastAsia="Times New Roman" w:hAnsi="Times New Roman"/>
          <w:color w:val="000000"/>
          <w:sz w:val="24"/>
          <w:szCs w:val="24"/>
          <w:lang w:eastAsia="hr-HR"/>
        </w:rPr>
        <w:t xml:space="preserve">Sredstva za redovito godišnje financiranje raspoređuju se na način da se utvrdi jednaki iznos sredstava za svakog člana </w:t>
      </w:r>
      <w:bookmarkStart w:id="58" w:name="_Hlk74833199"/>
      <w:r w:rsidRPr="003E209A">
        <w:rPr>
          <w:rFonts w:ascii="Times New Roman" w:eastAsia="Times New Roman" w:hAnsi="Times New Roman"/>
          <w:color w:val="000000"/>
          <w:sz w:val="24"/>
          <w:szCs w:val="24"/>
          <w:lang w:eastAsia="hr-HR"/>
        </w:rPr>
        <w:t>Gradskog vijeća Grada Buja-Buie</w:t>
      </w:r>
      <w:bookmarkEnd w:id="58"/>
      <w:r w:rsidRPr="003E209A">
        <w:rPr>
          <w:rFonts w:ascii="Times New Roman" w:eastAsia="Times New Roman" w:hAnsi="Times New Roman"/>
          <w:color w:val="000000"/>
          <w:sz w:val="24"/>
          <w:szCs w:val="24"/>
          <w:lang w:eastAsia="hr-HR"/>
        </w:rPr>
        <w:t xml:space="preserve">, tako da pojedinoj političkoj stranci koja je bila predlagatelj liste pripadaju sredstva razmjerna broju članova u Gradskom vijeću Grada Buja-Buie, </w:t>
      </w:r>
      <w:bookmarkStart w:id="59" w:name="_Hlk74894514"/>
      <w:r w:rsidRPr="003E209A">
        <w:rPr>
          <w:rFonts w:ascii="Times New Roman" w:eastAsia="Times New Roman" w:hAnsi="Times New Roman"/>
          <w:color w:val="000000"/>
          <w:sz w:val="24"/>
          <w:szCs w:val="24"/>
          <w:lang w:eastAsia="hr-HR"/>
        </w:rPr>
        <w:t xml:space="preserve">prema konačnim rezultatima </w:t>
      </w:r>
      <w:bookmarkStart w:id="60" w:name="_Hlk74833546"/>
      <w:r w:rsidRPr="003E209A">
        <w:rPr>
          <w:rFonts w:ascii="Times New Roman" w:eastAsia="Times New Roman" w:hAnsi="Times New Roman"/>
          <w:color w:val="000000"/>
          <w:sz w:val="24"/>
          <w:szCs w:val="24"/>
          <w:lang w:eastAsia="hr-HR"/>
        </w:rPr>
        <w:t>izbora za članove Gradskog vijeća Grada Buja-Buie.</w:t>
      </w:r>
    </w:p>
    <w:bookmarkEnd w:id="59"/>
    <w:bookmarkEnd w:id="60"/>
    <w:p w14:paraId="5B800CDD" w14:textId="77777777" w:rsidR="003E209A" w:rsidRPr="003E209A" w:rsidRDefault="003E209A" w:rsidP="003E209A">
      <w:pPr>
        <w:autoSpaceDE w:val="0"/>
        <w:autoSpaceDN w:val="0"/>
        <w:adjustRightInd w:val="0"/>
        <w:spacing w:after="0" w:line="240" w:lineRule="auto"/>
        <w:ind w:firstLine="720"/>
        <w:jc w:val="both"/>
        <w:rPr>
          <w:rFonts w:ascii="Times New Roman" w:eastAsia="Times New Roman" w:hAnsi="Times New Roman"/>
          <w:color w:val="000000"/>
          <w:sz w:val="24"/>
          <w:szCs w:val="24"/>
          <w:lang w:eastAsia="hr-HR"/>
        </w:rPr>
      </w:pPr>
      <w:r w:rsidRPr="003E209A">
        <w:rPr>
          <w:rFonts w:ascii="Times New Roman" w:eastAsia="Times New Roman" w:hAnsi="Times New Roman"/>
          <w:color w:val="000000"/>
          <w:sz w:val="24"/>
          <w:szCs w:val="24"/>
          <w:lang w:eastAsia="hr-HR"/>
        </w:rPr>
        <w:t>Temeljem konačnih rezultata izbora za članove Gradskog vijeća Grada Buja-Buie izabrani su samo članovi sa stranačkih lista (bez članova sa nezavisnih lista) a postignuta je odgovarajuća zastupljenost članova oba spola te se ovom Odlukom ne utvrđuje dodatna naknada za podzastupljeni spol.</w:t>
      </w:r>
    </w:p>
    <w:p w14:paraId="216787E5" w14:textId="77777777" w:rsidR="003E209A" w:rsidRPr="003E209A" w:rsidRDefault="003E209A" w:rsidP="003E209A">
      <w:pPr>
        <w:autoSpaceDE w:val="0"/>
        <w:autoSpaceDN w:val="0"/>
        <w:adjustRightInd w:val="0"/>
        <w:spacing w:after="0" w:line="240" w:lineRule="auto"/>
        <w:jc w:val="both"/>
        <w:rPr>
          <w:rFonts w:ascii="Times New Roman" w:eastAsia="Times New Roman" w:hAnsi="Times New Roman"/>
          <w:color w:val="000000"/>
          <w:sz w:val="24"/>
          <w:szCs w:val="24"/>
          <w:lang w:eastAsia="hr-HR"/>
        </w:rPr>
      </w:pPr>
    </w:p>
    <w:p w14:paraId="1BD52194" w14:textId="77777777" w:rsidR="003E209A" w:rsidRPr="003E209A" w:rsidRDefault="003E209A" w:rsidP="003E209A">
      <w:pPr>
        <w:autoSpaceDE w:val="0"/>
        <w:autoSpaceDN w:val="0"/>
        <w:adjustRightInd w:val="0"/>
        <w:spacing w:after="0" w:line="240" w:lineRule="auto"/>
        <w:jc w:val="center"/>
        <w:rPr>
          <w:rFonts w:ascii="Times New Roman" w:eastAsia="Times New Roman" w:hAnsi="Times New Roman"/>
          <w:b/>
          <w:bCs/>
          <w:color w:val="000000"/>
          <w:sz w:val="24"/>
          <w:szCs w:val="24"/>
          <w:lang w:eastAsia="hr-HR"/>
        </w:rPr>
      </w:pPr>
      <w:r w:rsidRPr="003E209A">
        <w:rPr>
          <w:rFonts w:ascii="Times New Roman" w:eastAsia="Times New Roman" w:hAnsi="Times New Roman"/>
          <w:b/>
          <w:bCs/>
          <w:color w:val="000000"/>
          <w:sz w:val="24"/>
          <w:szCs w:val="24"/>
          <w:lang w:eastAsia="hr-HR"/>
        </w:rPr>
        <w:t xml:space="preserve">Članak 3. </w:t>
      </w:r>
    </w:p>
    <w:p w14:paraId="5A75E5E2" w14:textId="77777777" w:rsidR="003E209A" w:rsidRPr="003E209A" w:rsidRDefault="003E209A" w:rsidP="003E209A">
      <w:pPr>
        <w:autoSpaceDE w:val="0"/>
        <w:autoSpaceDN w:val="0"/>
        <w:adjustRightInd w:val="0"/>
        <w:spacing w:after="0" w:line="240" w:lineRule="auto"/>
        <w:jc w:val="center"/>
        <w:rPr>
          <w:rFonts w:ascii="Times New Roman" w:eastAsia="Times New Roman" w:hAnsi="Times New Roman"/>
          <w:color w:val="000000"/>
          <w:sz w:val="24"/>
          <w:szCs w:val="24"/>
          <w:lang w:eastAsia="hr-HR"/>
        </w:rPr>
      </w:pPr>
    </w:p>
    <w:p w14:paraId="7800F500" w14:textId="77777777" w:rsidR="003E209A" w:rsidRPr="003E209A" w:rsidRDefault="003E209A" w:rsidP="003E209A">
      <w:pPr>
        <w:autoSpaceDE w:val="0"/>
        <w:autoSpaceDN w:val="0"/>
        <w:adjustRightInd w:val="0"/>
        <w:spacing w:after="0" w:line="240" w:lineRule="auto"/>
        <w:ind w:firstLine="600"/>
        <w:jc w:val="both"/>
        <w:rPr>
          <w:rFonts w:ascii="Times New Roman" w:eastAsia="Times New Roman" w:hAnsi="Times New Roman"/>
          <w:color w:val="000000"/>
          <w:sz w:val="24"/>
          <w:szCs w:val="24"/>
          <w:lang w:eastAsia="hr-HR"/>
        </w:rPr>
      </w:pPr>
      <w:r w:rsidRPr="003E209A">
        <w:rPr>
          <w:rFonts w:ascii="Times New Roman" w:eastAsia="Times New Roman" w:hAnsi="Times New Roman"/>
          <w:color w:val="000000"/>
          <w:sz w:val="24"/>
          <w:szCs w:val="24"/>
          <w:lang w:eastAsia="hr-HR"/>
        </w:rPr>
        <w:t xml:space="preserve">Za svakog člana Gradskog vijeća </w:t>
      </w:r>
      <w:r w:rsidRPr="003E209A">
        <w:rPr>
          <w:rFonts w:ascii="Times New Roman" w:eastAsia="Times New Roman" w:hAnsi="Times New Roman"/>
          <w:sz w:val="24"/>
          <w:szCs w:val="24"/>
          <w:lang w:eastAsia="hr-HR"/>
        </w:rPr>
        <w:t>Grada Buja-Buie</w:t>
      </w:r>
      <w:r w:rsidRPr="003E209A">
        <w:rPr>
          <w:rFonts w:ascii="Times New Roman" w:eastAsia="Times New Roman" w:hAnsi="Times New Roman"/>
          <w:color w:val="000000"/>
          <w:sz w:val="24"/>
          <w:szCs w:val="24"/>
          <w:lang w:eastAsia="hr-HR"/>
        </w:rPr>
        <w:t xml:space="preserve"> utvrđuje se ukupan iznos sredstava za 2024. godinu u iznosu 345,00 eura. </w:t>
      </w:r>
    </w:p>
    <w:p w14:paraId="57C40266" w14:textId="77777777" w:rsidR="003E209A" w:rsidRPr="003E209A" w:rsidRDefault="003E209A" w:rsidP="003E209A">
      <w:pPr>
        <w:autoSpaceDE w:val="0"/>
        <w:autoSpaceDN w:val="0"/>
        <w:adjustRightInd w:val="0"/>
        <w:spacing w:after="0" w:line="240" w:lineRule="auto"/>
        <w:ind w:firstLine="600"/>
        <w:jc w:val="both"/>
        <w:rPr>
          <w:rFonts w:ascii="Times New Roman" w:eastAsia="Times New Roman" w:hAnsi="Times New Roman"/>
          <w:color w:val="000000"/>
          <w:sz w:val="24"/>
          <w:szCs w:val="24"/>
          <w:lang w:eastAsia="hr-HR"/>
        </w:rPr>
      </w:pPr>
      <w:r w:rsidRPr="003E209A">
        <w:rPr>
          <w:rFonts w:ascii="Times New Roman" w:eastAsia="Times New Roman" w:hAnsi="Times New Roman"/>
          <w:color w:val="000000"/>
          <w:sz w:val="24"/>
          <w:szCs w:val="24"/>
          <w:lang w:eastAsia="hr-HR"/>
        </w:rPr>
        <w:t>Sredstva iz prethodnog stavka. ovog članka utvrđuju se i kao projekcija za 2025. i 2026. godinu.</w:t>
      </w:r>
    </w:p>
    <w:p w14:paraId="21104805" w14:textId="77777777" w:rsidR="003E209A" w:rsidRPr="003E209A" w:rsidRDefault="003E209A" w:rsidP="003E209A">
      <w:pPr>
        <w:autoSpaceDE w:val="0"/>
        <w:autoSpaceDN w:val="0"/>
        <w:adjustRightInd w:val="0"/>
        <w:spacing w:after="0" w:line="240" w:lineRule="auto"/>
        <w:jc w:val="center"/>
        <w:rPr>
          <w:rFonts w:ascii="Times New Roman" w:eastAsia="Times New Roman" w:hAnsi="Times New Roman"/>
          <w:b/>
          <w:bCs/>
          <w:color w:val="000000"/>
          <w:sz w:val="24"/>
          <w:szCs w:val="24"/>
          <w:lang w:eastAsia="hr-HR"/>
        </w:rPr>
      </w:pPr>
    </w:p>
    <w:p w14:paraId="08A7ABB5" w14:textId="77777777" w:rsidR="003E209A" w:rsidRPr="003E209A" w:rsidRDefault="003E209A" w:rsidP="003E209A">
      <w:pPr>
        <w:autoSpaceDE w:val="0"/>
        <w:autoSpaceDN w:val="0"/>
        <w:adjustRightInd w:val="0"/>
        <w:spacing w:after="0" w:line="240" w:lineRule="auto"/>
        <w:jc w:val="center"/>
        <w:rPr>
          <w:rFonts w:ascii="Times New Roman" w:eastAsia="Times New Roman" w:hAnsi="Times New Roman"/>
          <w:b/>
          <w:bCs/>
          <w:color w:val="000000"/>
          <w:sz w:val="24"/>
          <w:szCs w:val="24"/>
          <w:lang w:eastAsia="hr-HR"/>
        </w:rPr>
      </w:pPr>
    </w:p>
    <w:p w14:paraId="2372E199" w14:textId="77777777" w:rsidR="003E209A" w:rsidRPr="003E209A" w:rsidRDefault="003E209A" w:rsidP="003E209A">
      <w:pPr>
        <w:autoSpaceDE w:val="0"/>
        <w:autoSpaceDN w:val="0"/>
        <w:adjustRightInd w:val="0"/>
        <w:spacing w:after="0" w:line="240" w:lineRule="auto"/>
        <w:jc w:val="center"/>
        <w:rPr>
          <w:rFonts w:ascii="Times New Roman" w:eastAsia="Times New Roman" w:hAnsi="Times New Roman"/>
          <w:b/>
          <w:bCs/>
          <w:color w:val="000000"/>
          <w:sz w:val="24"/>
          <w:szCs w:val="24"/>
          <w:lang w:eastAsia="hr-HR"/>
        </w:rPr>
      </w:pPr>
      <w:r w:rsidRPr="003E209A">
        <w:rPr>
          <w:rFonts w:ascii="Times New Roman" w:eastAsia="Times New Roman" w:hAnsi="Times New Roman"/>
          <w:b/>
          <w:bCs/>
          <w:color w:val="000000"/>
          <w:sz w:val="24"/>
          <w:szCs w:val="24"/>
          <w:lang w:eastAsia="hr-HR"/>
        </w:rPr>
        <w:t xml:space="preserve">Članak 4. </w:t>
      </w:r>
    </w:p>
    <w:p w14:paraId="09456FD2" w14:textId="77777777" w:rsidR="003E209A" w:rsidRPr="003E209A" w:rsidRDefault="003E209A" w:rsidP="003E209A">
      <w:pPr>
        <w:autoSpaceDE w:val="0"/>
        <w:autoSpaceDN w:val="0"/>
        <w:adjustRightInd w:val="0"/>
        <w:spacing w:after="0" w:line="240" w:lineRule="auto"/>
        <w:rPr>
          <w:rFonts w:ascii="Times New Roman" w:eastAsia="Times New Roman" w:hAnsi="Times New Roman"/>
          <w:color w:val="000000"/>
          <w:sz w:val="24"/>
          <w:szCs w:val="24"/>
          <w:lang w:eastAsia="hr-HR"/>
        </w:rPr>
      </w:pPr>
    </w:p>
    <w:p w14:paraId="47DF7878" w14:textId="77777777" w:rsidR="003E209A" w:rsidRDefault="003E209A" w:rsidP="003E209A">
      <w:pPr>
        <w:spacing w:after="0" w:line="240" w:lineRule="auto"/>
        <w:ind w:firstLine="720"/>
        <w:jc w:val="both"/>
        <w:rPr>
          <w:rFonts w:ascii="Times New Roman" w:eastAsia="Times New Roman" w:hAnsi="Times New Roman"/>
          <w:color w:val="000000"/>
          <w:sz w:val="24"/>
          <w:szCs w:val="24"/>
        </w:rPr>
      </w:pPr>
      <w:r w:rsidRPr="003E209A">
        <w:rPr>
          <w:rFonts w:ascii="Times New Roman" w:eastAsia="Times New Roman" w:hAnsi="Times New Roman"/>
          <w:color w:val="000000"/>
          <w:sz w:val="24"/>
          <w:szCs w:val="24"/>
          <w:lang w:val="pl-PL"/>
        </w:rPr>
        <w:t>Politi</w:t>
      </w:r>
      <w:r w:rsidRPr="003E209A">
        <w:rPr>
          <w:rFonts w:ascii="Times New Roman" w:eastAsia="Times New Roman" w:hAnsi="Times New Roman"/>
          <w:color w:val="000000"/>
          <w:sz w:val="24"/>
          <w:szCs w:val="24"/>
        </w:rPr>
        <w:t>č</w:t>
      </w:r>
      <w:r w:rsidRPr="003E209A">
        <w:rPr>
          <w:rFonts w:ascii="Times New Roman" w:eastAsia="Times New Roman" w:hAnsi="Times New Roman"/>
          <w:color w:val="000000"/>
          <w:sz w:val="24"/>
          <w:szCs w:val="24"/>
          <w:lang w:val="pl-PL"/>
        </w:rPr>
        <w:t>kim</w:t>
      </w:r>
      <w:r w:rsidRPr="003E209A">
        <w:rPr>
          <w:rFonts w:ascii="Times New Roman" w:eastAsia="Times New Roman" w:hAnsi="Times New Roman"/>
          <w:color w:val="000000"/>
          <w:sz w:val="24"/>
          <w:szCs w:val="24"/>
        </w:rPr>
        <w:t xml:space="preserve"> </w:t>
      </w:r>
      <w:r w:rsidRPr="003E209A">
        <w:rPr>
          <w:rFonts w:ascii="Times New Roman" w:eastAsia="Times New Roman" w:hAnsi="Times New Roman"/>
          <w:color w:val="000000"/>
          <w:sz w:val="24"/>
          <w:szCs w:val="24"/>
          <w:lang w:val="pl-PL"/>
        </w:rPr>
        <w:t>strankama</w:t>
      </w:r>
      <w:r w:rsidRPr="003E209A">
        <w:rPr>
          <w:rFonts w:ascii="Times New Roman" w:eastAsia="Times New Roman" w:hAnsi="Times New Roman"/>
          <w:color w:val="000000"/>
          <w:sz w:val="24"/>
          <w:szCs w:val="24"/>
        </w:rPr>
        <w:t xml:space="preserve"> </w:t>
      </w:r>
      <w:r w:rsidRPr="003E209A">
        <w:rPr>
          <w:rFonts w:ascii="Times New Roman" w:eastAsia="Times New Roman" w:hAnsi="Times New Roman"/>
          <w:color w:val="000000"/>
          <w:sz w:val="24"/>
          <w:szCs w:val="24"/>
          <w:lang w:val="pl-PL"/>
        </w:rPr>
        <w:t>zastupljenim</w:t>
      </w:r>
      <w:r w:rsidRPr="003E209A">
        <w:rPr>
          <w:rFonts w:ascii="Times New Roman" w:eastAsia="Times New Roman" w:hAnsi="Times New Roman"/>
          <w:color w:val="000000"/>
          <w:sz w:val="24"/>
          <w:szCs w:val="24"/>
        </w:rPr>
        <w:t xml:space="preserve"> </w:t>
      </w:r>
      <w:r w:rsidRPr="003E209A">
        <w:rPr>
          <w:rFonts w:ascii="Times New Roman" w:eastAsia="Times New Roman" w:hAnsi="Times New Roman"/>
          <w:color w:val="000000"/>
          <w:sz w:val="24"/>
          <w:szCs w:val="24"/>
          <w:lang w:val="pl-PL"/>
        </w:rPr>
        <w:t>u</w:t>
      </w:r>
      <w:r w:rsidRPr="003E209A">
        <w:rPr>
          <w:rFonts w:ascii="Times New Roman" w:eastAsia="Times New Roman" w:hAnsi="Times New Roman"/>
          <w:color w:val="000000"/>
          <w:sz w:val="24"/>
          <w:szCs w:val="24"/>
        </w:rPr>
        <w:t xml:space="preserve"> </w:t>
      </w:r>
      <w:r w:rsidRPr="003E209A">
        <w:rPr>
          <w:rFonts w:ascii="Times New Roman" w:eastAsia="Times New Roman" w:hAnsi="Times New Roman"/>
          <w:color w:val="000000"/>
          <w:sz w:val="24"/>
          <w:szCs w:val="24"/>
          <w:lang w:val="pl-PL"/>
        </w:rPr>
        <w:t>Gradskom</w:t>
      </w:r>
      <w:r w:rsidRPr="003E209A">
        <w:rPr>
          <w:rFonts w:ascii="Times New Roman" w:eastAsia="Times New Roman" w:hAnsi="Times New Roman"/>
          <w:color w:val="000000"/>
          <w:sz w:val="24"/>
          <w:szCs w:val="24"/>
        </w:rPr>
        <w:t xml:space="preserve"> </w:t>
      </w:r>
      <w:r w:rsidRPr="003E209A">
        <w:rPr>
          <w:rFonts w:ascii="Times New Roman" w:eastAsia="Times New Roman" w:hAnsi="Times New Roman"/>
          <w:color w:val="000000"/>
          <w:sz w:val="24"/>
          <w:szCs w:val="24"/>
          <w:lang w:val="pl-PL"/>
        </w:rPr>
        <w:t>vije</w:t>
      </w:r>
      <w:r w:rsidRPr="003E209A">
        <w:rPr>
          <w:rFonts w:ascii="Times New Roman" w:eastAsia="Times New Roman" w:hAnsi="Times New Roman"/>
          <w:color w:val="000000"/>
          <w:sz w:val="24"/>
          <w:szCs w:val="24"/>
        </w:rPr>
        <w:t>ć</w:t>
      </w:r>
      <w:r w:rsidRPr="003E209A">
        <w:rPr>
          <w:rFonts w:ascii="Times New Roman" w:eastAsia="Times New Roman" w:hAnsi="Times New Roman"/>
          <w:color w:val="000000"/>
          <w:sz w:val="24"/>
          <w:szCs w:val="24"/>
          <w:lang w:val="pl-PL"/>
        </w:rPr>
        <w:t>u</w:t>
      </w:r>
      <w:r w:rsidRPr="003E209A">
        <w:rPr>
          <w:rFonts w:ascii="Times New Roman" w:eastAsia="Times New Roman" w:hAnsi="Times New Roman"/>
          <w:color w:val="000000"/>
          <w:sz w:val="24"/>
          <w:szCs w:val="24"/>
        </w:rPr>
        <w:t xml:space="preserve"> Grada Buja-Buie </w:t>
      </w:r>
      <w:r w:rsidRPr="003E209A">
        <w:rPr>
          <w:rFonts w:ascii="Times New Roman" w:eastAsia="Times New Roman" w:hAnsi="Times New Roman"/>
          <w:color w:val="000000"/>
          <w:sz w:val="24"/>
          <w:szCs w:val="24"/>
          <w:lang w:val="pl-PL"/>
        </w:rPr>
        <w:t>raspore</w:t>
      </w:r>
      <w:r w:rsidRPr="003E209A">
        <w:rPr>
          <w:rFonts w:ascii="Times New Roman" w:eastAsia="Times New Roman" w:hAnsi="Times New Roman"/>
          <w:color w:val="000000"/>
          <w:sz w:val="24"/>
          <w:szCs w:val="24"/>
        </w:rPr>
        <w:t>đ</w:t>
      </w:r>
      <w:r w:rsidRPr="003E209A">
        <w:rPr>
          <w:rFonts w:ascii="Times New Roman" w:eastAsia="Times New Roman" w:hAnsi="Times New Roman"/>
          <w:color w:val="000000"/>
          <w:sz w:val="24"/>
          <w:szCs w:val="24"/>
          <w:lang w:val="pl-PL"/>
        </w:rPr>
        <w:t>uju</w:t>
      </w:r>
      <w:r w:rsidRPr="003E209A">
        <w:rPr>
          <w:rFonts w:ascii="Times New Roman" w:eastAsia="Times New Roman" w:hAnsi="Times New Roman"/>
          <w:color w:val="000000"/>
          <w:sz w:val="24"/>
          <w:szCs w:val="24"/>
        </w:rPr>
        <w:t xml:space="preserve"> </w:t>
      </w:r>
      <w:r w:rsidRPr="003E209A">
        <w:rPr>
          <w:rFonts w:ascii="Times New Roman" w:eastAsia="Times New Roman" w:hAnsi="Times New Roman"/>
          <w:color w:val="000000"/>
          <w:sz w:val="24"/>
          <w:szCs w:val="24"/>
          <w:lang w:val="pl-PL"/>
        </w:rPr>
        <w:t>se</w:t>
      </w:r>
      <w:r w:rsidRPr="003E209A">
        <w:rPr>
          <w:rFonts w:ascii="Times New Roman" w:eastAsia="Times New Roman" w:hAnsi="Times New Roman"/>
          <w:color w:val="000000"/>
          <w:sz w:val="24"/>
          <w:szCs w:val="24"/>
        </w:rPr>
        <w:t xml:space="preserve"> </w:t>
      </w:r>
      <w:r w:rsidRPr="003E209A">
        <w:rPr>
          <w:rFonts w:ascii="Times New Roman" w:eastAsia="Times New Roman" w:hAnsi="Times New Roman"/>
          <w:color w:val="000000"/>
          <w:sz w:val="24"/>
          <w:szCs w:val="24"/>
          <w:lang w:val="pl-PL"/>
        </w:rPr>
        <w:t>sredstva</w:t>
      </w:r>
      <w:r w:rsidRPr="003E209A">
        <w:rPr>
          <w:rFonts w:ascii="Times New Roman" w:eastAsia="Times New Roman" w:hAnsi="Times New Roman"/>
          <w:color w:val="000000"/>
          <w:sz w:val="24"/>
          <w:szCs w:val="24"/>
        </w:rPr>
        <w:t xml:space="preserve"> </w:t>
      </w:r>
      <w:r w:rsidRPr="003E209A">
        <w:rPr>
          <w:rFonts w:ascii="Times New Roman" w:eastAsia="Times New Roman" w:hAnsi="Times New Roman"/>
          <w:color w:val="000000"/>
          <w:sz w:val="24"/>
          <w:szCs w:val="24"/>
          <w:lang w:val="pl-PL"/>
        </w:rPr>
        <w:t>osigurana</w:t>
      </w:r>
      <w:r w:rsidRPr="003E209A">
        <w:rPr>
          <w:rFonts w:ascii="Times New Roman" w:eastAsia="Times New Roman" w:hAnsi="Times New Roman"/>
          <w:color w:val="000000"/>
          <w:sz w:val="24"/>
          <w:szCs w:val="24"/>
        </w:rPr>
        <w:t xml:space="preserve"> </w:t>
      </w:r>
      <w:r w:rsidRPr="003E209A">
        <w:rPr>
          <w:rFonts w:ascii="Times New Roman" w:eastAsia="Times New Roman" w:hAnsi="Times New Roman"/>
          <w:color w:val="000000"/>
          <w:sz w:val="24"/>
          <w:szCs w:val="24"/>
          <w:lang w:val="pl-PL"/>
        </w:rPr>
        <w:t>u</w:t>
      </w:r>
      <w:r w:rsidRPr="003E209A">
        <w:rPr>
          <w:rFonts w:ascii="Times New Roman" w:eastAsia="Times New Roman" w:hAnsi="Times New Roman"/>
          <w:color w:val="000000"/>
          <w:sz w:val="24"/>
          <w:szCs w:val="24"/>
        </w:rPr>
        <w:t xml:space="preserve"> </w:t>
      </w:r>
      <w:r w:rsidRPr="003E209A">
        <w:rPr>
          <w:rFonts w:ascii="Times New Roman" w:eastAsia="Times New Roman" w:hAnsi="Times New Roman"/>
          <w:color w:val="000000"/>
          <w:sz w:val="24"/>
          <w:szCs w:val="24"/>
          <w:lang w:val="pl-PL"/>
        </w:rPr>
        <w:t>Prora</w:t>
      </w:r>
      <w:r w:rsidRPr="003E209A">
        <w:rPr>
          <w:rFonts w:ascii="Times New Roman" w:eastAsia="Times New Roman" w:hAnsi="Times New Roman"/>
          <w:color w:val="000000"/>
          <w:sz w:val="24"/>
          <w:szCs w:val="24"/>
        </w:rPr>
        <w:t>č</w:t>
      </w:r>
      <w:r w:rsidRPr="003E209A">
        <w:rPr>
          <w:rFonts w:ascii="Times New Roman" w:eastAsia="Times New Roman" w:hAnsi="Times New Roman"/>
          <w:color w:val="000000"/>
          <w:sz w:val="24"/>
          <w:szCs w:val="24"/>
          <w:lang w:val="pl-PL"/>
        </w:rPr>
        <w:t>unu</w:t>
      </w:r>
      <w:r w:rsidRPr="003E209A">
        <w:rPr>
          <w:rFonts w:ascii="Times New Roman" w:eastAsia="Times New Roman" w:hAnsi="Times New Roman"/>
          <w:color w:val="000000"/>
          <w:sz w:val="24"/>
          <w:szCs w:val="24"/>
        </w:rPr>
        <w:t xml:space="preserve"> </w:t>
      </w:r>
      <w:r w:rsidRPr="003E209A">
        <w:rPr>
          <w:rFonts w:ascii="Times New Roman" w:eastAsia="Times New Roman" w:hAnsi="Times New Roman"/>
          <w:color w:val="000000"/>
          <w:sz w:val="24"/>
          <w:szCs w:val="24"/>
          <w:lang w:val="pl-PL"/>
        </w:rPr>
        <w:t>Grada</w:t>
      </w:r>
      <w:r w:rsidRPr="003E209A">
        <w:rPr>
          <w:rFonts w:ascii="Times New Roman" w:eastAsia="Times New Roman" w:hAnsi="Times New Roman"/>
          <w:color w:val="000000"/>
          <w:sz w:val="24"/>
          <w:szCs w:val="24"/>
        </w:rPr>
        <w:t xml:space="preserve"> </w:t>
      </w:r>
      <w:r w:rsidRPr="003E209A">
        <w:rPr>
          <w:rFonts w:ascii="Times New Roman" w:eastAsia="Times New Roman" w:hAnsi="Times New Roman"/>
          <w:color w:val="000000"/>
          <w:sz w:val="24"/>
          <w:szCs w:val="24"/>
          <w:lang w:val="pl-PL"/>
        </w:rPr>
        <w:t>Buja</w:t>
      </w:r>
      <w:r w:rsidRPr="003E209A">
        <w:rPr>
          <w:rFonts w:ascii="Times New Roman" w:eastAsia="Times New Roman" w:hAnsi="Times New Roman"/>
          <w:color w:val="000000"/>
          <w:sz w:val="24"/>
          <w:szCs w:val="24"/>
        </w:rPr>
        <w:t xml:space="preserve"> </w:t>
      </w:r>
      <w:r w:rsidRPr="003E209A">
        <w:rPr>
          <w:rFonts w:ascii="Times New Roman" w:eastAsia="Times New Roman" w:hAnsi="Times New Roman"/>
          <w:color w:val="000000"/>
          <w:sz w:val="24"/>
          <w:szCs w:val="24"/>
          <w:lang w:val="pl-PL"/>
        </w:rPr>
        <w:t>za</w:t>
      </w:r>
      <w:r w:rsidRPr="003E209A">
        <w:rPr>
          <w:rFonts w:ascii="Times New Roman" w:eastAsia="Times New Roman" w:hAnsi="Times New Roman"/>
          <w:color w:val="000000"/>
          <w:sz w:val="24"/>
          <w:szCs w:val="24"/>
        </w:rPr>
        <w:t xml:space="preserve"> 2024. </w:t>
      </w:r>
      <w:r w:rsidRPr="003E209A">
        <w:rPr>
          <w:rFonts w:ascii="Times New Roman" w:eastAsia="Times New Roman" w:hAnsi="Times New Roman"/>
          <w:color w:val="000000"/>
          <w:sz w:val="24"/>
          <w:szCs w:val="24"/>
          <w:lang w:val="en-GB"/>
        </w:rPr>
        <w:t>godinu</w:t>
      </w:r>
      <w:r w:rsidRPr="003E209A">
        <w:rPr>
          <w:rFonts w:ascii="Times New Roman" w:eastAsia="Times New Roman" w:hAnsi="Times New Roman"/>
          <w:color w:val="000000"/>
          <w:sz w:val="24"/>
          <w:szCs w:val="24"/>
        </w:rPr>
        <w:t xml:space="preserve">  </w:t>
      </w:r>
      <w:r w:rsidRPr="003E209A">
        <w:rPr>
          <w:rFonts w:ascii="Times New Roman" w:eastAsia="Times New Roman" w:hAnsi="Times New Roman"/>
          <w:color w:val="000000"/>
          <w:sz w:val="24"/>
          <w:szCs w:val="24"/>
          <w:lang w:val="en-GB"/>
        </w:rPr>
        <w:t>razmjerno</w:t>
      </w:r>
      <w:r w:rsidRPr="003E209A">
        <w:rPr>
          <w:rFonts w:ascii="Times New Roman" w:eastAsia="Times New Roman" w:hAnsi="Times New Roman"/>
          <w:color w:val="000000"/>
          <w:sz w:val="24"/>
          <w:szCs w:val="24"/>
        </w:rPr>
        <w:t xml:space="preserve">  </w:t>
      </w:r>
      <w:r w:rsidRPr="003E209A">
        <w:rPr>
          <w:rFonts w:ascii="Times New Roman" w:eastAsia="Times New Roman" w:hAnsi="Times New Roman"/>
          <w:color w:val="000000"/>
          <w:sz w:val="24"/>
          <w:szCs w:val="24"/>
          <w:lang w:val="en-GB"/>
        </w:rPr>
        <w:t>broju</w:t>
      </w:r>
      <w:r w:rsidRPr="003E209A">
        <w:rPr>
          <w:rFonts w:ascii="Times New Roman" w:eastAsia="Times New Roman" w:hAnsi="Times New Roman"/>
          <w:color w:val="000000"/>
          <w:sz w:val="24"/>
          <w:szCs w:val="24"/>
        </w:rPr>
        <w:t xml:space="preserve">  njihovih članova u Gr</w:t>
      </w:r>
      <w:r w:rsidRPr="003E209A">
        <w:rPr>
          <w:rFonts w:ascii="Times New Roman" w:eastAsia="Times New Roman" w:hAnsi="Times New Roman"/>
          <w:color w:val="000000"/>
          <w:sz w:val="24"/>
          <w:szCs w:val="24"/>
          <w:lang w:val="en-GB"/>
        </w:rPr>
        <w:t>adskom vije</w:t>
      </w:r>
      <w:r w:rsidRPr="003E209A">
        <w:rPr>
          <w:rFonts w:ascii="Times New Roman" w:eastAsia="Times New Roman" w:hAnsi="Times New Roman"/>
          <w:color w:val="000000"/>
          <w:sz w:val="24"/>
          <w:szCs w:val="24"/>
        </w:rPr>
        <w:t>ć</w:t>
      </w:r>
      <w:r w:rsidRPr="003E209A">
        <w:rPr>
          <w:rFonts w:ascii="Times New Roman" w:eastAsia="Times New Roman" w:hAnsi="Times New Roman"/>
          <w:color w:val="000000"/>
          <w:sz w:val="24"/>
          <w:szCs w:val="24"/>
          <w:lang w:val="en-GB"/>
        </w:rPr>
        <w:t xml:space="preserve">u </w:t>
      </w:r>
      <w:r w:rsidRPr="003E209A">
        <w:rPr>
          <w:rFonts w:ascii="Times New Roman" w:eastAsia="Times New Roman" w:hAnsi="Times New Roman"/>
          <w:color w:val="000000"/>
          <w:sz w:val="24"/>
          <w:szCs w:val="24"/>
        </w:rPr>
        <w:t xml:space="preserve">Grada Buja-Buie, </w:t>
      </w:r>
      <w:r w:rsidRPr="003E209A">
        <w:rPr>
          <w:rFonts w:ascii="Times New Roman" w:eastAsia="Times New Roman" w:hAnsi="Times New Roman"/>
          <w:color w:val="000000"/>
          <w:sz w:val="24"/>
          <w:szCs w:val="24"/>
          <w:lang w:val="pl-PL"/>
        </w:rPr>
        <w:t>u</w:t>
      </w:r>
      <w:r w:rsidRPr="003E209A">
        <w:rPr>
          <w:rFonts w:ascii="Times New Roman" w:eastAsia="Times New Roman" w:hAnsi="Times New Roman"/>
          <w:color w:val="000000"/>
          <w:sz w:val="24"/>
          <w:szCs w:val="24"/>
        </w:rPr>
        <w:t xml:space="preserve"> </w:t>
      </w:r>
      <w:r w:rsidRPr="003E209A">
        <w:rPr>
          <w:rFonts w:ascii="Times New Roman" w:eastAsia="Times New Roman" w:hAnsi="Times New Roman"/>
          <w:color w:val="000000"/>
          <w:sz w:val="24"/>
          <w:szCs w:val="24"/>
          <w:lang w:val="pl-PL"/>
        </w:rPr>
        <w:t>iznosima</w:t>
      </w:r>
      <w:r w:rsidRPr="003E209A">
        <w:rPr>
          <w:rFonts w:ascii="Times New Roman" w:eastAsia="Times New Roman" w:hAnsi="Times New Roman"/>
          <w:color w:val="000000"/>
          <w:sz w:val="24"/>
          <w:szCs w:val="24"/>
        </w:rPr>
        <w:t xml:space="preserve"> </w:t>
      </w:r>
      <w:r w:rsidRPr="003E209A">
        <w:rPr>
          <w:rFonts w:ascii="Times New Roman" w:eastAsia="Times New Roman" w:hAnsi="Times New Roman"/>
          <w:color w:val="000000"/>
          <w:sz w:val="24"/>
          <w:szCs w:val="24"/>
          <w:lang w:val="pl-PL"/>
        </w:rPr>
        <w:t>kako</w:t>
      </w:r>
      <w:r w:rsidRPr="003E209A">
        <w:rPr>
          <w:rFonts w:ascii="Times New Roman" w:eastAsia="Times New Roman" w:hAnsi="Times New Roman"/>
          <w:color w:val="000000"/>
          <w:sz w:val="24"/>
          <w:szCs w:val="24"/>
        </w:rPr>
        <w:t xml:space="preserve"> </w:t>
      </w:r>
      <w:r w:rsidRPr="003E209A">
        <w:rPr>
          <w:rFonts w:ascii="Times New Roman" w:eastAsia="Times New Roman" w:hAnsi="Times New Roman"/>
          <w:color w:val="000000"/>
          <w:sz w:val="24"/>
          <w:szCs w:val="24"/>
          <w:lang w:val="pl-PL"/>
        </w:rPr>
        <w:t>slijedi</w:t>
      </w:r>
      <w:r w:rsidRPr="003E209A">
        <w:rPr>
          <w:rFonts w:ascii="Times New Roman" w:eastAsia="Times New Roman" w:hAnsi="Times New Roman"/>
          <w:color w:val="000000"/>
          <w:sz w:val="24"/>
          <w:szCs w:val="24"/>
        </w:rPr>
        <w:t xml:space="preserve">: </w:t>
      </w:r>
    </w:p>
    <w:p w14:paraId="3A7DCEE4" w14:textId="77777777" w:rsidR="001E3D7B" w:rsidRPr="003E209A" w:rsidRDefault="001E3D7B" w:rsidP="003E209A">
      <w:pPr>
        <w:spacing w:after="0" w:line="240" w:lineRule="auto"/>
        <w:ind w:firstLine="720"/>
        <w:jc w:val="both"/>
        <w:rPr>
          <w:rFonts w:ascii="Times New Roman" w:eastAsia="Times New Roman" w:hAnsi="Times New Roman"/>
          <w:color w:val="000000"/>
          <w:sz w:val="24"/>
          <w:szCs w:val="24"/>
        </w:rPr>
      </w:pPr>
    </w:p>
    <w:p w14:paraId="631D81BD" w14:textId="77777777" w:rsidR="003E209A" w:rsidRPr="003E209A" w:rsidRDefault="003E209A" w:rsidP="003E209A">
      <w:pPr>
        <w:spacing w:after="0" w:line="240" w:lineRule="auto"/>
        <w:ind w:left="283" w:firstLine="600"/>
        <w:jc w:val="both"/>
        <w:rPr>
          <w:rFonts w:ascii="Times New Roman" w:eastAsia="Times New Roman" w:hAnsi="Times New Roman"/>
          <w:color w:val="000000"/>
          <w:sz w:val="24"/>
          <w:szCs w:val="24"/>
        </w:rPr>
      </w:pPr>
    </w:p>
    <w:tbl>
      <w:tblPr>
        <w:tblW w:w="10065" w:type="dxa"/>
        <w:tblInd w:w="-537" w:type="dxa"/>
        <w:tblLayout w:type="fixed"/>
        <w:tblCellMar>
          <w:left w:w="30" w:type="dxa"/>
          <w:right w:w="30" w:type="dxa"/>
        </w:tblCellMar>
        <w:tblLook w:val="0000" w:firstRow="0" w:lastRow="0" w:firstColumn="0" w:lastColumn="0" w:noHBand="0" w:noVBand="0"/>
      </w:tblPr>
      <w:tblGrid>
        <w:gridCol w:w="425"/>
        <w:gridCol w:w="3518"/>
        <w:gridCol w:w="1302"/>
        <w:gridCol w:w="1985"/>
        <w:gridCol w:w="1488"/>
        <w:gridCol w:w="1347"/>
      </w:tblGrid>
      <w:tr w:rsidR="003E209A" w:rsidRPr="003E209A" w14:paraId="36D5CD82" w14:textId="77777777" w:rsidTr="00346604">
        <w:trPr>
          <w:trHeight w:val="329"/>
        </w:trPr>
        <w:tc>
          <w:tcPr>
            <w:tcW w:w="425" w:type="dxa"/>
            <w:tcBorders>
              <w:top w:val="single" w:sz="6" w:space="0" w:color="auto"/>
              <w:left w:val="single" w:sz="6" w:space="0" w:color="auto"/>
              <w:bottom w:val="single" w:sz="12" w:space="0" w:color="000000"/>
              <w:right w:val="single" w:sz="6" w:space="0" w:color="000000"/>
            </w:tcBorders>
          </w:tcPr>
          <w:p w14:paraId="7E0709F2" w14:textId="77777777" w:rsidR="003E209A" w:rsidRPr="003E209A" w:rsidRDefault="003E209A" w:rsidP="003E209A">
            <w:pPr>
              <w:spacing w:after="0" w:line="240" w:lineRule="auto"/>
              <w:jc w:val="right"/>
              <w:rPr>
                <w:rFonts w:ascii="Times New Roman" w:eastAsia="Times New Roman" w:hAnsi="Times New Roman"/>
                <w:color w:val="000000"/>
                <w:sz w:val="24"/>
                <w:szCs w:val="24"/>
              </w:rPr>
            </w:pPr>
          </w:p>
        </w:tc>
        <w:tc>
          <w:tcPr>
            <w:tcW w:w="3518" w:type="dxa"/>
            <w:tcBorders>
              <w:top w:val="single" w:sz="6" w:space="0" w:color="auto"/>
              <w:left w:val="single" w:sz="6" w:space="0" w:color="000000"/>
              <w:bottom w:val="single" w:sz="12" w:space="0" w:color="000000"/>
              <w:right w:val="single" w:sz="6" w:space="0" w:color="000000"/>
            </w:tcBorders>
            <w:vAlign w:val="center"/>
          </w:tcPr>
          <w:p w14:paraId="6F158465" w14:textId="77777777" w:rsidR="003E209A" w:rsidRPr="003E209A" w:rsidRDefault="003E209A" w:rsidP="003E209A">
            <w:pPr>
              <w:spacing w:after="0" w:line="240" w:lineRule="auto"/>
              <w:jc w:val="center"/>
              <w:rPr>
                <w:rFonts w:ascii="Times New Roman" w:eastAsia="Times New Roman" w:hAnsi="Times New Roman"/>
                <w:color w:val="000000"/>
                <w:sz w:val="24"/>
                <w:szCs w:val="24"/>
                <w:lang w:val="en-GB"/>
              </w:rPr>
            </w:pPr>
            <w:r w:rsidRPr="003E209A">
              <w:rPr>
                <w:rFonts w:ascii="Times New Roman" w:eastAsia="Times New Roman" w:hAnsi="Times New Roman"/>
                <w:color w:val="000000"/>
                <w:sz w:val="24"/>
                <w:szCs w:val="24"/>
                <w:lang w:val="en-GB"/>
              </w:rPr>
              <w:t>Stranka</w:t>
            </w:r>
          </w:p>
        </w:tc>
        <w:tc>
          <w:tcPr>
            <w:tcW w:w="1302" w:type="dxa"/>
            <w:tcBorders>
              <w:top w:val="single" w:sz="6" w:space="0" w:color="auto"/>
              <w:left w:val="single" w:sz="6" w:space="0" w:color="000000"/>
              <w:bottom w:val="single" w:sz="12" w:space="0" w:color="000000"/>
              <w:right w:val="single" w:sz="6" w:space="0" w:color="000000"/>
            </w:tcBorders>
            <w:vAlign w:val="center"/>
          </w:tcPr>
          <w:p w14:paraId="2784FDB8" w14:textId="77777777" w:rsidR="003E209A" w:rsidRPr="003E209A" w:rsidRDefault="003E209A" w:rsidP="003E209A">
            <w:pPr>
              <w:spacing w:after="0" w:line="240" w:lineRule="auto"/>
              <w:jc w:val="center"/>
              <w:rPr>
                <w:rFonts w:ascii="Times New Roman" w:eastAsia="Times New Roman" w:hAnsi="Times New Roman"/>
                <w:color w:val="000000"/>
                <w:sz w:val="24"/>
                <w:szCs w:val="24"/>
                <w:lang w:val="en-GB"/>
              </w:rPr>
            </w:pPr>
            <w:r w:rsidRPr="003E209A">
              <w:rPr>
                <w:rFonts w:ascii="Times New Roman" w:eastAsia="Times New Roman" w:hAnsi="Times New Roman"/>
                <w:color w:val="000000"/>
                <w:sz w:val="24"/>
                <w:szCs w:val="24"/>
                <w:lang w:val="en-GB"/>
              </w:rPr>
              <w:t>Ukupan broj</w:t>
            </w:r>
          </w:p>
          <w:p w14:paraId="34064C65" w14:textId="77777777" w:rsidR="003E209A" w:rsidRPr="003E209A" w:rsidRDefault="003E209A" w:rsidP="003E209A">
            <w:pPr>
              <w:spacing w:after="0" w:line="240" w:lineRule="auto"/>
              <w:jc w:val="center"/>
              <w:rPr>
                <w:rFonts w:ascii="Times New Roman" w:eastAsia="Times New Roman" w:hAnsi="Times New Roman"/>
                <w:color w:val="000000"/>
                <w:sz w:val="24"/>
                <w:szCs w:val="24"/>
                <w:lang w:val="en-GB"/>
              </w:rPr>
            </w:pPr>
            <w:r w:rsidRPr="003E209A">
              <w:rPr>
                <w:rFonts w:ascii="Times New Roman" w:eastAsia="Times New Roman" w:hAnsi="Times New Roman"/>
                <w:color w:val="000000"/>
                <w:sz w:val="24"/>
                <w:szCs w:val="24"/>
                <w:lang w:val="en-GB"/>
              </w:rPr>
              <w:t>vijećnika</w:t>
            </w:r>
          </w:p>
        </w:tc>
        <w:tc>
          <w:tcPr>
            <w:tcW w:w="1985" w:type="dxa"/>
            <w:tcBorders>
              <w:top w:val="single" w:sz="6" w:space="0" w:color="auto"/>
              <w:left w:val="single" w:sz="6" w:space="0" w:color="000000"/>
              <w:bottom w:val="single" w:sz="12" w:space="0" w:color="000000"/>
              <w:right w:val="single" w:sz="6" w:space="0" w:color="auto"/>
            </w:tcBorders>
            <w:vAlign w:val="center"/>
          </w:tcPr>
          <w:p w14:paraId="70AD7C48" w14:textId="77777777" w:rsidR="003E209A" w:rsidRPr="003E209A" w:rsidRDefault="003E209A" w:rsidP="003E209A">
            <w:pPr>
              <w:spacing w:after="0" w:line="240" w:lineRule="auto"/>
              <w:jc w:val="center"/>
              <w:rPr>
                <w:rFonts w:ascii="Times New Roman" w:eastAsia="Times New Roman" w:hAnsi="Times New Roman"/>
                <w:color w:val="000000"/>
                <w:sz w:val="24"/>
                <w:szCs w:val="24"/>
                <w:lang w:val="en-GB"/>
              </w:rPr>
            </w:pPr>
            <w:r w:rsidRPr="003E209A">
              <w:rPr>
                <w:rFonts w:ascii="Times New Roman" w:eastAsia="Times New Roman" w:hAnsi="Times New Roman"/>
                <w:color w:val="000000"/>
                <w:sz w:val="24"/>
                <w:szCs w:val="24"/>
                <w:lang w:val="en-GB"/>
              </w:rPr>
              <w:t>Podzastupljeni spol</w:t>
            </w:r>
          </w:p>
        </w:tc>
        <w:tc>
          <w:tcPr>
            <w:tcW w:w="1488" w:type="dxa"/>
            <w:tcBorders>
              <w:top w:val="single" w:sz="6" w:space="0" w:color="auto"/>
              <w:left w:val="single" w:sz="6" w:space="0" w:color="000000"/>
              <w:bottom w:val="single" w:sz="12" w:space="0" w:color="000000"/>
              <w:right w:val="single" w:sz="6" w:space="0" w:color="auto"/>
            </w:tcBorders>
            <w:vAlign w:val="center"/>
          </w:tcPr>
          <w:p w14:paraId="4A85BBD5" w14:textId="77777777" w:rsidR="003E209A" w:rsidRPr="003E209A" w:rsidRDefault="003E209A" w:rsidP="003E209A">
            <w:pPr>
              <w:spacing w:after="0" w:line="240" w:lineRule="auto"/>
              <w:jc w:val="center"/>
              <w:rPr>
                <w:rFonts w:ascii="Times New Roman" w:eastAsia="Times New Roman" w:hAnsi="Times New Roman"/>
                <w:color w:val="000000"/>
                <w:sz w:val="24"/>
                <w:szCs w:val="24"/>
                <w:lang w:val="en-GB"/>
              </w:rPr>
            </w:pPr>
            <w:r w:rsidRPr="003E209A">
              <w:rPr>
                <w:rFonts w:ascii="Times New Roman" w:eastAsia="Times New Roman" w:hAnsi="Times New Roman"/>
                <w:color w:val="000000"/>
                <w:sz w:val="24"/>
                <w:szCs w:val="24"/>
                <w:lang w:val="en-GB"/>
              </w:rPr>
              <w:t>Ukupan godišnji iznos</w:t>
            </w:r>
          </w:p>
          <w:p w14:paraId="0783C6F4" w14:textId="77777777" w:rsidR="003E209A" w:rsidRPr="003E209A" w:rsidRDefault="003E209A" w:rsidP="003E209A">
            <w:pPr>
              <w:spacing w:after="0" w:line="240" w:lineRule="auto"/>
              <w:jc w:val="center"/>
              <w:rPr>
                <w:rFonts w:ascii="Times New Roman" w:eastAsia="Times New Roman" w:hAnsi="Times New Roman"/>
                <w:color w:val="000000"/>
                <w:sz w:val="24"/>
                <w:szCs w:val="24"/>
                <w:lang w:val="en-GB"/>
              </w:rPr>
            </w:pPr>
            <w:r w:rsidRPr="003E209A">
              <w:rPr>
                <w:rFonts w:ascii="Times New Roman" w:eastAsia="Times New Roman" w:hAnsi="Times New Roman"/>
                <w:color w:val="000000"/>
                <w:sz w:val="24"/>
                <w:szCs w:val="24"/>
                <w:lang w:val="en-GB"/>
              </w:rPr>
              <w:t>u Eurima</w:t>
            </w:r>
          </w:p>
        </w:tc>
        <w:tc>
          <w:tcPr>
            <w:tcW w:w="1347" w:type="dxa"/>
            <w:tcBorders>
              <w:top w:val="single" w:sz="6" w:space="0" w:color="auto"/>
              <w:left w:val="single" w:sz="6" w:space="0" w:color="000000"/>
              <w:bottom w:val="single" w:sz="12" w:space="0" w:color="000000"/>
              <w:right w:val="single" w:sz="6" w:space="0" w:color="auto"/>
            </w:tcBorders>
            <w:vAlign w:val="center"/>
          </w:tcPr>
          <w:p w14:paraId="657439AF" w14:textId="77777777" w:rsidR="003E209A" w:rsidRPr="003E209A" w:rsidRDefault="003E209A" w:rsidP="003E209A">
            <w:pPr>
              <w:spacing w:after="0" w:line="240" w:lineRule="auto"/>
              <w:jc w:val="center"/>
              <w:rPr>
                <w:rFonts w:ascii="Times New Roman" w:eastAsia="Times New Roman" w:hAnsi="Times New Roman"/>
                <w:color w:val="000000"/>
                <w:sz w:val="24"/>
                <w:szCs w:val="24"/>
                <w:lang w:val="en-GB"/>
              </w:rPr>
            </w:pPr>
            <w:r w:rsidRPr="003E209A">
              <w:rPr>
                <w:rFonts w:ascii="Times New Roman" w:eastAsia="Times New Roman" w:hAnsi="Times New Roman"/>
                <w:color w:val="000000"/>
                <w:sz w:val="24"/>
                <w:szCs w:val="24"/>
                <w:lang w:val="en-GB"/>
              </w:rPr>
              <w:t>Tromjesečno</w:t>
            </w:r>
          </w:p>
        </w:tc>
      </w:tr>
      <w:tr w:rsidR="003E209A" w:rsidRPr="003E209A" w14:paraId="5FC2ACE9" w14:textId="77777777" w:rsidTr="00346604">
        <w:trPr>
          <w:trHeight w:val="567"/>
        </w:trPr>
        <w:tc>
          <w:tcPr>
            <w:tcW w:w="425" w:type="dxa"/>
            <w:tcBorders>
              <w:top w:val="single" w:sz="6" w:space="0" w:color="000000"/>
              <w:left w:val="single" w:sz="6" w:space="0" w:color="auto"/>
              <w:bottom w:val="single" w:sz="6" w:space="0" w:color="000000"/>
              <w:right w:val="single" w:sz="6" w:space="0" w:color="000000"/>
            </w:tcBorders>
            <w:vAlign w:val="center"/>
          </w:tcPr>
          <w:p w14:paraId="4339D363" w14:textId="77777777" w:rsidR="003E209A" w:rsidRPr="003E209A" w:rsidRDefault="003E209A" w:rsidP="003E209A">
            <w:pPr>
              <w:spacing w:after="0" w:line="240" w:lineRule="auto"/>
              <w:jc w:val="center"/>
              <w:rPr>
                <w:rFonts w:ascii="Times New Roman" w:eastAsia="Times New Roman" w:hAnsi="Times New Roman"/>
                <w:color w:val="000000"/>
                <w:sz w:val="24"/>
                <w:szCs w:val="24"/>
                <w:lang w:val="en-GB"/>
              </w:rPr>
            </w:pPr>
            <w:r w:rsidRPr="003E209A">
              <w:rPr>
                <w:rFonts w:ascii="Times New Roman" w:eastAsia="Times New Roman" w:hAnsi="Times New Roman"/>
                <w:color w:val="000000"/>
                <w:sz w:val="24"/>
                <w:szCs w:val="24"/>
                <w:lang w:val="en-GB"/>
              </w:rPr>
              <w:t>1.</w:t>
            </w:r>
          </w:p>
        </w:tc>
        <w:tc>
          <w:tcPr>
            <w:tcW w:w="3518" w:type="dxa"/>
            <w:tcBorders>
              <w:top w:val="single" w:sz="6" w:space="0" w:color="000000"/>
              <w:left w:val="single" w:sz="6" w:space="0" w:color="000000"/>
              <w:bottom w:val="single" w:sz="6" w:space="0" w:color="000000"/>
              <w:right w:val="single" w:sz="6" w:space="0" w:color="000000"/>
            </w:tcBorders>
            <w:vAlign w:val="center"/>
          </w:tcPr>
          <w:p w14:paraId="1C6F4AAB" w14:textId="77777777" w:rsidR="003E209A" w:rsidRPr="003E209A" w:rsidRDefault="003E209A" w:rsidP="003E209A">
            <w:pPr>
              <w:spacing w:after="0" w:line="240" w:lineRule="auto"/>
              <w:jc w:val="center"/>
              <w:rPr>
                <w:rFonts w:ascii="Times New Roman" w:eastAsia="Times New Roman" w:hAnsi="Times New Roman"/>
                <w:bCs/>
                <w:sz w:val="24"/>
                <w:szCs w:val="24"/>
                <w:lang w:val="it-IT"/>
              </w:rPr>
            </w:pPr>
            <w:r w:rsidRPr="003E209A">
              <w:rPr>
                <w:rFonts w:ascii="Times New Roman" w:eastAsia="Times New Roman" w:hAnsi="Times New Roman"/>
                <w:bCs/>
                <w:sz w:val="24"/>
                <w:szCs w:val="24"/>
                <w:lang w:val="it-IT"/>
              </w:rPr>
              <w:t>ISTARSKI DEMOKRATSKI SABOR-IDS</w:t>
            </w:r>
          </w:p>
        </w:tc>
        <w:tc>
          <w:tcPr>
            <w:tcW w:w="1302" w:type="dxa"/>
            <w:tcBorders>
              <w:top w:val="single" w:sz="6" w:space="0" w:color="000000"/>
              <w:left w:val="single" w:sz="6" w:space="0" w:color="000000"/>
              <w:bottom w:val="single" w:sz="6" w:space="0" w:color="000000"/>
              <w:right w:val="single" w:sz="6" w:space="0" w:color="000000"/>
            </w:tcBorders>
            <w:vAlign w:val="center"/>
          </w:tcPr>
          <w:p w14:paraId="74904375" w14:textId="77777777" w:rsidR="003E209A" w:rsidRPr="003E209A" w:rsidRDefault="003E209A" w:rsidP="003E209A">
            <w:pPr>
              <w:spacing w:after="0" w:line="240" w:lineRule="auto"/>
              <w:jc w:val="center"/>
              <w:rPr>
                <w:rFonts w:ascii="Times New Roman" w:eastAsia="Times New Roman" w:hAnsi="Times New Roman"/>
                <w:color w:val="000000"/>
                <w:sz w:val="24"/>
                <w:szCs w:val="24"/>
                <w:lang w:val="it-IT"/>
              </w:rPr>
            </w:pPr>
            <w:r w:rsidRPr="003E209A">
              <w:rPr>
                <w:rFonts w:ascii="Times New Roman" w:eastAsia="Times New Roman" w:hAnsi="Times New Roman"/>
                <w:color w:val="000000"/>
                <w:sz w:val="24"/>
                <w:szCs w:val="24"/>
                <w:lang w:val="it-IT"/>
              </w:rPr>
              <w:t>8</w:t>
            </w:r>
          </w:p>
        </w:tc>
        <w:tc>
          <w:tcPr>
            <w:tcW w:w="1985" w:type="dxa"/>
            <w:tcBorders>
              <w:top w:val="single" w:sz="6" w:space="0" w:color="000000"/>
              <w:left w:val="single" w:sz="6" w:space="0" w:color="000000"/>
              <w:bottom w:val="single" w:sz="6" w:space="0" w:color="000000"/>
              <w:right w:val="single" w:sz="6" w:space="0" w:color="auto"/>
            </w:tcBorders>
            <w:vAlign w:val="center"/>
          </w:tcPr>
          <w:p w14:paraId="5D78C854" w14:textId="77777777" w:rsidR="003E209A" w:rsidRPr="003E209A" w:rsidRDefault="003E209A" w:rsidP="003E209A">
            <w:pPr>
              <w:spacing w:after="0" w:line="240" w:lineRule="auto"/>
              <w:jc w:val="center"/>
              <w:rPr>
                <w:rFonts w:ascii="Times New Roman" w:eastAsia="Times New Roman" w:hAnsi="Times New Roman"/>
                <w:color w:val="000000"/>
                <w:sz w:val="24"/>
                <w:szCs w:val="24"/>
                <w:lang w:val="it-IT"/>
              </w:rPr>
            </w:pPr>
            <w:r w:rsidRPr="003E209A">
              <w:rPr>
                <w:rFonts w:ascii="Times New Roman" w:eastAsia="Times New Roman" w:hAnsi="Times New Roman"/>
                <w:color w:val="000000"/>
                <w:sz w:val="24"/>
                <w:szCs w:val="24"/>
                <w:lang w:val="it-IT"/>
              </w:rPr>
              <w:t>0</w:t>
            </w:r>
          </w:p>
        </w:tc>
        <w:tc>
          <w:tcPr>
            <w:tcW w:w="1488" w:type="dxa"/>
            <w:tcBorders>
              <w:top w:val="single" w:sz="6" w:space="0" w:color="000000"/>
              <w:left w:val="single" w:sz="6" w:space="0" w:color="000000"/>
              <w:bottom w:val="single" w:sz="6" w:space="0" w:color="000000"/>
              <w:right w:val="single" w:sz="6" w:space="0" w:color="auto"/>
            </w:tcBorders>
            <w:vAlign w:val="center"/>
          </w:tcPr>
          <w:p w14:paraId="7DAA1CD9" w14:textId="77777777" w:rsidR="003E209A" w:rsidRPr="003E209A" w:rsidRDefault="003E209A" w:rsidP="003E209A">
            <w:pPr>
              <w:spacing w:after="0" w:line="240" w:lineRule="auto"/>
              <w:jc w:val="center"/>
              <w:rPr>
                <w:rFonts w:ascii="Times New Roman" w:eastAsia="Times New Roman" w:hAnsi="Times New Roman"/>
                <w:color w:val="000000"/>
                <w:sz w:val="24"/>
                <w:szCs w:val="24"/>
                <w:lang w:val="it-IT"/>
              </w:rPr>
            </w:pPr>
            <w:r w:rsidRPr="003E209A">
              <w:rPr>
                <w:rFonts w:ascii="Times New Roman" w:eastAsia="Times New Roman" w:hAnsi="Times New Roman"/>
                <w:color w:val="000000"/>
                <w:sz w:val="24"/>
                <w:szCs w:val="24"/>
                <w:lang w:val="it-IT"/>
              </w:rPr>
              <w:t>2.760,00</w:t>
            </w:r>
          </w:p>
        </w:tc>
        <w:tc>
          <w:tcPr>
            <w:tcW w:w="1347" w:type="dxa"/>
            <w:tcBorders>
              <w:top w:val="single" w:sz="6" w:space="0" w:color="000000"/>
              <w:left w:val="single" w:sz="6" w:space="0" w:color="000000"/>
              <w:bottom w:val="single" w:sz="6" w:space="0" w:color="000000"/>
              <w:right w:val="single" w:sz="6" w:space="0" w:color="auto"/>
            </w:tcBorders>
            <w:vAlign w:val="center"/>
          </w:tcPr>
          <w:p w14:paraId="0221A4FA" w14:textId="77777777" w:rsidR="003E209A" w:rsidRPr="003E209A" w:rsidRDefault="003E209A" w:rsidP="003E209A">
            <w:pPr>
              <w:spacing w:after="0" w:line="240" w:lineRule="auto"/>
              <w:jc w:val="center"/>
              <w:rPr>
                <w:rFonts w:ascii="Times New Roman" w:eastAsia="Times New Roman" w:hAnsi="Times New Roman"/>
                <w:color w:val="000000"/>
                <w:sz w:val="24"/>
                <w:szCs w:val="24"/>
                <w:lang w:val="it-IT"/>
              </w:rPr>
            </w:pPr>
            <w:r w:rsidRPr="003E209A">
              <w:rPr>
                <w:rFonts w:ascii="Times New Roman" w:eastAsia="Times New Roman" w:hAnsi="Times New Roman"/>
                <w:color w:val="000000"/>
                <w:sz w:val="24"/>
                <w:szCs w:val="24"/>
                <w:lang w:val="it-IT"/>
              </w:rPr>
              <w:t xml:space="preserve">  690,00</w:t>
            </w:r>
          </w:p>
        </w:tc>
      </w:tr>
      <w:tr w:rsidR="003E209A" w:rsidRPr="003E209A" w14:paraId="6C13A3A0" w14:textId="77777777" w:rsidTr="00346604">
        <w:trPr>
          <w:trHeight w:val="567"/>
        </w:trPr>
        <w:tc>
          <w:tcPr>
            <w:tcW w:w="425" w:type="dxa"/>
            <w:tcBorders>
              <w:top w:val="single" w:sz="6" w:space="0" w:color="000000"/>
              <w:left w:val="single" w:sz="6" w:space="0" w:color="auto"/>
              <w:bottom w:val="single" w:sz="6" w:space="0" w:color="000000"/>
              <w:right w:val="single" w:sz="6" w:space="0" w:color="000000"/>
            </w:tcBorders>
            <w:vAlign w:val="center"/>
          </w:tcPr>
          <w:p w14:paraId="4A705949" w14:textId="77777777" w:rsidR="003E209A" w:rsidRPr="003E209A" w:rsidRDefault="003E209A" w:rsidP="003E209A">
            <w:pPr>
              <w:spacing w:after="0" w:line="240" w:lineRule="auto"/>
              <w:jc w:val="center"/>
              <w:rPr>
                <w:rFonts w:ascii="Times New Roman" w:eastAsia="Times New Roman" w:hAnsi="Times New Roman"/>
                <w:color w:val="000000"/>
                <w:sz w:val="24"/>
                <w:szCs w:val="24"/>
                <w:lang w:val="en-GB"/>
              </w:rPr>
            </w:pPr>
            <w:r w:rsidRPr="003E209A">
              <w:rPr>
                <w:rFonts w:ascii="Times New Roman" w:eastAsia="Times New Roman" w:hAnsi="Times New Roman"/>
                <w:color w:val="000000"/>
                <w:sz w:val="24"/>
                <w:szCs w:val="24"/>
                <w:lang w:val="en-GB"/>
              </w:rPr>
              <w:t>2.</w:t>
            </w:r>
          </w:p>
        </w:tc>
        <w:tc>
          <w:tcPr>
            <w:tcW w:w="3518" w:type="dxa"/>
            <w:tcBorders>
              <w:top w:val="single" w:sz="6" w:space="0" w:color="000000"/>
              <w:left w:val="single" w:sz="6" w:space="0" w:color="000000"/>
              <w:bottom w:val="single" w:sz="6" w:space="0" w:color="000000"/>
              <w:right w:val="single" w:sz="6" w:space="0" w:color="000000"/>
            </w:tcBorders>
            <w:vAlign w:val="center"/>
          </w:tcPr>
          <w:p w14:paraId="531E32EA" w14:textId="77777777" w:rsidR="003E209A" w:rsidRPr="003E209A" w:rsidRDefault="003E209A" w:rsidP="003E209A">
            <w:pPr>
              <w:spacing w:after="0" w:line="240" w:lineRule="auto"/>
              <w:jc w:val="center"/>
              <w:rPr>
                <w:rFonts w:ascii="Times New Roman" w:eastAsia="Times New Roman" w:hAnsi="Times New Roman"/>
                <w:bCs/>
                <w:sz w:val="24"/>
                <w:szCs w:val="24"/>
                <w:lang w:val="it-IT"/>
              </w:rPr>
            </w:pPr>
            <w:r w:rsidRPr="003E209A">
              <w:rPr>
                <w:rFonts w:ascii="Times New Roman" w:eastAsia="Times New Roman" w:hAnsi="Times New Roman"/>
                <w:bCs/>
                <w:sz w:val="24"/>
                <w:szCs w:val="24"/>
                <w:lang w:val="it-IT"/>
              </w:rPr>
              <w:t>SOCIJALDEMOKRATSKA PARTIJA HRVATSKE - SDP</w:t>
            </w:r>
          </w:p>
        </w:tc>
        <w:tc>
          <w:tcPr>
            <w:tcW w:w="1302" w:type="dxa"/>
            <w:tcBorders>
              <w:top w:val="single" w:sz="6" w:space="0" w:color="000000"/>
              <w:left w:val="single" w:sz="6" w:space="0" w:color="000000"/>
              <w:bottom w:val="single" w:sz="6" w:space="0" w:color="000000"/>
              <w:right w:val="single" w:sz="6" w:space="0" w:color="000000"/>
            </w:tcBorders>
            <w:vAlign w:val="center"/>
          </w:tcPr>
          <w:p w14:paraId="48941C57" w14:textId="77777777" w:rsidR="003E209A" w:rsidRPr="003E209A" w:rsidRDefault="003E209A" w:rsidP="003E209A">
            <w:pPr>
              <w:spacing w:after="0" w:line="240" w:lineRule="auto"/>
              <w:jc w:val="center"/>
              <w:rPr>
                <w:rFonts w:ascii="Times New Roman" w:eastAsia="Times New Roman" w:hAnsi="Times New Roman"/>
                <w:color w:val="000000"/>
                <w:sz w:val="24"/>
                <w:szCs w:val="24"/>
                <w:lang w:val="it-IT"/>
              </w:rPr>
            </w:pPr>
            <w:r w:rsidRPr="003E209A">
              <w:rPr>
                <w:rFonts w:ascii="Times New Roman" w:eastAsia="Times New Roman" w:hAnsi="Times New Roman"/>
                <w:color w:val="000000"/>
                <w:sz w:val="24"/>
                <w:szCs w:val="24"/>
                <w:lang w:val="it-IT"/>
              </w:rPr>
              <w:t>4</w:t>
            </w:r>
          </w:p>
        </w:tc>
        <w:tc>
          <w:tcPr>
            <w:tcW w:w="1985" w:type="dxa"/>
            <w:tcBorders>
              <w:top w:val="single" w:sz="6" w:space="0" w:color="000000"/>
              <w:left w:val="single" w:sz="6" w:space="0" w:color="000000"/>
              <w:bottom w:val="single" w:sz="6" w:space="0" w:color="000000"/>
              <w:right w:val="single" w:sz="6" w:space="0" w:color="auto"/>
            </w:tcBorders>
            <w:vAlign w:val="center"/>
          </w:tcPr>
          <w:p w14:paraId="75100D92" w14:textId="77777777" w:rsidR="003E209A" w:rsidRPr="003E209A" w:rsidRDefault="003E209A" w:rsidP="003E209A">
            <w:pPr>
              <w:spacing w:after="0" w:line="240" w:lineRule="auto"/>
              <w:jc w:val="center"/>
              <w:rPr>
                <w:rFonts w:ascii="Times New Roman" w:eastAsia="Times New Roman" w:hAnsi="Times New Roman"/>
                <w:color w:val="000000"/>
                <w:sz w:val="24"/>
                <w:szCs w:val="24"/>
                <w:lang w:val="it-IT"/>
              </w:rPr>
            </w:pPr>
            <w:r w:rsidRPr="003E209A">
              <w:rPr>
                <w:rFonts w:ascii="Times New Roman" w:eastAsia="Times New Roman" w:hAnsi="Times New Roman"/>
                <w:color w:val="000000"/>
                <w:sz w:val="24"/>
                <w:szCs w:val="24"/>
                <w:lang w:val="it-IT"/>
              </w:rPr>
              <w:t>0</w:t>
            </w:r>
          </w:p>
        </w:tc>
        <w:tc>
          <w:tcPr>
            <w:tcW w:w="1488" w:type="dxa"/>
            <w:tcBorders>
              <w:top w:val="single" w:sz="6" w:space="0" w:color="000000"/>
              <w:left w:val="single" w:sz="6" w:space="0" w:color="000000"/>
              <w:bottom w:val="single" w:sz="6" w:space="0" w:color="000000"/>
              <w:right w:val="single" w:sz="6" w:space="0" w:color="auto"/>
            </w:tcBorders>
            <w:vAlign w:val="center"/>
          </w:tcPr>
          <w:p w14:paraId="03E57D53" w14:textId="77777777" w:rsidR="003E209A" w:rsidRPr="003E209A" w:rsidRDefault="003E209A" w:rsidP="003E209A">
            <w:pPr>
              <w:spacing w:after="0" w:line="240" w:lineRule="auto"/>
              <w:jc w:val="center"/>
              <w:rPr>
                <w:rFonts w:ascii="Times New Roman" w:eastAsia="Times New Roman" w:hAnsi="Times New Roman"/>
                <w:color w:val="000000"/>
                <w:sz w:val="24"/>
                <w:szCs w:val="24"/>
                <w:lang w:val="it-IT"/>
              </w:rPr>
            </w:pPr>
            <w:r w:rsidRPr="003E209A">
              <w:rPr>
                <w:rFonts w:ascii="Times New Roman" w:eastAsia="Times New Roman" w:hAnsi="Times New Roman"/>
                <w:color w:val="000000"/>
                <w:sz w:val="24"/>
                <w:szCs w:val="24"/>
                <w:lang w:val="it-IT"/>
              </w:rPr>
              <w:t>1.380,00</w:t>
            </w:r>
          </w:p>
        </w:tc>
        <w:tc>
          <w:tcPr>
            <w:tcW w:w="1347" w:type="dxa"/>
            <w:tcBorders>
              <w:top w:val="single" w:sz="6" w:space="0" w:color="000000"/>
              <w:left w:val="single" w:sz="6" w:space="0" w:color="000000"/>
              <w:bottom w:val="single" w:sz="6" w:space="0" w:color="000000"/>
              <w:right w:val="single" w:sz="6" w:space="0" w:color="auto"/>
            </w:tcBorders>
            <w:vAlign w:val="center"/>
          </w:tcPr>
          <w:p w14:paraId="16058031" w14:textId="77777777" w:rsidR="003E209A" w:rsidRPr="003E209A" w:rsidRDefault="003E209A" w:rsidP="003E209A">
            <w:pPr>
              <w:spacing w:after="0" w:line="240" w:lineRule="auto"/>
              <w:jc w:val="center"/>
              <w:rPr>
                <w:rFonts w:ascii="Times New Roman" w:eastAsia="Times New Roman" w:hAnsi="Times New Roman"/>
                <w:color w:val="000000"/>
                <w:sz w:val="24"/>
                <w:szCs w:val="24"/>
                <w:lang w:val="it-IT"/>
              </w:rPr>
            </w:pPr>
            <w:r w:rsidRPr="003E209A">
              <w:rPr>
                <w:rFonts w:ascii="Times New Roman" w:eastAsia="Times New Roman" w:hAnsi="Times New Roman"/>
                <w:color w:val="000000"/>
                <w:sz w:val="24"/>
                <w:szCs w:val="24"/>
                <w:lang w:val="it-IT"/>
              </w:rPr>
              <w:t xml:space="preserve">  345,00</w:t>
            </w:r>
          </w:p>
        </w:tc>
      </w:tr>
      <w:tr w:rsidR="003E209A" w:rsidRPr="003E209A" w14:paraId="5BEAEE8D" w14:textId="77777777" w:rsidTr="00346604">
        <w:trPr>
          <w:trHeight w:val="567"/>
        </w:trPr>
        <w:tc>
          <w:tcPr>
            <w:tcW w:w="425" w:type="dxa"/>
            <w:tcBorders>
              <w:top w:val="single" w:sz="6" w:space="0" w:color="000000"/>
              <w:left w:val="single" w:sz="6" w:space="0" w:color="auto"/>
              <w:bottom w:val="single" w:sz="6" w:space="0" w:color="000000"/>
              <w:right w:val="single" w:sz="6" w:space="0" w:color="000000"/>
            </w:tcBorders>
            <w:vAlign w:val="center"/>
          </w:tcPr>
          <w:p w14:paraId="48792A6F" w14:textId="77777777" w:rsidR="003E209A" w:rsidRPr="003E209A" w:rsidRDefault="003E209A" w:rsidP="003E209A">
            <w:pPr>
              <w:spacing w:after="0" w:line="240" w:lineRule="auto"/>
              <w:jc w:val="center"/>
              <w:rPr>
                <w:rFonts w:ascii="Times New Roman" w:eastAsia="Times New Roman" w:hAnsi="Times New Roman"/>
                <w:color w:val="000000"/>
                <w:sz w:val="24"/>
                <w:szCs w:val="24"/>
                <w:lang w:val="en-GB"/>
              </w:rPr>
            </w:pPr>
            <w:r w:rsidRPr="003E209A">
              <w:rPr>
                <w:rFonts w:ascii="Times New Roman" w:eastAsia="Times New Roman" w:hAnsi="Times New Roman"/>
                <w:color w:val="000000"/>
                <w:sz w:val="24"/>
                <w:szCs w:val="24"/>
                <w:lang w:val="en-GB"/>
              </w:rPr>
              <w:t>4.</w:t>
            </w:r>
          </w:p>
        </w:tc>
        <w:tc>
          <w:tcPr>
            <w:tcW w:w="3518" w:type="dxa"/>
            <w:tcBorders>
              <w:top w:val="single" w:sz="6" w:space="0" w:color="000000"/>
              <w:left w:val="single" w:sz="6" w:space="0" w:color="000000"/>
              <w:bottom w:val="single" w:sz="6" w:space="0" w:color="000000"/>
              <w:right w:val="single" w:sz="6" w:space="0" w:color="000000"/>
            </w:tcBorders>
            <w:vAlign w:val="center"/>
          </w:tcPr>
          <w:p w14:paraId="6B5DC128" w14:textId="77777777" w:rsidR="003E209A" w:rsidRPr="003E209A" w:rsidRDefault="003E209A" w:rsidP="003E209A">
            <w:pPr>
              <w:spacing w:after="0" w:line="240" w:lineRule="auto"/>
              <w:jc w:val="center"/>
              <w:rPr>
                <w:rFonts w:ascii="Times New Roman" w:eastAsia="Times New Roman" w:hAnsi="Times New Roman"/>
                <w:bCs/>
                <w:sz w:val="24"/>
                <w:szCs w:val="24"/>
                <w:lang w:val="en-GB"/>
              </w:rPr>
            </w:pPr>
            <w:r w:rsidRPr="003E209A">
              <w:rPr>
                <w:rFonts w:ascii="Times New Roman" w:eastAsia="Times New Roman" w:hAnsi="Times New Roman"/>
                <w:bCs/>
                <w:sz w:val="24"/>
                <w:szCs w:val="24"/>
                <w:lang w:val="it-IT"/>
              </w:rPr>
              <w:t>HRVATSKA DEMOKRATSKA ZAJEDNICA - HDZ</w:t>
            </w:r>
          </w:p>
        </w:tc>
        <w:tc>
          <w:tcPr>
            <w:tcW w:w="1302" w:type="dxa"/>
            <w:tcBorders>
              <w:top w:val="single" w:sz="6" w:space="0" w:color="000000"/>
              <w:left w:val="single" w:sz="6" w:space="0" w:color="000000"/>
              <w:bottom w:val="single" w:sz="6" w:space="0" w:color="000000"/>
              <w:right w:val="single" w:sz="6" w:space="0" w:color="000000"/>
            </w:tcBorders>
            <w:vAlign w:val="center"/>
          </w:tcPr>
          <w:p w14:paraId="06C81DC3" w14:textId="77777777" w:rsidR="003E209A" w:rsidRPr="003E209A" w:rsidRDefault="003E209A" w:rsidP="003E209A">
            <w:pPr>
              <w:spacing w:after="0" w:line="240" w:lineRule="auto"/>
              <w:jc w:val="center"/>
              <w:rPr>
                <w:rFonts w:ascii="Times New Roman" w:eastAsia="Times New Roman" w:hAnsi="Times New Roman"/>
                <w:color w:val="000000"/>
                <w:sz w:val="24"/>
                <w:szCs w:val="24"/>
                <w:lang w:val="en-GB"/>
              </w:rPr>
            </w:pPr>
            <w:r w:rsidRPr="003E209A">
              <w:rPr>
                <w:rFonts w:ascii="Times New Roman" w:eastAsia="Times New Roman" w:hAnsi="Times New Roman"/>
                <w:color w:val="000000"/>
                <w:sz w:val="24"/>
                <w:szCs w:val="24"/>
                <w:lang w:val="en-GB"/>
              </w:rPr>
              <w:t>1</w:t>
            </w:r>
          </w:p>
        </w:tc>
        <w:tc>
          <w:tcPr>
            <w:tcW w:w="1985" w:type="dxa"/>
            <w:tcBorders>
              <w:top w:val="single" w:sz="6" w:space="0" w:color="000000"/>
              <w:left w:val="single" w:sz="6" w:space="0" w:color="000000"/>
              <w:bottom w:val="single" w:sz="6" w:space="0" w:color="000000"/>
              <w:right w:val="single" w:sz="6" w:space="0" w:color="auto"/>
            </w:tcBorders>
            <w:vAlign w:val="center"/>
          </w:tcPr>
          <w:p w14:paraId="462A69A0" w14:textId="77777777" w:rsidR="003E209A" w:rsidRPr="003E209A" w:rsidRDefault="003E209A" w:rsidP="003E209A">
            <w:pPr>
              <w:spacing w:after="0" w:line="240" w:lineRule="auto"/>
              <w:jc w:val="center"/>
              <w:rPr>
                <w:rFonts w:ascii="Times New Roman" w:eastAsia="Times New Roman" w:hAnsi="Times New Roman"/>
                <w:color w:val="000000"/>
                <w:sz w:val="24"/>
                <w:szCs w:val="24"/>
                <w:lang w:val="en-GB"/>
              </w:rPr>
            </w:pPr>
            <w:r w:rsidRPr="003E209A">
              <w:rPr>
                <w:rFonts w:ascii="Times New Roman" w:eastAsia="Times New Roman" w:hAnsi="Times New Roman"/>
                <w:color w:val="000000"/>
                <w:sz w:val="24"/>
                <w:szCs w:val="24"/>
                <w:lang w:val="en-GB"/>
              </w:rPr>
              <w:t>0</w:t>
            </w:r>
          </w:p>
        </w:tc>
        <w:tc>
          <w:tcPr>
            <w:tcW w:w="1488" w:type="dxa"/>
            <w:tcBorders>
              <w:top w:val="single" w:sz="6" w:space="0" w:color="000000"/>
              <w:left w:val="single" w:sz="6" w:space="0" w:color="000000"/>
              <w:bottom w:val="single" w:sz="6" w:space="0" w:color="000000"/>
              <w:right w:val="single" w:sz="6" w:space="0" w:color="auto"/>
            </w:tcBorders>
            <w:vAlign w:val="center"/>
          </w:tcPr>
          <w:p w14:paraId="64230A45" w14:textId="77777777" w:rsidR="003E209A" w:rsidRPr="003E209A" w:rsidRDefault="003E209A" w:rsidP="003E209A">
            <w:pPr>
              <w:spacing w:after="0" w:line="240" w:lineRule="auto"/>
              <w:jc w:val="center"/>
              <w:rPr>
                <w:rFonts w:ascii="Times New Roman" w:eastAsia="Times New Roman" w:hAnsi="Times New Roman"/>
                <w:sz w:val="24"/>
                <w:szCs w:val="24"/>
                <w:lang w:val="en-GB"/>
              </w:rPr>
            </w:pPr>
            <w:r w:rsidRPr="003E209A">
              <w:rPr>
                <w:rFonts w:ascii="Times New Roman" w:eastAsia="Times New Roman" w:hAnsi="Times New Roman"/>
                <w:color w:val="000000"/>
                <w:sz w:val="24"/>
                <w:szCs w:val="24"/>
                <w:lang w:val="it-IT"/>
              </w:rPr>
              <w:t xml:space="preserve">   345,00</w:t>
            </w:r>
          </w:p>
        </w:tc>
        <w:tc>
          <w:tcPr>
            <w:tcW w:w="1347" w:type="dxa"/>
            <w:tcBorders>
              <w:top w:val="single" w:sz="6" w:space="0" w:color="000000"/>
              <w:left w:val="single" w:sz="6" w:space="0" w:color="000000"/>
              <w:bottom w:val="single" w:sz="6" w:space="0" w:color="000000"/>
              <w:right w:val="single" w:sz="6" w:space="0" w:color="auto"/>
            </w:tcBorders>
            <w:vAlign w:val="center"/>
          </w:tcPr>
          <w:p w14:paraId="2F4DEF88" w14:textId="77777777" w:rsidR="003E209A" w:rsidRPr="003E209A" w:rsidRDefault="003E209A" w:rsidP="003E209A">
            <w:pPr>
              <w:spacing w:after="0" w:line="240" w:lineRule="auto"/>
              <w:jc w:val="center"/>
              <w:rPr>
                <w:rFonts w:ascii="Times New Roman" w:eastAsia="Times New Roman" w:hAnsi="Times New Roman"/>
                <w:sz w:val="24"/>
                <w:szCs w:val="24"/>
                <w:lang w:val="en-GB"/>
              </w:rPr>
            </w:pPr>
            <w:r w:rsidRPr="003E209A">
              <w:rPr>
                <w:rFonts w:ascii="Times New Roman" w:eastAsia="Times New Roman" w:hAnsi="Times New Roman"/>
                <w:color w:val="000000"/>
                <w:sz w:val="24"/>
                <w:szCs w:val="24"/>
                <w:lang w:val="it-IT"/>
              </w:rPr>
              <w:t xml:space="preserve">    86,25</w:t>
            </w:r>
          </w:p>
        </w:tc>
      </w:tr>
      <w:tr w:rsidR="003E209A" w:rsidRPr="003E209A" w14:paraId="1D370F1B" w14:textId="77777777" w:rsidTr="00346604">
        <w:trPr>
          <w:trHeight w:val="567"/>
        </w:trPr>
        <w:tc>
          <w:tcPr>
            <w:tcW w:w="425" w:type="dxa"/>
            <w:tcBorders>
              <w:top w:val="single" w:sz="4" w:space="0" w:color="auto"/>
              <w:left w:val="single" w:sz="4" w:space="0" w:color="auto"/>
              <w:bottom w:val="single" w:sz="4" w:space="0" w:color="auto"/>
              <w:right w:val="single" w:sz="4" w:space="0" w:color="auto"/>
            </w:tcBorders>
            <w:vAlign w:val="center"/>
          </w:tcPr>
          <w:p w14:paraId="5ECE6F43" w14:textId="77777777" w:rsidR="003E209A" w:rsidRPr="003E209A" w:rsidRDefault="003E209A" w:rsidP="003E209A">
            <w:pPr>
              <w:spacing w:after="0" w:line="240" w:lineRule="auto"/>
              <w:jc w:val="center"/>
              <w:rPr>
                <w:rFonts w:ascii="Times New Roman" w:eastAsia="Times New Roman" w:hAnsi="Times New Roman"/>
                <w:color w:val="000000"/>
                <w:sz w:val="24"/>
                <w:szCs w:val="24"/>
                <w:lang w:val="en-GB"/>
              </w:rPr>
            </w:pPr>
          </w:p>
        </w:tc>
        <w:tc>
          <w:tcPr>
            <w:tcW w:w="3518" w:type="dxa"/>
            <w:tcBorders>
              <w:top w:val="single" w:sz="4" w:space="0" w:color="auto"/>
              <w:left w:val="single" w:sz="4" w:space="0" w:color="auto"/>
              <w:bottom w:val="single" w:sz="4" w:space="0" w:color="auto"/>
              <w:right w:val="single" w:sz="4" w:space="0" w:color="auto"/>
            </w:tcBorders>
            <w:vAlign w:val="center"/>
          </w:tcPr>
          <w:p w14:paraId="308F4797" w14:textId="77777777" w:rsidR="003E209A" w:rsidRPr="003E209A" w:rsidRDefault="003E209A" w:rsidP="003E209A">
            <w:pPr>
              <w:spacing w:after="0" w:line="240" w:lineRule="auto"/>
              <w:jc w:val="center"/>
              <w:rPr>
                <w:rFonts w:ascii="Times New Roman" w:eastAsia="Times New Roman" w:hAnsi="Times New Roman"/>
                <w:bCs/>
                <w:color w:val="000000"/>
                <w:sz w:val="24"/>
                <w:szCs w:val="24"/>
                <w:lang w:val="en-GB"/>
              </w:rPr>
            </w:pPr>
            <w:r w:rsidRPr="003E209A">
              <w:rPr>
                <w:rFonts w:ascii="Times New Roman" w:eastAsia="Times New Roman" w:hAnsi="Times New Roman"/>
                <w:bCs/>
                <w:color w:val="000000"/>
                <w:sz w:val="24"/>
                <w:szCs w:val="24"/>
                <w:lang w:val="en-GB"/>
              </w:rPr>
              <w:t>UKUPNO:</w:t>
            </w:r>
          </w:p>
        </w:tc>
        <w:tc>
          <w:tcPr>
            <w:tcW w:w="1302" w:type="dxa"/>
            <w:tcBorders>
              <w:top w:val="single" w:sz="4" w:space="0" w:color="auto"/>
              <w:left w:val="single" w:sz="4" w:space="0" w:color="auto"/>
              <w:bottom w:val="single" w:sz="4" w:space="0" w:color="auto"/>
              <w:right w:val="single" w:sz="4" w:space="0" w:color="auto"/>
            </w:tcBorders>
            <w:vAlign w:val="center"/>
          </w:tcPr>
          <w:p w14:paraId="03BA3510" w14:textId="77777777" w:rsidR="003E209A" w:rsidRPr="003E209A" w:rsidRDefault="003E209A" w:rsidP="003E209A">
            <w:pPr>
              <w:spacing w:after="0" w:line="240" w:lineRule="auto"/>
              <w:jc w:val="center"/>
              <w:rPr>
                <w:rFonts w:ascii="Times New Roman" w:eastAsia="Times New Roman" w:hAnsi="Times New Roman"/>
                <w:b/>
                <w:bCs/>
                <w:color w:val="000000"/>
                <w:sz w:val="24"/>
                <w:szCs w:val="24"/>
                <w:lang w:val="en-GB"/>
              </w:rPr>
            </w:pPr>
            <w:r w:rsidRPr="003E209A">
              <w:rPr>
                <w:rFonts w:ascii="Times New Roman" w:eastAsia="Times New Roman" w:hAnsi="Times New Roman"/>
                <w:b/>
                <w:bCs/>
                <w:color w:val="000000"/>
                <w:sz w:val="24"/>
                <w:szCs w:val="24"/>
                <w:lang w:val="en-GB"/>
              </w:rPr>
              <w:t>13</w:t>
            </w:r>
          </w:p>
        </w:tc>
        <w:tc>
          <w:tcPr>
            <w:tcW w:w="1985" w:type="dxa"/>
            <w:tcBorders>
              <w:top w:val="single" w:sz="4" w:space="0" w:color="auto"/>
              <w:left w:val="single" w:sz="4" w:space="0" w:color="auto"/>
              <w:bottom w:val="single" w:sz="4" w:space="0" w:color="auto"/>
              <w:right w:val="single" w:sz="4" w:space="0" w:color="auto"/>
            </w:tcBorders>
            <w:vAlign w:val="center"/>
          </w:tcPr>
          <w:p w14:paraId="19926C0D" w14:textId="77777777" w:rsidR="003E209A" w:rsidRPr="003E209A" w:rsidRDefault="003E209A" w:rsidP="003E209A">
            <w:pPr>
              <w:spacing w:after="0" w:line="240" w:lineRule="auto"/>
              <w:jc w:val="center"/>
              <w:rPr>
                <w:rFonts w:ascii="Times New Roman" w:eastAsia="Times New Roman" w:hAnsi="Times New Roman"/>
                <w:b/>
                <w:bCs/>
                <w:color w:val="000000"/>
                <w:sz w:val="24"/>
                <w:szCs w:val="24"/>
                <w:lang w:val="en-GB"/>
              </w:rPr>
            </w:pPr>
          </w:p>
        </w:tc>
        <w:tc>
          <w:tcPr>
            <w:tcW w:w="1488" w:type="dxa"/>
            <w:tcBorders>
              <w:top w:val="single" w:sz="4" w:space="0" w:color="auto"/>
              <w:left w:val="single" w:sz="4" w:space="0" w:color="auto"/>
              <w:bottom w:val="single" w:sz="4" w:space="0" w:color="auto"/>
              <w:right w:val="single" w:sz="4" w:space="0" w:color="auto"/>
            </w:tcBorders>
            <w:vAlign w:val="center"/>
          </w:tcPr>
          <w:p w14:paraId="2147DBE8" w14:textId="77777777" w:rsidR="003E209A" w:rsidRPr="003E209A" w:rsidRDefault="003E209A" w:rsidP="003E209A">
            <w:pPr>
              <w:spacing w:after="0" w:line="240" w:lineRule="auto"/>
              <w:jc w:val="center"/>
              <w:rPr>
                <w:rFonts w:ascii="Times New Roman" w:eastAsia="Times New Roman" w:hAnsi="Times New Roman"/>
                <w:b/>
                <w:bCs/>
                <w:color w:val="000000"/>
                <w:sz w:val="24"/>
                <w:szCs w:val="24"/>
                <w:lang w:val="en-GB"/>
              </w:rPr>
            </w:pPr>
            <w:r w:rsidRPr="003E209A">
              <w:rPr>
                <w:rFonts w:ascii="Times New Roman" w:eastAsia="Times New Roman" w:hAnsi="Times New Roman"/>
                <w:b/>
                <w:bCs/>
                <w:color w:val="000000"/>
                <w:sz w:val="24"/>
                <w:szCs w:val="24"/>
                <w:lang w:val="en-GB"/>
              </w:rPr>
              <w:t>4.485,00</w:t>
            </w:r>
          </w:p>
        </w:tc>
        <w:tc>
          <w:tcPr>
            <w:tcW w:w="1347" w:type="dxa"/>
            <w:tcBorders>
              <w:top w:val="single" w:sz="4" w:space="0" w:color="auto"/>
              <w:left w:val="single" w:sz="4" w:space="0" w:color="auto"/>
              <w:bottom w:val="single" w:sz="4" w:space="0" w:color="auto"/>
              <w:right w:val="single" w:sz="4" w:space="0" w:color="auto"/>
            </w:tcBorders>
            <w:vAlign w:val="center"/>
          </w:tcPr>
          <w:p w14:paraId="5CCC1B10" w14:textId="77777777" w:rsidR="003E209A" w:rsidRPr="003E209A" w:rsidRDefault="003E209A" w:rsidP="003E209A">
            <w:pPr>
              <w:spacing w:after="0" w:line="240" w:lineRule="auto"/>
              <w:jc w:val="center"/>
              <w:rPr>
                <w:rFonts w:ascii="Times New Roman" w:eastAsia="Times New Roman" w:hAnsi="Times New Roman"/>
                <w:b/>
                <w:bCs/>
                <w:color w:val="000000"/>
                <w:sz w:val="24"/>
                <w:szCs w:val="24"/>
                <w:lang w:val="en-GB"/>
              </w:rPr>
            </w:pPr>
            <w:r w:rsidRPr="003E209A">
              <w:rPr>
                <w:rFonts w:ascii="Times New Roman" w:eastAsia="Times New Roman" w:hAnsi="Times New Roman"/>
                <w:b/>
                <w:bCs/>
                <w:color w:val="000000"/>
                <w:sz w:val="24"/>
                <w:szCs w:val="24"/>
                <w:lang w:val="en-GB"/>
              </w:rPr>
              <w:t>1.121,25</w:t>
            </w:r>
          </w:p>
        </w:tc>
      </w:tr>
    </w:tbl>
    <w:p w14:paraId="644B2D90" w14:textId="77777777" w:rsidR="003E209A" w:rsidRPr="003E209A" w:rsidRDefault="003E209A" w:rsidP="003E209A">
      <w:pPr>
        <w:spacing w:after="0" w:line="240" w:lineRule="auto"/>
        <w:jc w:val="both"/>
        <w:rPr>
          <w:rFonts w:ascii="Times New Roman" w:eastAsia="Times New Roman" w:hAnsi="Times New Roman"/>
          <w:color w:val="000000"/>
          <w:sz w:val="24"/>
          <w:szCs w:val="24"/>
          <w:lang w:val="en-GB"/>
        </w:rPr>
      </w:pPr>
      <w:r w:rsidRPr="003E209A">
        <w:rPr>
          <w:rFonts w:ascii="Times New Roman" w:eastAsia="Times New Roman" w:hAnsi="Times New Roman"/>
          <w:sz w:val="24"/>
          <w:szCs w:val="24"/>
        </w:rPr>
        <w:tab/>
      </w:r>
    </w:p>
    <w:p w14:paraId="331FD457" w14:textId="77777777" w:rsidR="003E209A" w:rsidRPr="003E209A" w:rsidRDefault="003E209A" w:rsidP="003E209A">
      <w:pPr>
        <w:spacing w:after="0" w:line="240" w:lineRule="auto"/>
        <w:jc w:val="both"/>
        <w:rPr>
          <w:rFonts w:ascii="Times New Roman" w:eastAsia="Times New Roman" w:hAnsi="Times New Roman"/>
          <w:sz w:val="24"/>
          <w:szCs w:val="24"/>
          <w:lang w:val="de-DE"/>
        </w:rPr>
      </w:pPr>
      <w:r w:rsidRPr="003E209A">
        <w:rPr>
          <w:rFonts w:ascii="Times New Roman" w:eastAsia="Times New Roman" w:hAnsi="Times New Roman"/>
          <w:sz w:val="24"/>
          <w:szCs w:val="24"/>
          <w:lang w:val="de-DE"/>
        </w:rPr>
        <w:tab/>
        <w:t>S obzirom na održane lokalne izbore u 2021. i konstituiranje novog saziva Gradskog vijeća Grada Buja-Buie, dana 10.06.2021., sa dva vijećnika manje u predstavničkom tijelu (izmjena Zakona) i bez izabranih nezavisnih vijećnika u odnosu na prethodni mandat, raspoređuju se sredstva  političkim strankama u skladu sa konačnim rezultatima izbora za članove Gradskog vijeća Grada Buja-Buie.</w:t>
      </w:r>
    </w:p>
    <w:p w14:paraId="6721DE14" w14:textId="77777777" w:rsidR="003E209A" w:rsidRPr="003E209A" w:rsidRDefault="003E209A" w:rsidP="003E209A">
      <w:pPr>
        <w:spacing w:after="0" w:line="240" w:lineRule="auto"/>
        <w:jc w:val="both"/>
        <w:rPr>
          <w:rFonts w:ascii="Times New Roman" w:eastAsia="Times New Roman" w:hAnsi="Times New Roman"/>
          <w:sz w:val="24"/>
          <w:szCs w:val="24"/>
          <w:lang w:val="de-DE"/>
        </w:rPr>
      </w:pPr>
      <w:r w:rsidRPr="003E209A">
        <w:rPr>
          <w:rFonts w:ascii="Times New Roman" w:eastAsia="Times New Roman" w:hAnsi="Times New Roman"/>
          <w:sz w:val="24"/>
          <w:szCs w:val="24"/>
          <w:lang w:val="de-DE"/>
        </w:rPr>
        <w:tab/>
        <w:t xml:space="preserve">Raspoređena sredstva doznačuju se na žiroračun pojedine političke stranke tromjesečno u jednakim iznosima, odnosno ako se početak ili završetak mandata ne poklapaju s početkom ili završetkom tromjesečja, u tom se tromjesečju isplaćuje iznos razmjeran broju dana trajanja mandata. </w:t>
      </w:r>
    </w:p>
    <w:p w14:paraId="19518241" w14:textId="77777777" w:rsidR="003E209A" w:rsidRPr="003E209A" w:rsidRDefault="003E209A" w:rsidP="003E209A">
      <w:pPr>
        <w:tabs>
          <w:tab w:val="left" w:pos="9360"/>
        </w:tabs>
        <w:autoSpaceDE w:val="0"/>
        <w:autoSpaceDN w:val="0"/>
        <w:adjustRightInd w:val="0"/>
        <w:spacing w:after="0" w:line="240" w:lineRule="auto"/>
        <w:ind w:right="226"/>
        <w:jc w:val="center"/>
        <w:rPr>
          <w:rFonts w:ascii="Times New Roman" w:eastAsia="Times New Roman" w:hAnsi="Times New Roman"/>
          <w:b/>
          <w:bCs/>
          <w:sz w:val="24"/>
          <w:szCs w:val="24"/>
          <w:lang w:eastAsia="hr-HR"/>
        </w:rPr>
      </w:pPr>
    </w:p>
    <w:p w14:paraId="66FEBB0C" w14:textId="77777777" w:rsidR="003E209A" w:rsidRPr="003E209A" w:rsidRDefault="003E209A" w:rsidP="003E209A">
      <w:pPr>
        <w:tabs>
          <w:tab w:val="left" w:pos="9360"/>
        </w:tabs>
        <w:autoSpaceDE w:val="0"/>
        <w:autoSpaceDN w:val="0"/>
        <w:adjustRightInd w:val="0"/>
        <w:spacing w:after="0" w:line="240" w:lineRule="auto"/>
        <w:ind w:right="226"/>
        <w:jc w:val="center"/>
        <w:rPr>
          <w:rFonts w:ascii="Times New Roman" w:eastAsia="Times New Roman" w:hAnsi="Times New Roman"/>
          <w:b/>
          <w:bCs/>
          <w:sz w:val="24"/>
          <w:szCs w:val="24"/>
          <w:lang w:eastAsia="hr-HR"/>
        </w:rPr>
      </w:pPr>
      <w:r w:rsidRPr="003E209A">
        <w:rPr>
          <w:rFonts w:ascii="Times New Roman" w:eastAsia="Times New Roman" w:hAnsi="Times New Roman"/>
          <w:b/>
          <w:bCs/>
          <w:sz w:val="24"/>
          <w:szCs w:val="24"/>
          <w:lang w:eastAsia="hr-HR"/>
        </w:rPr>
        <w:t xml:space="preserve">Članak 5. </w:t>
      </w:r>
    </w:p>
    <w:p w14:paraId="555AA77B" w14:textId="77777777" w:rsidR="003E209A" w:rsidRPr="003E209A" w:rsidRDefault="003E209A" w:rsidP="003E209A">
      <w:pPr>
        <w:tabs>
          <w:tab w:val="left" w:pos="9360"/>
        </w:tabs>
        <w:autoSpaceDE w:val="0"/>
        <w:autoSpaceDN w:val="0"/>
        <w:adjustRightInd w:val="0"/>
        <w:spacing w:after="0" w:line="240" w:lineRule="auto"/>
        <w:ind w:right="226"/>
        <w:jc w:val="center"/>
        <w:rPr>
          <w:rFonts w:ascii="Times New Roman" w:eastAsia="Times New Roman" w:hAnsi="Times New Roman"/>
          <w:sz w:val="24"/>
          <w:szCs w:val="24"/>
          <w:lang w:eastAsia="hr-HR"/>
        </w:rPr>
      </w:pPr>
    </w:p>
    <w:p w14:paraId="11D7F7A6" w14:textId="77777777" w:rsidR="003E209A" w:rsidRPr="003E209A" w:rsidRDefault="003E209A" w:rsidP="003E209A">
      <w:pPr>
        <w:spacing w:after="0" w:line="240" w:lineRule="auto"/>
        <w:ind w:firstLine="720"/>
        <w:jc w:val="both"/>
        <w:rPr>
          <w:rFonts w:ascii="Times New Roman" w:eastAsia="Times New Roman" w:hAnsi="Times New Roman"/>
          <w:sz w:val="24"/>
          <w:szCs w:val="24"/>
        </w:rPr>
      </w:pPr>
      <w:r w:rsidRPr="003E209A">
        <w:rPr>
          <w:rFonts w:ascii="Times New Roman" w:eastAsia="Times New Roman" w:hAnsi="Times New Roman"/>
          <w:sz w:val="24"/>
          <w:szCs w:val="24"/>
          <w:lang w:val="en-GB"/>
        </w:rPr>
        <w:t>Pravo</w:t>
      </w:r>
      <w:r w:rsidRPr="003E209A">
        <w:rPr>
          <w:rFonts w:ascii="Times New Roman" w:eastAsia="Times New Roman" w:hAnsi="Times New Roman"/>
          <w:sz w:val="24"/>
          <w:szCs w:val="24"/>
        </w:rPr>
        <w:t xml:space="preserve"> </w:t>
      </w:r>
      <w:r w:rsidRPr="003E209A">
        <w:rPr>
          <w:rFonts w:ascii="Times New Roman" w:eastAsia="Times New Roman" w:hAnsi="Times New Roman"/>
          <w:sz w:val="24"/>
          <w:szCs w:val="24"/>
          <w:lang w:val="en-GB"/>
        </w:rPr>
        <w:t>na</w:t>
      </w:r>
      <w:r w:rsidRPr="003E209A">
        <w:rPr>
          <w:rFonts w:ascii="Times New Roman" w:eastAsia="Times New Roman" w:hAnsi="Times New Roman"/>
          <w:sz w:val="24"/>
          <w:szCs w:val="24"/>
        </w:rPr>
        <w:t xml:space="preserve"> </w:t>
      </w:r>
      <w:r w:rsidRPr="003E209A">
        <w:rPr>
          <w:rFonts w:ascii="Times New Roman" w:eastAsia="Times New Roman" w:hAnsi="Times New Roman"/>
          <w:sz w:val="24"/>
          <w:szCs w:val="24"/>
          <w:lang w:val="en-GB"/>
        </w:rPr>
        <w:t>financiranje</w:t>
      </w:r>
      <w:r w:rsidRPr="003E209A">
        <w:rPr>
          <w:rFonts w:ascii="Times New Roman" w:eastAsia="Times New Roman" w:hAnsi="Times New Roman"/>
          <w:sz w:val="24"/>
          <w:szCs w:val="24"/>
        </w:rPr>
        <w:t xml:space="preserve"> </w:t>
      </w:r>
      <w:r w:rsidRPr="003E209A">
        <w:rPr>
          <w:rFonts w:ascii="Times New Roman" w:eastAsia="Times New Roman" w:hAnsi="Times New Roman"/>
          <w:sz w:val="24"/>
          <w:szCs w:val="24"/>
          <w:lang w:val="en-GB"/>
        </w:rPr>
        <w:t>i</w:t>
      </w:r>
      <w:r w:rsidRPr="003E209A">
        <w:rPr>
          <w:rFonts w:ascii="Times New Roman" w:eastAsia="Times New Roman" w:hAnsi="Times New Roman"/>
          <w:sz w:val="24"/>
          <w:szCs w:val="24"/>
        </w:rPr>
        <w:t xml:space="preserve"> </w:t>
      </w:r>
      <w:r w:rsidRPr="003E209A">
        <w:rPr>
          <w:rFonts w:ascii="Times New Roman" w:eastAsia="Times New Roman" w:hAnsi="Times New Roman"/>
          <w:sz w:val="24"/>
          <w:szCs w:val="24"/>
          <w:lang w:val="en-GB"/>
        </w:rPr>
        <w:t>na</w:t>
      </w:r>
      <w:r w:rsidRPr="003E209A">
        <w:rPr>
          <w:rFonts w:ascii="Times New Roman" w:eastAsia="Times New Roman" w:hAnsi="Times New Roman"/>
          <w:sz w:val="24"/>
          <w:szCs w:val="24"/>
        </w:rPr>
        <w:t>č</w:t>
      </w:r>
      <w:r w:rsidRPr="003E209A">
        <w:rPr>
          <w:rFonts w:ascii="Times New Roman" w:eastAsia="Times New Roman" w:hAnsi="Times New Roman"/>
          <w:sz w:val="24"/>
          <w:szCs w:val="24"/>
          <w:lang w:val="en-GB"/>
        </w:rPr>
        <w:t>in</w:t>
      </w:r>
      <w:r w:rsidRPr="003E209A">
        <w:rPr>
          <w:rFonts w:ascii="Times New Roman" w:eastAsia="Times New Roman" w:hAnsi="Times New Roman"/>
          <w:sz w:val="24"/>
          <w:szCs w:val="24"/>
        </w:rPr>
        <w:t xml:space="preserve"> </w:t>
      </w:r>
      <w:r w:rsidRPr="003E209A">
        <w:rPr>
          <w:rFonts w:ascii="Times New Roman" w:eastAsia="Times New Roman" w:hAnsi="Times New Roman"/>
          <w:sz w:val="24"/>
          <w:szCs w:val="24"/>
          <w:lang w:val="en-GB"/>
        </w:rPr>
        <w:t>raspodjele</w:t>
      </w:r>
      <w:r w:rsidRPr="003E209A">
        <w:rPr>
          <w:rFonts w:ascii="Times New Roman" w:eastAsia="Times New Roman" w:hAnsi="Times New Roman"/>
          <w:sz w:val="24"/>
          <w:szCs w:val="24"/>
        </w:rPr>
        <w:t xml:space="preserve"> </w:t>
      </w:r>
      <w:r w:rsidRPr="003E209A">
        <w:rPr>
          <w:rFonts w:ascii="Times New Roman" w:eastAsia="Times New Roman" w:hAnsi="Times New Roman"/>
          <w:sz w:val="24"/>
          <w:szCs w:val="24"/>
          <w:lang w:val="en-GB"/>
        </w:rPr>
        <w:t>sredstava</w:t>
      </w:r>
      <w:r w:rsidRPr="003E209A">
        <w:rPr>
          <w:rFonts w:ascii="Times New Roman" w:eastAsia="Times New Roman" w:hAnsi="Times New Roman"/>
          <w:sz w:val="24"/>
          <w:szCs w:val="24"/>
        </w:rPr>
        <w:t xml:space="preserve"> </w:t>
      </w:r>
      <w:r w:rsidRPr="003E209A">
        <w:rPr>
          <w:rFonts w:ascii="Times New Roman" w:eastAsia="Times New Roman" w:hAnsi="Times New Roman"/>
          <w:sz w:val="24"/>
          <w:szCs w:val="24"/>
          <w:lang w:val="en-GB"/>
        </w:rPr>
        <w:t>predlo</w:t>
      </w:r>
      <w:r w:rsidRPr="003E209A">
        <w:rPr>
          <w:rFonts w:ascii="Times New Roman" w:eastAsia="Times New Roman" w:hAnsi="Times New Roman"/>
          <w:sz w:val="24"/>
          <w:szCs w:val="24"/>
        </w:rPr>
        <w:t>ž</w:t>
      </w:r>
      <w:r w:rsidRPr="003E209A">
        <w:rPr>
          <w:rFonts w:ascii="Times New Roman" w:eastAsia="Times New Roman" w:hAnsi="Times New Roman"/>
          <w:sz w:val="24"/>
          <w:szCs w:val="24"/>
          <w:lang w:val="en-GB"/>
        </w:rPr>
        <w:t>en</w:t>
      </w:r>
      <w:r w:rsidRPr="003E209A">
        <w:rPr>
          <w:rFonts w:ascii="Times New Roman" w:eastAsia="Times New Roman" w:hAnsi="Times New Roman"/>
          <w:sz w:val="24"/>
          <w:szCs w:val="24"/>
        </w:rPr>
        <w:t xml:space="preserve"> </w:t>
      </w:r>
      <w:r w:rsidRPr="003E209A">
        <w:rPr>
          <w:rFonts w:ascii="Times New Roman" w:eastAsia="Times New Roman" w:hAnsi="Times New Roman"/>
          <w:sz w:val="24"/>
          <w:szCs w:val="24"/>
          <w:lang w:val="en-GB"/>
        </w:rPr>
        <w:t>ovom</w:t>
      </w:r>
      <w:r w:rsidRPr="003E209A">
        <w:rPr>
          <w:rFonts w:ascii="Times New Roman" w:eastAsia="Times New Roman" w:hAnsi="Times New Roman"/>
          <w:sz w:val="24"/>
          <w:szCs w:val="24"/>
        </w:rPr>
        <w:t xml:space="preserve"> </w:t>
      </w:r>
      <w:r w:rsidRPr="003E209A">
        <w:rPr>
          <w:rFonts w:ascii="Times New Roman" w:eastAsia="Times New Roman" w:hAnsi="Times New Roman"/>
          <w:sz w:val="24"/>
          <w:szCs w:val="24"/>
          <w:lang w:val="en-GB"/>
        </w:rPr>
        <w:t>Odlukom</w:t>
      </w:r>
      <w:r w:rsidRPr="003E209A">
        <w:rPr>
          <w:rFonts w:ascii="Times New Roman" w:eastAsia="Times New Roman" w:hAnsi="Times New Roman"/>
          <w:sz w:val="24"/>
          <w:szCs w:val="24"/>
        </w:rPr>
        <w:t xml:space="preserve"> utv</w:t>
      </w:r>
      <w:r w:rsidRPr="003E209A">
        <w:rPr>
          <w:rFonts w:ascii="Times New Roman" w:eastAsia="Times New Roman" w:hAnsi="Times New Roman"/>
          <w:sz w:val="24"/>
          <w:szCs w:val="24"/>
          <w:lang w:val="en-GB"/>
        </w:rPr>
        <w:t>r</w:t>
      </w:r>
      <w:r w:rsidRPr="003E209A">
        <w:rPr>
          <w:rFonts w:ascii="Times New Roman" w:eastAsia="Times New Roman" w:hAnsi="Times New Roman"/>
          <w:sz w:val="24"/>
          <w:szCs w:val="24"/>
        </w:rPr>
        <w:t>đ</w:t>
      </w:r>
      <w:r w:rsidRPr="003E209A">
        <w:rPr>
          <w:rFonts w:ascii="Times New Roman" w:eastAsia="Times New Roman" w:hAnsi="Times New Roman"/>
          <w:sz w:val="24"/>
          <w:szCs w:val="24"/>
          <w:lang w:val="en-GB"/>
        </w:rPr>
        <w:t>uje</w:t>
      </w:r>
      <w:r w:rsidRPr="003E209A">
        <w:rPr>
          <w:rFonts w:ascii="Times New Roman" w:eastAsia="Times New Roman" w:hAnsi="Times New Roman"/>
          <w:sz w:val="24"/>
          <w:szCs w:val="24"/>
        </w:rPr>
        <w:t xml:space="preserve"> se </w:t>
      </w:r>
      <w:r w:rsidRPr="003E209A">
        <w:rPr>
          <w:rFonts w:ascii="Times New Roman" w:eastAsia="Times New Roman" w:hAnsi="Times New Roman"/>
          <w:sz w:val="24"/>
          <w:szCs w:val="24"/>
          <w:lang w:val="en-GB"/>
        </w:rPr>
        <w:t>prema</w:t>
      </w:r>
      <w:r w:rsidRPr="003E209A">
        <w:rPr>
          <w:rFonts w:ascii="Times New Roman" w:eastAsia="Times New Roman" w:hAnsi="Times New Roman"/>
          <w:sz w:val="24"/>
          <w:szCs w:val="24"/>
        </w:rPr>
        <w:t xml:space="preserve"> </w:t>
      </w:r>
      <w:r w:rsidRPr="003E209A">
        <w:rPr>
          <w:rFonts w:ascii="Times New Roman" w:eastAsia="Times New Roman" w:hAnsi="Times New Roman"/>
          <w:sz w:val="24"/>
          <w:szCs w:val="24"/>
          <w:lang w:val="en-GB"/>
        </w:rPr>
        <w:t>stanju</w:t>
      </w:r>
      <w:r w:rsidRPr="003E209A">
        <w:rPr>
          <w:rFonts w:ascii="Times New Roman" w:eastAsia="Times New Roman" w:hAnsi="Times New Roman"/>
          <w:sz w:val="24"/>
          <w:szCs w:val="24"/>
        </w:rPr>
        <w:t xml:space="preserve"> članstva utvrđenom </w:t>
      </w:r>
      <w:r w:rsidRPr="003E209A">
        <w:rPr>
          <w:rFonts w:ascii="Times New Roman" w:eastAsia="Times New Roman" w:hAnsi="Times New Roman"/>
          <w:sz w:val="24"/>
          <w:szCs w:val="24"/>
          <w:lang w:val="en-GB"/>
        </w:rPr>
        <w:t>konačnim rezultatima izbora za članove Gradskog vijeća Grada Buja-Buie</w:t>
      </w:r>
      <w:r w:rsidRPr="003E209A">
        <w:rPr>
          <w:rFonts w:ascii="Times New Roman" w:eastAsia="Times New Roman" w:hAnsi="Times New Roman"/>
          <w:sz w:val="24"/>
          <w:szCs w:val="24"/>
        </w:rPr>
        <w:t xml:space="preserve">, </w:t>
      </w:r>
      <w:r w:rsidRPr="003E209A">
        <w:rPr>
          <w:rFonts w:ascii="Times New Roman" w:eastAsia="Times New Roman" w:hAnsi="Times New Roman"/>
          <w:sz w:val="24"/>
          <w:szCs w:val="24"/>
          <w:lang w:val="en-GB"/>
        </w:rPr>
        <w:t>tako</w:t>
      </w:r>
      <w:r w:rsidRPr="003E209A">
        <w:rPr>
          <w:rFonts w:ascii="Times New Roman" w:eastAsia="Times New Roman" w:hAnsi="Times New Roman"/>
          <w:sz w:val="24"/>
          <w:szCs w:val="24"/>
        </w:rPr>
        <w:t xml:space="preserve"> </w:t>
      </w:r>
      <w:r w:rsidRPr="003E209A">
        <w:rPr>
          <w:rFonts w:ascii="Times New Roman" w:eastAsia="Times New Roman" w:hAnsi="Times New Roman"/>
          <w:sz w:val="24"/>
          <w:szCs w:val="24"/>
          <w:lang w:val="en-GB"/>
        </w:rPr>
        <w:t>da</w:t>
      </w:r>
      <w:r w:rsidRPr="003E209A">
        <w:rPr>
          <w:rFonts w:ascii="Times New Roman" w:eastAsia="Times New Roman" w:hAnsi="Times New Roman"/>
          <w:sz w:val="24"/>
          <w:szCs w:val="24"/>
        </w:rPr>
        <w:t xml:space="preserve"> </w:t>
      </w:r>
      <w:r w:rsidRPr="003E209A">
        <w:rPr>
          <w:rFonts w:ascii="Times New Roman" w:eastAsia="Times New Roman" w:hAnsi="Times New Roman"/>
          <w:sz w:val="24"/>
          <w:szCs w:val="24"/>
          <w:lang w:val="en-GB"/>
        </w:rPr>
        <w:t>se</w:t>
      </w:r>
      <w:r w:rsidRPr="003E209A">
        <w:rPr>
          <w:rFonts w:ascii="Times New Roman" w:eastAsia="Times New Roman" w:hAnsi="Times New Roman"/>
          <w:sz w:val="24"/>
          <w:szCs w:val="24"/>
        </w:rPr>
        <w:t xml:space="preserve"> </w:t>
      </w:r>
      <w:r w:rsidRPr="003E209A">
        <w:rPr>
          <w:rFonts w:ascii="Times New Roman" w:eastAsia="Times New Roman" w:hAnsi="Times New Roman"/>
          <w:sz w:val="24"/>
          <w:szCs w:val="24"/>
          <w:lang w:val="en-GB"/>
        </w:rPr>
        <w:t>raspored</w:t>
      </w:r>
      <w:r w:rsidRPr="003E209A">
        <w:rPr>
          <w:rFonts w:ascii="Times New Roman" w:eastAsia="Times New Roman" w:hAnsi="Times New Roman"/>
          <w:sz w:val="24"/>
          <w:szCs w:val="24"/>
        </w:rPr>
        <w:t xml:space="preserve"> </w:t>
      </w:r>
      <w:r w:rsidRPr="003E209A">
        <w:rPr>
          <w:rFonts w:ascii="Times New Roman" w:eastAsia="Times New Roman" w:hAnsi="Times New Roman"/>
          <w:sz w:val="24"/>
          <w:szCs w:val="24"/>
          <w:lang w:val="en-GB"/>
        </w:rPr>
        <w:t>sredstava</w:t>
      </w:r>
      <w:r w:rsidRPr="003E209A">
        <w:rPr>
          <w:rFonts w:ascii="Times New Roman" w:eastAsia="Times New Roman" w:hAnsi="Times New Roman"/>
          <w:sz w:val="24"/>
          <w:szCs w:val="24"/>
        </w:rPr>
        <w:t xml:space="preserve"> </w:t>
      </w:r>
      <w:r w:rsidRPr="003E209A">
        <w:rPr>
          <w:rFonts w:ascii="Times New Roman" w:eastAsia="Times New Roman" w:hAnsi="Times New Roman"/>
          <w:sz w:val="24"/>
          <w:szCs w:val="24"/>
          <w:lang w:val="en-GB"/>
        </w:rPr>
        <w:t>ne</w:t>
      </w:r>
      <w:r w:rsidRPr="003E209A">
        <w:rPr>
          <w:rFonts w:ascii="Times New Roman" w:eastAsia="Times New Roman" w:hAnsi="Times New Roman"/>
          <w:sz w:val="24"/>
          <w:szCs w:val="24"/>
        </w:rPr>
        <w:t>ć</w:t>
      </w:r>
      <w:r w:rsidRPr="003E209A">
        <w:rPr>
          <w:rFonts w:ascii="Times New Roman" w:eastAsia="Times New Roman" w:hAnsi="Times New Roman"/>
          <w:sz w:val="24"/>
          <w:szCs w:val="24"/>
          <w:lang w:val="en-GB"/>
        </w:rPr>
        <w:t>e</w:t>
      </w:r>
      <w:r w:rsidRPr="003E209A">
        <w:rPr>
          <w:rFonts w:ascii="Times New Roman" w:eastAsia="Times New Roman" w:hAnsi="Times New Roman"/>
          <w:sz w:val="24"/>
          <w:szCs w:val="24"/>
        </w:rPr>
        <w:t xml:space="preserve"> </w:t>
      </w:r>
      <w:r w:rsidRPr="003E209A">
        <w:rPr>
          <w:rFonts w:ascii="Times New Roman" w:eastAsia="Times New Roman" w:hAnsi="Times New Roman"/>
          <w:sz w:val="24"/>
          <w:szCs w:val="24"/>
          <w:lang w:val="en-GB"/>
        </w:rPr>
        <w:t>mijenjati</w:t>
      </w:r>
      <w:r w:rsidRPr="003E209A">
        <w:rPr>
          <w:rFonts w:ascii="Times New Roman" w:eastAsia="Times New Roman" w:hAnsi="Times New Roman"/>
          <w:sz w:val="24"/>
          <w:szCs w:val="24"/>
        </w:rPr>
        <w:t xml:space="preserve"> </w:t>
      </w:r>
      <w:r w:rsidRPr="003E209A">
        <w:rPr>
          <w:rFonts w:ascii="Times New Roman" w:eastAsia="Times New Roman" w:hAnsi="Times New Roman"/>
          <w:sz w:val="24"/>
          <w:szCs w:val="24"/>
          <w:lang w:val="en-GB"/>
        </w:rPr>
        <w:t>tijekom</w:t>
      </w:r>
      <w:r w:rsidRPr="003E209A">
        <w:rPr>
          <w:rFonts w:ascii="Times New Roman" w:eastAsia="Times New Roman" w:hAnsi="Times New Roman"/>
          <w:sz w:val="24"/>
          <w:szCs w:val="24"/>
        </w:rPr>
        <w:t xml:space="preserve"> </w:t>
      </w:r>
      <w:r w:rsidRPr="003E209A">
        <w:rPr>
          <w:rFonts w:ascii="Times New Roman" w:eastAsia="Times New Roman" w:hAnsi="Times New Roman"/>
          <w:sz w:val="24"/>
          <w:szCs w:val="24"/>
          <w:lang w:val="en-GB"/>
        </w:rPr>
        <w:t>mandata</w:t>
      </w:r>
      <w:r w:rsidRPr="003E209A">
        <w:rPr>
          <w:rFonts w:ascii="Times New Roman" w:eastAsia="Times New Roman" w:hAnsi="Times New Roman"/>
          <w:sz w:val="24"/>
          <w:szCs w:val="24"/>
        </w:rPr>
        <w:t xml:space="preserve"> </w:t>
      </w:r>
      <w:r w:rsidRPr="003E209A">
        <w:rPr>
          <w:rFonts w:ascii="Times New Roman" w:eastAsia="Times New Roman" w:hAnsi="Times New Roman"/>
          <w:sz w:val="24"/>
          <w:szCs w:val="24"/>
          <w:lang w:val="en-GB"/>
        </w:rPr>
        <w:t>teku</w:t>
      </w:r>
      <w:r w:rsidRPr="003E209A">
        <w:rPr>
          <w:rFonts w:ascii="Times New Roman" w:eastAsia="Times New Roman" w:hAnsi="Times New Roman"/>
          <w:sz w:val="24"/>
          <w:szCs w:val="24"/>
        </w:rPr>
        <w:t>ć</w:t>
      </w:r>
      <w:r w:rsidRPr="003E209A">
        <w:rPr>
          <w:rFonts w:ascii="Times New Roman" w:eastAsia="Times New Roman" w:hAnsi="Times New Roman"/>
          <w:sz w:val="24"/>
          <w:szCs w:val="24"/>
          <w:lang w:val="en-GB"/>
        </w:rPr>
        <w:t>eg</w:t>
      </w:r>
      <w:r w:rsidRPr="003E209A">
        <w:rPr>
          <w:rFonts w:ascii="Times New Roman" w:eastAsia="Times New Roman" w:hAnsi="Times New Roman"/>
          <w:sz w:val="24"/>
          <w:szCs w:val="24"/>
        </w:rPr>
        <w:t xml:space="preserve"> </w:t>
      </w:r>
      <w:r w:rsidRPr="003E209A">
        <w:rPr>
          <w:rFonts w:ascii="Times New Roman" w:eastAsia="Times New Roman" w:hAnsi="Times New Roman"/>
          <w:sz w:val="24"/>
          <w:szCs w:val="24"/>
          <w:lang w:val="en-GB"/>
        </w:rPr>
        <w:t>saziva</w:t>
      </w:r>
      <w:r w:rsidRPr="003E209A">
        <w:rPr>
          <w:rFonts w:ascii="Times New Roman" w:eastAsia="Times New Roman" w:hAnsi="Times New Roman"/>
          <w:sz w:val="24"/>
          <w:szCs w:val="24"/>
        </w:rPr>
        <w:t xml:space="preserve"> </w:t>
      </w:r>
      <w:r w:rsidRPr="003E209A">
        <w:rPr>
          <w:rFonts w:ascii="Times New Roman" w:eastAsia="Times New Roman" w:hAnsi="Times New Roman"/>
          <w:sz w:val="24"/>
          <w:szCs w:val="24"/>
          <w:lang w:val="en-GB"/>
        </w:rPr>
        <w:t>Gradskog</w:t>
      </w:r>
      <w:r w:rsidRPr="003E209A">
        <w:rPr>
          <w:rFonts w:ascii="Times New Roman" w:eastAsia="Times New Roman" w:hAnsi="Times New Roman"/>
          <w:sz w:val="24"/>
          <w:szCs w:val="24"/>
        </w:rPr>
        <w:t xml:space="preserve"> </w:t>
      </w:r>
      <w:r w:rsidRPr="003E209A">
        <w:rPr>
          <w:rFonts w:ascii="Times New Roman" w:eastAsia="Times New Roman" w:hAnsi="Times New Roman"/>
          <w:sz w:val="24"/>
          <w:szCs w:val="24"/>
          <w:lang w:val="en-GB"/>
        </w:rPr>
        <w:t>vije</w:t>
      </w:r>
      <w:r w:rsidRPr="003E209A">
        <w:rPr>
          <w:rFonts w:ascii="Times New Roman" w:eastAsia="Times New Roman" w:hAnsi="Times New Roman"/>
          <w:sz w:val="24"/>
          <w:szCs w:val="24"/>
        </w:rPr>
        <w:t>ć</w:t>
      </w:r>
      <w:r w:rsidRPr="003E209A">
        <w:rPr>
          <w:rFonts w:ascii="Times New Roman" w:eastAsia="Times New Roman" w:hAnsi="Times New Roman"/>
          <w:sz w:val="24"/>
          <w:szCs w:val="24"/>
          <w:lang w:val="en-GB"/>
        </w:rPr>
        <w:t>a Grad Buja-Buie</w:t>
      </w:r>
      <w:r w:rsidRPr="003E209A">
        <w:rPr>
          <w:rFonts w:ascii="Times New Roman" w:eastAsia="Times New Roman" w:hAnsi="Times New Roman"/>
          <w:sz w:val="24"/>
          <w:szCs w:val="24"/>
        </w:rPr>
        <w:t xml:space="preserve">, </w:t>
      </w:r>
      <w:r w:rsidRPr="003E209A">
        <w:rPr>
          <w:rFonts w:ascii="Times New Roman" w:eastAsia="Times New Roman" w:hAnsi="Times New Roman"/>
          <w:sz w:val="24"/>
          <w:szCs w:val="24"/>
          <w:lang w:val="en-GB"/>
        </w:rPr>
        <w:t>neovisno</w:t>
      </w:r>
      <w:r w:rsidRPr="003E209A">
        <w:rPr>
          <w:rFonts w:ascii="Times New Roman" w:eastAsia="Times New Roman" w:hAnsi="Times New Roman"/>
          <w:sz w:val="24"/>
          <w:szCs w:val="24"/>
        </w:rPr>
        <w:t xml:space="preserve"> </w:t>
      </w:r>
      <w:r w:rsidRPr="003E209A">
        <w:rPr>
          <w:rFonts w:ascii="Times New Roman" w:eastAsia="Times New Roman" w:hAnsi="Times New Roman"/>
          <w:sz w:val="24"/>
          <w:szCs w:val="24"/>
          <w:lang w:val="en-GB"/>
        </w:rPr>
        <w:t>o</w:t>
      </w:r>
      <w:r w:rsidRPr="003E209A">
        <w:rPr>
          <w:rFonts w:ascii="Times New Roman" w:eastAsia="Times New Roman" w:hAnsi="Times New Roman"/>
          <w:sz w:val="24"/>
          <w:szCs w:val="24"/>
        </w:rPr>
        <w:t xml:space="preserve"> </w:t>
      </w:r>
      <w:r w:rsidRPr="003E209A">
        <w:rPr>
          <w:rFonts w:ascii="Times New Roman" w:eastAsia="Times New Roman" w:hAnsi="Times New Roman"/>
          <w:sz w:val="24"/>
          <w:szCs w:val="24"/>
          <w:lang w:val="en-GB"/>
        </w:rPr>
        <w:t>promjenama</w:t>
      </w:r>
      <w:r w:rsidRPr="003E209A">
        <w:rPr>
          <w:rFonts w:ascii="Times New Roman" w:eastAsia="Times New Roman" w:hAnsi="Times New Roman"/>
          <w:sz w:val="24"/>
          <w:szCs w:val="24"/>
        </w:rPr>
        <w:t xml:space="preserve"> </w:t>
      </w:r>
      <w:r w:rsidRPr="003E209A">
        <w:rPr>
          <w:rFonts w:ascii="Times New Roman" w:eastAsia="Times New Roman" w:hAnsi="Times New Roman"/>
          <w:sz w:val="24"/>
          <w:szCs w:val="24"/>
          <w:lang w:val="en-GB"/>
        </w:rPr>
        <w:t>koje</w:t>
      </w:r>
      <w:r w:rsidRPr="003E209A">
        <w:rPr>
          <w:rFonts w:ascii="Times New Roman" w:eastAsia="Times New Roman" w:hAnsi="Times New Roman"/>
          <w:sz w:val="24"/>
          <w:szCs w:val="24"/>
        </w:rPr>
        <w:t xml:space="preserve"> </w:t>
      </w:r>
      <w:r w:rsidRPr="003E209A">
        <w:rPr>
          <w:rFonts w:ascii="Times New Roman" w:eastAsia="Times New Roman" w:hAnsi="Times New Roman"/>
          <w:sz w:val="24"/>
          <w:szCs w:val="24"/>
          <w:lang w:val="en-GB"/>
        </w:rPr>
        <w:t>se</w:t>
      </w:r>
      <w:r w:rsidRPr="003E209A">
        <w:rPr>
          <w:rFonts w:ascii="Times New Roman" w:eastAsia="Times New Roman" w:hAnsi="Times New Roman"/>
          <w:sz w:val="24"/>
          <w:szCs w:val="24"/>
        </w:rPr>
        <w:t xml:space="preserve"> </w:t>
      </w:r>
      <w:r w:rsidRPr="003E209A">
        <w:rPr>
          <w:rFonts w:ascii="Times New Roman" w:eastAsia="Times New Roman" w:hAnsi="Times New Roman"/>
          <w:sz w:val="24"/>
          <w:szCs w:val="24"/>
          <w:lang w:val="en-GB"/>
        </w:rPr>
        <w:t>budu</w:t>
      </w:r>
      <w:r w:rsidRPr="003E209A">
        <w:rPr>
          <w:rFonts w:ascii="Times New Roman" w:eastAsia="Times New Roman" w:hAnsi="Times New Roman"/>
          <w:sz w:val="24"/>
          <w:szCs w:val="24"/>
        </w:rPr>
        <w:t xml:space="preserve"> </w:t>
      </w:r>
      <w:r w:rsidRPr="003E209A">
        <w:rPr>
          <w:rFonts w:ascii="Times New Roman" w:eastAsia="Times New Roman" w:hAnsi="Times New Roman"/>
          <w:sz w:val="24"/>
          <w:szCs w:val="24"/>
          <w:lang w:val="en-GB"/>
        </w:rPr>
        <w:t>doga</w:t>
      </w:r>
      <w:r w:rsidRPr="003E209A">
        <w:rPr>
          <w:rFonts w:ascii="Times New Roman" w:eastAsia="Times New Roman" w:hAnsi="Times New Roman"/>
          <w:sz w:val="24"/>
          <w:szCs w:val="24"/>
        </w:rPr>
        <w:t>đ</w:t>
      </w:r>
      <w:r w:rsidRPr="003E209A">
        <w:rPr>
          <w:rFonts w:ascii="Times New Roman" w:eastAsia="Times New Roman" w:hAnsi="Times New Roman"/>
          <w:sz w:val="24"/>
          <w:szCs w:val="24"/>
          <w:lang w:val="en-GB"/>
        </w:rPr>
        <w:t>ale</w:t>
      </w:r>
      <w:r w:rsidRPr="003E209A">
        <w:rPr>
          <w:rFonts w:ascii="Times New Roman" w:eastAsia="Times New Roman" w:hAnsi="Times New Roman"/>
          <w:sz w:val="24"/>
          <w:szCs w:val="24"/>
        </w:rPr>
        <w:t xml:space="preserve"> </w:t>
      </w:r>
      <w:r w:rsidRPr="003E209A">
        <w:rPr>
          <w:rFonts w:ascii="Times New Roman" w:eastAsia="Times New Roman" w:hAnsi="Times New Roman"/>
          <w:sz w:val="24"/>
          <w:szCs w:val="24"/>
          <w:lang w:val="en-GB"/>
        </w:rPr>
        <w:t>u</w:t>
      </w:r>
      <w:r w:rsidRPr="003E209A">
        <w:rPr>
          <w:rFonts w:ascii="Times New Roman" w:eastAsia="Times New Roman" w:hAnsi="Times New Roman"/>
          <w:sz w:val="24"/>
          <w:szCs w:val="24"/>
        </w:rPr>
        <w:t xml:space="preserve"> </w:t>
      </w:r>
      <w:r w:rsidRPr="003E209A">
        <w:rPr>
          <w:rFonts w:ascii="Times New Roman" w:eastAsia="Times New Roman" w:hAnsi="Times New Roman"/>
          <w:sz w:val="24"/>
          <w:szCs w:val="24"/>
          <w:lang w:val="en-GB"/>
        </w:rPr>
        <w:t>samom</w:t>
      </w:r>
      <w:r w:rsidRPr="003E209A">
        <w:rPr>
          <w:rFonts w:ascii="Times New Roman" w:eastAsia="Times New Roman" w:hAnsi="Times New Roman"/>
          <w:sz w:val="24"/>
          <w:szCs w:val="24"/>
        </w:rPr>
        <w:t xml:space="preserve"> sastavu </w:t>
      </w:r>
      <w:r w:rsidRPr="003E209A">
        <w:rPr>
          <w:rFonts w:ascii="Times New Roman" w:eastAsia="Times New Roman" w:hAnsi="Times New Roman"/>
          <w:sz w:val="24"/>
          <w:szCs w:val="24"/>
          <w:lang w:val="en-GB"/>
        </w:rPr>
        <w:t>Gradskog</w:t>
      </w:r>
      <w:r w:rsidRPr="003E209A">
        <w:rPr>
          <w:rFonts w:ascii="Times New Roman" w:eastAsia="Times New Roman" w:hAnsi="Times New Roman"/>
          <w:sz w:val="24"/>
          <w:szCs w:val="24"/>
        </w:rPr>
        <w:t xml:space="preserve"> </w:t>
      </w:r>
      <w:r w:rsidRPr="003E209A">
        <w:rPr>
          <w:rFonts w:ascii="Times New Roman" w:eastAsia="Times New Roman" w:hAnsi="Times New Roman"/>
          <w:sz w:val="24"/>
          <w:szCs w:val="24"/>
          <w:lang w:val="en-GB"/>
        </w:rPr>
        <w:t>vije</w:t>
      </w:r>
      <w:r w:rsidRPr="003E209A">
        <w:rPr>
          <w:rFonts w:ascii="Times New Roman" w:eastAsia="Times New Roman" w:hAnsi="Times New Roman"/>
          <w:sz w:val="24"/>
          <w:szCs w:val="24"/>
        </w:rPr>
        <w:t>ć</w:t>
      </w:r>
      <w:r w:rsidRPr="003E209A">
        <w:rPr>
          <w:rFonts w:ascii="Times New Roman" w:eastAsia="Times New Roman" w:hAnsi="Times New Roman"/>
          <w:sz w:val="24"/>
          <w:szCs w:val="24"/>
          <w:lang w:val="en-GB"/>
        </w:rPr>
        <w:t>a</w:t>
      </w:r>
      <w:r w:rsidRPr="003E209A">
        <w:rPr>
          <w:rFonts w:ascii="Times New Roman" w:eastAsia="Times New Roman" w:hAnsi="Times New Roman"/>
          <w:sz w:val="24"/>
          <w:szCs w:val="24"/>
        </w:rPr>
        <w:t>.</w:t>
      </w:r>
    </w:p>
    <w:p w14:paraId="2544463E" w14:textId="77777777" w:rsidR="003E209A" w:rsidRPr="003E209A" w:rsidRDefault="003E209A" w:rsidP="003E209A">
      <w:pPr>
        <w:spacing w:after="0" w:line="240" w:lineRule="auto"/>
        <w:ind w:firstLine="720"/>
        <w:jc w:val="both"/>
        <w:rPr>
          <w:rFonts w:ascii="Times New Roman" w:eastAsia="Times New Roman" w:hAnsi="Times New Roman"/>
          <w:sz w:val="24"/>
          <w:szCs w:val="24"/>
        </w:rPr>
      </w:pPr>
      <w:r w:rsidRPr="003E209A">
        <w:rPr>
          <w:rFonts w:ascii="Times New Roman" w:eastAsia="Times New Roman" w:hAnsi="Times New Roman"/>
          <w:sz w:val="24"/>
          <w:szCs w:val="24"/>
        </w:rPr>
        <w:t xml:space="preserve"> </w:t>
      </w:r>
    </w:p>
    <w:p w14:paraId="47476F12" w14:textId="77777777" w:rsidR="003E209A" w:rsidRPr="003E209A" w:rsidRDefault="003E209A" w:rsidP="003E209A">
      <w:pPr>
        <w:spacing w:after="0" w:line="240" w:lineRule="auto"/>
        <w:ind w:firstLine="720"/>
        <w:jc w:val="both"/>
        <w:rPr>
          <w:rFonts w:ascii="Times New Roman" w:eastAsia="Times New Roman" w:hAnsi="Times New Roman"/>
          <w:sz w:val="24"/>
          <w:szCs w:val="24"/>
        </w:rPr>
      </w:pPr>
      <w:r w:rsidRPr="003E209A">
        <w:rPr>
          <w:rFonts w:ascii="Times New Roman" w:eastAsia="Times New Roman" w:hAnsi="Times New Roman"/>
          <w:sz w:val="24"/>
          <w:szCs w:val="24"/>
        </w:rPr>
        <w:t xml:space="preserve">Ukoliko pojedini vijećnik (ili vijećnici) nakon konstituiranja Gradskog vijeća napuste ili promijene članstvo u političkoj stranci, financijska sredstva koja se raspoređuju sukladno članku 4. ove Odluke ostaju političkoj stranci kojoj je vijećnik pripadao u času objave konačnih izbornih rezultata.  </w:t>
      </w:r>
    </w:p>
    <w:p w14:paraId="1A7CE85F" w14:textId="77777777" w:rsidR="003E209A" w:rsidRPr="003E209A" w:rsidRDefault="003E209A" w:rsidP="003E209A">
      <w:pPr>
        <w:spacing w:after="0" w:line="240" w:lineRule="auto"/>
        <w:ind w:firstLine="720"/>
        <w:jc w:val="both"/>
        <w:rPr>
          <w:rFonts w:ascii="Times New Roman" w:eastAsia="Times New Roman" w:hAnsi="Times New Roman"/>
          <w:sz w:val="24"/>
          <w:szCs w:val="24"/>
        </w:rPr>
      </w:pPr>
      <w:r w:rsidRPr="003E209A">
        <w:rPr>
          <w:rFonts w:ascii="Times New Roman" w:eastAsia="Times New Roman" w:hAnsi="Times New Roman"/>
          <w:sz w:val="24"/>
          <w:szCs w:val="24"/>
        </w:rPr>
        <w:t>U slučaju udruživanja dviju ili više političkih stranaka, financijska sredstva koja se raspoređuju sukladno članku 4. ove Odluke pripadaju političkoj stranci koja je pravni slijednik političkih stranaka koje su udruživanjem prestale postojati.</w:t>
      </w:r>
    </w:p>
    <w:p w14:paraId="44EB4E64" w14:textId="77777777" w:rsidR="003E209A" w:rsidRPr="003E209A" w:rsidRDefault="003E209A" w:rsidP="003E209A">
      <w:pPr>
        <w:autoSpaceDE w:val="0"/>
        <w:autoSpaceDN w:val="0"/>
        <w:adjustRightInd w:val="0"/>
        <w:spacing w:after="0" w:line="240" w:lineRule="auto"/>
        <w:rPr>
          <w:rFonts w:ascii="Times New Roman" w:eastAsia="Times New Roman" w:hAnsi="Times New Roman"/>
          <w:b/>
          <w:bCs/>
          <w:sz w:val="24"/>
          <w:szCs w:val="24"/>
          <w:lang w:eastAsia="hr-HR"/>
        </w:rPr>
      </w:pPr>
    </w:p>
    <w:p w14:paraId="755687CD" w14:textId="77777777" w:rsidR="001E3D7B" w:rsidRDefault="001E3D7B" w:rsidP="003E209A">
      <w:pPr>
        <w:autoSpaceDE w:val="0"/>
        <w:autoSpaceDN w:val="0"/>
        <w:adjustRightInd w:val="0"/>
        <w:spacing w:after="0" w:line="240" w:lineRule="auto"/>
        <w:jc w:val="center"/>
        <w:rPr>
          <w:rFonts w:ascii="Times New Roman" w:eastAsia="Times New Roman" w:hAnsi="Times New Roman"/>
          <w:b/>
          <w:bCs/>
          <w:sz w:val="24"/>
          <w:szCs w:val="24"/>
          <w:lang w:eastAsia="hr-HR"/>
        </w:rPr>
      </w:pPr>
    </w:p>
    <w:p w14:paraId="77F67E35" w14:textId="0776D859" w:rsidR="003E209A" w:rsidRPr="003E209A" w:rsidRDefault="003E209A" w:rsidP="003E209A">
      <w:pPr>
        <w:autoSpaceDE w:val="0"/>
        <w:autoSpaceDN w:val="0"/>
        <w:adjustRightInd w:val="0"/>
        <w:spacing w:after="0" w:line="240" w:lineRule="auto"/>
        <w:jc w:val="center"/>
        <w:rPr>
          <w:rFonts w:ascii="Times New Roman" w:eastAsia="Times New Roman" w:hAnsi="Times New Roman"/>
          <w:b/>
          <w:bCs/>
          <w:sz w:val="24"/>
          <w:szCs w:val="24"/>
          <w:lang w:eastAsia="hr-HR"/>
        </w:rPr>
      </w:pPr>
      <w:r w:rsidRPr="003E209A">
        <w:rPr>
          <w:rFonts w:ascii="Times New Roman" w:eastAsia="Times New Roman" w:hAnsi="Times New Roman"/>
          <w:b/>
          <w:bCs/>
          <w:sz w:val="24"/>
          <w:szCs w:val="24"/>
          <w:lang w:eastAsia="hr-HR"/>
        </w:rPr>
        <w:t>Članak 6.</w:t>
      </w:r>
    </w:p>
    <w:p w14:paraId="4654B00A" w14:textId="77777777" w:rsidR="003E209A" w:rsidRPr="003E209A" w:rsidRDefault="003E209A" w:rsidP="003E209A">
      <w:pPr>
        <w:autoSpaceDE w:val="0"/>
        <w:autoSpaceDN w:val="0"/>
        <w:adjustRightInd w:val="0"/>
        <w:spacing w:after="0" w:line="240" w:lineRule="auto"/>
        <w:jc w:val="center"/>
        <w:rPr>
          <w:rFonts w:ascii="Times New Roman" w:eastAsia="Times New Roman" w:hAnsi="Times New Roman"/>
          <w:b/>
          <w:bCs/>
          <w:sz w:val="24"/>
          <w:szCs w:val="24"/>
          <w:lang w:eastAsia="hr-HR"/>
        </w:rPr>
      </w:pPr>
    </w:p>
    <w:p w14:paraId="39F241FB" w14:textId="77777777" w:rsidR="003E209A" w:rsidRPr="003E209A" w:rsidRDefault="003E209A" w:rsidP="003E209A">
      <w:pPr>
        <w:autoSpaceDE w:val="0"/>
        <w:autoSpaceDN w:val="0"/>
        <w:adjustRightInd w:val="0"/>
        <w:spacing w:after="0" w:line="240" w:lineRule="auto"/>
        <w:ind w:firstLine="720"/>
        <w:jc w:val="both"/>
        <w:rPr>
          <w:rFonts w:ascii="Times New Roman" w:eastAsia="Times New Roman" w:hAnsi="Times New Roman"/>
          <w:sz w:val="24"/>
          <w:szCs w:val="24"/>
          <w:lang w:eastAsia="hr-HR"/>
        </w:rPr>
      </w:pPr>
      <w:r w:rsidRPr="003E209A">
        <w:rPr>
          <w:rFonts w:ascii="Times New Roman" w:eastAsia="Times New Roman" w:hAnsi="Times New Roman"/>
          <w:sz w:val="24"/>
          <w:szCs w:val="24"/>
          <w:lang w:eastAsia="hr-HR"/>
        </w:rPr>
        <w:t xml:space="preserve">Sredstva raspoređena prema članku 4. ove Odluke, doznačuje Upravni odjel za opće poslove, Odsjek za proračun i financije, na račune političkih stranaka. </w:t>
      </w:r>
    </w:p>
    <w:p w14:paraId="1DDA0590" w14:textId="77777777" w:rsidR="003E209A" w:rsidRPr="003E209A" w:rsidRDefault="003E209A" w:rsidP="003E209A">
      <w:pPr>
        <w:autoSpaceDE w:val="0"/>
        <w:autoSpaceDN w:val="0"/>
        <w:adjustRightInd w:val="0"/>
        <w:spacing w:after="0" w:line="240" w:lineRule="auto"/>
        <w:ind w:firstLine="720"/>
        <w:jc w:val="both"/>
        <w:rPr>
          <w:rFonts w:ascii="Times New Roman" w:eastAsia="Times New Roman" w:hAnsi="Times New Roman"/>
          <w:sz w:val="24"/>
          <w:szCs w:val="24"/>
          <w:lang w:eastAsia="hr-HR"/>
        </w:rPr>
      </w:pPr>
    </w:p>
    <w:p w14:paraId="501434D0" w14:textId="77777777" w:rsidR="003E209A" w:rsidRPr="003E209A" w:rsidRDefault="003E209A" w:rsidP="003E209A">
      <w:pPr>
        <w:autoSpaceDE w:val="0"/>
        <w:autoSpaceDN w:val="0"/>
        <w:adjustRightInd w:val="0"/>
        <w:spacing w:after="0" w:line="240" w:lineRule="auto"/>
        <w:jc w:val="center"/>
        <w:rPr>
          <w:rFonts w:ascii="Times New Roman" w:eastAsia="Times New Roman" w:hAnsi="Times New Roman"/>
          <w:b/>
          <w:bCs/>
          <w:sz w:val="24"/>
          <w:szCs w:val="24"/>
          <w:lang w:eastAsia="hr-HR"/>
        </w:rPr>
      </w:pPr>
    </w:p>
    <w:p w14:paraId="323ADEB0" w14:textId="77777777" w:rsidR="003E209A" w:rsidRPr="003E209A" w:rsidRDefault="003E209A" w:rsidP="003E209A">
      <w:pPr>
        <w:autoSpaceDE w:val="0"/>
        <w:autoSpaceDN w:val="0"/>
        <w:adjustRightInd w:val="0"/>
        <w:spacing w:after="0" w:line="240" w:lineRule="auto"/>
        <w:jc w:val="center"/>
        <w:rPr>
          <w:rFonts w:ascii="Times New Roman" w:eastAsia="Times New Roman" w:hAnsi="Times New Roman"/>
          <w:b/>
          <w:bCs/>
          <w:sz w:val="24"/>
          <w:szCs w:val="24"/>
          <w:lang w:eastAsia="hr-HR"/>
        </w:rPr>
      </w:pPr>
      <w:r w:rsidRPr="003E209A">
        <w:rPr>
          <w:rFonts w:ascii="Times New Roman" w:eastAsia="Times New Roman" w:hAnsi="Times New Roman"/>
          <w:b/>
          <w:bCs/>
          <w:sz w:val="24"/>
          <w:szCs w:val="24"/>
          <w:lang w:eastAsia="hr-HR"/>
        </w:rPr>
        <w:t>Članak 7.</w:t>
      </w:r>
    </w:p>
    <w:p w14:paraId="177DD896" w14:textId="77777777" w:rsidR="003E209A" w:rsidRPr="003E209A" w:rsidRDefault="003E209A" w:rsidP="003E209A">
      <w:pPr>
        <w:autoSpaceDE w:val="0"/>
        <w:autoSpaceDN w:val="0"/>
        <w:adjustRightInd w:val="0"/>
        <w:spacing w:after="0" w:line="240" w:lineRule="auto"/>
        <w:jc w:val="center"/>
        <w:rPr>
          <w:rFonts w:ascii="Times New Roman" w:eastAsia="Times New Roman" w:hAnsi="Times New Roman"/>
          <w:b/>
          <w:bCs/>
          <w:sz w:val="24"/>
          <w:szCs w:val="24"/>
          <w:lang w:eastAsia="hr-HR"/>
        </w:rPr>
      </w:pPr>
    </w:p>
    <w:p w14:paraId="51EAB361" w14:textId="77777777" w:rsidR="003E209A" w:rsidRPr="003E209A" w:rsidRDefault="003E209A" w:rsidP="003E209A">
      <w:pPr>
        <w:autoSpaceDE w:val="0"/>
        <w:autoSpaceDN w:val="0"/>
        <w:adjustRightInd w:val="0"/>
        <w:spacing w:after="0" w:line="240" w:lineRule="auto"/>
        <w:jc w:val="both"/>
        <w:rPr>
          <w:rFonts w:ascii="Times New Roman" w:eastAsia="Times New Roman" w:hAnsi="Times New Roman"/>
          <w:sz w:val="24"/>
          <w:szCs w:val="24"/>
          <w:lang w:eastAsia="hr-HR"/>
        </w:rPr>
      </w:pPr>
      <w:r w:rsidRPr="003E209A">
        <w:rPr>
          <w:rFonts w:ascii="Times New Roman" w:eastAsia="Times New Roman" w:hAnsi="Times New Roman"/>
          <w:sz w:val="24"/>
          <w:szCs w:val="24"/>
          <w:lang w:eastAsia="hr-HR"/>
        </w:rPr>
        <w:t>Izrazi koji se koriste u ovoj Odluci, a koji imaju rodno značenje, bez obzira na to jesu li korišteni u muškom ili ženskom rodu, obuhvaćaju na jednak način muški i ženski rod.</w:t>
      </w:r>
    </w:p>
    <w:p w14:paraId="33F0759E" w14:textId="77777777" w:rsidR="003E209A" w:rsidRPr="003E209A" w:rsidRDefault="003E209A" w:rsidP="003E209A">
      <w:pPr>
        <w:autoSpaceDE w:val="0"/>
        <w:autoSpaceDN w:val="0"/>
        <w:adjustRightInd w:val="0"/>
        <w:spacing w:after="0" w:line="240" w:lineRule="auto"/>
        <w:jc w:val="both"/>
        <w:rPr>
          <w:rFonts w:ascii="Times New Roman" w:eastAsia="Times New Roman" w:hAnsi="Times New Roman"/>
          <w:sz w:val="24"/>
          <w:szCs w:val="24"/>
          <w:lang w:eastAsia="hr-HR"/>
        </w:rPr>
      </w:pPr>
    </w:p>
    <w:p w14:paraId="2ADCFF06" w14:textId="77777777" w:rsidR="003E209A" w:rsidRPr="003E209A" w:rsidRDefault="003E209A" w:rsidP="003E209A">
      <w:pPr>
        <w:autoSpaceDE w:val="0"/>
        <w:autoSpaceDN w:val="0"/>
        <w:adjustRightInd w:val="0"/>
        <w:spacing w:after="0" w:line="240" w:lineRule="auto"/>
        <w:jc w:val="both"/>
        <w:rPr>
          <w:rFonts w:ascii="Times New Roman" w:eastAsia="Times New Roman" w:hAnsi="Times New Roman"/>
          <w:sz w:val="24"/>
          <w:szCs w:val="24"/>
          <w:lang w:eastAsia="hr-HR"/>
        </w:rPr>
      </w:pPr>
    </w:p>
    <w:p w14:paraId="7B304DBC" w14:textId="77777777" w:rsidR="003E209A" w:rsidRPr="003E209A" w:rsidRDefault="003E209A" w:rsidP="003E209A">
      <w:pPr>
        <w:autoSpaceDE w:val="0"/>
        <w:autoSpaceDN w:val="0"/>
        <w:adjustRightInd w:val="0"/>
        <w:spacing w:after="0" w:line="240" w:lineRule="auto"/>
        <w:jc w:val="center"/>
        <w:rPr>
          <w:rFonts w:ascii="Times New Roman" w:eastAsia="Times New Roman" w:hAnsi="Times New Roman"/>
          <w:b/>
          <w:bCs/>
          <w:sz w:val="24"/>
          <w:szCs w:val="24"/>
          <w:lang w:eastAsia="hr-HR"/>
        </w:rPr>
      </w:pPr>
      <w:r w:rsidRPr="003E209A">
        <w:rPr>
          <w:rFonts w:ascii="Times New Roman" w:eastAsia="Times New Roman" w:hAnsi="Times New Roman"/>
          <w:b/>
          <w:bCs/>
          <w:sz w:val="24"/>
          <w:szCs w:val="24"/>
          <w:lang w:eastAsia="hr-HR"/>
        </w:rPr>
        <w:t>Članak 8.</w:t>
      </w:r>
    </w:p>
    <w:p w14:paraId="07232D38" w14:textId="77777777" w:rsidR="003E209A" w:rsidRPr="003E209A" w:rsidRDefault="003E209A" w:rsidP="003E209A">
      <w:pPr>
        <w:autoSpaceDE w:val="0"/>
        <w:autoSpaceDN w:val="0"/>
        <w:adjustRightInd w:val="0"/>
        <w:spacing w:after="0" w:line="240" w:lineRule="auto"/>
        <w:jc w:val="both"/>
        <w:rPr>
          <w:rFonts w:ascii="Times New Roman" w:eastAsia="Times New Roman" w:hAnsi="Times New Roman"/>
          <w:b/>
          <w:bCs/>
          <w:sz w:val="24"/>
          <w:szCs w:val="24"/>
          <w:lang w:eastAsia="hr-HR"/>
        </w:rPr>
      </w:pPr>
    </w:p>
    <w:p w14:paraId="6B8A8400" w14:textId="77777777" w:rsidR="003E209A" w:rsidRPr="003E209A" w:rsidRDefault="003E209A" w:rsidP="003E209A">
      <w:pPr>
        <w:spacing w:after="0" w:line="240" w:lineRule="auto"/>
        <w:ind w:firstLine="720"/>
        <w:jc w:val="both"/>
        <w:rPr>
          <w:rFonts w:ascii="Times New Roman" w:eastAsia="Times New Roman" w:hAnsi="Times New Roman"/>
          <w:sz w:val="24"/>
          <w:szCs w:val="24"/>
          <w:lang w:val="en-GB"/>
        </w:rPr>
      </w:pPr>
      <w:r w:rsidRPr="003E209A">
        <w:rPr>
          <w:rFonts w:ascii="Times New Roman" w:eastAsia="Times New Roman" w:hAnsi="Times New Roman"/>
          <w:b/>
          <w:bCs/>
          <w:sz w:val="24"/>
          <w:szCs w:val="24"/>
          <w:lang w:val="en-GB"/>
        </w:rPr>
        <w:tab/>
      </w:r>
      <w:r w:rsidRPr="003E209A">
        <w:rPr>
          <w:rFonts w:ascii="Times New Roman" w:eastAsia="Times New Roman" w:hAnsi="Times New Roman"/>
          <w:bCs/>
          <w:sz w:val="24"/>
          <w:szCs w:val="24"/>
          <w:lang w:val="en-GB"/>
        </w:rPr>
        <w:t xml:space="preserve">Stupanjem na snagu ove Odluke ukida se i prestaje primjenjivati Odluka o rasporedu sredstava za redovito godišnje financiranje političkih stranaka i vijećnika izabranih sa liste grupe birača zastupljenih u Gradskom vijeću Grada </w:t>
      </w:r>
      <w:r w:rsidRPr="003E209A">
        <w:rPr>
          <w:rFonts w:ascii="Times New Roman" w:eastAsia="Times New Roman" w:hAnsi="Times New Roman"/>
          <w:sz w:val="24"/>
          <w:szCs w:val="24"/>
          <w:lang w:val="en-GB"/>
        </w:rPr>
        <w:t xml:space="preserve">Buja u 2023. godini, KLASA: 400-06/22-01/03, URBROJ: </w:t>
      </w:r>
      <w:r w:rsidRPr="003E209A">
        <w:rPr>
          <w:rFonts w:ascii="Times New Roman" w:eastAsia="Times New Roman" w:hAnsi="Times New Roman"/>
          <w:sz w:val="24"/>
          <w:szCs w:val="24"/>
          <w:lang w:val="de-DE"/>
        </w:rPr>
        <w:t>2163-2-02-22-2</w:t>
      </w:r>
      <w:r w:rsidRPr="003E209A">
        <w:rPr>
          <w:rFonts w:ascii="Times New Roman" w:eastAsia="Times New Roman" w:hAnsi="Times New Roman"/>
          <w:sz w:val="24"/>
          <w:szCs w:val="24"/>
          <w:lang w:val="en-GB"/>
        </w:rPr>
        <w:t xml:space="preserve"> od 06. prosinca 2022. (Službene novine Grada Buja, br. 16/22). </w:t>
      </w:r>
    </w:p>
    <w:p w14:paraId="3BF6D8DB" w14:textId="77777777" w:rsidR="003E209A" w:rsidRDefault="003E209A" w:rsidP="003E209A">
      <w:pPr>
        <w:autoSpaceDE w:val="0"/>
        <w:autoSpaceDN w:val="0"/>
        <w:adjustRightInd w:val="0"/>
        <w:spacing w:after="0" w:line="240" w:lineRule="auto"/>
        <w:jc w:val="center"/>
        <w:rPr>
          <w:rFonts w:ascii="Times New Roman" w:eastAsia="Times New Roman" w:hAnsi="Times New Roman"/>
          <w:b/>
          <w:bCs/>
          <w:sz w:val="24"/>
          <w:szCs w:val="24"/>
          <w:lang w:eastAsia="hr-HR"/>
        </w:rPr>
      </w:pPr>
    </w:p>
    <w:p w14:paraId="325EB2FF" w14:textId="77777777" w:rsidR="001E3D7B" w:rsidRPr="003E209A" w:rsidRDefault="001E3D7B" w:rsidP="003E209A">
      <w:pPr>
        <w:autoSpaceDE w:val="0"/>
        <w:autoSpaceDN w:val="0"/>
        <w:adjustRightInd w:val="0"/>
        <w:spacing w:after="0" w:line="240" w:lineRule="auto"/>
        <w:jc w:val="center"/>
        <w:rPr>
          <w:rFonts w:ascii="Times New Roman" w:eastAsia="Times New Roman" w:hAnsi="Times New Roman"/>
          <w:b/>
          <w:bCs/>
          <w:sz w:val="24"/>
          <w:szCs w:val="24"/>
          <w:lang w:eastAsia="hr-HR"/>
        </w:rPr>
      </w:pPr>
    </w:p>
    <w:p w14:paraId="07EA0FEC" w14:textId="77777777" w:rsidR="003E209A" w:rsidRPr="003E209A" w:rsidRDefault="003E209A" w:rsidP="003E209A">
      <w:pPr>
        <w:autoSpaceDE w:val="0"/>
        <w:autoSpaceDN w:val="0"/>
        <w:adjustRightInd w:val="0"/>
        <w:spacing w:after="0" w:line="240" w:lineRule="auto"/>
        <w:jc w:val="center"/>
        <w:rPr>
          <w:rFonts w:ascii="Times New Roman" w:eastAsia="Times New Roman" w:hAnsi="Times New Roman"/>
          <w:b/>
          <w:bCs/>
          <w:sz w:val="24"/>
          <w:szCs w:val="24"/>
          <w:lang w:eastAsia="hr-HR"/>
        </w:rPr>
      </w:pPr>
      <w:r w:rsidRPr="003E209A">
        <w:rPr>
          <w:rFonts w:ascii="Times New Roman" w:eastAsia="Times New Roman" w:hAnsi="Times New Roman"/>
          <w:b/>
          <w:bCs/>
          <w:sz w:val="24"/>
          <w:szCs w:val="24"/>
          <w:lang w:eastAsia="hr-HR"/>
        </w:rPr>
        <w:t>Članak 9.</w:t>
      </w:r>
    </w:p>
    <w:p w14:paraId="3971735A" w14:textId="77777777" w:rsidR="003E209A" w:rsidRPr="003E209A" w:rsidRDefault="003E209A" w:rsidP="003E209A">
      <w:pPr>
        <w:spacing w:after="0" w:line="240" w:lineRule="auto"/>
        <w:ind w:firstLine="720"/>
        <w:jc w:val="both"/>
        <w:rPr>
          <w:rFonts w:ascii="Times New Roman" w:eastAsia="Times New Roman" w:hAnsi="Times New Roman"/>
          <w:sz w:val="24"/>
          <w:szCs w:val="24"/>
          <w:lang w:val="en-GB"/>
        </w:rPr>
      </w:pPr>
    </w:p>
    <w:p w14:paraId="50631A63" w14:textId="77777777" w:rsidR="003E209A" w:rsidRPr="003E209A" w:rsidRDefault="003E209A" w:rsidP="003E209A">
      <w:pPr>
        <w:autoSpaceDE w:val="0"/>
        <w:autoSpaceDN w:val="0"/>
        <w:adjustRightInd w:val="0"/>
        <w:spacing w:after="0" w:line="240" w:lineRule="auto"/>
        <w:ind w:firstLine="720"/>
        <w:jc w:val="both"/>
        <w:rPr>
          <w:rFonts w:ascii="Times New Roman" w:eastAsia="Times New Roman" w:hAnsi="Times New Roman"/>
          <w:sz w:val="24"/>
          <w:szCs w:val="24"/>
          <w:lang w:eastAsia="hr-HR"/>
        </w:rPr>
      </w:pPr>
      <w:r w:rsidRPr="003E209A">
        <w:rPr>
          <w:rFonts w:ascii="Times New Roman" w:eastAsia="Times New Roman" w:hAnsi="Times New Roman"/>
          <w:sz w:val="24"/>
          <w:szCs w:val="24"/>
          <w:lang w:eastAsia="hr-HR"/>
        </w:rPr>
        <w:t>Ova Odluka stupa na snagu osmi dan od dana objave u "Službenim novinama" Grada Buje - Buie.</w:t>
      </w:r>
    </w:p>
    <w:p w14:paraId="3F1E8308" w14:textId="77777777" w:rsidR="003E209A" w:rsidRPr="003E209A" w:rsidRDefault="003E209A" w:rsidP="003E209A">
      <w:pPr>
        <w:autoSpaceDE w:val="0"/>
        <w:autoSpaceDN w:val="0"/>
        <w:adjustRightInd w:val="0"/>
        <w:spacing w:after="0" w:line="240" w:lineRule="auto"/>
        <w:jc w:val="both"/>
        <w:rPr>
          <w:rFonts w:ascii="Times New Roman" w:eastAsia="Times New Roman" w:hAnsi="Times New Roman"/>
          <w:sz w:val="24"/>
          <w:szCs w:val="24"/>
          <w:lang w:eastAsia="hr-HR"/>
        </w:rPr>
      </w:pPr>
    </w:p>
    <w:p w14:paraId="1095AEC3" w14:textId="77777777" w:rsidR="003E209A" w:rsidRPr="003E209A" w:rsidRDefault="003E209A" w:rsidP="003E209A">
      <w:pPr>
        <w:spacing w:after="0" w:line="240" w:lineRule="auto"/>
        <w:jc w:val="both"/>
        <w:rPr>
          <w:rFonts w:ascii="Times New Roman" w:eastAsia="Times New Roman" w:hAnsi="Times New Roman"/>
          <w:sz w:val="24"/>
          <w:szCs w:val="24"/>
          <w:lang w:val="de-DE"/>
        </w:rPr>
      </w:pPr>
      <w:r w:rsidRPr="003E209A">
        <w:rPr>
          <w:rFonts w:ascii="Times New Roman" w:eastAsia="Times New Roman" w:hAnsi="Times New Roman"/>
          <w:sz w:val="24"/>
          <w:szCs w:val="24"/>
          <w:lang w:val="de-DE"/>
        </w:rPr>
        <w:t>KLASA:</w:t>
      </w:r>
      <w:r w:rsidRPr="003E209A">
        <w:rPr>
          <w:rFonts w:ascii="Times New Roman" w:eastAsia="Times New Roman" w:hAnsi="Times New Roman"/>
          <w:sz w:val="24"/>
          <w:szCs w:val="24"/>
          <w:lang w:val="en-GB"/>
        </w:rPr>
        <w:t>400-06/23-01/05</w:t>
      </w:r>
    </w:p>
    <w:p w14:paraId="595E350C" w14:textId="77777777" w:rsidR="003E209A" w:rsidRPr="003E209A" w:rsidRDefault="003E209A" w:rsidP="003E209A">
      <w:pPr>
        <w:spacing w:after="0" w:line="240" w:lineRule="auto"/>
        <w:jc w:val="both"/>
        <w:rPr>
          <w:rFonts w:ascii="Times New Roman" w:eastAsia="Times New Roman" w:hAnsi="Times New Roman"/>
          <w:sz w:val="24"/>
          <w:szCs w:val="24"/>
          <w:lang w:val="de-DE"/>
        </w:rPr>
      </w:pPr>
      <w:r w:rsidRPr="003E209A">
        <w:rPr>
          <w:rFonts w:ascii="Times New Roman" w:eastAsia="Times New Roman" w:hAnsi="Times New Roman"/>
          <w:sz w:val="24"/>
          <w:szCs w:val="24"/>
          <w:lang w:val="de-DE"/>
        </w:rPr>
        <w:t>URBROJ:</w:t>
      </w:r>
      <w:bookmarkStart w:id="61" w:name="_Hlk151547439"/>
      <w:r w:rsidRPr="003E209A">
        <w:rPr>
          <w:rFonts w:ascii="Times New Roman" w:eastAsia="Times New Roman" w:hAnsi="Times New Roman"/>
          <w:sz w:val="24"/>
          <w:szCs w:val="24"/>
          <w:lang w:val="de-DE"/>
        </w:rPr>
        <w:t>2163-2-02-23-</w:t>
      </w:r>
      <w:bookmarkEnd w:id="61"/>
      <w:r w:rsidRPr="003E209A">
        <w:rPr>
          <w:rFonts w:ascii="Times New Roman" w:eastAsia="Times New Roman" w:hAnsi="Times New Roman"/>
          <w:sz w:val="24"/>
          <w:szCs w:val="24"/>
          <w:lang w:val="de-DE"/>
        </w:rPr>
        <w:t>2</w:t>
      </w:r>
    </w:p>
    <w:p w14:paraId="0E25EEC5" w14:textId="77777777" w:rsidR="003E209A" w:rsidRPr="003E209A" w:rsidRDefault="003E209A" w:rsidP="003E209A">
      <w:pPr>
        <w:spacing w:after="0" w:line="240" w:lineRule="auto"/>
        <w:jc w:val="both"/>
        <w:rPr>
          <w:rFonts w:ascii="Times New Roman" w:eastAsia="Times New Roman" w:hAnsi="Times New Roman"/>
          <w:sz w:val="24"/>
          <w:szCs w:val="24"/>
          <w:lang w:val="de-DE"/>
        </w:rPr>
      </w:pPr>
      <w:r w:rsidRPr="003E209A">
        <w:rPr>
          <w:rFonts w:ascii="Times New Roman" w:eastAsia="Times New Roman" w:hAnsi="Times New Roman"/>
          <w:sz w:val="24"/>
          <w:szCs w:val="24"/>
          <w:lang w:val="de-DE"/>
        </w:rPr>
        <w:t>B u j e,  29.11.2023.</w:t>
      </w:r>
    </w:p>
    <w:p w14:paraId="6D1C81DF" w14:textId="77777777" w:rsidR="003E209A" w:rsidRDefault="003E209A" w:rsidP="003E209A">
      <w:pPr>
        <w:spacing w:after="0" w:line="240" w:lineRule="auto"/>
        <w:jc w:val="center"/>
        <w:rPr>
          <w:rFonts w:ascii="Times New Roman" w:eastAsia="Times New Roman" w:hAnsi="Times New Roman"/>
          <w:b/>
          <w:sz w:val="24"/>
          <w:szCs w:val="24"/>
          <w:lang w:val="de-DE"/>
        </w:rPr>
      </w:pPr>
    </w:p>
    <w:p w14:paraId="79AF3C13" w14:textId="77777777" w:rsidR="003E209A" w:rsidRPr="003E209A" w:rsidRDefault="003E209A" w:rsidP="003E209A">
      <w:pPr>
        <w:spacing w:after="0" w:line="240" w:lineRule="auto"/>
        <w:jc w:val="center"/>
        <w:rPr>
          <w:rFonts w:ascii="Times New Roman" w:eastAsia="Times New Roman" w:hAnsi="Times New Roman"/>
          <w:b/>
          <w:sz w:val="24"/>
          <w:szCs w:val="24"/>
          <w:lang w:val="de-DE"/>
        </w:rPr>
      </w:pPr>
      <w:r w:rsidRPr="003E209A">
        <w:rPr>
          <w:rFonts w:ascii="Times New Roman" w:eastAsia="Times New Roman" w:hAnsi="Times New Roman"/>
          <w:b/>
          <w:sz w:val="24"/>
          <w:szCs w:val="24"/>
          <w:lang w:val="de-DE"/>
        </w:rPr>
        <w:t>GRADSKO VIJEĆE GRADA BUJA</w:t>
      </w:r>
    </w:p>
    <w:p w14:paraId="52A08CAD" w14:textId="77777777" w:rsidR="003E209A" w:rsidRPr="003E209A" w:rsidRDefault="003E209A" w:rsidP="003E209A">
      <w:pPr>
        <w:spacing w:after="0" w:line="240" w:lineRule="auto"/>
        <w:jc w:val="center"/>
        <w:rPr>
          <w:rFonts w:ascii="Times New Roman" w:eastAsia="Times New Roman" w:hAnsi="Times New Roman"/>
          <w:sz w:val="24"/>
          <w:szCs w:val="24"/>
          <w:lang w:val="de-DE"/>
        </w:rPr>
      </w:pPr>
      <w:r w:rsidRPr="003E209A">
        <w:rPr>
          <w:rFonts w:ascii="Times New Roman" w:eastAsia="Times New Roman" w:hAnsi="Times New Roman"/>
          <w:sz w:val="24"/>
          <w:szCs w:val="24"/>
          <w:lang w:val="de-DE"/>
        </w:rPr>
        <w:t>PREDSJEDNIK GRADSKOG VIJEĆA</w:t>
      </w:r>
    </w:p>
    <w:p w14:paraId="18582597" w14:textId="2682C516" w:rsidR="003E209A" w:rsidRPr="003E209A" w:rsidRDefault="003E209A" w:rsidP="003E209A">
      <w:pPr>
        <w:spacing w:after="0" w:line="240" w:lineRule="auto"/>
        <w:jc w:val="center"/>
        <w:rPr>
          <w:rFonts w:ascii="Times New Roman" w:eastAsia="Times New Roman" w:hAnsi="Times New Roman"/>
          <w:b/>
          <w:bCs/>
          <w:color w:val="000000"/>
          <w:sz w:val="24"/>
          <w:szCs w:val="24"/>
          <w:lang w:val="en-GB"/>
        </w:rPr>
      </w:pPr>
      <w:r w:rsidRPr="003E209A">
        <w:rPr>
          <w:rFonts w:ascii="Times New Roman" w:eastAsia="Times New Roman" w:hAnsi="Times New Roman"/>
          <w:sz w:val="24"/>
          <w:szCs w:val="24"/>
          <w:lang w:val="de-DE"/>
        </w:rPr>
        <w:t>Franko Gergorić</w:t>
      </w:r>
      <w:r w:rsidR="002B67A9">
        <w:rPr>
          <w:rFonts w:ascii="Times New Roman" w:eastAsia="Times New Roman" w:hAnsi="Times New Roman"/>
          <w:sz w:val="24"/>
          <w:szCs w:val="24"/>
          <w:lang w:val="de-DE"/>
        </w:rPr>
        <w:t>,v.r.</w:t>
      </w:r>
    </w:p>
    <w:p w14:paraId="08A6D4EC" w14:textId="77777777" w:rsidR="003E209A" w:rsidRPr="003E209A" w:rsidRDefault="003E209A" w:rsidP="003E209A">
      <w:pPr>
        <w:autoSpaceDE w:val="0"/>
        <w:autoSpaceDN w:val="0"/>
        <w:adjustRightInd w:val="0"/>
        <w:spacing w:after="0" w:line="240" w:lineRule="auto"/>
        <w:rPr>
          <w:rFonts w:ascii="Arial" w:eastAsia="Times New Roman" w:hAnsi="Arial" w:cs="Arial"/>
          <w:color w:val="000000"/>
          <w:sz w:val="24"/>
          <w:szCs w:val="24"/>
          <w:lang w:eastAsia="hr-HR"/>
        </w:rPr>
      </w:pPr>
    </w:p>
    <w:bookmarkEnd w:id="55"/>
    <w:p w14:paraId="50FBBFB4" w14:textId="77777777" w:rsidR="003E209A" w:rsidRDefault="003E209A" w:rsidP="003E209A">
      <w:pPr>
        <w:spacing w:after="0" w:line="240" w:lineRule="auto"/>
        <w:rPr>
          <w:rFonts w:ascii="Arial" w:eastAsia="Times New Roman" w:hAnsi="Arial"/>
          <w:color w:val="4472C4" w:themeColor="accent1"/>
          <w:sz w:val="24"/>
          <w:szCs w:val="24"/>
          <w:u w:val="single"/>
          <w:lang w:val="pl-PL"/>
        </w:rPr>
      </w:pPr>
    </w:p>
    <w:p w14:paraId="71CA6035" w14:textId="5C024217" w:rsidR="003E209A" w:rsidRDefault="003E209A" w:rsidP="003E209A">
      <w:pPr>
        <w:spacing w:after="0" w:line="240" w:lineRule="auto"/>
        <w:rPr>
          <w:rFonts w:ascii="Arial" w:eastAsia="Times New Roman" w:hAnsi="Arial"/>
          <w:color w:val="4472C4" w:themeColor="accent1"/>
          <w:sz w:val="24"/>
          <w:szCs w:val="24"/>
          <w:u w:val="single"/>
          <w:lang w:val="pl-PL"/>
        </w:rPr>
      </w:pPr>
      <w:r>
        <w:rPr>
          <w:rFonts w:ascii="Arial" w:eastAsia="Times New Roman" w:hAnsi="Arial"/>
          <w:b/>
          <w:bCs/>
          <w:color w:val="4472C4" w:themeColor="accent1"/>
          <w:sz w:val="24"/>
          <w:szCs w:val="24"/>
          <w:u w:val="single"/>
          <w:lang w:val="pl-PL"/>
        </w:rPr>
        <w:t>71.</w:t>
      </w:r>
      <w:r w:rsidRPr="007A614F">
        <w:rPr>
          <w:rFonts w:ascii="Arial" w:eastAsia="Times New Roman" w:hAnsi="Arial"/>
          <w:color w:val="4472C4" w:themeColor="accent1"/>
          <w:sz w:val="24"/>
          <w:szCs w:val="24"/>
          <w:u w:val="single"/>
          <w:lang w:val="pl-PL"/>
        </w:rPr>
        <w:t>_________________________________________________________________</w:t>
      </w:r>
    </w:p>
    <w:p w14:paraId="5309806D" w14:textId="77777777" w:rsidR="001E3D7B" w:rsidRDefault="001E3D7B" w:rsidP="003E209A">
      <w:pPr>
        <w:spacing w:after="0" w:line="240" w:lineRule="auto"/>
        <w:rPr>
          <w:rFonts w:ascii="Arial" w:eastAsia="Times New Roman" w:hAnsi="Arial"/>
          <w:color w:val="4472C4" w:themeColor="accent1"/>
          <w:sz w:val="24"/>
          <w:szCs w:val="24"/>
          <w:u w:val="single"/>
          <w:lang w:val="pl-PL"/>
        </w:rPr>
      </w:pPr>
    </w:p>
    <w:p w14:paraId="1DFE2AC1" w14:textId="77777777" w:rsidR="002B67A9" w:rsidRPr="002B67A9" w:rsidRDefault="002B67A9" w:rsidP="002B67A9">
      <w:pPr>
        <w:spacing w:after="0" w:line="240" w:lineRule="auto"/>
        <w:jc w:val="both"/>
        <w:rPr>
          <w:rFonts w:ascii="Times New Roman" w:hAnsi="Times New Roman"/>
          <w:sz w:val="24"/>
          <w:szCs w:val="24"/>
        </w:rPr>
      </w:pPr>
      <w:r w:rsidRPr="002B67A9">
        <w:rPr>
          <w:rFonts w:ascii="Times New Roman" w:hAnsi="Times New Roman"/>
          <w:sz w:val="24"/>
          <w:szCs w:val="24"/>
        </w:rPr>
        <w:t>Na temelju članka 19. Zakona o lokalnoj i područnoj (regionalnoj) samoupravi (»Narodne novine«, br. 33/01, 60/01, 129/05, 109/07, 125/08, 36/09, 150/11, 144/12, 19/13, 137/15, 123/17, 98/9), na temelju članka 72. Zakona o komunalnom gospodarstvu («Narodne novine » br. 68/18 i 118/18), te članka 50. Statuta Grada Buja (“Službene novine Grada Buja” 11/09, 05/11, 11/11, 03/13, 05/18 i 04/21), Gradsko vijeće Grada Buja-Buie na sjednici održanoj 29.11.2023. godine donosi,</w:t>
      </w:r>
      <w:r w:rsidRPr="002B67A9">
        <w:rPr>
          <w:rFonts w:ascii="Times New Roman" w:hAnsi="Times New Roman"/>
          <w:sz w:val="24"/>
          <w:szCs w:val="24"/>
        </w:rPr>
        <w:tab/>
      </w:r>
    </w:p>
    <w:p w14:paraId="3366963D"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p>
    <w:p w14:paraId="019E6500" w14:textId="77777777" w:rsidR="002B67A9" w:rsidRPr="002B67A9" w:rsidRDefault="002B67A9" w:rsidP="002B67A9">
      <w:pPr>
        <w:spacing w:after="0" w:line="240" w:lineRule="auto"/>
        <w:jc w:val="center"/>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PROGRAM</w:t>
      </w:r>
    </w:p>
    <w:p w14:paraId="34956560" w14:textId="77777777" w:rsidR="002B67A9" w:rsidRPr="002B67A9" w:rsidRDefault="002B67A9" w:rsidP="002B67A9">
      <w:pPr>
        <w:spacing w:after="0" w:line="240" w:lineRule="auto"/>
        <w:jc w:val="center"/>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održavanja komunalne infrastrukture</w:t>
      </w:r>
    </w:p>
    <w:p w14:paraId="625EEC71" w14:textId="77777777" w:rsidR="002B67A9" w:rsidRPr="002B67A9" w:rsidRDefault="002B67A9" w:rsidP="002B67A9">
      <w:pPr>
        <w:spacing w:after="0" w:line="240" w:lineRule="auto"/>
        <w:jc w:val="center"/>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u Gradu Buje-Buie za 2024., sa projekcijama za 2025. i 2026. godinu</w:t>
      </w:r>
    </w:p>
    <w:p w14:paraId="6EA184DA" w14:textId="77777777" w:rsidR="002B67A9" w:rsidRPr="002B67A9" w:rsidRDefault="002B67A9" w:rsidP="002B67A9">
      <w:pPr>
        <w:spacing w:after="0" w:line="240" w:lineRule="auto"/>
        <w:jc w:val="center"/>
        <w:rPr>
          <w:rFonts w:ascii="Times New Roman" w:eastAsia="Times New Roman" w:hAnsi="Times New Roman"/>
          <w:b/>
          <w:bCs/>
          <w:sz w:val="24"/>
          <w:szCs w:val="24"/>
          <w:lang w:eastAsia="hr-HR"/>
        </w:rPr>
      </w:pPr>
    </w:p>
    <w:p w14:paraId="54BC72E1" w14:textId="77777777" w:rsidR="002B67A9" w:rsidRPr="002B67A9" w:rsidRDefault="002B67A9" w:rsidP="002B67A9">
      <w:pPr>
        <w:spacing w:after="0" w:line="240" w:lineRule="auto"/>
        <w:jc w:val="center"/>
        <w:rPr>
          <w:rFonts w:ascii="Times New Roman" w:eastAsia="Times New Roman" w:hAnsi="Times New Roman"/>
          <w:b/>
          <w:bCs/>
          <w:sz w:val="24"/>
          <w:szCs w:val="24"/>
          <w:lang w:eastAsia="hr-HR"/>
        </w:rPr>
      </w:pPr>
    </w:p>
    <w:p w14:paraId="5C9000E5" w14:textId="77777777" w:rsidR="002B67A9" w:rsidRPr="002B67A9" w:rsidRDefault="002B67A9" w:rsidP="002B67A9">
      <w:pPr>
        <w:spacing w:after="0" w:line="240" w:lineRule="auto"/>
        <w:rPr>
          <w:rFonts w:ascii="Times New Roman" w:eastAsia="Times New Roman" w:hAnsi="Times New Roman"/>
          <w:b/>
          <w:bCs/>
          <w:sz w:val="24"/>
          <w:szCs w:val="24"/>
          <w:u w:val="single"/>
          <w:lang w:eastAsia="hr-HR"/>
        </w:rPr>
      </w:pPr>
      <w:r w:rsidRPr="002B67A9">
        <w:rPr>
          <w:rFonts w:ascii="Times New Roman" w:eastAsia="Times New Roman" w:hAnsi="Times New Roman"/>
          <w:b/>
          <w:bCs/>
          <w:sz w:val="24"/>
          <w:szCs w:val="24"/>
          <w:u w:val="single"/>
          <w:lang w:eastAsia="hr-HR"/>
        </w:rPr>
        <w:t>OPĆE ODREDBE</w:t>
      </w:r>
    </w:p>
    <w:p w14:paraId="1B7F4542" w14:textId="77777777" w:rsidR="002B67A9" w:rsidRPr="002B67A9" w:rsidRDefault="002B67A9" w:rsidP="002B67A9">
      <w:pPr>
        <w:spacing w:after="0" w:line="240" w:lineRule="auto"/>
        <w:jc w:val="center"/>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Članak 1.</w:t>
      </w:r>
    </w:p>
    <w:p w14:paraId="7C90B650"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ab/>
      </w:r>
      <w:r w:rsidRPr="002B67A9">
        <w:rPr>
          <w:rFonts w:ascii="Times New Roman" w:eastAsia="Times New Roman" w:hAnsi="Times New Roman"/>
          <w:sz w:val="24"/>
          <w:szCs w:val="24"/>
          <w:lang w:eastAsia="hr-HR"/>
        </w:rPr>
        <w:tab/>
        <w:t>Zakonom o komunalnom gospodarstvu («Narodne novine » br. 68/18 i 118/18) određeno je da  se Programom održavanja uređuje :</w:t>
      </w:r>
    </w:p>
    <w:p w14:paraId="56AF03E3"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1. održavanje nerazvrstanih cesta</w:t>
      </w:r>
    </w:p>
    <w:p w14:paraId="1334F9CD"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2. održavanje javnih površina na kojima nije dopušten promet motornim vozilima</w:t>
      </w:r>
    </w:p>
    <w:p w14:paraId="725FFB3F"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3. održavanje građevina javne odvodnje oborinskih voda</w:t>
      </w:r>
    </w:p>
    <w:p w14:paraId="67368E8E"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4. održavanje javnih zelenih površina</w:t>
      </w:r>
    </w:p>
    <w:p w14:paraId="3307C25E"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5. održavanje građevina, uređaja i predmeta javne namjene</w:t>
      </w:r>
    </w:p>
    <w:p w14:paraId="4BB84F63"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6. održavanje groblja i krematorija unutar groblja</w:t>
      </w:r>
    </w:p>
    <w:p w14:paraId="78CA6E7D"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7. održavanje čistoće javnih površina</w:t>
      </w:r>
    </w:p>
    <w:p w14:paraId="08FDB656"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lastRenderedPageBreak/>
        <w:t>8. održavanje javne rasvjete.</w:t>
      </w:r>
      <w:r w:rsidRPr="002B67A9">
        <w:rPr>
          <w:rFonts w:ascii="Times New Roman" w:eastAsia="Times New Roman" w:hAnsi="Times New Roman"/>
          <w:sz w:val="24"/>
          <w:szCs w:val="24"/>
          <w:lang w:eastAsia="hr-HR"/>
        </w:rPr>
        <w:tab/>
      </w:r>
    </w:p>
    <w:p w14:paraId="0848BDB7"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p>
    <w:p w14:paraId="69A2B8FF"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ab/>
        <w:t>Program sadrži opis poslova s procjenom troškova održavanja koji će se održavati na području Grada Buja-Buie.</w:t>
      </w:r>
    </w:p>
    <w:p w14:paraId="229FEC39"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p>
    <w:p w14:paraId="6C361B86" w14:textId="77777777" w:rsidR="002B67A9" w:rsidRPr="002B67A9" w:rsidRDefault="002B67A9" w:rsidP="002B67A9">
      <w:pPr>
        <w:spacing w:after="0" w:line="240" w:lineRule="auto"/>
        <w:jc w:val="both"/>
        <w:rPr>
          <w:rFonts w:ascii="Times New Roman" w:eastAsia="Times New Roman" w:hAnsi="Times New Roman"/>
          <w:b/>
          <w:sz w:val="24"/>
          <w:szCs w:val="24"/>
          <w:u w:val="single"/>
          <w:lang w:eastAsia="hr-HR"/>
        </w:rPr>
      </w:pPr>
      <w:r w:rsidRPr="002B67A9">
        <w:rPr>
          <w:rFonts w:ascii="Times New Roman" w:eastAsia="Times New Roman" w:hAnsi="Times New Roman"/>
          <w:b/>
          <w:sz w:val="24"/>
          <w:szCs w:val="24"/>
          <w:u w:val="single"/>
          <w:lang w:eastAsia="hr-HR"/>
        </w:rPr>
        <w:t>OPISI POSLOVA</w:t>
      </w:r>
    </w:p>
    <w:p w14:paraId="72CAD531"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p>
    <w:p w14:paraId="6A61C032" w14:textId="77777777" w:rsidR="002B67A9" w:rsidRPr="002B67A9" w:rsidRDefault="002B67A9" w:rsidP="002B67A9">
      <w:pPr>
        <w:spacing w:after="0" w:line="240" w:lineRule="auto"/>
        <w:jc w:val="both"/>
        <w:rPr>
          <w:rFonts w:ascii="Times New Roman" w:eastAsia="Times New Roman" w:hAnsi="Times New Roman"/>
          <w:b/>
          <w:bCs/>
          <w:sz w:val="24"/>
          <w:szCs w:val="24"/>
          <w:lang w:eastAsia="hr-HR"/>
        </w:rPr>
      </w:pPr>
      <w:r w:rsidRPr="002B67A9">
        <w:rPr>
          <w:rFonts w:ascii="Times New Roman" w:eastAsia="Times New Roman" w:hAnsi="Times New Roman"/>
          <w:b/>
          <w:sz w:val="24"/>
          <w:szCs w:val="24"/>
          <w:lang w:eastAsia="hr-HR"/>
        </w:rPr>
        <w:t>I.</w:t>
      </w:r>
      <w:r w:rsidRPr="002B67A9">
        <w:rPr>
          <w:rFonts w:ascii="Times New Roman" w:eastAsia="Times New Roman" w:hAnsi="Times New Roman"/>
          <w:b/>
          <w:bCs/>
          <w:sz w:val="24"/>
          <w:szCs w:val="24"/>
          <w:lang w:eastAsia="hr-HR"/>
        </w:rPr>
        <w:t xml:space="preserve"> NERAZVRSTANE CESTE</w:t>
      </w:r>
    </w:p>
    <w:p w14:paraId="431720B2" w14:textId="77777777" w:rsidR="002B67A9" w:rsidRPr="002B67A9" w:rsidRDefault="002B67A9" w:rsidP="002B67A9">
      <w:pPr>
        <w:spacing w:after="0" w:line="240" w:lineRule="auto"/>
        <w:jc w:val="center"/>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Članak 2.</w:t>
      </w:r>
    </w:p>
    <w:p w14:paraId="694E2108" w14:textId="77777777" w:rsidR="002B67A9" w:rsidRPr="002B67A9" w:rsidRDefault="002B67A9" w:rsidP="002B67A9">
      <w:pPr>
        <w:spacing w:after="0" w:line="240" w:lineRule="auto"/>
        <w:ind w:right="-142"/>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ab/>
        <w:t>Ovim Programom određuje se održavanje nerazvrstanih cesta kako slijedi:</w:t>
      </w:r>
    </w:p>
    <w:p w14:paraId="75561DF9" w14:textId="77777777" w:rsidR="002B67A9" w:rsidRPr="002B67A9" w:rsidRDefault="002B67A9" w:rsidP="002B67A9">
      <w:pPr>
        <w:spacing w:after="0" w:line="240" w:lineRule="auto"/>
        <w:ind w:right="-142"/>
        <w:jc w:val="both"/>
        <w:rPr>
          <w:rFonts w:ascii="Times New Roman" w:eastAsia="Times New Roman" w:hAnsi="Times New Roman"/>
          <w:sz w:val="24"/>
          <w:szCs w:val="24"/>
          <w:lang w:eastAsia="hr-HR"/>
        </w:rPr>
      </w:pPr>
    </w:p>
    <w:p w14:paraId="4F623B14" w14:textId="77777777" w:rsidR="002B67A9" w:rsidRPr="002B67A9" w:rsidRDefault="002B67A9" w:rsidP="002B67A9">
      <w:pPr>
        <w:spacing w:after="0" w:line="240" w:lineRule="auto"/>
        <w:ind w:right="-142"/>
        <w:jc w:val="both"/>
        <w:rPr>
          <w:rFonts w:ascii="Times New Roman" w:eastAsia="Times New Roman" w:hAnsi="Times New Roman"/>
          <w:sz w:val="24"/>
          <w:szCs w:val="24"/>
          <w:lang w:eastAsia="hr-HR"/>
        </w:rPr>
      </w:pPr>
    </w:p>
    <w:tbl>
      <w:tblPr>
        <w:tblW w:w="9637" w:type="dxa"/>
        <w:tblInd w:w="93" w:type="dxa"/>
        <w:tblLook w:val="04A0" w:firstRow="1" w:lastRow="0" w:firstColumn="1" w:lastColumn="0" w:noHBand="0" w:noVBand="1"/>
      </w:tblPr>
      <w:tblGrid>
        <w:gridCol w:w="1029"/>
        <w:gridCol w:w="4180"/>
        <w:gridCol w:w="1476"/>
        <w:gridCol w:w="1476"/>
        <w:gridCol w:w="1476"/>
      </w:tblGrid>
      <w:tr w:rsidR="002B67A9" w:rsidRPr="002B67A9" w14:paraId="0444E12E" w14:textId="77777777" w:rsidTr="002B67A9">
        <w:trPr>
          <w:trHeight w:val="315"/>
        </w:trPr>
        <w:tc>
          <w:tcPr>
            <w:tcW w:w="1029" w:type="dxa"/>
            <w:tcBorders>
              <w:top w:val="single" w:sz="4" w:space="0" w:color="auto"/>
              <w:left w:val="single" w:sz="4" w:space="0" w:color="auto"/>
              <w:bottom w:val="single" w:sz="4" w:space="0" w:color="auto"/>
              <w:right w:val="single" w:sz="4" w:space="0" w:color="auto"/>
            </w:tcBorders>
            <w:shd w:val="clear" w:color="auto" w:fill="F2F2F2"/>
            <w:vAlign w:val="bottom"/>
            <w:hideMark/>
          </w:tcPr>
          <w:p w14:paraId="06814244" w14:textId="77777777" w:rsidR="002B67A9" w:rsidRPr="002B67A9" w:rsidRDefault="002B67A9" w:rsidP="002B67A9">
            <w:pPr>
              <w:spacing w:after="0" w:line="240" w:lineRule="auto"/>
              <w:jc w:val="center"/>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Pozicija</w:t>
            </w:r>
          </w:p>
        </w:tc>
        <w:tc>
          <w:tcPr>
            <w:tcW w:w="4180" w:type="dxa"/>
            <w:tcBorders>
              <w:top w:val="single" w:sz="4" w:space="0" w:color="auto"/>
              <w:left w:val="nil"/>
              <w:bottom w:val="single" w:sz="4" w:space="0" w:color="auto"/>
              <w:right w:val="single" w:sz="4" w:space="0" w:color="auto"/>
            </w:tcBorders>
            <w:shd w:val="clear" w:color="auto" w:fill="F2F2F2"/>
            <w:noWrap/>
            <w:vAlign w:val="bottom"/>
            <w:hideMark/>
          </w:tcPr>
          <w:p w14:paraId="27D7CF92" w14:textId="77777777" w:rsidR="002B67A9" w:rsidRPr="002B67A9" w:rsidRDefault="002B67A9" w:rsidP="002B67A9">
            <w:pPr>
              <w:spacing w:after="0" w:line="240" w:lineRule="auto"/>
              <w:rPr>
                <w:rFonts w:ascii="Times New Roman" w:eastAsia="Times New Roman" w:hAnsi="Times New Roman"/>
                <w:b/>
                <w:bCs/>
                <w:sz w:val="24"/>
                <w:szCs w:val="24"/>
                <w:lang w:eastAsia="hr-HR"/>
              </w:rPr>
            </w:pPr>
            <w:r w:rsidRPr="002B67A9">
              <w:rPr>
                <w:rFonts w:ascii="Times New Roman" w:eastAsia="Times New Roman" w:hAnsi="Times New Roman"/>
                <w:b/>
                <w:sz w:val="24"/>
                <w:szCs w:val="24"/>
                <w:lang w:eastAsia="hr-HR"/>
              </w:rPr>
              <w:t>Naziv i opis radova</w:t>
            </w:r>
          </w:p>
        </w:tc>
        <w:tc>
          <w:tcPr>
            <w:tcW w:w="1476" w:type="dxa"/>
            <w:tcBorders>
              <w:top w:val="single" w:sz="4" w:space="0" w:color="auto"/>
              <w:left w:val="nil"/>
              <w:bottom w:val="single" w:sz="4" w:space="0" w:color="auto"/>
              <w:right w:val="single" w:sz="4" w:space="0" w:color="auto"/>
            </w:tcBorders>
            <w:shd w:val="clear" w:color="auto" w:fill="F2F2F2"/>
            <w:vAlign w:val="center"/>
            <w:hideMark/>
          </w:tcPr>
          <w:p w14:paraId="1D42D59B"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Plan</w:t>
            </w:r>
          </w:p>
          <w:p w14:paraId="28094C50"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2024</w:t>
            </w:r>
          </w:p>
        </w:tc>
        <w:tc>
          <w:tcPr>
            <w:tcW w:w="1476" w:type="dxa"/>
            <w:tcBorders>
              <w:top w:val="single" w:sz="4" w:space="0" w:color="auto"/>
              <w:left w:val="nil"/>
              <w:bottom w:val="single" w:sz="4" w:space="0" w:color="auto"/>
              <w:right w:val="single" w:sz="4" w:space="0" w:color="auto"/>
            </w:tcBorders>
            <w:shd w:val="clear" w:color="auto" w:fill="F2F2F2"/>
            <w:vAlign w:val="center"/>
            <w:hideMark/>
          </w:tcPr>
          <w:p w14:paraId="07C16AF6"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w:t>
            </w:r>
          </w:p>
          <w:p w14:paraId="2231274D"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2025</w:t>
            </w:r>
          </w:p>
        </w:tc>
        <w:tc>
          <w:tcPr>
            <w:tcW w:w="1476" w:type="dxa"/>
            <w:tcBorders>
              <w:top w:val="single" w:sz="4" w:space="0" w:color="auto"/>
              <w:left w:val="nil"/>
              <w:bottom w:val="single" w:sz="4" w:space="0" w:color="auto"/>
              <w:right w:val="single" w:sz="4" w:space="0" w:color="auto"/>
            </w:tcBorders>
            <w:shd w:val="clear" w:color="auto" w:fill="F2F2F2"/>
            <w:vAlign w:val="center"/>
            <w:hideMark/>
          </w:tcPr>
          <w:p w14:paraId="52BD76D5"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w:t>
            </w:r>
          </w:p>
          <w:p w14:paraId="4984BC9E"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2026</w:t>
            </w:r>
          </w:p>
        </w:tc>
      </w:tr>
      <w:tr w:rsidR="002B67A9" w:rsidRPr="002B67A9" w14:paraId="49F1D5EE" w14:textId="77777777" w:rsidTr="00717F6A">
        <w:trPr>
          <w:trHeight w:val="510"/>
        </w:trPr>
        <w:tc>
          <w:tcPr>
            <w:tcW w:w="1029" w:type="dxa"/>
            <w:tcBorders>
              <w:top w:val="nil"/>
              <w:left w:val="single" w:sz="4" w:space="0" w:color="auto"/>
              <w:bottom w:val="single" w:sz="4" w:space="0" w:color="auto"/>
              <w:right w:val="single" w:sz="4" w:space="0" w:color="auto"/>
            </w:tcBorders>
            <w:shd w:val="clear" w:color="auto" w:fill="auto"/>
            <w:vAlign w:val="bottom"/>
            <w:hideMark/>
          </w:tcPr>
          <w:p w14:paraId="617F44C7"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R0297</w:t>
            </w:r>
          </w:p>
        </w:tc>
        <w:tc>
          <w:tcPr>
            <w:tcW w:w="4180" w:type="dxa"/>
            <w:tcBorders>
              <w:top w:val="nil"/>
              <w:left w:val="nil"/>
              <w:bottom w:val="single" w:sz="4" w:space="0" w:color="auto"/>
              <w:right w:val="single" w:sz="4" w:space="0" w:color="auto"/>
            </w:tcBorders>
            <w:shd w:val="clear" w:color="auto" w:fill="auto"/>
            <w:vAlign w:val="bottom"/>
            <w:hideMark/>
          </w:tcPr>
          <w:p w14:paraId="6A7E606E"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 xml:space="preserve">Horizontalna prometna signalizacija </w:t>
            </w:r>
          </w:p>
        </w:tc>
        <w:tc>
          <w:tcPr>
            <w:tcW w:w="1476" w:type="dxa"/>
            <w:tcBorders>
              <w:top w:val="nil"/>
              <w:left w:val="nil"/>
              <w:bottom w:val="single" w:sz="4" w:space="0" w:color="auto"/>
              <w:right w:val="single" w:sz="4" w:space="0" w:color="auto"/>
            </w:tcBorders>
            <w:shd w:val="clear" w:color="auto" w:fill="auto"/>
            <w:vAlign w:val="bottom"/>
            <w:hideMark/>
          </w:tcPr>
          <w:p w14:paraId="0D464982"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8.500,00</w:t>
            </w:r>
          </w:p>
        </w:tc>
        <w:tc>
          <w:tcPr>
            <w:tcW w:w="1476" w:type="dxa"/>
            <w:tcBorders>
              <w:top w:val="nil"/>
              <w:left w:val="nil"/>
              <w:bottom w:val="single" w:sz="4" w:space="0" w:color="auto"/>
              <w:right w:val="single" w:sz="4" w:space="0" w:color="auto"/>
            </w:tcBorders>
            <w:shd w:val="clear" w:color="auto" w:fill="auto"/>
            <w:vAlign w:val="bottom"/>
            <w:hideMark/>
          </w:tcPr>
          <w:p w14:paraId="5C7EC921"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8.500,00</w:t>
            </w:r>
          </w:p>
        </w:tc>
        <w:tc>
          <w:tcPr>
            <w:tcW w:w="1476" w:type="dxa"/>
            <w:tcBorders>
              <w:top w:val="nil"/>
              <w:left w:val="nil"/>
              <w:bottom w:val="single" w:sz="4" w:space="0" w:color="auto"/>
              <w:right w:val="single" w:sz="4" w:space="0" w:color="auto"/>
            </w:tcBorders>
            <w:shd w:val="clear" w:color="auto" w:fill="auto"/>
            <w:vAlign w:val="bottom"/>
            <w:hideMark/>
          </w:tcPr>
          <w:p w14:paraId="06F6ED14"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8.500,00</w:t>
            </w:r>
          </w:p>
        </w:tc>
      </w:tr>
      <w:tr w:rsidR="002B67A9" w:rsidRPr="002B67A9" w14:paraId="7EB662F4" w14:textId="77777777" w:rsidTr="00717F6A">
        <w:trPr>
          <w:trHeight w:val="510"/>
        </w:trPr>
        <w:tc>
          <w:tcPr>
            <w:tcW w:w="1029" w:type="dxa"/>
            <w:tcBorders>
              <w:top w:val="nil"/>
              <w:left w:val="single" w:sz="4" w:space="0" w:color="auto"/>
              <w:bottom w:val="single" w:sz="4" w:space="0" w:color="auto"/>
              <w:right w:val="single" w:sz="4" w:space="0" w:color="auto"/>
            </w:tcBorders>
            <w:shd w:val="clear" w:color="auto" w:fill="auto"/>
            <w:vAlign w:val="bottom"/>
            <w:hideMark/>
          </w:tcPr>
          <w:p w14:paraId="5DA8F81B"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R0298</w:t>
            </w:r>
          </w:p>
        </w:tc>
        <w:tc>
          <w:tcPr>
            <w:tcW w:w="4180" w:type="dxa"/>
            <w:tcBorders>
              <w:top w:val="nil"/>
              <w:left w:val="nil"/>
              <w:bottom w:val="single" w:sz="4" w:space="0" w:color="auto"/>
              <w:right w:val="single" w:sz="4" w:space="0" w:color="auto"/>
            </w:tcBorders>
            <w:shd w:val="clear" w:color="auto" w:fill="auto"/>
            <w:vAlign w:val="bottom"/>
            <w:hideMark/>
          </w:tcPr>
          <w:p w14:paraId="36430C2F"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 xml:space="preserve">Zimsko održavanje cesta i ulica </w:t>
            </w:r>
          </w:p>
        </w:tc>
        <w:tc>
          <w:tcPr>
            <w:tcW w:w="1476" w:type="dxa"/>
            <w:tcBorders>
              <w:top w:val="nil"/>
              <w:left w:val="nil"/>
              <w:bottom w:val="single" w:sz="4" w:space="0" w:color="auto"/>
              <w:right w:val="single" w:sz="4" w:space="0" w:color="auto"/>
            </w:tcBorders>
            <w:shd w:val="clear" w:color="auto" w:fill="auto"/>
            <w:vAlign w:val="bottom"/>
            <w:hideMark/>
          </w:tcPr>
          <w:p w14:paraId="453741E3"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13.300,00</w:t>
            </w:r>
          </w:p>
        </w:tc>
        <w:tc>
          <w:tcPr>
            <w:tcW w:w="1476" w:type="dxa"/>
            <w:tcBorders>
              <w:top w:val="nil"/>
              <w:left w:val="nil"/>
              <w:bottom w:val="single" w:sz="4" w:space="0" w:color="auto"/>
              <w:right w:val="single" w:sz="4" w:space="0" w:color="auto"/>
            </w:tcBorders>
            <w:shd w:val="clear" w:color="auto" w:fill="auto"/>
            <w:vAlign w:val="bottom"/>
            <w:hideMark/>
          </w:tcPr>
          <w:p w14:paraId="73E780FF"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13.300,00</w:t>
            </w:r>
          </w:p>
        </w:tc>
        <w:tc>
          <w:tcPr>
            <w:tcW w:w="1476" w:type="dxa"/>
            <w:tcBorders>
              <w:top w:val="nil"/>
              <w:left w:val="nil"/>
              <w:bottom w:val="single" w:sz="4" w:space="0" w:color="auto"/>
              <w:right w:val="single" w:sz="4" w:space="0" w:color="auto"/>
            </w:tcBorders>
            <w:shd w:val="clear" w:color="auto" w:fill="auto"/>
            <w:vAlign w:val="bottom"/>
            <w:hideMark/>
          </w:tcPr>
          <w:p w14:paraId="134CA72F"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13.300,00</w:t>
            </w:r>
          </w:p>
        </w:tc>
      </w:tr>
      <w:tr w:rsidR="002B67A9" w:rsidRPr="002B67A9" w14:paraId="31C68829" w14:textId="77777777" w:rsidTr="00717F6A">
        <w:trPr>
          <w:trHeight w:val="510"/>
        </w:trPr>
        <w:tc>
          <w:tcPr>
            <w:tcW w:w="1029" w:type="dxa"/>
            <w:tcBorders>
              <w:top w:val="nil"/>
              <w:left w:val="single" w:sz="4" w:space="0" w:color="auto"/>
              <w:bottom w:val="single" w:sz="4" w:space="0" w:color="auto"/>
              <w:right w:val="single" w:sz="4" w:space="0" w:color="auto"/>
            </w:tcBorders>
            <w:shd w:val="clear" w:color="auto" w:fill="auto"/>
            <w:vAlign w:val="bottom"/>
            <w:hideMark/>
          </w:tcPr>
          <w:p w14:paraId="35FF2347"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R0299</w:t>
            </w:r>
          </w:p>
        </w:tc>
        <w:tc>
          <w:tcPr>
            <w:tcW w:w="4180" w:type="dxa"/>
            <w:tcBorders>
              <w:top w:val="nil"/>
              <w:left w:val="nil"/>
              <w:bottom w:val="single" w:sz="4" w:space="0" w:color="auto"/>
              <w:right w:val="single" w:sz="4" w:space="0" w:color="auto"/>
            </w:tcBorders>
            <w:shd w:val="clear" w:color="auto" w:fill="auto"/>
            <w:vAlign w:val="bottom"/>
            <w:hideMark/>
          </w:tcPr>
          <w:p w14:paraId="17F91F5B"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 xml:space="preserve">Održavanje ulica, nogostupa i parkirališta </w:t>
            </w:r>
          </w:p>
        </w:tc>
        <w:tc>
          <w:tcPr>
            <w:tcW w:w="1476" w:type="dxa"/>
            <w:tcBorders>
              <w:top w:val="nil"/>
              <w:left w:val="nil"/>
              <w:bottom w:val="single" w:sz="4" w:space="0" w:color="auto"/>
              <w:right w:val="single" w:sz="4" w:space="0" w:color="auto"/>
            </w:tcBorders>
            <w:shd w:val="clear" w:color="auto" w:fill="auto"/>
            <w:vAlign w:val="bottom"/>
            <w:hideMark/>
          </w:tcPr>
          <w:p w14:paraId="4B34A140"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13.300,00</w:t>
            </w:r>
          </w:p>
        </w:tc>
        <w:tc>
          <w:tcPr>
            <w:tcW w:w="1476" w:type="dxa"/>
            <w:tcBorders>
              <w:top w:val="nil"/>
              <w:left w:val="nil"/>
              <w:bottom w:val="single" w:sz="4" w:space="0" w:color="auto"/>
              <w:right w:val="single" w:sz="4" w:space="0" w:color="auto"/>
            </w:tcBorders>
            <w:shd w:val="clear" w:color="auto" w:fill="auto"/>
            <w:vAlign w:val="bottom"/>
            <w:hideMark/>
          </w:tcPr>
          <w:p w14:paraId="3D1B011F"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13.300,00</w:t>
            </w:r>
          </w:p>
        </w:tc>
        <w:tc>
          <w:tcPr>
            <w:tcW w:w="1476" w:type="dxa"/>
            <w:tcBorders>
              <w:top w:val="nil"/>
              <w:left w:val="nil"/>
              <w:bottom w:val="single" w:sz="4" w:space="0" w:color="auto"/>
              <w:right w:val="single" w:sz="4" w:space="0" w:color="auto"/>
            </w:tcBorders>
            <w:shd w:val="clear" w:color="auto" w:fill="auto"/>
            <w:vAlign w:val="bottom"/>
            <w:hideMark/>
          </w:tcPr>
          <w:p w14:paraId="5006D92E"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13.300,00</w:t>
            </w:r>
          </w:p>
        </w:tc>
      </w:tr>
      <w:tr w:rsidR="002B67A9" w:rsidRPr="002B67A9" w14:paraId="5008E989" w14:textId="77777777" w:rsidTr="00717F6A">
        <w:trPr>
          <w:trHeight w:val="510"/>
        </w:trPr>
        <w:tc>
          <w:tcPr>
            <w:tcW w:w="10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626D8E"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R0300-1</w:t>
            </w:r>
          </w:p>
        </w:tc>
        <w:tc>
          <w:tcPr>
            <w:tcW w:w="41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11A033"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Održavanje kamenih popločenja i suhozida</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3BA689"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13.300,00</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709FBA"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13.300,00</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AC60C2"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13.300,00</w:t>
            </w:r>
          </w:p>
        </w:tc>
      </w:tr>
      <w:tr w:rsidR="002B67A9" w:rsidRPr="002B67A9" w14:paraId="759F566A" w14:textId="77777777" w:rsidTr="00717F6A">
        <w:trPr>
          <w:trHeight w:val="510"/>
        </w:trPr>
        <w:tc>
          <w:tcPr>
            <w:tcW w:w="10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F41EAA"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R0301</w:t>
            </w:r>
          </w:p>
        </w:tc>
        <w:tc>
          <w:tcPr>
            <w:tcW w:w="41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4916D5"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 xml:space="preserve">Vertikalna prometna signalizacija </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FDB042"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15.000,00</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5FD93C"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15.000,00</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1DC1C4"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15.000,00</w:t>
            </w:r>
          </w:p>
        </w:tc>
      </w:tr>
      <w:tr w:rsidR="002B67A9" w:rsidRPr="002B67A9" w14:paraId="075747AB" w14:textId="77777777" w:rsidTr="00717F6A">
        <w:trPr>
          <w:trHeight w:val="510"/>
        </w:trPr>
        <w:tc>
          <w:tcPr>
            <w:tcW w:w="10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C31505"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R0302-1</w:t>
            </w:r>
          </w:p>
        </w:tc>
        <w:tc>
          <w:tcPr>
            <w:tcW w:w="4180" w:type="dxa"/>
            <w:tcBorders>
              <w:top w:val="single" w:sz="4" w:space="0" w:color="auto"/>
              <w:left w:val="nil"/>
              <w:bottom w:val="single" w:sz="4" w:space="0" w:color="auto"/>
              <w:right w:val="single" w:sz="4" w:space="0" w:color="auto"/>
            </w:tcBorders>
            <w:shd w:val="clear" w:color="auto" w:fill="auto"/>
            <w:vAlign w:val="bottom"/>
            <w:hideMark/>
          </w:tcPr>
          <w:p w14:paraId="630A4C09"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Održavanje nerazvrstanih cesta</w:t>
            </w:r>
          </w:p>
        </w:tc>
        <w:tc>
          <w:tcPr>
            <w:tcW w:w="1476" w:type="dxa"/>
            <w:tcBorders>
              <w:top w:val="single" w:sz="4" w:space="0" w:color="auto"/>
              <w:left w:val="nil"/>
              <w:bottom w:val="single" w:sz="4" w:space="0" w:color="auto"/>
              <w:right w:val="single" w:sz="4" w:space="0" w:color="auto"/>
            </w:tcBorders>
            <w:shd w:val="clear" w:color="auto" w:fill="auto"/>
            <w:vAlign w:val="bottom"/>
            <w:hideMark/>
          </w:tcPr>
          <w:p w14:paraId="1D13F2C7"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45.000,00</w:t>
            </w:r>
          </w:p>
        </w:tc>
        <w:tc>
          <w:tcPr>
            <w:tcW w:w="1476" w:type="dxa"/>
            <w:tcBorders>
              <w:top w:val="single" w:sz="4" w:space="0" w:color="auto"/>
              <w:left w:val="nil"/>
              <w:bottom w:val="single" w:sz="4" w:space="0" w:color="auto"/>
              <w:right w:val="single" w:sz="4" w:space="0" w:color="auto"/>
            </w:tcBorders>
            <w:shd w:val="clear" w:color="auto" w:fill="auto"/>
            <w:vAlign w:val="bottom"/>
            <w:hideMark/>
          </w:tcPr>
          <w:p w14:paraId="21557949"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45.000,00</w:t>
            </w:r>
          </w:p>
        </w:tc>
        <w:tc>
          <w:tcPr>
            <w:tcW w:w="1476" w:type="dxa"/>
            <w:tcBorders>
              <w:top w:val="single" w:sz="4" w:space="0" w:color="auto"/>
              <w:left w:val="nil"/>
              <w:bottom w:val="single" w:sz="4" w:space="0" w:color="auto"/>
              <w:right w:val="single" w:sz="4" w:space="0" w:color="auto"/>
            </w:tcBorders>
            <w:shd w:val="clear" w:color="auto" w:fill="auto"/>
            <w:vAlign w:val="bottom"/>
            <w:hideMark/>
          </w:tcPr>
          <w:p w14:paraId="671AB9D0"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45.000,00</w:t>
            </w:r>
          </w:p>
        </w:tc>
      </w:tr>
      <w:tr w:rsidR="002B67A9" w:rsidRPr="002B67A9" w14:paraId="47A747B8" w14:textId="77777777" w:rsidTr="00717F6A">
        <w:trPr>
          <w:trHeight w:val="510"/>
        </w:trPr>
        <w:tc>
          <w:tcPr>
            <w:tcW w:w="1029" w:type="dxa"/>
            <w:tcBorders>
              <w:top w:val="nil"/>
              <w:left w:val="single" w:sz="4" w:space="0" w:color="auto"/>
              <w:bottom w:val="single" w:sz="4" w:space="0" w:color="auto"/>
              <w:right w:val="single" w:sz="4" w:space="0" w:color="auto"/>
            </w:tcBorders>
            <w:shd w:val="clear" w:color="auto" w:fill="auto"/>
            <w:vAlign w:val="bottom"/>
            <w:hideMark/>
          </w:tcPr>
          <w:p w14:paraId="3A651C33"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R0303-1</w:t>
            </w:r>
          </w:p>
        </w:tc>
        <w:tc>
          <w:tcPr>
            <w:tcW w:w="4180" w:type="dxa"/>
            <w:tcBorders>
              <w:top w:val="nil"/>
              <w:left w:val="nil"/>
              <w:bottom w:val="single" w:sz="4" w:space="0" w:color="auto"/>
              <w:right w:val="single" w:sz="4" w:space="0" w:color="auto"/>
            </w:tcBorders>
            <w:shd w:val="clear" w:color="auto" w:fill="auto"/>
            <w:vAlign w:val="bottom"/>
            <w:hideMark/>
          </w:tcPr>
          <w:p w14:paraId="53F7A964"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Popravak poljskih putova</w:t>
            </w:r>
          </w:p>
        </w:tc>
        <w:tc>
          <w:tcPr>
            <w:tcW w:w="1476" w:type="dxa"/>
            <w:tcBorders>
              <w:top w:val="nil"/>
              <w:left w:val="nil"/>
              <w:bottom w:val="single" w:sz="4" w:space="0" w:color="auto"/>
              <w:right w:val="single" w:sz="4" w:space="0" w:color="auto"/>
            </w:tcBorders>
            <w:shd w:val="clear" w:color="auto" w:fill="auto"/>
            <w:vAlign w:val="bottom"/>
            <w:hideMark/>
          </w:tcPr>
          <w:p w14:paraId="5F2A4B80"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36.000,00</w:t>
            </w:r>
          </w:p>
        </w:tc>
        <w:tc>
          <w:tcPr>
            <w:tcW w:w="1476" w:type="dxa"/>
            <w:tcBorders>
              <w:top w:val="nil"/>
              <w:left w:val="nil"/>
              <w:bottom w:val="single" w:sz="4" w:space="0" w:color="auto"/>
              <w:right w:val="single" w:sz="4" w:space="0" w:color="auto"/>
            </w:tcBorders>
            <w:shd w:val="clear" w:color="auto" w:fill="auto"/>
            <w:vAlign w:val="bottom"/>
            <w:hideMark/>
          </w:tcPr>
          <w:p w14:paraId="749F5619"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36.000,00</w:t>
            </w:r>
          </w:p>
        </w:tc>
        <w:tc>
          <w:tcPr>
            <w:tcW w:w="1476" w:type="dxa"/>
            <w:tcBorders>
              <w:top w:val="nil"/>
              <w:left w:val="nil"/>
              <w:bottom w:val="single" w:sz="4" w:space="0" w:color="auto"/>
              <w:right w:val="single" w:sz="4" w:space="0" w:color="auto"/>
            </w:tcBorders>
            <w:shd w:val="clear" w:color="auto" w:fill="auto"/>
            <w:vAlign w:val="bottom"/>
            <w:hideMark/>
          </w:tcPr>
          <w:p w14:paraId="1FB6ECCD"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36.000,00</w:t>
            </w:r>
          </w:p>
        </w:tc>
      </w:tr>
      <w:tr w:rsidR="002B67A9" w:rsidRPr="002B67A9" w14:paraId="3E84F0AB" w14:textId="77777777" w:rsidTr="00717F6A">
        <w:trPr>
          <w:trHeight w:val="510"/>
        </w:trPr>
        <w:tc>
          <w:tcPr>
            <w:tcW w:w="1029" w:type="dxa"/>
            <w:tcBorders>
              <w:top w:val="nil"/>
              <w:left w:val="single" w:sz="4" w:space="0" w:color="auto"/>
              <w:bottom w:val="single" w:sz="4" w:space="0" w:color="auto"/>
              <w:right w:val="single" w:sz="4" w:space="0" w:color="auto"/>
            </w:tcBorders>
            <w:shd w:val="clear" w:color="auto" w:fill="auto"/>
            <w:vAlign w:val="bottom"/>
            <w:hideMark/>
          </w:tcPr>
          <w:p w14:paraId="7777301D"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R0304</w:t>
            </w:r>
          </w:p>
        </w:tc>
        <w:tc>
          <w:tcPr>
            <w:tcW w:w="4180" w:type="dxa"/>
            <w:tcBorders>
              <w:top w:val="nil"/>
              <w:left w:val="nil"/>
              <w:bottom w:val="single" w:sz="4" w:space="0" w:color="auto"/>
              <w:right w:val="single" w:sz="4" w:space="0" w:color="auto"/>
            </w:tcBorders>
            <w:shd w:val="clear" w:color="auto" w:fill="auto"/>
            <w:vAlign w:val="bottom"/>
            <w:hideMark/>
          </w:tcPr>
          <w:p w14:paraId="327DB34F"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 xml:space="preserve">Održavanje objekata za odvodnju </w:t>
            </w:r>
          </w:p>
        </w:tc>
        <w:tc>
          <w:tcPr>
            <w:tcW w:w="1476" w:type="dxa"/>
            <w:tcBorders>
              <w:top w:val="nil"/>
              <w:left w:val="nil"/>
              <w:bottom w:val="single" w:sz="4" w:space="0" w:color="auto"/>
              <w:right w:val="single" w:sz="4" w:space="0" w:color="auto"/>
            </w:tcBorders>
            <w:shd w:val="clear" w:color="auto" w:fill="auto"/>
            <w:vAlign w:val="bottom"/>
            <w:hideMark/>
          </w:tcPr>
          <w:p w14:paraId="1B54B166"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8.000,00</w:t>
            </w:r>
          </w:p>
        </w:tc>
        <w:tc>
          <w:tcPr>
            <w:tcW w:w="1476" w:type="dxa"/>
            <w:tcBorders>
              <w:top w:val="nil"/>
              <w:left w:val="nil"/>
              <w:bottom w:val="single" w:sz="4" w:space="0" w:color="auto"/>
              <w:right w:val="single" w:sz="4" w:space="0" w:color="auto"/>
            </w:tcBorders>
            <w:shd w:val="clear" w:color="auto" w:fill="auto"/>
            <w:vAlign w:val="bottom"/>
            <w:hideMark/>
          </w:tcPr>
          <w:p w14:paraId="1B264569"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8.000,00</w:t>
            </w:r>
          </w:p>
        </w:tc>
        <w:tc>
          <w:tcPr>
            <w:tcW w:w="1476" w:type="dxa"/>
            <w:tcBorders>
              <w:top w:val="nil"/>
              <w:left w:val="nil"/>
              <w:bottom w:val="single" w:sz="4" w:space="0" w:color="auto"/>
              <w:right w:val="single" w:sz="4" w:space="0" w:color="auto"/>
            </w:tcBorders>
            <w:shd w:val="clear" w:color="auto" w:fill="auto"/>
            <w:vAlign w:val="bottom"/>
            <w:hideMark/>
          </w:tcPr>
          <w:p w14:paraId="26419F31"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8.000,00</w:t>
            </w:r>
          </w:p>
        </w:tc>
      </w:tr>
      <w:tr w:rsidR="002B67A9" w:rsidRPr="002B67A9" w14:paraId="09C2CDF8" w14:textId="77777777" w:rsidTr="00717F6A">
        <w:trPr>
          <w:trHeight w:val="510"/>
        </w:trPr>
        <w:tc>
          <w:tcPr>
            <w:tcW w:w="1029" w:type="dxa"/>
            <w:tcBorders>
              <w:top w:val="nil"/>
              <w:left w:val="single" w:sz="4" w:space="0" w:color="auto"/>
              <w:bottom w:val="single" w:sz="4" w:space="0" w:color="auto"/>
              <w:right w:val="single" w:sz="4" w:space="0" w:color="auto"/>
            </w:tcBorders>
            <w:shd w:val="clear" w:color="auto" w:fill="auto"/>
            <w:vAlign w:val="bottom"/>
            <w:hideMark/>
          </w:tcPr>
          <w:p w14:paraId="0D11B01C"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R0305</w:t>
            </w:r>
          </w:p>
        </w:tc>
        <w:tc>
          <w:tcPr>
            <w:tcW w:w="4180" w:type="dxa"/>
            <w:tcBorders>
              <w:top w:val="nil"/>
              <w:left w:val="nil"/>
              <w:bottom w:val="single" w:sz="4" w:space="0" w:color="auto"/>
              <w:right w:val="single" w:sz="4" w:space="0" w:color="auto"/>
            </w:tcBorders>
            <w:shd w:val="clear" w:color="auto" w:fill="auto"/>
            <w:vAlign w:val="bottom"/>
            <w:hideMark/>
          </w:tcPr>
          <w:p w14:paraId="7A9DC96E"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 xml:space="preserve">Održavanje asfaltnog kolnika </w:t>
            </w:r>
          </w:p>
        </w:tc>
        <w:tc>
          <w:tcPr>
            <w:tcW w:w="1476" w:type="dxa"/>
            <w:tcBorders>
              <w:top w:val="nil"/>
              <w:left w:val="nil"/>
              <w:bottom w:val="single" w:sz="4" w:space="0" w:color="auto"/>
              <w:right w:val="single" w:sz="4" w:space="0" w:color="auto"/>
            </w:tcBorders>
            <w:shd w:val="clear" w:color="auto" w:fill="auto"/>
            <w:vAlign w:val="bottom"/>
            <w:hideMark/>
          </w:tcPr>
          <w:p w14:paraId="1245880F"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25.000,00</w:t>
            </w:r>
          </w:p>
        </w:tc>
        <w:tc>
          <w:tcPr>
            <w:tcW w:w="1476" w:type="dxa"/>
            <w:tcBorders>
              <w:top w:val="nil"/>
              <w:left w:val="nil"/>
              <w:bottom w:val="single" w:sz="4" w:space="0" w:color="auto"/>
              <w:right w:val="single" w:sz="4" w:space="0" w:color="auto"/>
            </w:tcBorders>
            <w:shd w:val="clear" w:color="auto" w:fill="auto"/>
            <w:vAlign w:val="bottom"/>
            <w:hideMark/>
          </w:tcPr>
          <w:p w14:paraId="10816E1C"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25.000,00</w:t>
            </w:r>
          </w:p>
        </w:tc>
        <w:tc>
          <w:tcPr>
            <w:tcW w:w="1476" w:type="dxa"/>
            <w:tcBorders>
              <w:top w:val="nil"/>
              <w:left w:val="nil"/>
              <w:bottom w:val="single" w:sz="4" w:space="0" w:color="auto"/>
              <w:right w:val="single" w:sz="4" w:space="0" w:color="auto"/>
            </w:tcBorders>
            <w:shd w:val="clear" w:color="auto" w:fill="auto"/>
            <w:vAlign w:val="bottom"/>
            <w:hideMark/>
          </w:tcPr>
          <w:p w14:paraId="5069E6A9"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25.000,00</w:t>
            </w:r>
          </w:p>
        </w:tc>
      </w:tr>
      <w:tr w:rsidR="002B67A9" w:rsidRPr="002B67A9" w14:paraId="2067B7B9" w14:textId="77777777" w:rsidTr="00717F6A">
        <w:trPr>
          <w:trHeight w:val="510"/>
        </w:trPr>
        <w:tc>
          <w:tcPr>
            <w:tcW w:w="10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645E24"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R0306-1</w:t>
            </w:r>
          </w:p>
        </w:tc>
        <w:tc>
          <w:tcPr>
            <w:tcW w:w="41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7C43A6"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Košnja cestovnih bankina</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3C1678"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32.000,00</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36A0EF"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32.000,00</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C8B22A"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32.000,00</w:t>
            </w:r>
          </w:p>
        </w:tc>
      </w:tr>
      <w:tr w:rsidR="002B67A9" w:rsidRPr="002B67A9" w14:paraId="30ED617F" w14:textId="77777777" w:rsidTr="00717F6A">
        <w:trPr>
          <w:trHeight w:val="510"/>
        </w:trPr>
        <w:tc>
          <w:tcPr>
            <w:tcW w:w="10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FFEC1A"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R1058-1</w:t>
            </w:r>
          </w:p>
        </w:tc>
        <w:tc>
          <w:tcPr>
            <w:tcW w:w="4180" w:type="dxa"/>
            <w:tcBorders>
              <w:top w:val="single" w:sz="4" w:space="0" w:color="auto"/>
              <w:left w:val="nil"/>
              <w:bottom w:val="single" w:sz="4" w:space="0" w:color="auto"/>
              <w:right w:val="single" w:sz="4" w:space="0" w:color="auto"/>
            </w:tcBorders>
            <w:shd w:val="clear" w:color="auto" w:fill="auto"/>
            <w:vAlign w:val="bottom"/>
            <w:hideMark/>
          </w:tcPr>
          <w:p w14:paraId="06118E9F"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Elaborati prometne signalizacije</w:t>
            </w:r>
          </w:p>
        </w:tc>
        <w:tc>
          <w:tcPr>
            <w:tcW w:w="1476" w:type="dxa"/>
            <w:tcBorders>
              <w:top w:val="single" w:sz="4" w:space="0" w:color="auto"/>
              <w:left w:val="nil"/>
              <w:bottom w:val="single" w:sz="4" w:space="0" w:color="auto"/>
              <w:right w:val="single" w:sz="4" w:space="0" w:color="auto"/>
            </w:tcBorders>
            <w:shd w:val="clear" w:color="auto" w:fill="auto"/>
            <w:vAlign w:val="bottom"/>
            <w:hideMark/>
          </w:tcPr>
          <w:p w14:paraId="6A990FD3"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7.000,00</w:t>
            </w:r>
          </w:p>
        </w:tc>
        <w:tc>
          <w:tcPr>
            <w:tcW w:w="1476" w:type="dxa"/>
            <w:tcBorders>
              <w:top w:val="single" w:sz="4" w:space="0" w:color="auto"/>
              <w:left w:val="nil"/>
              <w:bottom w:val="single" w:sz="4" w:space="0" w:color="auto"/>
              <w:right w:val="single" w:sz="4" w:space="0" w:color="auto"/>
            </w:tcBorders>
            <w:shd w:val="clear" w:color="auto" w:fill="auto"/>
            <w:vAlign w:val="bottom"/>
            <w:hideMark/>
          </w:tcPr>
          <w:p w14:paraId="0D00F5FC"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7.000,00</w:t>
            </w:r>
          </w:p>
        </w:tc>
        <w:tc>
          <w:tcPr>
            <w:tcW w:w="1476" w:type="dxa"/>
            <w:tcBorders>
              <w:top w:val="single" w:sz="4" w:space="0" w:color="auto"/>
              <w:left w:val="nil"/>
              <w:bottom w:val="single" w:sz="4" w:space="0" w:color="auto"/>
              <w:right w:val="single" w:sz="4" w:space="0" w:color="auto"/>
            </w:tcBorders>
            <w:shd w:val="clear" w:color="auto" w:fill="auto"/>
            <w:vAlign w:val="bottom"/>
            <w:hideMark/>
          </w:tcPr>
          <w:p w14:paraId="78E98056"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7.000,00</w:t>
            </w:r>
          </w:p>
        </w:tc>
      </w:tr>
      <w:tr w:rsidR="002B67A9" w:rsidRPr="002B67A9" w14:paraId="1E531D45" w14:textId="77777777" w:rsidTr="00717F6A">
        <w:trPr>
          <w:trHeight w:val="510"/>
        </w:trPr>
        <w:tc>
          <w:tcPr>
            <w:tcW w:w="1029" w:type="dxa"/>
            <w:tcBorders>
              <w:top w:val="nil"/>
              <w:left w:val="single" w:sz="4" w:space="0" w:color="auto"/>
              <w:bottom w:val="single" w:sz="4" w:space="0" w:color="auto"/>
              <w:right w:val="single" w:sz="4" w:space="0" w:color="auto"/>
            </w:tcBorders>
            <w:shd w:val="clear" w:color="auto" w:fill="auto"/>
            <w:vAlign w:val="bottom"/>
            <w:hideMark/>
          </w:tcPr>
          <w:p w14:paraId="1DC22187"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R1457</w:t>
            </w:r>
          </w:p>
        </w:tc>
        <w:tc>
          <w:tcPr>
            <w:tcW w:w="4180" w:type="dxa"/>
            <w:tcBorders>
              <w:top w:val="nil"/>
              <w:left w:val="nil"/>
              <w:bottom w:val="single" w:sz="4" w:space="0" w:color="auto"/>
              <w:right w:val="single" w:sz="4" w:space="0" w:color="auto"/>
            </w:tcBorders>
            <w:shd w:val="clear" w:color="auto" w:fill="auto"/>
            <w:vAlign w:val="bottom"/>
            <w:hideMark/>
          </w:tcPr>
          <w:p w14:paraId="3B8CEA18"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Postavljanje opreme za smirivanje prometa</w:t>
            </w:r>
          </w:p>
        </w:tc>
        <w:tc>
          <w:tcPr>
            <w:tcW w:w="1476" w:type="dxa"/>
            <w:tcBorders>
              <w:top w:val="nil"/>
              <w:left w:val="nil"/>
              <w:bottom w:val="single" w:sz="4" w:space="0" w:color="auto"/>
              <w:right w:val="single" w:sz="4" w:space="0" w:color="auto"/>
            </w:tcBorders>
            <w:shd w:val="clear" w:color="auto" w:fill="auto"/>
            <w:vAlign w:val="bottom"/>
            <w:hideMark/>
          </w:tcPr>
          <w:p w14:paraId="27FD8172"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27.000,00</w:t>
            </w:r>
          </w:p>
        </w:tc>
        <w:tc>
          <w:tcPr>
            <w:tcW w:w="1476" w:type="dxa"/>
            <w:tcBorders>
              <w:top w:val="nil"/>
              <w:left w:val="nil"/>
              <w:bottom w:val="single" w:sz="4" w:space="0" w:color="auto"/>
              <w:right w:val="single" w:sz="4" w:space="0" w:color="auto"/>
            </w:tcBorders>
            <w:shd w:val="clear" w:color="auto" w:fill="auto"/>
            <w:vAlign w:val="bottom"/>
            <w:hideMark/>
          </w:tcPr>
          <w:p w14:paraId="435BCD61"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27.000,00</w:t>
            </w:r>
          </w:p>
        </w:tc>
        <w:tc>
          <w:tcPr>
            <w:tcW w:w="1476" w:type="dxa"/>
            <w:tcBorders>
              <w:top w:val="nil"/>
              <w:left w:val="nil"/>
              <w:bottom w:val="single" w:sz="4" w:space="0" w:color="auto"/>
              <w:right w:val="single" w:sz="4" w:space="0" w:color="auto"/>
            </w:tcBorders>
            <w:shd w:val="clear" w:color="auto" w:fill="auto"/>
            <w:vAlign w:val="bottom"/>
            <w:hideMark/>
          </w:tcPr>
          <w:p w14:paraId="33E2C959"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27.000,00</w:t>
            </w:r>
          </w:p>
        </w:tc>
      </w:tr>
      <w:tr w:rsidR="002B67A9" w:rsidRPr="002B67A9" w14:paraId="14C028C1" w14:textId="77777777" w:rsidTr="00717F6A">
        <w:trPr>
          <w:trHeight w:val="510"/>
        </w:trPr>
        <w:tc>
          <w:tcPr>
            <w:tcW w:w="1029" w:type="dxa"/>
            <w:tcBorders>
              <w:top w:val="nil"/>
              <w:left w:val="single" w:sz="4" w:space="0" w:color="auto"/>
              <w:bottom w:val="single" w:sz="4" w:space="0" w:color="auto"/>
              <w:right w:val="single" w:sz="4" w:space="0" w:color="auto"/>
            </w:tcBorders>
            <w:shd w:val="clear" w:color="auto" w:fill="auto"/>
            <w:vAlign w:val="bottom"/>
            <w:hideMark/>
          </w:tcPr>
          <w:p w14:paraId="7596B3E9"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R1652</w:t>
            </w:r>
          </w:p>
        </w:tc>
        <w:tc>
          <w:tcPr>
            <w:tcW w:w="4180" w:type="dxa"/>
            <w:tcBorders>
              <w:top w:val="nil"/>
              <w:left w:val="nil"/>
              <w:bottom w:val="single" w:sz="4" w:space="0" w:color="auto"/>
              <w:right w:val="single" w:sz="4" w:space="0" w:color="auto"/>
            </w:tcBorders>
            <w:shd w:val="clear" w:color="auto" w:fill="auto"/>
            <w:vAlign w:val="bottom"/>
            <w:hideMark/>
          </w:tcPr>
          <w:p w14:paraId="3180D54D"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Parcelacijski elaborati - nogostupi, parkirališta i dr.</w:t>
            </w:r>
          </w:p>
        </w:tc>
        <w:tc>
          <w:tcPr>
            <w:tcW w:w="1476" w:type="dxa"/>
            <w:tcBorders>
              <w:top w:val="nil"/>
              <w:left w:val="nil"/>
              <w:bottom w:val="single" w:sz="4" w:space="0" w:color="auto"/>
              <w:right w:val="single" w:sz="4" w:space="0" w:color="auto"/>
            </w:tcBorders>
            <w:shd w:val="clear" w:color="auto" w:fill="auto"/>
            <w:vAlign w:val="bottom"/>
            <w:hideMark/>
          </w:tcPr>
          <w:p w14:paraId="3683B4EE"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10.000,00</w:t>
            </w:r>
          </w:p>
        </w:tc>
        <w:tc>
          <w:tcPr>
            <w:tcW w:w="1476" w:type="dxa"/>
            <w:tcBorders>
              <w:top w:val="nil"/>
              <w:left w:val="nil"/>
              <w:bottom w:val="single" w:sz="4" w:space="0" w:color="auto"/>
              <w:right w:val="single" w:sz="4" w:space="0" w:color="auto"/>
            </w:tcBorders>
            <w:shd w:val="clear" w:color="auto" w:fill="auto"/>
            <w:vAlign w:val="bottom"/>
            <w:hideMark/>
          </w:tcPr>
          <w:p w14:paraId="75C0CCA6"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10.000,00</w:t>
            </w:r>
          </w:p>
        </w:tc>
        <w:tc>
          <w:tcPr>
            <w:tcW w:w="1476" w:type="dxa"/>
            <w:tcBorders>
              <w:top w:val="nil"/>
              <w:left w:val="nil"/>
              <w:bottom w:val="single" w:sz="4" w:space="0" w:color="auto"/>
              <w:right w:val="single" w:sz="4" w:space="0" w:color="auto"/>
            </w:tcBorders>
            <w:shd w:val="clear" w:color="auto" w:fill="auto"/>
            <w:vAlign w:val="bottom"/>
            <w:hideMark/>
          </w:tcPr>
          <w:p w14:paraId="0077F35F"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10.000,00</w:t>
            </w:r>
          </w:p>
        </w:tc>
      </w:tr>
      <w:tr w:rsidR="002B67A9" w:rsidRPr="002B67A9" w14:paraId="57031821" w14:textId="77777777" w:rsidTr="002B67A9">
        <w:trPr>
          <w:trHeight w:val="300"/>
        </w:trPr>
        <w:tc>
          <w:tcPr>
            <w:tcW w:w="5209" w:type="dxa"/>
            <w:gridSpan w:val="2"/>
            <w:tcBorders>
              <w:top w:val="single" w:sz="4" w:space="0" w:color="auto"/>
              <w:left w:val="single" w:sz="4" w:space="0" w:color="auto"/>
              <w:bottom w:val="single" w:sz="4" w:space="0" w:color="auto"/>
              <w:right w:val="single" w:sz="4" w:space="0" w:color="000000"/>
            </w:tcBorders>
            <w:shd w:val="clear" w:color="auto" w:fill="F2F2F2"/>
            <w:hideMark/>
          </w:tcPr>
          <w:p w14:paraId="2AE83228" w14:textId="77777777" w:rsidR="002B67A9" w:rsidRPr="002B67A9" w:rsidRDefault="002B67A9" w:rsidP="002B67A9">
            <w:pPr>
              <w:spacing w:after="0" w:line="240" w:lineRule="auto"/>
              <w:jc w:val="both"/>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UKUPNO:</w:t>
            </w:r>
          </w:p>
        </w:tc>
        <w:tc>
          <w:tcPr>
            <w:tcW w:w="1476" w:type="dxa"/>
            <w:tcBorders>
              <w:top w:val="nil"/>
              <w:left w:val="nil"/>
              <w:bottom w:val="single" w:sz="4" w:space="0" w:color="auto"/>
              <w:right w:val="single" w:sz="4" w:space="0" w:color="auto"/>
            </w:tcBorders>
            <w:shd w:val="clear" w:color="auto" w:fill="F2F2F2"/>
            <w:vAlign w:val="bottom"/>
            <w:hideMark/>
          </w:tcPr>
          <w:p w14:paraId="28D8F6CC" w14:textId="77777777" w:rsidR="002B67A9" w:rsidRPr="002B67A9" w:rsidRDefault="002B67A9" w:rsidP="002B67A9">
            <w:pPr>
              <w:spacing w:after="200" w:line="276" w:lineRule="auto"/>
              <w:jc w:val="right"/>
              <w:rPr>
                <w:rFonts w:ascii="Times New Roman" w:hAnsi="Times New Roman"/>
                <w:b/>
                <w:sz w:val="24"/>
                <w:szCs w:val="24"/>
              </w:rPr>
            </w:pPr>
            <w:r w:rsidRPr="002B67A9">
              <w:rPr>
                <w:rFonts w:ascii="Times New Roman" w:hAnsi="Times New Roman"/>
                <w:b/>
                <w:sz w:val="24"/>
                <w:szCs w:val="24"/>
              </w:rPr>
              <w:t>253.400,00</w:t>
            </w:r>
          </w:p>
        </w:tc>
        <w:tc>
          <w:tcPr>
            <w:tcW w:w="1476" w:type="dxa"/>
            <w:tcBorders>
              <w:top w:val="nil"/>
              <w:left w:val="nil"/>
              <w:bottom w:val="single" w:sz="4" w:space="0" w:color="auto"/>
              <w:right w:val="single" w:sz="4" w:space="0" w:color="auto"/>
            </w:tcBorders>
            <w:shd w:val="clear" w:color="auto" w:fill="F2F2F2"/>
            <w:vAlign w:val="bottom"/>
            <w:hideMark/>
          </w:tcPr>
          <w:p w14:paraId="2680AC2B" w14:textId="77777777" w:rsidR="002B67A9" w:rsidRPr="002B67A9" w:rsidRDefault="002B67A9" w:rsidP="002B67A9">
            <w:pPr>
              <w:spacing w:after="200" w:line="276" w:lineRule="auto"/>
              <w:jc w:val="right"/>
              <w:rPr>
                <w:rFonts w:ascii="Times New Roman" w:hAnsi="Times New Roman"/>
                <w:b/>
                <w:sz w:val="24"/>
                <w:szCs w:val="24"/>
              </w:rPr>
            </w:pPr>
            <w:r w:rsidRPr="002B67A9">
              <w:rPr>
                <w:rFonts w:ascii="Times New Roman" w:hAnsi="Times New Roman"/>
                <w:b/>
                <w:sz w:val="24"/>
                <w:szCs w:val="24"/>
              </w:rPr>
              <w:t>253.400,00</w:t>
            </w:r>
          </w:p>
        </w:tc>
        <w:tc>
          <w:tcPr>
            <w:tcW w:w="1476" w:type="dxa"/>
            <w:tcBorders>
              <w:top w:val="nil"/>
              <w:left w:val="nil"/>
              <w:bottom w:val="single" w:sz="4" w:space="0" w:color="auto"/>
              <w:right w:val="single" w:sz="4" w:space="0" w:color="auto"/>
            </w:tcBorders>
            <w:shd w:val="clear" w:color="auto" w:fill="F2F2F2"/>
            <w:vAlign w:val="bottom"/>
            <w:hideMark/>
          </w:tcPr>
          <w:p w14:paraId="3159A45C" w14:textId="77777777" w:rsidR="002B67A9" w:rsidRPr="002B67A9" w:rsidRDefault="002B67A9" w:rsidP="002B67A9">
            <w:pPr>
              <w:spacing w:after="200" w:line="276" w:lineRule="auto"/>
              <w:jc w:val="right"/>
              <w:rPr>
                <w:rFonts w:ascii="Times New Roman" w:hAnsi="Times New Roman"/>
                <w:b/>
                <w:sz w:val="24"/>
                <w:szCs w:val="24"/>
              </w:rPr>
            </w:pPr>
            <w:r w:rsidRPr="002B67A9">
              <w:rPr>
                <w:rFonts w:ascii="Times New Roman" w:hAnsi="Times New Roman"/>
                <w:b/>
                <w:sz w:val="24"/>
                <w:szCs w:val="24"/>
              </w:rPr>
              <w:t>253.400,00</w:t>
            </w:r>
          </w:p>
        </w:tc>
      </w:tr>
    </w:tbl>
    <w:p w14:paraId="2CC17CC0"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p>
    <w:tbl>
      <w:tblPr>
        <w:tblW w:w="9634" w:type="dxa"/>
        <w:tblInd w:w="113" w:type="dxa"/>
        <w:tblLook w:val="04A0" w:firstRow="1" w:lastRow="0" w:firstColumn="1" w:lastColumn="0" w:noHBand="0" w:noVBand="1"/>
      </w:tblPr>
      <w:tblGrid>
        <w:gridCol w:w="5240"/>
        <w:gridCol w:w="1418"/>
        <w:gridCol w:w="1502"/>
        <w:gridCol w:w="1474"/>
      </w:tblGrid>
      <w:tr w:rsidR="002B67A9" w:rsidRPr="002B67A9" w14:paraId="20FB694C" w14:textId="77777777" w:rsidTr="00717F6A">
        <w:trPr>
          <w:trHeight w:val="288"/>
        </w:trPr>
        <w:tc>
          <w:tcPr>
            <w:tcW w:w="52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15DB89F3" w14:textId="77777777" w:rsidR="002B67A9" w:rsidRPr="002B67A9" w:rsidRDefault="002B67A9" w:rsidP="002B67A9">
            <w:pPr>
              <w:spacing w:after="0" w:line="240" w:lineRule="auto"/>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Izvor financiranja</w:t>
            </w:r>
          </w:p>
        </w:tc>
        <w:tc>
          <w:tcPr>
            <w:tcW w:w="1418" w:type="dxa"/>
            <w:tcBorders>
              <w:top w:val="single" w:sz="4" w:space="0" w:color="auto"/>
              <w:left w:val="nil"/>
              <w:bottom w:val="single" w:sz="4" w:space="0" w:color="auto"/>
              <w:right w:val="single" w:sz="4" w:space="0" w:color="auto"/>
            </w:tcBorders>
            <w:shd w:val="clear" w:color="000000" w:fill="D9D9D9"/>
            <w:noWrap/>
            <w:vAlign w:val="bottom"/>
            <w:hideMark/>
          </w:tcPr>
          <w:p w14:paraId="2247EB99" w14:textId="77777777" w:rsidR="002B67A9" w:rsidRPr="002B67A9" w:rsidRDefault="002B67A9" w:rsidP="002B67A9">
            <w:pPr>
              <w:spacing w:after="0" w:line="240" w:lineRule="auto"/>
              <w:jc w:val="center"/>
              <w:rPr>
                <w:rFonts w:ascii="Times New Roman" w:eastAsia="Times New Roman" w:hAnsi="Times New Roman"/>
                <w:b/>
                <w:bCs/>
                <w:lang w:eastAsia="hr-HR"/>
              </w:rPr>
            </w:pPr>
            <w:r w:rsidRPr="002B67A9">
              <w:rPr>
                <w:rFonts w:ascii="Times New Roman" w:eastAsia="Times New Roman" w:hAnsi="Times New Roman"/>
                <w:b/>
                <w:bCs/>
                <w:lang w:eastAsia="hr-HR"/>
              </w:rPr>
              <w:t>2024</w:t>
            </w:r>
          </w:p>
        </w:tc>
        <w:tc>
          <w:tcPr>
            <w:tcW w:w="1502" w:type="dxa"/>
            <w:tcBorders>
              <w:top w:val="single" w:sz="4" w:space="0" w:color="auto"/>
              <w:left w:val="nil"/>
              <w:bottom w:val="single" w:sz="4" w:space="0" w:color="auto"/>
              <w:right w:val="single" w:sz="4" w:space="0" w:color="auto"/>
            </w:tcBorders>
            <w:shd w:val="clear" w:color="000000" w:fill="D9D9D9"/>
            <w:noWrap/>
            <w:vAlign w:val="bottom"/>
            <w:hideMark/>
          </w:tcPr>
          <w:p w14:paraId="3C260886" w14:textId="77777777" w:rsidR="002B67A9" w:rsidRPr="002B67A9" w:rsidRDefault="002B67A9" w:rsidP="002B67A9">
            <w:pPr>
              <w:spacing w:after="0" w:line="240" w:lineRule="auto"/>
              <w:jc w:val="center"/>
              <w:rPr>
                <w:rFonts w:ascii="Times New Roman" w:eastAsia="Times New Roman" w:hAnsi="Times New Roman"/>
                <w:b/>
                <w:bCs/>
                <w:lang w:eastAsia="hr-HR"/>
              </w:rPr>
            </w:pPr>
            <w:r w:rsidRPr="002B67A9">
              <w:rPr>
                <w:rFonts w:ascii="Times New Roman" w:eastAsia="Times New Roman" w:hAnsi="Times New Roman"/>
                <w:b/>
                <w:bCs/>
                <w:lang w:eastAsia="hr-HR"/>
              </w:rPr>
              <w:t>2025</w:t>
            </w:r>
          </w:p>
        </w:tc>
        <w:tc>
          <w:tcPr>
            <w:tcW w:w="1474" w:type="dxa"/>
            <w:tcBorders>
              <w:top w:val="single" w:sz="4" w:space="0" w:color="auto"/>
              <w:left w:val="nil"/>
              <w:bottom w:val="single" w:sz="4" w:space="0" w:color="auto"/>
              <w:right w:val="single" w:sz="4" w:space="0" w:color="auto"/>
            </w:tcBorders>
            <w:shd w:val="clear" w:color="000000" w:fill="D9D9D9"/>
            <w:noWrap/>
            <w:vAlign w:val="bottom"/>
            <w:hideMark/>
          </w:tcPr>
          <w:p w14:paraId="1A21E283" w14:textId="77777777" w:rsidR="002B67A9" w:rsidRPr="002B67A9" w:rsidRDefault="002B67A9" w:rsidP="002B67A9">
            <w:pPr>
              <w:spacing w:after="0" w:line="240" w:lineRule="auto"/>
              <w:jc w:val="center"/>
              <w:rPr>
                <w:rFonts w:ascii="Times New Roman" w:eastAsia="Times New Roman" w:hAnsi="Times New Roman"/>
                <w:b/>
                <w:bCs/>
                <w:lang w:eastAsia="hr-HR"/>
              </w:rPr>
            </w:pPr>
            <w:r w:rsidRPr="002B67A9">
              <w:rPr>
                <w:rFonts w:ascii="Times New Roman" w:eastAsia="Times New Roman" w:hAnsi="Times New Roman"/>
                <w:b/>
                <w:bCs/>
                <w:lang w:eastAsia="hr-HR"/>
              </w:rPr>
              <w:t>2026</w:t>
            </w:r>
          </w:p>
        </w:tc>
      </w:tr>
      <w:tr w:rsidR="002B67A9" w:rsidRPr="002B67A9" w14:paraId="137E23F3" w14:textId="77777777" w:rsidTr="00717F6A">
        <w:trPr>
          <w:trHeight w:val="540"/>
        </w:trPr>
        <w:tc>
          <w:tcPr>
            <w:tcW w:w="5240" w:type="dxa"/>
            <w:tcBorders>
              <w:top w:val="nil"/>
              <w:left w:val="single" w:sz="4" w:space="0" w:color="auto"/>
              <w:bottom w:val="single" w:sz="4" w:space="0" w:color="auto"/>
              <w:right w:val="single" w:sz="4" w:space="0" w:color="auto"/>
            </w:tcBorders>
            <w:shd w:val="clear" w:color="auto" w:fill="auto"/>
            <w:vAlign w:val="bottom"/>
            <w:hideMark/>
          </w:tcPr>
          <w:p w14:paraId="68035ACE" w14:textId="77777777" w:rsidR="002B67A9" w:rsidRPr="002B67A9" w:rsidRDefault="002B67A9" w:rsidP="002B67A9">
            <w:pPr>
              <w:spacing w:after="0" w:line="240" w:lineRule="auto"/>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Izvor 4.1. PRIHODI POSEBNE NAMJENE - KOMUNALNA NAKNADA</w:t>
            </w:r>
          </w:p>
        </w:tc>
        <w:tc>
          <w:tcPr>
            <w:tcW w:w="1418" w:type="dxa"/>
            <w:tcBorders>
              <w:top w:val="nil"/>
              <w:left w:val="nil"/>
              <w:bottom w:val="single" w:sz="4" w:space="0" w:color="auto"/>
              <w:right w:val="single" w:sz="4" w:space="0" w:color="auto"/>
            </w:tcBorders>
            <w:shd w:val="clear" w:color="auto" w:fill="auto"/>
            <w:noWrap/>
            <w:vAlign w:val="bottom"/>
            <w:hideMark/>
          </w:tcPr>
          <w:p w14:paraId="63BF74A3" w14:textId="77777777" w:rsidR="002B67A9" w:rsidRPr="002B67A9" w:rsidRDefault="002B67A9" w:rsidP="002B67A9">
            <w:pPr>
              <w:spacing w:after="0" w:line="240" w:lineRule="auto"/>
              <w:jc w:val="right"/>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253.400,00</w:t>
            </w:r>
          </w:p>
        </w:tc>
        <w:tc>
          <w:tcPr>
            <w:tcW w:w="1502" w:type="dxa"/>
            <w:tcBorders>
              <w:top w:val="nil"/>
              <w:left w:val="nil"/>
              <w:bottom w:val="single" w:sz="4" w:space="0" w:color="auto"/>
              <w:right w:val="single" w:sz="4" w:space="0" w:color="auto"/>
            </w:tcBorders>
            <w:shd w:val="clear" w:color="auto" w:fill="auto"/>
            <w:noWrap/>
            <w:vAlign w:val="bottom"/>
            <w:hideMark/>
          </w:tcPr>
          <w:p w14:paraId="42EA8F52" w14:textId="77777777" w:rsidR="002B67A9" w:rsidRPr="002B67A9" w:rsidRDefault="002B67A9" w:rsidP="002B67A9">
            <w:pPr>
              <w:spacing w:after="0" w:line="240" w:lineRule="auto"/>
              <w:jc w:val="right"/>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253.400,00</w:t>
            </w:r>
          </w:p>
        </w:tc>
        <w:tc>
          <w:tcPr>
            <w:tcW w:w="1474" w:type="dxa"/>
            <w:tcBorders>
              <w:top w:val="nil"/>
              <w:left w:val="nil"/>
              <w:bottom w:val="single" w:sz="4" w:space="0" w:color="auto"/>
              <w:right w:val="single" w:sz="4" w:space="0" w:color="auto"/>
            </w:tcBorders>
            <w:shd w:val="clear" w:color="auto" w:fill="auto"/>
            <w:noWrap/>
            <w:vAlign w:val="bottom"/>
            <w:hideMark/>
          </w:tcPr>
          <w:p w14:paraId="3B890B2A" w14:textId="77777777" w:rsidR="002B67A9" w:rsidRPr="002B67A9" w:rsidRDefault="002B67A9" w:rsidP="002B67A9">
            <w:pPr>
              <w:spacing w:after="0" w:line="240" w:lineRule="auto"/>
              <w:jc w:val="right"/>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253.400,00</w:t>
            </w:r>
          </w:p>
        </w:tc>
      </w:tr>
    </w:tbl>
    <w:p w14:paraId="6935E503"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p>
    <w:p w14:paraId="539F85B8" w14:textId="77777777" w:rsidR="002B67A9" w:rsidRPr="002B67A9" w:rsidRDefault="002B67A9" w:rsidP="002B67A9">
      <w:pPr>
        <w:spacing w:after="0" w:line="240" w:lineRule="auto"/>
        <w:jc w:val="both"/>
        <w:rPr>
          <w:rFonts w:ascii="Times New Roman" w:eastAsia="Times New Roman" w:hAnsi="Times New Roman"/>
          <w:i/>
          <w:sz w:val="24"/>
          <w:szCs w:val="24"/>
          <w:u w:val="single"/>
          <w:lang w:eastAsia="hr-HR"/>
        </w:rPr>
      </w:pPr>
      <w:r w:rsidRPr="002B67A9">
        <w:rPr>
          <w:rFonts w:ascii="Times New Roman" w:eastAsia="Times New Roman" w:hAnsi="Times New Roman"/>
          <w:i/>
          <w:sz w:val="24"/>
          <w:szCs w:val="24"/>
          <w:u w:val="single"/>
          <w:lang w:eastAsia="hr-HR"/>
        </w:rPr>
        <w:t>Horizontalna prometna signalizacija</w:t>
      </w:r>
      <w:r w:rsidRPr="002B67A9">
        <w:rPr>
          <w:rFonts w:ascii="Times New Roman" w:eastAsia="Times New Roman" w:hAnsi="Times New Roman"/>
          <w:i/>
          <w:sz w:val="24"/>
          <w:szCs w:val="24"/>
          <w:u w:val="single"/>
          <w:lang w:eastAsia="hr-HR"/>
        </w:rPr>
        <w:tab/>
      </w:r>
    </w:p>
    <w:p w14:paraId="29D9D7AF"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bCs/>
          <w:sz w:val="24"/>
          <w:szCs w:val="24"/>
          <w:lang w:eastAsia="hr-HR"/>
        </w:rPr>
        <w:t>P</w:t>
      </w:r>
      <w:r w:rsidRPr="002B67A9">
        <w:rPr>
          <w:rFonts w:ascii="Times New Roman" w:eastAsia="Times New Roman" w:hAnsi="Times New Roman"/>
          <w:sz w:val="24"/>
          <w:szCs w:val="24"/>
          <w:lang w:eastAsia="hr-HR"/>
        </w:rPr>
        <w:t xml:space="preserve">roljetno i jesenje obilježavanje horizontalne signalizacije (reflektirajuća i plastična masa) na nerazvrstanim cestama, a koji se poslovi obavljaju kao komunalna djelatnost. </w:t>
      </w:r>
    </w:p>
    <w:p w14:paraId="2534275F"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p>
    <w:p w14:paraId="5CD73656" w14:textId="77777777" w:rsidR="002B67A9" w:rsidRPr="002B67A9" w:rsidRDefault="002B67A9" w:rsidP="002B67A9">
      <w:pPr>
        <w:spacing w:after="0" w:line="240" w:lineRule="auto"/>
        <w:jc w:val="both"/>
        <w:rPr>
          <w:rFonts w:ascii="Times New Roman" w:eastAsia="Times New Roman" w:hAnsi="Times New Roman"/>
          <w:i/>
          <w:sz w:val="24"/>
          <w:szCs w:val="24"/>
          <w:u w:val="single"/>
          <w:lang w:eastAsia="hr-HR"/>
        </w:rPr>
      </w:pPr>
      <w:r w:rsidRPr="002B67A9">
        <w:rPr>
          <w:rFonts w:ascii="Times New Roman" w:eastAsia="Times New Roman" w:hAnsi="Times New Roman"/>
          <w:i/>
          <w:sz w:val="24"/>
          <w:szCs w:val="24"/>
          <w:u w:val="single"/>
          <w:lang w:eastAsia="hr-HR"/>
        </w:rPr>
        <w:t>Zimsko održavanje cesta i ulica</w:t>
      </w:r>
      <w:r w:rsidRPr="002B67A9">
        <w:rPr>
          <w:rFonts w:ascii="Times New Roman" w:eastAsia="Times New Roman" w:hAnsi="Times New Roman"/>
          <w:i/>
          <w:sz w:val="24"/>
          <w:szCs w:val="24"/>
          <w:u w:val="single"/>
          <w:lang w:eastAsia="hr-HR"/>
        </w:rPr>
        <w:tab/>
      </w:r>
    </w:p>
    <w:p w14:paraId="474C5E61"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bCs/>
          <w:sz w:val="24"/>
          <w:szCs w:val="24"/>
          <w:lang w:eastAsia="hr-HR"/>
        </w:rPr>
        <w:t>U zimskom periodu prioritetno se održavaju prometnice prema planu rada zimske službe za</w:t>
      </w:r>
      <w:r w:rsidRPr="002B67A9">
        <w:rPr>
          <w:rFonts w:ascii="Times New Roman" w:eastAsia="Times New Roman" w:hAnsi="Times New Roman"/>
          <w:sz w:val="24"/>
          <w:szCs w:val="24"/>
          <w:lang w:eastAsia="hr-HR"/>
        </w:rPr>
        <w:t xml:space="preserve"> područje grada. Zimska služba počinje sa radom 15.11. i traje do 15.04. ali se vrijeme početka ZS može izmijeniti na zahtjev Grada, što isti potvrđuje pismeno (zavisno od vremenskih prilika).</w:t>
      </w:r>
    </w:p>
    <w:p w14:paraId="57CD809C"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Uzevši u obzir važnost i frekvenciju prometa na pojedinim nerazvrstanim cestama i ulicama, te mogućnost pravodobnog djelovanja u datom momentu, određuje se prioritet dionica, po pojedinim pravcima.</w:t>
      </w:r>
    </w:p>
    <w:p w14:paraId="01CBC48E"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p>
    <w:p w14:paraId="014033F0" w14:textId="77777777" w:rsidR="002B67A9" w:rsidRPr="002B67A9" w:rsidRDefault="002B67A9" w:rsidP="002B67A9">
      <w:pPr>
        <w:spacing w:after="0" w:line="240" w:lineRule="auto"/>
        <w:jc w:val="both"/>
        <w:rPr>
          <w:rFonts w:ascii="Times New Roman" w:eastAsia="Times New Roman" w:hAnsi="Times New Roman"/>
          <w:i/>
          <w:sz w:val="24"/>
          <w:szCs w:val="24"/>
          <w:u w:val="single"/>
          <w:lang w:eastAsia="hr-HR"/>
        </w:rPr>
      </w:pPr>
      <w:r w:rsidRPr="002B67A9">
        <w:rPr>
          <w:rFonts w:ascii="Times New Roman" w:eastAsia="Times New Roman" w:hAnsi="Times New Roman"/>
          <w:i/>
          <w:sz w:val="24"/>
          <w:szCs w:val="24"/>
          <w:u w:val="single"/>
          <w:lang w:eastAsia="hr-HR"/>
        </w:rPr>
        <w:t>Održavanje ulica, nogostupa i parkirališta</w:t>
      </w:r>
      <w:r w:rsidRPr="002B67A9">
        <w:rPr>
          <w:rFonts w:ascii="Times New Roman" w:eastAsia="Times New Roman" w:hAnsi="Times New Roman"/>
          <w:i/>
          <w:sz w:val="24"/>
          <w:szCs w:val="24"/>
          <w:u w:val="single"/>
          <w:lang w:eastAsia="hr-HR"/>
        </w:rPr>
        <w:tab/>
      </w:r>
    </w:p>
    <w:p w14:paraId="17152215" w14:textId="77777777" w:rsidR="002B67A9" w:rsidRPr="002B67A9" w:rsidRDefault="002B67A9" w:rsidP="002B67A9">
      <w:pPr>
        <w:spacing w:after="0" w:line="240" w:lineRule="auto"/>
        <w:jc w:val="both"/>
        <w:rPr>
          <w:rFonts w:ascii="Times New Roman" w:eastAsia="Times New Roman" w:hAnsi="Times New Roman"/>
          <w:i/>
          <w:sz w:val="24"/>
          <w:szCs w:val="24"/>
          <w:u w:val="single"/>
          <w:lang w:eastAsia="hr-HR"/>
        </w:rPr>
      </w:pPr>
      <w:r w:rsidRPr="002B67A9">
        <w:rPr>
          <w:rFonts w:ascii="Times New Roman" w:eastAsia="Times New Roman" w:hAnsi="Times New Roman"/>
          <w:i/>
          <w:sz w:val="24"/>
          <w:szCs w:val="24"/>
          <w:u w:val="single"/>
          <w:lang w:eastAsia="hr-HR"/>
        </w:rPr>
        <w:t xml:space="preserve">Održavanje kamenih popločenja i suhozida </w:t>
      </w:r>
      <w:r w:rsidRPr="002B67A9">
        <w:rPr>
          <w:rFonts w:ascii="Times New Roman" w:eastAsia="Times New Roman" w:hAnsi="Times New Roman"/>
          <w:i/>
          <w:sz w:val="24"/>
          <w:szCs w:val="24"/>
          <w:u w:val="single"/>
          <w:lang w:eastAsia="hr-HR"/>
        </w:rPr>
        <w:tab/>
      </w:r>
    </w:p>
    <w:p w14:paraId="20C94A54" w14:textId="77777777" w:rsidR="002B67A9" w:rsidRPr="002B67A9" w:rsidRDefault="002B67A9" w:rsidP="002B67A9">
      <w:pPr>
        <w:spacing w:after="0" w:line="240" w:lineRule="auto"/>
        <w:jc w:val="both"/>
        <w:rPr>
          <w:rFonts w:ascii="Times New Roman" w:eastAsia="Times New Roman" w:hAnsi="Times New Roman"/>
          <w:bCs/>
          <w:sz w:val="24"/>
          <w:szCs w:val="24"/>
          <w:lang w:eastAsia="hr-HR"/>
        </w:rPr>
      </w:pPr>
      <w:r w:rsidRPr="002B67A9">
        <w:rPr>
          <w:rFonts w:ascii="Times New Roman" w:eastAsia="Times New Roman" w:hAnsi="Times New Roman"/>
          <w:bCs/>
          <w:sz w:val="24"/>
          <w:szCs w:val="24"/>
          <w:lang w:eastAsia="hr-HR"/>
        </w:rPr>
        <w:t xml:space="preserve">Održavanje prometnica u starogradskim sredinama  </w:t>
      </w:r>
    </w:p>
    <w:p w14:paraId="653542E6"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p>
    <w:p w14:paraId="4754616C" w14:textId="77777777" w:rsidR="002B67A9" w:rsidRPr="002B67A9" w:rsidRDefault="002B67A9" w:rsidP="002B67A9">
      <w:pPr>
        <w:spacing w:after="0" w:line="240" w:lineRule="auto"/>
        <w:jc w:val="both"/>
        <w:rPr>
          <w:rFonts w:ascii="Times New Roman" w:eastAsia="Times New Roman" w:hAnsi="Times New Roman"/>
          <w:i/>
          <w:sz w:val="24"/>
          <w:szCs w:val="24"/>
          <w:u w:val="single"/>
          <w:lang w:eastAsia="hr-HR"/>
        </w:rPr>
      </w:pPr>
      <w:r w:rsidRPr="002B67A9">
        <w:rPr>
          <w:rFonts w:ascii="Times New Roman" w:eastAsia="Times New Roman" w:hAnsi="Times New Roman"/>
          <w:i/>
          <w:sz w:val="24"/>
          <w:szCs w:val="24"/>
          <w:u w:val="single"/>
          <w:lang w:eastAsia="hr-HR"/>
        </w:rPr>
        <w:t>Vertikalna prometna signalizacija</w:t>
      </w:r>
    </w:p>
    <w:p w14:paraId="0B2A4D58" w14:textId="77777777" w:rsidR="002B67A9" w:rsidRPr="002B67A9" w:rsidRDefault="002B67A9" w:rsidP="002B67A9">
      <w:pPr>
        <w:spacing w:after="0" w:line="240" w:lineRule="auto"/>
        <w:jc w:val="both"/>
        <w:rPr>
          <w:rFonts w:ascii="Times New Roman" w:eastAsia="Times New Roman" w:hAnsi="Times New Roman"/>
          <w:i/>
          <w:sz w:val="24"/>
          <w:szCs w:val="24"/>
          <w:u w:val="single"/>
          <w:lang w:eastAsia="hr-HR"/>
        </w:rPr>
      </w:pPr>
      <w:r w:rsidRPr="002B67A9">
        <w:rPr>
          <w:rFonts w:ascii="Times New Roman" w:eastAsia="Times New Roman" w:hAnsi="Times New Roman"/>
          <w:i/>
          <w:sz w:val="24"/>
          <w:szCs w:val="24"/>
          <w:u w:val="single"/>
          <w:lang w:eastAsia="hr-HR"/>
        </w:rPr>
        <w:t>Elaborati prometne signalizacije</w:t>
      </w:r>
    </w:p>
    <w:p w14:paraId="70E5EC07" w14:textId="77777777" w:rsidR="002B67A9" w:rsidRPr="002B67A9" w:rsidRDefault="002B67A9" w:rsidP="002B67A9">
      <w:pPr>
        <w:spacing w:after="0" w:line="240" w:lineRule="auto"/>
        <w:jc w:val="both"/>
        <w:rPr>
          <w:rFonts w:ascii="Times New Roman" w:eastAsia="Times New Roman" w:hAnsi="Times New Roman"/>
          <w:i/>
          <w:sz w:val="24"/>
          <w:szCs w:val="24"/>
          <w:u w:val="single"/>
          <w:lang w:eastAsia="hr-HR"/>
        </w:rPr>
      </w:pPr>
      <w:r w:rsidRPr="002B67A9">
        <w:rPr>
          <w:rFonts w:ascii="Times New Roman" w:eastAsia="Times New Roman" w:hAnsi="Times New Roman"/>
          <w:i/>
          <w:sz w:val="24"/>
          <w:szCs w:val="24"/>
          <w:u w:val="single"/>
          <w:lang w:eastAsia="hr-HR"/>
        </w:rPr>
        <w:t>Postavljanje opreme za smirivanje prometa</w:t>
      </w:r>
      <w:r w:rsidRPr="002B67A9">
        <w:rPr>
          <w:rFonts w:ascii="Times New Roman" w:eastAsia="Times New Roman" w:hAnsi="Times New Roman"/>
          <w:i/>
          <w:sz w:val="24"/>
          <w:szCs w:val="24"/>
          <w:u w:val="single"/>
          <w:lang w:eastAsia="hr-HR"/>
        </w:rPr>
        <w:tab/>
      </w:r>
    </w:p>
    <w:p w14:paraId="3F9CB830"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Nabava i postavljanje prometnih znakova  i druge opreme na temelju elaborata za postavljanje prometne signalizacije uz prethodno ishodovane suglasnosti nadležnih tijela</w:t>
      </w:r>
    </w:p>
    <w:p w14:paraId="7A52D5C9"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p>
    <w:p w14:paraId="56E083BE" w14:textId="77777777" w:rsidR="002B67A9" w:rsidRPr="002B67A9" w:rsidRDefault="002B67A9" w:rsidP="002B67A9">
      <w:pPr>
        <w:spacing w:after="0" w:line="240" w:lineRule="auto"/>
        <w:jc w:val="both"/>
        <w:rPr>
          <w:rFonts w:ascii="Times New Roman" w:eastAsia="Times New Roman" w:hAnsi="Times New Roman"/>
          <w:i/>
          <w:sz w:val="24"/>
          <w:szCs w:val="24"/>
          <w:u w:val="single"/>
          <w:lang w:eastAsia="hr-HR"/>
        </w:rPr>
      </w:pPr>
      <w:r w:rsidRPr="002B67A9">
        <w:rPr>
          <w:rFonts w:ascii="Times New Roman" w:eastAsia="Times New Roman" w:hAnsi="Times New Roman"/>
          <w:i/>
          <w:sz w:val="24"/>
          <w:szCs w:val="24"/>
          <w:u w:val="single"/>
          <w:lang w:eastAsia="hr-HR"/>
        </w:rPr>
        <w:t xml:space="preserve">Održavanje nerazvrstanih cesta </w:t>
      </w:r>
    </w:p>
    <w:p w14:paraId="7E2AF672" w14:textId="77777777" w:rsidR="002B67A9" w:rsidRPr="002B67A9" w:rsidRDefault="002B67A9" w:rsidP="002B67A9">
      <w:pPr>
        <w:spacing w:after="0" w:line="240" w:lineRule="auto"/>
        <w:jc w:val="both"/>
        <w:rPr>
          <w:rFonts w:ascii="Times New Roman" w:eastAsia="Times New Roman" w:hAnsi="Times New Roman"/>
          <w:i/>
          <w:sz w:val="24"/>
          <w:szCs w:val="24"/>
          <w:u w:val="single"/>
          <w:lang w:eastAsia="hr-HR"/>
        </w:rPr>
      </w:pPr>
      <w:r w:rsidRPr="002B67A9">
        <w:rPr>
          <w:rFonts w:ascii="Times New Roman" w:eastAsia="Times New Roman" w:hAnsi="Times New Roman"/>
          <w:i/>
          <w:sz w:val="24"/>
          <w:szCs w:val="24"/>
          <w:u w:val="single"/>
          <w:lang w:eastAsia="hr-HR"/>
        </w:rPr>
        <w:t xml:space="preserve">Popravak poljskih putova </w:t>
      </w:r>
    </w:p>
    <w:p w14:paraId="513D7F3B"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bCs/>
          <w:sz w:val="24"/>
          <w:szCs w:val="24"/>
          <w:lang w:eastAsia="hr-HR"/>
        </w:rPr>
        <w:t>Održavanje nerazvrstanih cesta u dijelu posipavanja javnih puteva - izravnanje jalovinom,</w:t>
      </w:r>
      <w:r w:rsidRPr="002B67A9">
        <w:rPr>
          <w:rFonts w:ascii="Times New Roman" w:eastAsia="Times New Roman" w:hAnsi="Times New Roman"/>
          <w:sz w:val="24"/>
          <w:szCs w:val="24"/>
          <w:lang w:eastAsia="hr-HR"/>
        </w:rPr>
        <w:t xml:space="preserve"> sanacije udarnih rupa i denivelacija i dr., a koji se poslovi obavljaju kao komunalna djelatnost. </w:t>
      </w:r>
    </w:p>
    <w:p w14:paraId="3F46D22D"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p>
    <w:p w14:paraId="1AF9D6BA" w14:textId="77777777" w:rsidR="002B67A9" w:rsidRPr="002B67A9" w:rsidRDefault="002B67A9" w:rsidP="002B67A9">
      <w:pPr>
        <w:spacing w:after="0" w:line="240" w:lineRule="auto"/>
        <w:jc w:val="both"/>
        <w:rPr>
          <w:rFonts w:ascii="Times New Roman" w:eastAsia="Times New Roman" w:hAnsi="Times New Roman"/>
          <w:i/>
          <w:sz w:val="24"/>
          <w:szCs w:val="24"/>
          <w:u w:val="single"/>
          <w:lang w:eastAsia="hr-HR"/>
        </w:rPr>
      </w:pPr>
      <w:r w:rsidRPr="002B67A9">
        <w:rPr>
          <w:rFonts w:ascii="Times New Roman" w:eastAsia="Times New Roman" w:hAnsi="Times New Roman"/>
          <w:i/>
          <w:sz w:val="24"/>
          <w:szCs w:val="24"/>
          <w:u w:val="single"/>
          <w:lang w:eastAsia="hr-HR"/>
        </w:rPr>
        <w:t>Održavanje objekata za odvodnju</w:t>
      </w:r>
    </w:p>
    <w:p w14:paraId="7DAF50E5"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 xml:space="preserve">Izvoditi će se radovi održavanja objekata oborinske odvodnje na području grada što uključuje održavanja objekata unutar povijesne jezgre, poštujući propisane uvjete konzervatora prilikom sanacije kamenog popločenja, kao i radovi održavanja objekata oborinske odvodnje u preostalom dijelu gradskog područja </w:t>
      </w:r>
    </w:p>
    <w:p w14:paraId="49BF4B4A"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p>
    <w:p w14:paraId="4AB83784" w14:textId="77777777" w:rsidR="002B67A9" w:rsidRPr="002B67A9" w:rsidRDefault="002B67A9" w:rsidP="002B67A9">
      <w:pPr>
        <w:spacing w:after="0" w:line="240" w:lineRule="auto"/>
        <w:jc w:val="both"/>
        <w:rPr>
          <w:rFonts w:ascii="Times New Roman" w:eastAsia="Times New Roman" w:hAnsi="Times New Roman"/>
          <w:i/>
          <w:sz w:val="24"/>
          <w:szCs w:val="24"/>
          <w:u w:val="single"/>
          <w:lang w:eastAsia="hr-HR"/>
        </w:rPr>
      </w:pPr>
      <w:r w:rsidRPr="002B67A9">
        <w:rPr>
          <w:rFonts w:ascii="Times New Roman" w:eastAsia="Times New Roman" w:hAnsi="Times New Roman"/>
          <w:i/>
          <w:sz w:val="24"/>
          <w:szCs w:val="24"/>
          <w:u w:val="single"/>
          <w:lang w:eastAsia="hr-HR"/>
        </w:rPr>
        <w:t>Održavanje asfaltnog kolnika</w:t>
      </w:r>
    </w:p>
    <w:p w14:paraId="1836906F"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bCs/>
          <w:sz w:val="24"/>
          <w:szCs w:val="24"/>
          <w:lang w:eastAsia="hr-HR"/>
        </w:rPr>
        <w:t>Uključuje popravke lokalnih oštećenja nerazvrstane ceste (udarnih jama, pojedinačnih pukotina,</w:t>
      </w:r>
      <w:r w:rsidRPr="002B67A9">
        <w:rPr>
          <w:rFonts w:ascii="Times New Roman" w:eastAsia="Times New Roman" w:hAnsi="Times New Roman"/>
          <w:sz w:val="24"/>
          <w:szCs w:val="24"/>
          <w:lang w:eastAsia="hr-HR"/>
        </w:rPr>
        <w:t xml:space="preserve"> uzdužnih i poprečnih denivelacija, oštećenih rubova, kamena te nosivog sloja kolničke konstrukcije i posteljice, mjestimične popravke). </w:t>
      </w:r>
    </w:p>
    <w:p w14:paraId="004F9EC3"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p>
    <w:p w14:paraId="098A474E" w14:textId="77777777" w:rsidR="002B67A9" w:rsidRPr="002B67A9" w:rsidRDefault="002B67A9" w:rsidP="002B67A9">
      <w:pPr>
        <w:spacing w:after="0" w:line="240" w:lineRule="auto"/>
        <w:jc w:val="both"/>
        <w:rPr>
          <w:rFonts w:ascii="Times New Roman" w:eastAsia="Times New Roman" w:hAnsi="Times New Roman"/>
          <w:i/>
          <w:sz w:val="24"/>
          <w:szCs w:val="24"/>
          <w:u w:val="single"/>
          <w:lang w:eastAsia="hr-HR"/>
        </w:rPr>
      </w:pPr>
      <w:r w:rsidRPr="002B67A9">
        <w:rPr>
          <w:rFonts w:ascii="Times New Roman" w:eastAsia="Times New Roman" w:hAnsi="Times New Roman"/>
          <w:i/>
          <w:sz w:val="24"/>
          <w:szCs w:val="24"/>
          <w:u w:val="single"/>
          <w:lang w:eastAsia="hr-HR"/>
        </w:rPr>
        <w:t xml:space="preserve">Košnja cestovnih bankina </w:t>
      </w:r>
    </w:p>
    <w:p w14:paraId="18DE321D" w14:textId="77777777" w:rsidR="002B67A9" w:rsidRPr="002B67A9" w:rsidRDefault="002B67A9" w:rsidP="002B67A9">
      <w:pPr>
        <w:spacing w:after="0" w:line="240" w:lineRule="auto"/>
        <w:jc w:val="both"/>
        <w:rPr>
          <w:rFonts w:ascii="Times New Roman" w:eastAsia="Times New Roman" w:hAnsi="Times New Roman"/>
          <w:bCs/>
          <w:sz w:val="24"/>
          <w:szCs w:val="24"/>
          <w:lang w:eastAsia="hr-HR"/>
        </w:rPr>
      </w:pPr>
      <w:r w:rsidRPr="002B67A9">
        <w:rPr>
          <w:rFonts w:ascii="Times New Roman" w:eastAsia="Times New Roman" w:hAnsi="Times New Roman"/>
          <w:bCs/>
          <w:sz w:val="24"/>
          <w:szCs w:val="24"/>
          <w:lang w:eastAsia="hr-HR"/>
        </w:rPr>
        <w:t>Uključuje ručnu i strojnu košnju rubnih dijelova prometnica kako bi se omogućilo sigurno prometovanje javnim putevima za potrebe poljoprivrednika i građana koji žive ili rade izvan urbaniziranih područja</w:t>
      </w:r>
    </w:p>
    <w:p w14:paraId="1F353BEC"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p>
    <w:p w14:paraId="58489C92"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p>
    <w:p w14:paraId="74AB6856"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p>
    <w:p w14:paraId="6ECEA4EC" w14:textId="77777777" w:rsidR="002B67A9" w:rsidRPr="002B67A9" w:rsidRDefault="002B67A9" w:rsidP="002B67A9">
      <w:pPr>
        <w:spacing w:after="0" w:line="240" w:lineRule="auto"/>
        <w:ind w:right="425"/>
        <w:jc w:val="both"/>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II. JAVNE PROMETNE POVRŠINE NA KOJIMA NIJE DOPUŠTEN PROMET MOTORNIM VOZILIMA</w:t>
      </w:r>
    </w:p>
    <w:p w14:paraId="0899F157" w14:textId="77777777" w:rsidR="002B67A9" w:rsidRPr="002B67A9" w:rsidRDefault="002B67A9" w:rsidP="002B67A9">
      <w:pPr>
        <w:spacing w:after="0" w:line="240" w:lineRule="auto"/>
        <w:jc w:val="center"/>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Članak 3.</w:t>
      </w:r>
    </w:p>
    <w:p w14:paraId="14CC56F9"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Ovim Programom određuje se održavanje javnih prometnih površina na kojima nije dopušten promet motornim vozilima:</w:t>
      </w:r>
    </w:p>
    <w:tbl>
      <w:tblPr>
        <w:tblW w:w="9654" w:type="dxa"/>
        <w:tblInd w:w="93" w:type="dxa"/>
        <w:tblLook w:val="04A0" w:firstRow="1" w:lastRow="0" w:firstColumn="1" w:lastColumn="0" w:noHBand="0" w:noVBand="1"/>
      </w:tblPr>
      <w:tblGrid>
        <w:gridCol w:w="1029"/>
        <w:gridCol w:w="4123"/>
        <w:gridCol w:w="1526"/>
        <w:gridCol w:w="1417"/>
        <w:gridCol w:w="1559"/>
      </w:tblGrid>
      <w:tr w:rsidR="002B67A9" w:rsidRPr="002B67A9" w14:paraId="20441ADB" w14:textId="77777777" w:rsidTr="002B67A9">
        <w:trPr>
          <w:trHeight w:val="259"/>
        </w:trPr>
        <w:tc>
          <w:tcPr>
            <w:tcW w:w="1029" w:type="dxa"/>
            <w:tcBorders>
              <w:top w:val="single" w:sz="4" w:space="0" w:color="auto"/>
              <w:left w:val="single" w:sz="4" w:space="0" w:color="auto"/>
              <w:bottom w:val="single" w:sz="4" w:space="0" w:color="auto"/>
              <w:right w:val="single" w:sz="4" w:space="0" w:color="auto"/>
            </w:tcBorders>
            <w:shd w:val="clear" w:color="auto" w:fill="F2F2F2"/>
            <w:vAlign w:val="bottom"/>
            <w:hideMark/>
          </w:tcPr>
          <w:p w14:paraId="7E31430E" w14:textId="77777777" w:rsidR="002B67A9" w:rsidRPr="002B67A9" w:rsidRDefault="002B67A9" w:rsidP="002B67A9">
            <w:pPr>
              <w:spacing w:after="0" w:line="240" w:lineRule="auto"/>
              <w:jc w:val="center"/>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Pozicija</w:t>
            </w:r>
          </w:p>
        </w:tc>
        <w:tc>
          <w:tcPr>
            <w:tcW w:w="4123" w:type="dxa"/>
            <w:tcBorders>
              <w:top w:val="single" w:sz="4" w:space="0" w:color="auto"/>
              <w:left w:val="nil"/>
              <w:bottom w:val="single" w:sz="4" w:space="0" w:color="auto"/>
              <w:right w:val="single" w:sz="4" w:space="0" w:color="auto"/>
            </w:tcBorders>
            <w:shd w:val="clear" w:color="auto" w:fill="F2F2F2"/>
            <w:vAlign w:val="bottom"/>
            <w:hideMark/>
          </w:tcPr>
          <w:p w14:paraId="42E65D8E" w14:textId="77777777" w:rsidR="002B67A9" w:rsidRPr="002B67A9" w:rsidRDefault="002B67A9" w:rsidP="002B67A9">
            <w:pPr>
              <w:spacing w:after="0" w:line="240" w:lineRule="auto"/>
              <w:rPr>
                <w:rFonts w:ascii="Times New Roman" w:eastAsia="Times New Roman" w:hAnsi="Times New Roman"/>
                <w:b/>
                <w:bCs/>
                <w:color w:val="000000"/>
                <w:sz w:val="24"/>
                <w:szCs w:val="24"/>
                <w:lang w:eastAsia="hr-HR"/>
              </w:rPr>
            </w:pPr>
            <w:r w:rsidRPr="002B67A9">
              <w:rPr>
                <w:rFonts w:ascii="Times New Roman" w:eastAsia="Times New Roman" w:hAnsi="Times New Roman"/>
                <w:b/>
                <w:sz w:val="24"/>
                <w:szCs w:val="24"/>
                <w:lang w:eastAsia="hr-HR"/>
              </w:rPr>
              <w:t>Naziv i opis radova</w:t>
            </w:r>
          </w:p>
        </w:tc>
        <w:tc>
          <w:tcPr>
            <w:tcW w:w="1526" w:type="dxa"/>
            <w:tcBorders>
              <w:top w:val="single" w:sz="4" w:space="0" w:color="auto"/>
              <w:left w:val="nil"/>
              <w:bottom w:val="single" w:sz="4" w:space="0" w:color="auto"/>
              <w:right w:val="single" w:sz="4" w:space="0" w:color="auto"/>
            </w:tcBorders>
            <w:shd w:val="clear" w:color="auto" w:fill="F2F2F2"/>
            <w:vAlign w:val="center"/>
            <w:hideMark/>
          </w:tcPr>
          <w:p w14:paraId="1A9FF8F7"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Plan</w:t>
            </w:r>
          </w:p>
          <w:p w14:paraId="061ED02F"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2024</w:t>
            </w:r>
          </w:p>
        </w:tc>
        <w:tc>
          <w:tcPr>
            <w:tcW w:w="1417" w:type="dxa"/>
            <w:tcBorders>
              <w:top w:val="single" w:sz="4" w:space="0" w:color="auto"/>
              <w:left w:val="nil"/>
              <w:bottom w:val="single" w:sz="4" w:space="0" w:color="auto"/>
              <w:right w:val="single" w:sz="4" w:space="0" w:color="auto"/>
            </w:tcBorders>
            <w:shd w:val="clear" w:color="auto" w:fill="F2F2F2"/>
            <w:vAlign w:val="center"/>
            <w:hideMark/>
          </w:tcPr>
          <w:p w14:paraId="6725543E"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w:t>
            </w:r>
          </w:p>
          <w:p w14:paraId="1E1DBF11"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2025</w:t>
            </w:r>
          </w:p>
        </w:tc>
        <w:tc>
          <w:tcPr>
            <w:tcW w:w="1559" w:type="dxa"/>
            <w:tcBorders>
              <w:top w:val="single" w:sz="4" w:space="0" w:color="auto"/>
              <w:left w:val="nil"/>
              <w:bottom w:val="single" w:sz="4" w:space="0" w:color="auto"/>
              <w:right w:val="single" w:sz="4" w:space="0" w:color="auto"/>
            </w:tcBorders>
            <w:shd w:val="clear" w:color="auto" w:fill="F2F2F2"/>
            <w:vAlign w:val="center"/>
            <w:hideMark/>
          </w:tcPr>
          <w:p w14:paraId="7637C245"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w:t>
            </w:r>
          </w:p>
          <w:p w14:paraId="5424BBC3"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2026</w:t>
            </w:r>
          </w:p>
        </w:tc>
      </w:tr>
      <w:tr w:rsidR="002B67A9" w:rsidRPr="002B67A9" w14:paraId="29C31657" w14:textId="77777777" w:rsidTr="00717F6A">
        <w:trPr>
          <w:trHeight w:val="315"/>
        </w:trPr>
        <w:tc>
          <w:tcPr>
            <w:tcW w:w="1029" w:type="dxa"/>
            <w:tcBorders>
              <w:top w:val="nil"/>
              <w:left w:val="single" w:sz="4" w:space="0" w:color="auto"/>
              <w:bottom w:val="single" w:sz="4" w:space="0" w:color="auto"/>
              <w:right w:val="single" w:sz="4" w:space="0" w:color="auto"/>
            </w:tcBorders>
            <w:shd w:val="clear" w:color="auto" w:fill="auto"/>
            <w:vAlign w:val="bottom"/>
            <w:hideMark/>
          </w:tcPr>
          <w:p w14:paraId="6FC7166D" w14:textId="77777777" w:rsidR="002B67A9" w:rsidRPr="002B67A9" w:rsidRDefault="002B67A9" w:rsidP="002B67A9">
            <w:pPr>
              <w:spacing w:after="0" w:line="240" w:lineRule="auto"/>
              <w:rPr>
                <w:rFonts w:ascii="Times New Roman" w:eastAsia="Times New Roman" w:hAnsi="Times New Roman"/>
                <w:color w:val="000000"/>
                <w:sz w:val="24"/>
                <w:szCs w:val="24"/>
                <w:lang w:eastAsia="hr-HR"/>
              </w:rPr>
            </w:pPr>
            <w:r w:rsidRPr="002B67A9">
              <w:rPr>
                <w:rFonts w:ascii="Times New Roman" w:eastAsia="Times New Roman" w:hAnsi="Times New Roman"/>
                <w:color w:val="000000"/>
                <w:sz w:val="24"/>
                <w:szCs w:val="24"/>
                <w:lang w:eastAsia="hr-HR"/>
              </w:rPr>
              <w:t>R0973</w:t>
            </w:r>
          </w:p>
        </w:tc>
        <w:tc>
          <w:tcPr>
            <w:tcW w:w="4123" w:type="dxa"/>
            <w:tcBorders>
              <w:top w:val="nil"/>
              <w:left w:val="nil"/>
              <w:bottom w:val="single" w:sz="4" w:space="0" w:color="auto"/>
              <w:right w:val="single" w:sz="4" w:space="0" w:color="auto"/>
            </w:tcBorders>
            <w:shd w:val="clear" w:color="auto" w:fill="auto"/>
            <w:vAlign w:val="bottom"/>
            <w:hideMark/>
          </w:tcPr>
          <w:p w14:paraId="43B44FC1" w14:textId="77777777" w:rsidR="002B67A9" w:rsidRPr="002B67A9" w:rsidRDefault="002B67A9" w:rsidP="002B67A9">
            <w:pPr>
              <w:spacing w:after="0" w:line="240" w:lineRule="auto"/>
              <w:rPr>
                <w:rFonts w:ascii="Times New Roman" w:eastAsia="Times New Roman" w:hAnsi="Times New Roman"/>
                <w:color w:val="000000"/>
                <w:sz w:val="24"/>
                <w:szCs w:val="24"/>
                <w:lang w:eastAsia="hr-HR"/>
              </w:rPr>
            </w:pPr>
            <w:r w:rsidRPr="002B67A9">
              <w:rPr>
                <w:rFonts w:ascii="Times New Roman" w:eastAsia="Times New Roman" w:hAnsi="Times New Roman"/>
                <w:color w:val="000000"/>
                <w:sz w:val="24"/>
                <w:szCs w:val="24"/>
                <w:lang w:eastAsia="hr-HR"/>
              </w:rPr>
              <w:t>Održavanje pješačko – planinarskih staza</w:t>
            </w:r>
          </w:p>
        </w:tc>
        <w:tc>
          <w:tcPr>
            <w:tcW w:w="1526" w:type="dxa"/>
            <w:tcBorders>
              <w:top w:val="nil"/>
              <w:left w:val="nil"/>
              <w:bottom w:val="single" w:sz="4" w:space="0" w:color="auto"/>
              <w:right w:val="single" w:sz="4" w:space="0" w:color="auto"/>
            </w:tcBorders>
            <w:shd w:val="clear" w:color="auto" w:fill="auto"/>
            <w:vAlign w:val="bottom"/>
            <w:hideMark/>
          </w:tcPr>
          <w:p w14:paraId="77647833" w14:textId="77777777" w:rsidR="002B67A9" w:rsidRPr="002B67A9" w:rsidRDefault="002B67A9" w:rsidP="002B67A9">
            <w:pPr>
              <w:spacing w:after="0" w:line="240" w:lineRule="auto"/>
              <w:jc w:val="center"/>
              <w:rPr>
                <w:rFonts w:ascii="Times New Roman" w:eastAsia="Times New Roman" w:hAnsi="Times New Roman"/>
                <w:color w:val="000000"/>
                <w:sz w:val="24"/>
                <w:szCs w:val="24"/>
                <w:lang w:eastAsia="hr-HR"/>
              </w:rPr>
            </w:pPr>
            <w:r w:rsidRPr="002B67A9">
              <w:rPr>
                <w:rFonts w:ascii="Times New Roman" w:eastAsia="Times New Roman" w:hAnsi="Times New Roman"/>
                <w:color w:val="000000"/>
                <w:sz w:val="24"/>
                <w:szCs w:val="24"/>
                <w:lang w:eastAsia="hr-HR"/>
              </w:rPr>
              <w:t>6.600,00</w:t>
            </w:r>
          </w:p>
        </w:tc>
        <w:tc>
          <w:tcPr>
            <w:tcW w:w="1417" w:type="dxa"/>
            <w:tcBorders>
              <w:top w:val="nil"/>
              <w:left w:val="nil"/>
              <w:bottom w:val="single" w:sz="4" w:space="0" w:color="auto"/>
              <w:right w:val="single" w:sz="4" w:space="0" w:color="auto"/>
            </w:tcBorders>
            <w:shd w:val="clear" w:color="auto" w:fill="auto"/>
            <w:vAlign w:val="bottom"/>
            <w:hideMark/>
          </w:tcPr>
          <w:p w14:paraId="64643B9B" w14:textId="77777777" w:rsidR="002B67A9" w:rsidRPr="002B67A9" w:rsidRDefault="002B67A9" w:rsidP="002B67A9">
            <w:pPr>
              <w:spacing w:after="0" w:line="240" w:lineRule="auto"/>
              <w:jc w:val="center"/>
              <w:rPr>
                <w:rFonts w:ascii="Times New Roman" w:eastAsia="Times New Roman" w:hAnsi="Times New Roman"/>
                <w:color w:val="000000"/>
                <w:sz w:val="24"/>
                <w:szCs w:val="24"/>
                <w:lang w:eastAsia="hr-HR"/>
              </w:rPr>
            </w:pPr>
            <w:r w:rsidRPr="002B67A9">
              <w:rPr>
                <w:rFonts w:ascii="Times New Roman" w:eastAsia="Times New Roman" w:hAnsi="Times New Roman"/>
                <w:color w:val="000000"/>
                <w:sz w:val="24"/>
                <w:szCs w:val="24"/>
                <w:lang w:eastAsia="hr-HR"/>
              </w:rPr>
              <w:t>6.600,00</w:t>
            </w:r>
          </w:p>
        </w:tc>
        <w:tc>
          <w:tcPr>
            <w:tcW w:w="1559" w:type="dxa"/>
            <w:tcBorders>
              <w:top w:val="nil"/>
              <w:left w:val="nil"/>
              <w:bottom w:val="single" w:sz="4" w:space="0" w:color="auto"/>
              <w:right w:val="single" w:sz="4" w:space="0" w:color="auto"/>
            </w:tcBorders>
            <w:shd w:val="clear" w:color="auto" w:fill="auto"/>
            <w:vAlign w:val="bottom"/>
            <w:hideMark/>
          </w:tcPr>
          <w:p w14:paraId="744F858B" w14:textId="77777777" w:rsidR="002B67A9" w:rsidRPr="002B67A9" w:rsidRDefault="002B67A9" w:rsidP="002B67A9">
            <w:pPr>
              <w:spacing w:after="0" w:line="240" w:lineRule="auto"/>
              <w:jc w:val="center"/>
              <w:rPr>
                <w:rFonts w:ascii="Times New Roman" w:eastAsia="Times New Roman" w:hAnsi="Times New Roman"/>
                <w:color w:val="000000"/>
                <w:sz w:val="24"/>
                <w:szCs w:val="24"/>
                <w:lang w:eastAsia="hr-HR"/>
              </w:rPr>
            </w:pPr>
            <w:r w:rsidRPr="002B67A9">
              <w:rPr>
                <w:rFonts w:ascii="Times New Roman" w:eastAsia="Times New Roman" w:hAnsi="Times New Roman"/>
                <w:color w:val="000000"/>
                <w:sz w:val="24"/>
                <w:szCs w:val="24"/>
                <w:lang w:eastAsia="hr-HR"/>
              </w:rPr>
              <w:t>6.600,00</w:t>
            </w:r>
          </w:p>
        </w:tc>
      </w:tr>
      <w:tr w:rsidR="002B67A9" w:rsidRPr="002B67A9" w14:paraId="7CBD6AA2" w14:textId="77777777" w:rsidTr="002B67A9">
        <w:trPr>
          <w:trHeight w:val="300"/>
        </w:trPr>
        <w:tc>
          <w:tcPr>
            <w:tcW w:w="5152" w:type="dxa"/>
            <w:gridSpan w:val="2"/>
            <w:tcBorders>
              <w:top w:val="single" w:sz="4" w:space="0" w:color="auto"/>
              <w:left w:val="single" w:sz="4" w:space="0" w:color="auto"/>
              <w:bottom w:val="single" w:sz="4" w:space="0" w:color="auto"/>
              <w:right w:val="single" w:sz="4" w:space="0" w:color="000000"/>
            </w:tcBorders>
            <w:shd w:val="clear" w:color="auto" w:fill="F2F2F2"/>
            <w:hideMark/>
          </w:tcPr>
          <w:p w14:paraId="3C3CD05D" w14:textId="77777777" w:rsidR="002B67A9" w:rsidRPr="002B67A9" w:rsidRDefault="002B67A9" w:rsidP="002B67A9">
            <w:pPr>
              <w:spacing w:after="0" w:line="240" w:lineRule="auto"/>
              <w:jc w:val="both"/>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UKUPNO:</w:t>
            </w:r>
          </w:p>
        </w:tc>
        <w:tc>
          <w:tcPr>
            <w:tcW w:w="1526" w:type="dxa"/>
            <w:tcBorders>
              <w:top w:val="nil"/>
              <w:left w:val="nil"/>
              <w:bottom w:val="single" w:sz="4" w:space="0" w:color="auto"/>
              <w:right w:val="single" w:sz="4" w:space="0" w:color="auto"/>
            </w:tcBorders>
            <w:shd w:val="clear" w:color="auto" w:fill="F2F2F2"/>
            <w:hideMark/>
          </w:tcPr>
          <w:p w14:paraId="04124194" w14:textId="77777777" w:rsidR="002B67A9" w:rsidRPr="002B67A9" w:rsidRDefault="002B67A9" w:rsidP="002B67A9">
            <w:pPr>
              <w:spacing w:after="0" w:line="240" w:lineRule="auto"/>
              <w:jc w:val="center"/>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6.600,00</w:t>
            </w:r>
          </w:p>
        </w:tc>
        <w:tc>
          <w:tcPr>
            <w:tcW w:w="1417" w:type="dxa"/>
            <w:tcBorders>
              <w:top w:val="nil"/>
              <w:left w:val="nil"/>
              <w:bottom w:val="single" w:sz="4" w:space="0" w:color="auto"/>
              <w:right w:val="single" w:sz="4" w:space="0" w:color="auto"/>
            </w:tcBorders>
            <w:shd w:val="clear" w:color="auto" w:fill="F2F2F2"/>
            <w:hideMark/>
          </w:tcPr>
          <w:p w14:paraId="4B6A6A4F" w14:textId="77777777" w:rsidR="002B67A9" w:rsidRPr="002B67A9" w:rsidRDefault="002B67A9" w:rsidP="002B67A9">
            <w:pPr>
              <w:spacing w:after="0" w:line="240" w:lineRule="auto"/>
              <w:jc w:val="center"/>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6.600,00</w:t>
            </w:r>
          </w:p>
        </w:tc>
        <w:tc>
          <w:tcPr>
            <w:tcW w:w="1559" w:type="dxa"/>
            <w:tcBorders>
              <w:top w:val="nil"/>
              <w:left w:val="nil"/>
              <w:bottom w:val="single" w:sz="4" w:space="0" w:color="auto"/>
              <w:right w:val="single" w:sz="4" w:space="0" w:color="auto"/>
            </w:tcBorders>
            <w:shd w:val="clear" w:color="auto" w:fill="F2F2F2"/>
            <w:hideMark/>
          </w:tcPr>
          <w:p w14:paraId="4C7D4498" w14:textId="77777777" w:rsidR="002B67A9" w:rsidRPr="002B67A9" w:rsidRDefault="002B67A9" w:rsidP="002B67A9">
            <w:pPr>
              <w:spacing w:after="0" w:line="240" w:lineRule="auto"/>
              <w:jc w:val="center"/>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6.600,00</w:t>
            </w:r>
          </w:p>
        </w:tc>
      </w:tr>
    </w:tbl>
    <w:p w14:paraId="09B0CCE1" w14:textId="77777777" w:rsidR="002B67A9" w:rsidRPr="002B67A9" w:rsidRDefault="002B67A9" w:rsidP="002B67A9">
      <w:pPr>
        <w:spacing w:after="0" w:line="240" w:lineRule="auto"/>
        <w:rPr>
          <w:rFonts w:ascii="Times New Roman" w:eastAsia="Times New Roman" w:hAnsi="Times New Roman"/>
          <w:b/>
          <w:bCs/>
          <w:sz w:val="24"/>
          <w:szCs w:val="24"/>
          <w:lang w:eastAsia="hr-HR"/>
        </w:rPr>
      </w:pPr>
    </w:p>
    <w:tbl>
      <w:tblPr>
        <w:tblW w:w="9634" w:type="dxa"/>
        <w:tblInd w:w="113" w:type="dxa"/>
        <w:tblLook w:val="04A0" w:firstRow="1" w:lastRow="0" w:firstColumn="1" w:lastColumn="0" w:noHBand="0" w:noVBand="1"/>
      </w:tblPr>
      <w:tblGrid>
        <w:gridCol w:w="5240"/>
        <w:gridCol w:w="1480"/>
        <w:gridCol w:w="1440"/>
        <w:gridCol w:w="1474"/>
      </w:tblGrid>
      <w:tr w:rsidR="002B67A9" w:rsidRPr="002B67A9" w14:paraId="58D161EE" w14:textId="77777777" w:rsidTr="00717F6A">
        <w:trPr>
          <w:trHeight w:val="261"/>
        </w:trPr>
        <w:tc>
          <w:tcPr>
            <w:tcW w:w="52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5EB0894F" w14:textId="77777777" w:rsidR="002B67A9" w:rsidRPr="002B67A9" w:rsidRDefault="002B67A9" w:rsidP="002B67A9">
            <w:pPr>
              <w:spacing w:after="0" w:line="240" w:lineRule="auto"/>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Izvor financiranja</w:t>
            </w:r>
          </w:p>
        </w:tc>
        <w:tc>
          <w:tcPr>
            <w:tcW w:w="1480" w:type="dxa"/>
            <w:tcBorders>
              <w:top w:val="single" w:sz="4" w:space="0" w:color="auto"/>
              <w:left w:val="nil"/>
              <w:bottom w:val="single" w:sz="4" w:space="0" w:color="auto"/>
              <w:right w:val="single" w:sz="4" w:space="0" w:color="auto"/>
            </w:tcBorders>
            <w:shd w:val="clear" w:color="000000" w:fill="D9D9D9"/>
            <w:noWrap/>
            <w:vAlign w:val="bottom"/>
            <w:hideMark/>
          </w:tcPr>
          <w:p w14:paraId="35909708" w14:textId="77777777" w:rsidR="002B67A9" w:rsidRPr="002B67A9" w:rsidRDefault="002B67A9" w:rsidP="002B67A9">
            <w:pPr>
              <w:spacing w:after="0" w:line="240" w:lineRule="auto"/>
              <w:jc w:val="center"/>
              <w:rPr>
                <w:rFonts w:ascii="Times New Roman" w:eastAsia="Times New Roman" w:hAnsi="Times New Roman"/>
                <w:b/>
                <w:bCs/>
                <w:lang w:eastAsia="hr-HR"/>
              </w:rPr>
            </w:pPr>
            <w:r w:rsidRPr="002B67A9">
              <w:rPr>
                <w:rFonts w:ascii="Times New Roman" w:eastAsia="Times New Roman" w:hAnsi="Times New Roman"/>
                <w:b/>
                <w:bCs/>
                <w:lang w:eastAsia="hr-HR"/>
              </w:rPr>
              <w:t>2024</w:t>
            </w:r>
          </w:p>
        </w:tc>
        <w:tc>
          <w:tcPr>
            <w:tcW w:w="1440" w:type="dxa"/>
            <w:tcBorders>
              <w:top w:val="single" w:sz="4" w:space="0" w:color="auto"/>
              <w:left w:val="nil"/>
              <w:bottom w:val="single" w:sz="4" w:space="0" w:color="auto"/>
              <w:right w:val="single" w:sz="4" w:space="0" w:color="auto"/>
            </w:tcBorders>
            <w:shd w:val="clear" w:color="000000" w:fill="D9D9D9"/>
            <w:noWrap/>
            <w:vAlign w:val="bottom"/>
            <w:hideMark/>
          </w:tcPr>
          <w:p w14:paraId="06FEE700" w14:textId="77777777" w:rsidR="002B67A9" w:rsidRPr="002B67A9" w:rsidRDefault="002B67A9" w:rsidP="002B67A9">
            <w:pPr>
              <w:spacing w:after="0" w:line="240" w:lineRule="auto"/>
              <w:jc w:val="center"/>
              <w:rPr>
                <w:rFonts w:ascii="Times New Roman" w:eastAsia="Times New Roman" w:hAnsi="Times New Roman"/>
                <w:b/>
                <w:bCs/>
                <w:lang w:eastAsia="hr-HR"/>
              </w:rPr>
            </w:pPr>
            <w:r w:rsidRPr="002B67A9">
              <w:rPr>
                <w:rFonts w:ascii="Times New Roman" w:eastAsia="Times New Roman" w:hAnsi="Times New Roman"/>
                <w:b/>
                <w:bCs/>
                <w:lang w:eastAsia="hr-HR"/>
              </w:rPr>
              <w:t>2025</w:t>
            </w:r>
          </w:p>
        </w:tc>
        <w:tc>
          <w:tcPr>
            <w:tcW w:w="1474" w:type="dxa"/>
            <w:tcBorders>
              <w:top w:val="single" w:sz="4" w:space="0" w:color="auto"/>
              <w:left w:val="nil"/>
              <w:bottom w:val="single" w:sz="4" w:space="0" w:color="auto"/>
              <w:right w:val="single" w:sz="4" w:space="0" w:color="auto"/>
            </w:tcBorders>
            <w:shd w:val="clear" w:color="000000" w:fill="D9D9D9"/>
            <w:noWrap/>
            <w:vAlign w:val="bottom"/>
            <w:hideMark/>
          </w:tcPr>
          <w:p w14:paraId="7BF09D59" w14:textId="77777777" w:rsidR="002B67A9" w:rsidRPr="002B67A9" w:rsidRDefault="002B67A9" w:rsidP="002B67A9">
            <w:pPr>
              <w:spacing w:after="0" w:line="240" w:lineRule="auto"/>
              <w:jc w:val="center"/>
              <w:rPr>
                <w:rFonts w:ascii="Times New Roman" w:eastAsia="Times New Roman" w:hAnsi="Times New Roman"/>
                <w:b/>
                <w:bCs/>
                <w:lang w:eastAsia="hr-HR"/>
              </w:rPr>
            </w:pPr>
            <w:r w:rsidRPr="002B67A9">
              <w:rPr>
                <w:rFonts w:ascii="Times New Roman" w:eastAsia="Times New Roman" w:hAnsi="Times New Roman"/>
                <w:b/>
                <w:bCs/>
                <w:lang w:eastAsia="hr-HR"/>
              </w:rPr>
              <w:t>2026</w:t>
            </w:r>
          </w:p>
        </w:tc>
      </w:tr>
      <w:tr w:rsidR="002B67A9" w:rsidRPr="002B67A9" w14:paraId="016E0AFF" w14:textId="77777777" w:rsidTr="00717F6A">
        <w:trPr>
          <w:trHeight w:val="540"/>
        </w:trPr>
        <w:tc>
          <w:tcPr>
            <w:tcW w:w="5240" w:type="dxa"/>
            <w:tcBorders>
              <w:top w:val="nil"/>
              <w:left w:val="single" w:sz="4" w:space="0" w:color="auto"/>
              <w:bottom w:val="single" w:sz="4" w:space="0" w:color="auto"/>
              <w:right w:val="single" w:sz="4" w:space="0" w:color="auto"/>
            </w:tcBorders>
            <w:shd w:val="clear" w:color="auto" w:fill="auto"/>
            <w:vAlign w:val="bottom"/>
            <w:hideMark/>
          </w:tcPr>
          <w:p w14:paraId="73A6D860" w14:textId="77777777" w:rsidR="002B67A9" w:rsidRPr="002B67A9" w:rsidRDefault="002B67A9" w:rsidP="002B67A9">
            <w:pPr>
              <w:spacing w:after="0" w:line="240" w:lineRule="auto"/>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Izvor 4.3. PRIHODI POSEBNE NAMJENE - BORAVIŠNE PRISTOJBE</w:t>
            </w:r>
          </w:p>
        </w:tc>
        <w:tc>
          <w:tcPr>
            <w:tcW w:w="1480" w:type="dxa"/>
            <w:tcBorders>
              <w:top w:val="nil"/>
              <w:left w:val="nil"/>
              <w:bottom w:val="single" w:sz="4" w:space="0" w:color="auto"/>
              <w:right w:val="single" w:sz="4" w:space="0" w:color="auto"/>
            </w:tcBorders>
            <w:shd w:val="clear" w:color="auto" w:fill="auto"/>
            <w:noWrap/>
            <w:vAlign w:val="bottom"/>
            <w:hideMark/>
          </w:tcPr>
          <w:p w14:paraId="62C7D0CF" w14:textId="77777777" w:rsidR="002B67A9" w:rsidRPr="002B67A9" w:rsidRDefault="002B67A9" w:rsidP="002B67A9">
            <w:pPr>
              <w:spacing w:after="0" w:line="240" w:lineRule="auto"/>
              <w:jc w:val="right"/>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6.600,00</w:t>
            </w:r>
          </w:p>
        </w:tc>
        <w:tc>
          <w:tcPr>
            <w:tcW w:w="1440" w:type="dxa"/>
            <w:tcBorders>
              <w:top w:val="nil"/>
              <w:left w:val="nil"/>
              <w:bottom w:val="single" w:sz="4" w:space="0" w:color="auto"/>
              <w:right w:val="single" w:sz="4" w:space="0" w:color="auto"/>
            </w:tcBorders>
            <w:shd w:val="clear" w:color="auto" w:fill="auto"/>
            <w:noWrap/>
            <w:vAlign w:val="bottom"/>
            <w:hideMark/>
          </w:tcPr>
          <w:p w14:paraId="26A291CF" w14:textId="77777777" w:rsidR="002B67A9" w:rsidRPr="002B67A9" w:rsidRDefault="002B67A9" w:rsidP="002B67A9">
            <w:pPr>
              <w:spacing w:after="0" w:line="240" w:lineRule="auto"/>
              <w:jc w:val="right"/>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6.600,00</w:t>
            </w:r>
          </w:p>
        </w:tc>
        <w:tc>
          <w:tcPr>
            <w:tcW w:w="1474" w:type="dxa"/>
            <w:tcBorders>
              <w:top w:val="nil"/>
              <w:left w:val="nil"/>
              <w:bottom w:val="single" w:sz="4" w:space="0" w:color="auto"/>
              <w:right w:val="single" w:sz="4" w:space="0" w:color="auto"/>
            </w:tcBorders>
            <w:shd w:val="clear" w:color="auto" w:fill="auto"/>
            <w:noWrap/>
            <w:vAlign w:val="bottom"/>
            <w:hideMark/>
          </w:tcPr>
          <w:p w14:paraId="45C0684C" w14:textId="77777777" w:rsidR="002B67A9" w:rsidRPr="002B67A9" w:rsidRDefault="002B67A9" w:rsidP="002B67A9">
            <w:pPr>
              <w:spacing w:after="0" w:line="240" w:lineRule="auto"/>
              <w:jc w:val="right"/>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6.600,00</w:t>
            </w:r>
          </w:p>
        </w:tc>
      </w:tr>
    </w:tbl>
    <w:p w14:paraId="75A894E0" w14:textId="77777777" w:rsidR="002B67A9" w:rsidRPr="002B67A9" w:rsidRDefault="002B67A9" w:rsidP="002B67A9">
      <w:pPr>
        <w:spacing w:after="0" w:line="240" w:lineRule="auto"/>
        <w:rPr>
          <w:rFonts w:ascii="Times New Roman" w:eastAsia="Times New Roman" w:hAnsi="Times New Roman"/>
          <w:b/>
          <w:bCs/>
          <w:sz w:val="24"/>
          <w:szCs w:val="24"/>
          <w:lang w:eastAsia="hr-HR"/>
        </w:rPr>
      </w:pPr>
    </w:p>
    <w:p w14:paraId="5F645713" w14:textId="77777777" w:rsidR="002B67A9" w:rsidRPr="002B67A9" w:rsidRDefault="002B67A9" w:rsidP="002B67A9">
      <w:pPr>
        <w:spacing w:after="0" w:line="240" w:lineRule="auto"/>
        <w:rPr>
          <w:rFonts w:ascii="Times New Roman" w:eastAsia="Times New Roman" w:hAnsi="Times New Roman"/>
          <w:b/>
          <w:bCs/>
          <w:sz w:val="24"/>
          <w:szCs w:val="24"/>
          <w:lang w:eastAsia="hr-HR"/>
        </w:rPr>
      </w:pPr>
    </w:p>
    <w:p w14:paraId="276D6977" w14:textId="77777777" w:rsidR="002B67A9" w:rsidRPr="002B67A9" w:rsidRDefault="002B67A9" w:rsidP="002B67A9">
      <w:pPr>
        <w:spacing w:after="0" w:line="240" w:lineRule="auto"/>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III. ODRŽAVANJE GRAĐEVINA JAVNE ODVODNJE OBORINSKIH VODA</w:t>
      </w:r>
    </w:p>
    <w:p w14:paraId="2B73D3D9" w14:textId="77777777" w:rsidR="002B67A9" w:rsidRPr="002B67A9" w:rsidRDefault="002B67A9" w:rsidP="002B67A9">
      <w:pPr>
        <w:spacing w:after="0" w:line="240" w:lineRule="auto"/>
        <w:jc w:val="center"/>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Članak 4.</w:t>
      </w:r>
    </w:p>
    <w:p w14:paraId="1592E89A"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Ovim Programom određuje se održavanje oborinske kanalizacije:</w:t>
      </w:r>
    </w:p>
    <w:tbl>
      <w:tblPr>
        <w:tblW w:w="9654" w:type="dxa"/>
        <w:tblInd w:w="93" w:type="dxa"/>
        <w:tblLook w:val="04A0" w:firstRow="1" w:lastRow="0" w:firstColumn="1" w:lastColumn="0" w:noHBand="0" w:noVBand="1"/>
      </w:tblPr>
      <w:tblGrid>
        <w:gridCol w:w="1029"/>
        <w:gridCol w:w="4117"/>
        <w:gridCol w:w="1532"/>
        <w:gridCol w:w="1417"/>
        <w:gridCol w:w="1559"/>
      </w:tblGrid>
      <w:tr w:rsidR="002B67A9" w:rsidRPr="002B67A9" w14:paraId="74885133" w14:textId="77777777" w:rsidTr="002B67A9">
        <w:trPr>
          <w:trHeight w:val="335"/>
        </w:trPr>
        <w:tc>
          <w:tcPr>
            <w:tcW w:w="1029" w:type="dxa"/>
            <w:tcBorders>
              <w:top w:val="single" w:sz="4" w:space="0" w:color="auto"/>
              <w:left w:val="single" w:sz="4" w:space="0" w:color="auto"/>
              <w:bottom w:val="single" w:sz="4" w:space="0" w:color="auto"/>
              <w:right w:val="single" w:sz="4" w:space="0" w:color="auto"/>
            </w:tcBorders>
            <w:shd w:val="clear" w:color="auto" w:fill="F2F2F2"/>
            <w:vAlign w:val="bottom"/>
            <w:hideMark/>
          </w:tcPr>
          <w:p w14:paraId="3FF21B56" w14:textId="77777777" w:rsidR="002B67A9" w:rsidRPr="002B67A9" w:rsidRDefault="002B67A9" w:rsidP="002B67A9">
            <w:pPr>
              <w:spacing w:after="0" w:line="240" w:lineRule="auto"/>
              <w:jc w:val="center"/>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Pozicija</w:t>
            </w:r>
          </w:p>
        </w:tc>
        <w:tc>
          <w:tcPr>
            <w:tcW w:w="4117" w:type="dxa"/>
            <w:tcBorders>
              <w:top w:val="single" w:sz="4" w:space="0" w:color="auto"/>
              <w:left w:val="nil"/>
              <w:bottom w:val="single" w:sz="4" w:space="0" w:color="auto"/>
              <w:right w:val="single" w:sz="4" w:space="0" w:color="auto"/>
            </w:tcBorders>
            <w:shd w:val="clear" w:color="auto" w:fill="F2F2F2"/>
            <w:vAlign w:val="bottom"/>
            <w:hideMark/>
          </w:tcPr>
          <w:p w14:paraId="460F7F58" w14:textId="77777777" w:rsidR="002B67A9" w:rsidRPr="002B67A9" w:rsidRDefault="002B67A9" w:rsidP="002B67A9">
            <w:pPr>
              <w:spacing w:after="0" w:line="240" w:lineRule="auto"/>
              <w:rPr>
                <w:rFonts w:ascii="Times New Roman" w:eastAsia="Times New Roman" w:hAnsi="Times New Roman"/>
                <w:b/>
                <w:bCs/>
                <w:color w:val="000000"/>
                <w:sz w:val="24"/>
                <w:szCs w:val="24"/>
                <w:lang w:eastAsia="hr-HR"/>
              </w:rPr>
            </w:pPr>
            <w:r w:rsidRPr="002B67A9">
              <w:rPr>
                <w:rFonts w:ascii="Times New Roman" w:eastAsia="Times New Roman" w:hAnsi="Times New Roman"/>
                <w:b/>
                <w:sz w:val="24"/>
                <w:szCs w:val="24"/>
                <w:lang w:eastAsia="hr-HR"/>
              </w:rPr>
              <w:t>Naziv i opis radova</w:t>
            </w:r>
          </w:p>
        </w:tc>
        <w:tc>
          <w:tcPr>
            <w:tcW w:w="1532" w:type="dxa"/>
            <w:tcBorders>
              <w:top w:val="single" w:sz="4" w:space="0" w:color="auto"/>
              <w:left w:val="nil"/>
              <w:bottom w:val="single" w:sz="4" w:space="0" w:color="auto"/>
              <w:right w:val="single" w:sz="4" w:space="0" w:color="auto"/>
            </w:tcBorders>
            <w:shd w:val="clear" w:color="auto" w:fill="F2F2F2"/>
            <w:vAlign w:val="center"/>
            <w:hideMark/>
          </w:tcPr>
          <w:p w14:paraId="5B952949"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Plan</w:t>
            </w:r>
          </w:p>
          <w:p w14:paraId="045DB8F4"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2024</w:t>
            </w:r>
          </w:p>
        </w:tc>
        <w:tc>
          <w:tcPr>
            <w:tcW w:w="1417" w:type="dxa"/>
            <w:tcBorders>
              <w:top w:val="single" w:sz="4" w:space="0" w:color="auto"/>
              <w:left w:val="nil"/>
              <w:bottom w:val="single" w:sz="4" w:space="0" w:color="auto"/>
              <w:right w:val="single" w:sz="4" w:space="0" w:color="auto"/>
            </w:tcBorders>
            <w:shd w:val="clear" w:color="auto" w:fill="F2F2F2"/>
            <w:vAlign w:val="center"/>
            <w:hideMark/>
          </w:tcPr>
          <w:p w14:paraId="1A8D1D8B"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w:t>
            </w:r>
          </w:p>
          <w:p w14:paraId="32B31A1D"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2025</w:t>
            </w:r>
          </w:p>
        </w:tc>
        <w:tc>
          <w:tcPr>
            <w:tcW w:w="1559" w:type="dxa"/>
            <w:tcBorders>
              <w:top w:val="single" w:sz="4" w:space="0" w:color="auto"/>
              <w:left w:val="nil"/>
              <w:bottom w:val="single" w:sz="4" w:space="0" w:color="auto"/>
              <w:right w:val="single" w:sz="4" w:space="0" w:color="auto"/>
            </w:tcBorders>
            <w:shd w:val="clear" w:color="auto" w:fill="F2F2F2"/>
            <w:vAlign w:val="center"/>
            <w:hideMark/>
          </w:tcPr>
          <w:p w14:paraId="1BFDA25B"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w:t>
            </w:r>
          </w:p>
          <w:p w14:paraId="6C4A2C09"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2026</w:t>
            </w:r>
          </w:p>
        </w:tc>
      </w:tr>
      <w:tr w:rsidR="002B67A9" w:rsidRPr="002B67A9" w14:paraId="56414570" w14:textId="77777777" w:rsidTr="00717F6A">
        <w:trPr>
          <w:trHeight w:val="315"/>
        </w:trPr>
        <w:tc>
          <w:tcPr>
            <w:tcW w:w="1029" w:type="dxa"/>
            <w:tcBorders>
              <w:top w:val="nil"/>
              <w:left w:val="single" w:sz="4" w:space="0" w:color="auto"/>
              <w:bottom w:val="single" w:sz="4" w:space="0" w:color="auto"/>
              <w:right w:val="single" w:sz="4" w:space="0" w:color="auto"/>
            </w:tcBorders>
            <w:shd w:val="clear" w:color="auto" w:fill="auto"/>
            <w:vAlign w:val="bottom"/>
            <w:hideMark/>
          </w:tcPr>
          <w:p w14:paraId="2C9FFC27"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R0319</w:t>
            </w:r>
          </w:p>
        </w:tc>
        <w:tc>
          <w:tcPr>
            <w:tcW w:w="4117" w:type="dxa"/>
            <w:tcBorders>
              <w:top w:val="nil"/>
              <w:left w:val="nil"/>
              <w:bottom w:val="single" w:sz="4" w:space="0" w:color="auto"/>
              <w:right w:val="single" w:sz="4" w:space="0" w:color="auto"/>
            </w:tcBorders>
            <w:shd w:val="clear" w:color="auto" w:fill="auto"/>
            <w:vAlign w:val="bottom"/>
            <w:hideMark/>
          </w:tcPr>
          <w:p w14:paraId="109929EE"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 xml:space="preserve">Oborinska kanalizacija - ulice i ceste </w:t>
            </w:r>
          </w:p>
        </w:tc>
        <w:tc>
          <w:tcPr>
            <w:tcW w:w="1532" w:type="dxa"/>
            <w:tcBorders>
              <w:top w:val="nil"/>
              <w:left w:val="nil"/>
              <w:bottom w:val="single" w:sz="4" w:space="0" w:color="auto"/>
              <w:right w:val="single" w:sz="4" w:space="0" w:color="auto"/>
            </w:tcBorders>
            <w:shd w:val="clear" w:color="auto" w:fill="auto"/>
            <w:vAlign w:val="bottom"/>
            <w:hideMark/>
          </w:tcPr>
          <w:p w14:paraId="5EEA470E"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15.000,00</w:t>
            </w:r>
          </w:p>
        </w:tc>
        <w:tc>
          <w:tcPr>
            <w:tcW w:w="1417" w:type="dxa"/>
            <w:tcBorders>
              <w:top w:val="nil"/>
              <w:left w:val="nil"/>
              <w:bottom w:val="single" w:sz="4" w:space="0" w:color="auto"/>
              <w:right w:val="single" w:sz="4" w:space="0" w:color="auto"/>
            </w:tcBorders>
            <w:shd w:val="clear" w:color="auto" w:fill="auto"/>
            <w:vAlign w:val="bottom"/>
            <w:hideMark/>
          </w:tcPr>
          <w:p w14:paraId="5CB4DBBF"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15.000,00</w:t>
            </w:r>
          </w:p>
        </w:tc>
        <w:tc>
          <w:tcPr>
            <w:tcW w:w="1559" w:type="dxa"/>
            <w:tcBorders>
              <w:top w:val="nil"/>
              <w:left w:val="nil"/>
              <w:bottom w:val="single" w:sz="4" w:space="0" w:color="auto"/>
              <w:right w:val="single" w:sz="4" w:space="0" w:color="auto"/>
            </w:tcBorders>
            <w:shd w:val="clear" w:color="auto" w:fill="auto"/>
            <w:vAlign w:val="bottom"/>
            <w:hideMark/>
          </w:tcPr>
          <w:p w14:paraId="215F0B4D"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15.000,00</w:t>
            </w:r>
          </w:p>
        </w:tc>
      </w:tr>
      <w:tr w:rsidR="002B67A9" w:rsidRPr="002B67A9" w14:paraId="56C87229" w14:textId="77777777" w:rsidTr="00717F6A">
        <w:trPr>
          <w:trHeight w:val="315"/>
        </w:trPr>
        <w:tc>
          <w:tcPr>
            <w:tcW w:w="1029" w:type="dxa"/>
            <w:tcBorders>
              <w:top w:val="nil"/>
              <w:left w:val="single" w:sz="4" w:space="0" w:color="auto"/>
              <w:bottom w:val="single" w:sz="4" w:space="0" w:color="auto"/>
              <w:right w:val="single" w:sz="4" w:space="0" w:color="auto"/>
            </w:tcBorders>
            <w:shd w:val="clear" w:color="auto" w:fill="auto"/>
            <w:vAlign w:val="bottom"/>
            <w:hideMark/>
          </w:tcPr>
          <w:p w14:paraId="2111C9EF"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R0320</w:t>
            </w:r>
          </w:p>
        </w:tc>
        <w:tc>
          <w:tcPr>
            <w:tcW w:w="4117" w:type="dxa"/>
            <w:tcBorders>
              <w:top w:val="nil"/>
              <w:left w:val="nil"/>
              <w:bottom w:val="single" w:sz="4" w:space="0" w:color="auto"/>
              <w:right w:val="single" w:sz="4" w:space="0" w:color="auto"/>
            </w:tcBorders>
            <w:shd w:val="clear" w:color="auto" w:fill="auto"/>
            <w:vAlign w:val="bottom"/>
            <w:hideMark/>
          </w:tcPr>
          <w:p w14:paraId="427C8D0C"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 xml:space="preserve">Oborinska kanalizacija - sportske zone </w:t>
            </w:r>
          </w:p>
        </w:tc>
        <w:tc>
          <w:tcPr>
            <w:tcW w:w="1532" w:type="dxa"/>
            <w:tcBorders>
              <w:top w:val="nil"/>
              <w:left w:val="nil"/>
              <w:bottom w:val="single" w:sz="4" w:space="0" w:color="auto"/>
              <w:right w:val="single" w:sz="4" w:space="0" w:color="auto"/>
            </w:tcBorders>
            <w:shd w:val="clear" w:color="auto" w:fill="auto"/>
            <w:vAlign w:val="bottom"/>
            <w:hideMark/>
          </w:tcPr>
          <w:p w14:paraId="3F3BDA2E"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13.000,00</w:t>
            </w:r>
          </w:p>
        </w:tc>
        <w:tc>
          <w:tcPr>
            <w:tcW w:w="1417" w:type="dxa"/>
            <w:tcBorders>
              <w:top w:val="nil"/>
              <w:left w:val="nil"/>
              <w:bottom w:val="single" w:sz="4" w:space="0" w:color="auto"/>
              <w:right w:val="single" w:sz="4" w:space="0" w:color="auto"/>
            </w:tcBorders>
            <w:shd w:val="clear" w:color="auto" w:fill="auto"/>
            <w:vAlign w:val="bottom"/>
            <w:hideMark/>
          </w:tcPr>
          <w:p w14:paraId="762DE1DC"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13.000,00</w:t>
            </w:r>
          </w:p>
        </w:tc>
        <w:tc>
          <w:tcPr>
            <w:tcW w:w="1559" w:type="dxa"/>
            <w:tcBorders>
              <w:top w:val="nil"/>
              <w:left w:val="nil"/>
              <w:bottom w:val="single" w:sz="4" w:space="0" w:color="auto"/>
              <w:right w:val="single" w:sz="4" w:space="0" w:color="auto"/>
            </w:tcBorders>
            <w:shd w:val="clear" w:color="auto" w:fill="auto"/>
            <w:vAlign w:val="bottom"/>
            <w:hideMark/>
          </w:tcPr>
          <w:p w14:paraId="593EBC3E"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13.000,00</w:t>
            </w:r>
          </w:p>
        </w:tc>
      </w:tr>
      <w:tr w:rsidR="002B67A9" w:rsidRPr="002B67A9" w14:paraId="06F4950A" w14:textId="77777777" w:rsidTr="00717F6A">
        <w:trPr>
          <w:trHeight w:val="315"/>
        </w:trPr>
        <w:tc>
          <w:tcPr>
            <w:tcW w:w="1029" w:type="dxa"/>
            <w:tcBorders>
              <w:top w:val="nil"/>
              <w:left w:val="single" w:sz="4" w:space="0" w:color="auto"/>
              <w:bottom w:val="single" w:sz="4" w:space="0" w:color="auto"/>
              <w:right w:val="single" w:sz="4" w:space="0" w:color="auto"/>
            </w:tcBorders>
            <w:shd w:val="clear" w:color="auto" w:fill="auto"/>
            <w:vAlign w:val="bottom"/>
            <w:hideMark/>
          </w:tcPr>
          <w:p w14:paraId="62D06E5A"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R0321</w:t>
            </w:r>
          </w:p>
        </w:tc>
        <w:tc>
          <w:tcPr>
            <w:tcW w:w="4117" w:type="dxa"/>
            <w:tcBorders>
              <w:top w:val="nil"/>
              <w:left w:val="nil"/>
              <w:bottom w:val="single" w:sz="4" w:space="0" w:color="auto"/>
              <w:right w:val="single" w:sz="4" w:space="0" w:color="auto"/>
            </w:tcBorders>
            <w:shd w:val="clear" w:color="auto" w:fill="auto"/>
            <w:vAlign w:val="bottom"/>
            <w:hideMark/>
          </w:tcPr>
          <w:p w14:paraId="71265C44"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 xml:space="preserve">Hitne intervencije </w:t>
            </w:r>
          </w:p>
        </w:tc>
        <w:tc>
          <w:tcPr>
            <w:tcW w:w="1532" w:type="dxa"/>
            <w:tcBorders>
              <w:top w:val="nil"/>
              <w:left w:val="nil"/>
              <w:bottom w:val="single" w:sz="4" w:space="0" w:color="auto"/>
              <w:right w:val="single" w:sz="4" w:space="0" w:color="auto"/>
            </w:tcBorders>
            <w:shd w:val="clear" w:color="auto" w:fill="auto"/>
            <w:vAlign w:val="bottom"/>
            <w:hideMark/>
          </w:tcPr>
          <w:p w14:paraId="67AE9A48"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3.000,00</w:t>
            </w:r>
          </w:p>
        </w:tc>
        <w:tc>
          <w:tcPr>
            <w:tcW w:w="1417" w:type="dxa"/>
            <w:tcBorders>
              <w:top w:val="nil"/>
              <w:left w:val="nil"/>
              <w:bottom w:val="single" w:sz="4" w:space="0" w:color="auto"/>
              <w:right w:val="single" w:sz="4" w:space="0" w:color="auto"/>
            </w:tcBorders>
            <w:shd w:val="clear" w:color="auto" w:fill="auto"/>
            <w:vAlign w:val="bottom"/>
            <w:hideMark/>
          </w:tcPr>
          <w:p w14:paraId="3061A67B"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3.000,00</w:t>
            </w:r>
          </w:p>
        </w:tc>
        <w:tc>
          <w:tcPr>
            <w:tcW w:w="1559" w:type="dxa"/>
            <w:tcBorders>
              <w:top w:val="nil"/>
              <w:left w:val="nil"/>
              <w:bottom w:val="single" w:sz="4" w:space="0" w:color="auto"/>
              <w:right w:val="single" w:sz="4" w:space="0" w:color="auto"/>
            </w:tcBorders>
            <w:shd w:val="clear" w:color="auto" w:fill="auto"/>
            <w:vAlign w:val="bottom"/>
            <w:hideMark/>
          </w:tcPr>
          <w:p w14:paraId="2D3C8CDC"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3.000,00</w:t>
            </w:r>
          </w:p>
        </w:tc>
      </w:tr>
      <w:tr w:rsidR="002B67A9" w:rsidRPr="002B67A9" w14:paraId="357A314C" w14:textId="77777777" w:rsidTr="002B67A9">
        <w:trPr>
          <w:trHeight w:val="300"/>
        </w:trPr>
        <w:tc>
          <w:tcPr>
            <w:tcW w:w="5146" w:type="dxa"/>
            <w:gridSpan w:val="2"/>
            <w:tcBorders>
              <w:top w:val="single" w:sz="4" w:space="0" w:color="auto"/>
              <w:left w:val="single" w:sz="4" w:space="0" w:color="auto"/>
              <w:bottom w:val="single" w:sz="4" w:space="0" w:color="auto"/>
              <w:right w:val="single" w:sz="4" w:space="0" w:color="000000"/>
            </w:tcBorders>
            <w:shd w:val="clear" w:color="auto" w:fill="F2F2F2"/>
            <w:hideMark/>
          </w:tcPr>
          <w:p w14:paraId="70064E30" w14:textId="77777777" w:rsidR="002B67A9" w:rsidRPr="002B67A9" w:rsidRDefault="002B67A9" w:rsidP="002B67A9">
            <w:pPr>
              <w:spacing w:after="0" w:line="240" w:lineRule="auto"/>
              <w:jc w:val="both"/>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UKUPNO:</w:t>
            </w:r>
          </w:p>
        </w:tc>
        <w:tc>
          <w:tcPr>
            <w:tcW w:w="1532" w:type="dxa"/>
            <w:tcBorders>
              <w:top w:val="nil"/>
              <w:left w:val="nil"/>
              <w:bottom w:val="single" w:sz="4" w:space="0" w:color="auto"/>
              <w:right w:val="single" w:sz="4" w:space="0" w:color="auto"/>
            </w:tcBorders>
            <w:shd w:val="clear" w:color="auto" w:fill="F2F2F2"/>
            <w:hideMark/>
          </w:tcPr>
          <w:p w14:paraId="3CF27210" w14:textId="77777777" w:rsidR="002B67A9" w:rsidRPr="002B67A9" w:rsidRDefault="002B67A9" w:rsidP="002B67A9">
            <w:pPr>
              <w:spacing w:after="0" w:line="240" w:lineRule="auto"/>
              <w:jc w:val="right"/>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31.000,00</w:t>
            </w:r>
          </w:p>
        </w:tc>
        <w:tc>
          <w:tcPr>
            <w:tcW w:w="1417" w:type="dxa"/>
            <w:tcBorders>
              <w:top w:val="nil"/>
              <w:left w:val="nil"/>
              <w:bottom w:val="single" w:sz="4" w:space="0" w:color="auto"/>
              <w:right w:val="single" w:sz="4" w:space="0" w:color="auto"/>
            </w:tcBorders>
            <w:shd w:val="clear" w:color="auto" w:fill="F2F2F2"/>
            <w:hideMark/>
          </w:tcPr>
          <w:p w14:paraId="3C0E9592" w14:textId="77777777" w:rsidR="002B67A9" w:rsidRPr="002B67A9" w:rsidRDefault="002B67A9" w:rsidP="002B67A9">
            <w:pPr>
              <w:spacing w:after="0" w:line="240" w:lineRule="auto"/>
              <w:jc w:val="right"/>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31.000,00</w:t>
            </w:r>
          </w:p>
        </w:tc>
        <w:tc>
          <w:tcPr>
            <w:tcW w:w="1559" w:type="dxa"/>
            <w:tcBorders>
              <w:top w:val="nil"/>
              <w:left w:val="nil"/>
              <w:bottom w:val="single" w:sz="4" w:space="0" w:color="auto"/>
              <w:right w:val="single" w:sz="4" w:space="0" w:color="auto"/>
            </w:tcBorders>
            <w:shd w:val="clear" w:color="auto" w:fill="F2F2F2"/>
            <w:hideMark/>
          </w:tcPr>
          <w:p w14:paraId="168CE001" w14:textId="77777777" w:rsidR="002B67A9" w:rsidRPr="002B67A9" w:rsidRDefault="002B67A9" w:rsidP="002B67A9">
            <w:pPr>
              <w:spacing w:after="0" w:line="240" w:lineRule="auto"/>
              <w:jc w:val="center"/>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31.000,00</w:t>
            </w:r>
          </w:p>
        </w:tc>
      </w:tr>
    </w:tbl>
    <w:p w14:paraId="2BC20D86"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p>
    <w:tbl>
      <w:tblPr>
        <w:tblW w:w="9634" w:type="dxa"/>
        <w:tblInd w:w="113" w:type="dxa"/>
        <w:tblLook w:val="04A0" w:firstRow="1" w:lastRow="0" w:firstColumn="1" w:lastColumn="0" w:noHBand="0" w:noVBand="1"/>
      </w:tblPr>
      <w:tblGrid>
        <w:gridCol w:w="5240"/>
        <w:gridCol w:w="1480"/>
        <w:gridCol w:w="1440"/>
        <w:gridCol w:w="1474"/>
      </w:tblGrid>
      <w:tr w:rsidR="002B67A9" w:rsidRPr="002B67A9" w14:paraId="4536CCA2" w14:textId="77777777" w:rsidTr="00717F6A">
        <w:trPr>
          <w:trHeight w:val="261"/>
        </w:trPr>
        <w:tc>
          <w:tcPr>
            <w:tcW w:w="52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4E8D8A25" w14:textId="77777777" w:rsidR="002B67A9" w:rsidRPr="002B67A9" w:rsidRDefault="002B67A9" w:rsidP="002B67A9">
            <w:pPr>
              <w:spacing w:after="0" w:line="240" w:lineRule="auto"/>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Izvor financiranja</w:t>
            </w:r>
          </w:p>
        </w:tc>
        <w:tc>
          <w:tcPr>
            <w:tcW w:w="1480" w:type="dxa"/>
            <w:tcBorders>
              <w:top w:val="single" w:sz="4" w:space="0" w:color="auto"/>
              <w:left w:val="nil"/>
              <w:bottom w:val="single" w:sz="4" w:space="0" w:color="auto"/>
              <w:right w:val="single" w:sz="4" w:space="0" w:color="auto"/>
            </w:tcBorders>
            <w:shd w:val="clear" w:color="000000" w:fill="D9D9D9"/>
            <w:noWrap/>
            <w:vAlign w:val="bottom"/>
            <w:hideMark/>
          </w:tcPr>
          <w:p w14:paraId="26F99DB0" w14:textId="77777777" w:rsidR="002B67A9" w:rsidRPr="002B67A9" w:rsidRDefault="002B67A9" w:rsidP="002B67A9">
            <w:pPr>
              <w:spacing w:after="0" w:line="240" w:lineRule="auto"/>
              <w:jc w:val="center"/>
              <w:rPr>
                <w:rFonts w:ascii="Times New Roman" w:eastAsia="Times New Roman" w:hAnsi="Times New Roman"/>
                <w:b/>
                <w:bCs/>
                <w:lang w:eastAsia="hr-HR"/>
              </w:rPr>
            </w:pPr>
            <w:r w:rsidRPr="002B67A9">
              <w:rPr>
                <w:rFonts w:ascii="Times New Roman" w:eastAsia="Times New Roman" w:hAnsi="Times New Roman"/>
                <w:b/>
                <w:bCs/>
                <w:lang w:eastAsia="hr-HR"/>
              </w:rPr>
              <w:t>2024</w:t>
            </w:r>
          </w:p>
        </w:tc>
        <w:tc>
          <w:tcPr>
            <w:tcW w:w="1440" w:type="dxa"/>
            <w:tcBorders>
              <w:top w:val="single" w:sz="4" w:space="0" w:color="auto"/>
              <w:left w:val="nil"/>
              <w:bottom w:val="single" w:sz="4" w:space="0" w:color="auto"/>
              <w:right w:val="single" w:sz="4" w:space="0" w:color="auto"/>
            </w:tcBorders>
            <w:shd w:val="clear" w:color="000000" w:fill="D9D9D9"/>
            <w:noWrap/>
            <w:vAlign w:val="bottom"/>
            <w:hideMark/>
          </w:tcPr>
          <w:p w14:paraId="51232029" w14:textId="77777777" w:rsidR="002B67A9" w:rsidRPr="002B67A9" w:rsidRDefault="002B67A9" w:rsidP="002B67A9">
            <w:pPr>
              <w:spacing w:after="0" w:line="240" w:lineRule="auto"/>
              <w:jc w:val="center"/>
              <w:rPr>
                <w:rFonts w:ascii="Times New Roman" w:eastAsia="Times New Roman" w:hAnsi="Times New Roman"/>
                <w:b/>
                <w:bCs/>
                <w:lang w:eastAsia="hr-HR"/>
              </w:rPr>
            </w:pPr>
            <w:r w:rsidRPr="002B67A9">
              <w:rPr>
                <w:rFonts w:ascii="Times New Roman" w:eastAsia="Times New Roman" w:hAnsi="Times New Roman"/>
                <w:b/>
                <w:bCs/>
                <w:lang w:eastAsia="hr-HR"/>
              </w:rPr>
              <w:t>2025</w:t>
            </w:r>
          </w:p>
        </w:tc>
        <w:tc>
          <w:tcPr>
            <w:tcW w:w="1474" w:type="dxa"/>
            <w:tcBorders>
              <w:top w:val="single" w:sz="4" w:space="0" w:color="auto"/>
              <w:left w:val="nil"/>
              <w:bottom w:val="single" w:sz="4" w:space="0" w:color="auto"/>
              <w:right w:val="single" w:sz="4" w:space="0" w:color="auto"/>
            </w:tcBorders>
            <w:shd w:val="clear" w:color="000000" w:fill="D9D9D9"/>
            <w:noWrap/>
            <w:vAlign w:val="bottom"/>
            <w:hideMark/>
          </w:tcPr>
          <w:p w14:paraId="4B9599B7" w14:textId="77777777" w:rsidR="002B67A9" w:rsidRPr="002B67A9" w:rsidRDefault="002B67A9" w:rsidP="002B67A9">
            <w:pPr>
              <w:spacing w:after="0" w:line="240" w:lineRule="auto"/>
              <w:jc w:val="center"/>
              <w:rPr>
                <w:rFonts w:ascii="Times New Roman" w:eastAsia="Times New Roman" w:hAnsi="Times New Roman"/>
                <w:b/>
                <w:bCs/>
                <w:lang w:eastAsia="hr-HR"/>
              </w:rPr>
            </w:pPr>
            <w:r w:rsidRPr="002B67A9">
              <w:rPr>
                <w:rFonts w:ascii="Times New Roman" w:eastAsia="Times New Roman" w:hAnsi="Times New Roman"/>
                <w:b/>
                <w:bCs/>
                <w:lang w:eastAsia="hr-HR"/>
              </w:rPr>
              <w:t>2026</w:t>
            </w:r>
          </w:p>
        </w:tc>
      </w:tr>
      <w:tr w:rsidR="002B67A9" w:rsidRPr="002B67A9" w14:paraId="2FA5FE42" w14:textId="77777777" w:rsidTr="00717F6A">
        <w:trPr>
          <w:trHeight w:val="540"/>
        </w:trPr>
        <w:tc>
          <w:tcPr>
            <w:tcW w:w="5240" w:type="dxa"/>
            <w:tcBorders>
              <w:top w:val="nil"/>
              <w:left w:val="single" w:sz="4" w:space="0" w:color="auto"/>
              <w:bottom w:val="single" w:sz="4" w:space="0" w:color="auto"/>
              <w:right w:val="single" w:sz="4" w:space="0" w:color="auto"/>
            </w:tcBorders>
            <w:shd w:val="clear" w:color="auto" w:fill="auto"/>
            <w:vAlign w:val="bottom"/>
            <w:hideMark/>
          </w:tcPr>
          <w:p w14:paraId="625543CF" w14:textId="77777777" w:rsidR="002B67A9" w:rsidRPr="002B67A9" w:rsidRDefault="002B67A9" w:rsidP="002B67A9">
            <w:pPr>
              <w:spacing w:after="0" w:line="240" w:lineRule="auto"/>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Izvor 4.1. PRIHODI POSEBNE NAMJENE – KOMUNALNA NAKNADA</w:t>
            </w:r>
          </w:p>
        </w:tc>
        <w:tc>
          <w:tcPr>
            <w:tcW w:w="1480" w:type="dxa"/>
            <w:tcBorders>
              <w:top w:val="nil"/>
              <w:left w:val="nil"/>
              <w:bottom w:val="single" w:sz="4" w:space="0" w:color="auto"/>
              <w:right w:val="single" w:sz="4" w:space="0" w:color="auto"/>
            </w:tcBorders>
            <w:shd w:val="clear" w:color="auto" w:fill="auto"/>
            <w:noWrap/>
            <w:vAlign w:val="bottom"/>
            <w:hideMark/>
          </w:tcPr>
          <w:p w14:paraId="7C1737AF" w14:textId="77777777" w:rsidR="002B67A9" w:rsidRPr="002B67A9" w:rsidRDefault="002B67A9" w:rsidP="002B67A9">
            <w:pPr>
              <w:spacing w:after="0" w:line="240" w:lineRule="auto"/>
              <w:jc w:val="right"/>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31.000,00</w:t>
            </w:r>
          </w:p>
        </w:tc>
        <w:tc>
          <w:tcPr>
            <w:tcW w:w="1440" w:type="dxa"/>
            <w:tcBorders>
              <w:top w:val="nil"/>
              <w:left w:val="nil"/>
              <w:bottom w:val="single" w:sz="4" w:space="0" w:color="auto"/>
              <w:right w:val="single" w:sz="4" w:space="0" w:color="auto"/>
            </w:tcBorders>
            <w:shd w:val="clear" w:color="auto" w:fill="auto"/>
            <w:noWrap/>
            <w:vAlign w:val="bottom"/>
            <w:hideMark/>
          </w:tcPr>
          <w:p w14:paraId="21C02C76" w14:textId="77777777" w:rsidR="002B67A9" w:rsidRPr="002B67A9" w:rsidRDefault="002B67A9" w:rsidP="002B67A9">
            <w:pPr>
              <w:spacing w:after="0" w:line="240" w:lineRule="auto"/>
              <w:jc w:val="right"/>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31.000,00</w:t>
            </w:r>
          </w:p>
        </w:tc>
        <w:tc>
          <w:tcPr>
            <w:tcW w:w="1474" w:type="dxa"/>
            <w:tcBorders>
              <w:top w:val="nil"/>
              <w:left w:val="nil"/>
              <w:bottom w:val="single" w:sz="4" w:space="0" w:color="auto"/>
              <w:right w:val="single" w:sz="4" w:space="0" w:color="auto"/>
            </w:tcBorders>
            <w:shd w:val="clear" w:color="auto" w:fill="auto"/>
            <w:noWrap/>
            <w:vAlign w:val="bottom"/>
            <w:hideMark/>
          </w:tcPr>
          <w:p w14:paraId="64767651" w14:textId="77777777" w:rsidR="002B67A9" w:rsidRPr="002B67A9" w:rsidRDefault="002B67A9" w:rsidP="002B67A9">
            <w:pPr>
              <w:spacing w:after="0" w:line="240" w:lineRule="auto"/>
              <w:jc w:val="right"/>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31.000,00</w:t>
            </w:r>
          </w:p>
        </w:tc>
      </w:tr>
    </w:tbl>
    <w:p w14:paraId="0E17F4FC"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p>
    <w:p w14:paraId="481E1434"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p>
    <w:p w14:paraId="44F9F29F" w14:textId="77777777" w:rsidR="002B67A9" w:rsidRPr="002B67A9" w:rsidRDefault="002B67A9" w:rsidP="002B67A9">
      <w:pPr>
        <w:spacing w:after="0" w:line="240" w:lineRule="auto"/>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IV. JAVNE ZELENE POVRŠINE</w:t>
      </w:r>
    </w:p>
    <w:p w14:paraId="43DD8E89" w14:textId="77777777" w:rsidR="002B67A9" w:rsidRPr="002B67A9" w:rsidRDefault="002B67A9" w:rsidP="002B67A9">
      <w:pPr>
        <w:spacing w:after="0" w:line="240" w:lineRule="auto"/>
        <w:rPr>
          <w:rFonts w:ascii="Times New Roman" w:eastAsia="Times New Roman" w:hAnsi="Times New Roman"/>
          <w:b/>
          <w:bCs/>
          <w:sz w:val="24"/>
          <w:szCs w:val="24"/>
          <w:lang w:eastAsia="hr-HR"/>
        </w:rPr>
      </w:pPr>
    </w:p>
    <w:p w14:paraId="25B1F044" w14:textId="77777777" w:rsidR="002B67A9" w:rsidRPr="002B67A9" w:rsidRDefault="002B67A9" w:rsidP="002B67A9">
      <w:pPr>
        <w:spacing w:after="0" w:line="240" w:lineRule="auto"/>
        <w:jc w:val="center"/>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Članak 5.</w:t>
      </w:r>
    </w:p>
    <w:p w14:paraId="365B3A05"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Ovim Programom određuje se održavanje javnih zelenih površina kako slijedi:</w:t>
      </w:r>
    </w:p>
    <w:tbl>
      <w:tblPr>
        <w:tblW w:w="9637" w:type="dxa"/>
        <w:tblInd w:w="93" w:type="dxa"/>
        <w:tblLook w:val="04A0" w:firstRow="1" w:lastRow="0" w:firstColumn="1" w:lastColumn="0" w:noHBand="0" w:noVBand="1"/>
      </w:tblPr>
      <w:tblGrid>
        <w:gridCol w:w="1029"/>
        <w:gridCol w:w="4180"/>
        <w:gridCol w:w="1476"/>
        <w:gridCol w:w="1476"/>
        <w:gridCol w:w="1476"/>
      </w:tblGrid>
      <w:tr w:rsidR="002B67A9" w:rsidRPr="002B67A9" w14:paraId="47A5BB2A" w14:textId="77777777" w:rsidTr="002B67A9">
        <w:trPr>
          <w:trHeight w:val="315"/>
        </w:trPr>
        <w:tc>
          <w:tcPr>
            <w:tcW w:w="1029" w:type="dxa"/>
            <w:tcBorders>
              <w:top w:val="single" w:sz="4" w:space="0" w:color="auto"/>
              <w:left w:val="single" w:sz="4" w:space="0" w:color="auto"/>
              <w:bottom w:val="single" w:sz="4" w:space="0" w:color="auto"/>
              <w:right w:val="single" w:sz="4" w:space="0" w:color="auto"/>
            </w:tcBorders>
            <w:shd w:val="clear" w:color="auto" w:fill="F2F2F2"/>
            <w:vAlign w:val="bottom"/>
            <w:hideMark/>
          </w:tcPr>
          <w:p w14:paraId="64CD9912" w14:textId="77777777" w:rsidR="002B67A9" w:rsidRPr="002B67A9" w:rsidRDefault="002B67A9" w:rsidP="002B67A9">
            <w:pPr>
              <w:spacing w:after="0" w:line="240" w:lineRule="auto"/>
              <w:jc w:val="center"/>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Pozicija</w:t>
            </w:r>
          </w:p>
        </w:tc>
        <w:tc>
          <w:tcPr>
            <w:tcW w:w="4180" w:type="dxa"/>
            <w:tcBorders>
              <w:top w:val="single" w:sz="4" w:space="0" w:color="auto"/>
              <w:left w:val="nil"/>
              <w:bottom w:val="single" w:sz="4" w:space="0" w:color="auto"/>
              <w:right w:val="single" w:sz="4" w:space="0" w:color="auto"/>
            </w:tcBorders>
            <w:shd w:val="clear" w:color="auto" w:fill="F2F2F2"/>
            <w:noWrap/>
            <w:vAlign w:val="bottom"/>
            <w:hideMark/>
          </w:tcPr>
          <w:p w14:paraId="3E763DC7" w14:textId="77777777" w:rsidR="002B67A9" w:rsidRPr="002B67A9" w:rsidRDefault="002B67A9" w:rsidP="002B67A9">
            <w:pPr>
              <w:spacing w:after="0" w:line="240" w:lineRule="auto"/>
              <w:rPr>
                <w:rFonts w:ascii="Times New Roman" w:eastAsia="Times New Roman" w:hAnsi="Times New Roman"/>
                <w:b/>
                <w:bCs/>
                <w:color w:val="000000"/>
                <w:sz w:val="24"/>
                <w:szCs w:val="24"/>
                <w:lang w:eastAsia="hr-HR"/>
              </w:rPr>
            </w:pPr>
            <w:r w:rsidRPr="002B67A9">
              <w:rPr>
                <w:rFonts w:ascii="Times New Roman" w:eastAsia="Times New Roman" w:hAnsi="Times New Roman"/>
                <w:b/>
                <w:sz w:val="24"/>
                <w:szCs w:val="24"/>
                <w:lang w:eastAsia="hr-HR"/>
              </w:rPr>
              <w:t>Naziv i opis radova</w:t>
            </w:r>
          </w:p>
        </w:tc>
        <w:tc>
          <w:tcPr>
            <w:tcW w:w="1476" w:type="dxa"/>
            <w:tcBorders>
              <w:top w:val="single" w:sz="4" w:space="0" w:color="auto"/>
              <w:left w:val="nil"/>
              <w:bottom w:val="single" w:sz="4" w:space="0" w:color="auto"/>
              <w:right w:val="single" w:sz="4" w:space="0" w:color="auto"/>
            </w:tcBorders>
            <w:shd w:val="clear" w:color="auto" w:fill="F2F2F2"/>
            <w:vAlign w:val="center"/>
            <w:hideMark/>
          </w:tcPr>
          <w:p w14:paraId="592CC6E5"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Plan</w:t>
            </w:r>
          </w:p>
          <w:p w14:paraId="25D72399"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2024</w:t>
            </w:r>
          </w:p>
        </w:tc>
        <w:tc>
          <w:tcPr>
            <w:tcW w:w="1476" w:type="dxa"/>
            <w:tcBorders>
              <w:top w:val="single" w:sz="4" w:space="0" w:color="auto"/>
              <w:left w:val="nil"/>
              <w:bottom w:val="single" w:sz="4" w:space="0" w:color="auto"/>
              <w:right w:val="single" w:sz="4" w:space="0" w:color="auto"/>
            </w:tcBorders>
            <w:shd w:val="clear" w:color="auto" w:fill="F2F2F2"/>
            <w:vAlign w:val="center"/>
            <w:hideMark/>
          </w:tcPr>
          <w:p w14:paraId="497D6758"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w:t>
            </w:r>
          </w:p>
          <w:p w14:paraId="6AF26EBC"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2025</w:t>
            </w:r>
          </w:p>
        </w:tc>
        <w:tc>
          <w:tcPr>
            <w:tcW w:w="1476" w:type="dxa"/>
            <w:tcBorders>
              <w:top w:val="single" w:sz="4" w:space="0" w:color="auto"/>
              <w:left w:val="nil"/>
              <w:bottom w:val="single" w:sz="4" w:space="0" w:color="auto"/>
              <w:right w:val="single" w:sz="4" w:space="0" w:color="auto"/>
            </w:tcBorders>
            <w:shd w:val="clear" w:color="auto" w:fill="F2F2F2"/>
            <w:vAlign w:val="center"/>
            <w:hideMark/>
          </w:tcPr>
          <w:p w14:paraId="718F2558"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w:t>
            </w:r>
          </w:p>
          <w:p w14:paraId="1B989556"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2026</w:t>
            </w:r>
          </w:p>
        </w:tc>
      </w:tr>
      <w:tr w:rsidR="002B67A9" w:rsidRPr="002B67A9" w14:paraId="009A0053" w14:textId="77777777" w:rsidTr="00717F6A">
        <w:trPr>
          <w:trHeight w:val="315"/>
        </w:trPr>
        <w:tc>
          <w:tcPr>
            <w:tcW w:w="1029" w:type="dxa"/>
            <w:tcBorders>
              <w:top w:val="nil"/>
              <w:left w:val="single" w:sz="4" w:space="0" w:color="auto"/>
              <w:bottom w:val="single" w:sz="4" w:space="0" w:color="auto"/>
              <w:right w:val="single" w:sz="4" w:space="0" w:color="auto"/>
            </w:tcBorders>
            <w:shd w:val="clear" w:color="auto" w:fill="auto"/>
            <w:vAlign w:val="bottom"/>
            <w:hideMark/>
          </w:tcPr>
          <w:p w14:paraId="3C0A1991"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R0322</w:t>
            </w:r>
          </w:p>
        </w:tc>
        <w:tc>
          <w:tcPr>
            <w:tcW w:w="4180" w:type="dxa"/>
            <w:tcBorders>
              <w:top w:val="nil"/>
              <w:left w:val="nil"/>
              <w:bottom w:val="single" w:sz="4" w:space="0" w:color="auto"/>
              <w:right w:val="single" w:sz="4" w:space="0" w:color="auto"/>
            </w:tcBorders>
            <w:shd w:val="clear" w:color="auto" w:fill="auto"/>
            <w:vAlign w:val="bottom"/>
            <w:hideMark/>
          </w:tcPr>
          <w:p w14:paraId="6A83AB50"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 xml:space="preserve">Fitosanitetska zaštita parkovnog drveća </w:t>
            </w:r>
          </w:p>
        </w:tc>
        <w:tc>
          <w:tcPr>
            <w:tcW w:w="1476" w:type="dxa"/>
            <w:tcBorders>
              <w:top w:val="nil"/>
              <w:left w:val="nil"/>
              <w:bottom w:val="single" w:sz="4" w:space="0" w:color="auto"/>
              <w:right w:val="single" w:sz="4" w:space="0" w:color="auto"/>
            </w:tcBorders>
            <w:shd w:val="clear" w:color="auto" w:fill="auto"/>
            <w:vAlign w:val="bottom"/>
            <w:hideMark/>
          </w:tcPr>
          <w:p w14:paraId="584FFB85"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14.500,00</w:t>
            </w:r>
          </w:p>
        </w:tc>
        <w:tc>
          <w:tcPr>
            <w:tcW w:w="1476" w:type="dxa"/>
            <w:tcBorders>
              <w:top w:val="nil"/>
              <w:left w:val="nil"/>
              <w:bottom w:val="single" w:sz="4" w:space="0" w:color="auto"/>
              <w:right w:val="single" w:sz="4" w:space="0" w:color="auto"/>
            </w:tcBorders>
            <w:shd w:val="clear" w:color="auto" w:fill="auto"/>
            <w:vAlign w:val="bottom"/>
            <w:hideMark/>
          </w:tcPr>
          <w:p w14:paraId="0F7106E5"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14.500,00</w:t>
            </w:r>
          </w:p>
        </w:tc>
        <w:tc>
          <w:tcPr>
            <w:tcW w:w="1476" w:type="dxa"/>
            <w:tcBorders>
              <w:top w:val="nil"/>
              <w:left w:val="nil"/>
              <w:bottom w:val="single" w:sz="4" w:space="0" w:color="auto"/>
              <w:right w:val="single" w:sz="4" w:space="0" w:color="auto"/>
            </w:tcBorders>
            <w:shd w:val="clear" w:color="auto" w:fill="auto"/>
            <w:vAlign w:val="bottom"/>
            <w:hideMark/>
          </w:tcPr>
          <w:p w14:paraId="7E22300B"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14.500,00</w:t>
            </w:r>
          </w:p>
        </w:tc>
      </w:tr>
      <w:tr w:rsidR="002B67A9" w:rsidRPr="002B67A9" w14:paraId="6F880519" w14:textId="77777777" w:rsidTr="00717F6A">
        <w:trPr>
          <w:trHeight w:val="315"/>
        </w:trPr>
        <w:tc>
          <w:tcPr>
            <w:tcW w:w="1029" w:type="dxa"/>
            <w:tcBorders>
              <w:top w:val="nil"/>
              <w:left w:val="single" w:sz="4" w:space="0" w:color="auto"/>
              <w:bottom w:val="single" w:sz="4" w:space="0" w:color="auto"/>
              <w:right w:val="single" w:sz="4" w:space="0" w:color="auto"/>
            </w:tcBorders>
            <w:shd w:val="clear" w:color="auto" w:fill="auto"/>
            <w:vAlign w:val="bottom"/>
            <w:hideMark/>
          </w:tcPr>
          <w:p w14:paraId="2F0B1A0A"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R0323</w:t>
            </w:r>
          </w:p>
        </w:tc>
        <w:tc>
          <w:tcPr>
            <w:tcW w:w="4180" w:type="dxa"/>
            <w:tcBorders>
              <w:top w:val="nil"/>
              <w:left w:val="nil"/>
              <w:bottom w:val="single" w:sz="4" w:space="0" w:color="auto"/>
              <w:right w:val="single" w:sz="4" w:space="0" w:color="auto"/>
            </w:tcBorders>
            <w:shd w:val="clear" w:color="auto" w:fill="auto"/>
            <w:vAlign w:val="bottom"/>
            <w:hideMark/>
          </w:tcPr>
          <w:p w14:paraId="57F2B9B7"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 xml:space="preserve">Održavanje park šuma </w:t>
            </w:r>
          </w:p>
        </w:tc>
        <w:tc>
          <w:tcPr>
            <w:tcW w:w="1476" w:type="dxa"/>
            <w:tcBorders>
              <w:top w:val="nil"/>
              <w:left w:val="nil"/>
              <w:bottom w:val="single" w:sz="4" w:space="0" w:color="auto"/>
              <w:right w:val="single" w:sz="4" w:space="0" w:color="auto"/>
            </w:tcBorders>
            <w:shd w:val="clear" w:color="auto" w:fill="auto"/>
            <w:vAlign w:val="bottom"/>
            <w:hideMark/>
          </w:tcPr>
          <w:p w14:paraId="15CB7CC9"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49.500,00</w:t>
            </w:r>
          </w:p>
        </w:tc>
        <w:tc>
          <w:tcPr>
            <w:tcW w:w="1476" w:type="dxa"/>
            <w:tcBorders>
              <w:top w:val="nil"/>
              <w:left w:val="nil"/>
              <w:bottom w:val="single" w:sz="4" w:space="0" w:color="auto"/>
              <w:right w:val="single" w:sz="4" w:space="0" w:color="auto"/>
            </w:tcBorders>
            <w:shd w:val="clear" w:color="auto" w:fill="auto"/>
            <w:vAlign w:val="bottom"/>
            <w:hideMark/>
          </w:tcPr>
          <w:p w14:paraId="3A7ED7FA"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49.500,00</w:t>
            </w:r>
          </w:p>
        </w:tc>
        <w:tc>
          <w:tcPr>
            <w:tcW w:w="1476" w:type="dxa"/>
            <w:tcBorders>
              <w:top w:val="nil"/>
              <w:left w:val="nil"/>
              <w:bottom w:val="single" w:sz="4" w:space="0" w:color="auto"/>
              <w:right w:val="single" w:sz="4" w:space="0" w:color="auto"/>
            </w:tcBorders>
            <w:shd w:val="clear" w:color="auto" w:fill="auto"/>
            <w:vAlign w:val="bottom"/>
            <w:hideMark/>
          </w:tcPr>
          <w:p w14:paraId="2F306B10"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49.500,00</w:t>
            </w:r>
          </w:p>
        </w:tc>
      </w:tr>
      <w:tr w:rsidR="002B67A9" w:rsidRPr="002B67A9" w14:paraId="3DC59941" w14:textId="77777777" w:rsidTr="00717F6A">
        <w:trPr>
          <w:trHeight w:val="315"/>
        </w:trPr>
        <w:tc>
          <w:tcPr>
            <w:tcW w:w="1029" w:type="dxa"/>
            <w:tcBorders>
              <w:top w:val="nil"/>
              <w:left w:val="single" w:sz="4" w:space="0" w:color="auto"/>
              <w:bottom w:val="single" w:sz="4" w:space="0" w:color="auto"/>
              <w:right w:val="single" w:sz="4" w:space="0" w:color="auto"/>
            </w:tcBorders>
            <w:shd w:val="clear" w:color="auto" w:fill="auto"/>
            <w:vAlign w:val="bottom"/>
            <w:hideMark/>
          </w:tcPr>
          <w:p w14:paraId="50388A70"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R0334</w:t>
            </w:r>
          </w:p>
        </w:tc>
        <w:tc>
          <w:tcPr>
            <w:tcW w:w="4180" w:type="dxa"/>
            <w:tcBorders>
              <w:top w:val="nil"/>
              <w:left w:val="nil"/>
              <w:bottom w:val="single" w:sz="4" w:space="0" w:color="auto"/>
              <w:right w:val="single" w:sz="4" w:space="0" w:color="auto"/>
            </w:tcBorders>
            <w:shd w:val="clear" w:color="auto" w:fill="auto"/>
            <w:vAlign w:val="bottom"/>
            <w:hideMark/>
          </w:tcPr>
          <w:p w14:paraId="2423DC5B"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 xml:space="preserve">Ostali višegodišnji nasadi </w:t>
            </w:r>
          </w:p>
        </w:tc>
        <w:tc>
          <w:tcPr>
            <w:tcW w:w="1476" w:type="dxa"/>
            <w:tcBorders>
              <w:top w:val="nil"/>
              <w:left w:val="nil"/>
              <w:bottom w:val="single" w:sz="4" w:space="0" w:color="auto"/>
              <w:right w:val="single" w:sz="4" w:space="0" w:color="auto"/>
            </w:tcBorders>
            <w:shd w:val="clear" w:color="auto" w:fill="auto"/>
            <w:vAlign w:val="bottom"/>
            <w:hideMark/>
          </w:tcPr>
          <w:p w14:paraId="0EC95798"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5.000,00</w:t>
            </w:r>
          </w:p>
        </w:tc>
        <w:tc>
          <w:tcPr>
            <w:tcW w:w="1476" w:type="dxa"/>
            <w:tcBorders>
              <w:top w:val="nil"/>
              <w:left w:val="nil"/>
              <w:bottom w:val="single" w:sz="4" w:space="0" w:color="auto"/>
              <w:right w:val="single" w:sz="4" w:space="0" w:color="auto"/>
            </w:tcBorders>
            <w:shd w:val="clear" w:color="auto" w:fill="auto"/>
            <w:vAlign w:val="bottom"/>
            <w:hideMark/>
          </w:tcPr>
          <w:p w14:paraId="5D320F19"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5.000,00</w:t>
            </w:r>
          </w:p>
        </w:tc>
        <w:tc>
          <w:tcPr>
            <w:tcW w:w="1476" w:type="dxa"/>
            <w:tcBorders>
              <w:top w:val="nil"/>
              <w:left w:val="nil"/>
              <w:bottom w:val="single" w:sz="4" w:space="0" w:color="auto"/>
              <w:right w:val="single" w:sz="4" w:space="0" w:color="auto"/>
            </w:tcBorders>
            <w:shd w:val="clear" w:color="auto" w:fill="auto"/>
            <w:vAlign w:val="bottom"/>
            <w:hideMark/>
          </w:tcPr>
          <w:p w14:paraId="647A2AB7"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5.000,00</w:t>
            </w:r>
          </w:p>
        </w:tc>
      </w:tr>
      <w:tr w:rsidR="002B67A9" w:rsidRPr="002B67A9" w14:paraId="05CE7B09" w14:textId="77777777" w:rsidTr="00717F6A">
        <w:trPr>
          <w:trHeight w:val="315"/>
        </w:trPr>
        <w:tc>
          <w:tcPr>
            <w:tcW w:w="1029" w:type="dxa"/>
            <w:tcBorders>
              <w:top w:val="nil"/>
              <w:left w:val="single" w:sz="4" w:space="0" w:color="auto"/>
              <w:bottom w:val="single" w:sz="4" w:space="0" w:color="auto"/>
              <w:right w:val="single" w:sz="4" w:space="0" w:color="auto"/>
            </w:tcBorders>
            <w:shd w:val="clear" w:color="auto" w:fill="auto"/>
            <w:vAlign w:val="bottom"/>
            <w:hideMark/>
          </w:tcPr>
          <w:p w14:paraId="6095263B"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R0324</w:t>
            </w:r>
          </w:p>
        </w:tc>
        <w:tc>
          <w:tcPr>
            <w:tcW w:w="4180" w:type="dxa"/>
            <w:tcBorders>
              <w:top w:val="nil"/>
              <w:left w:val="nil"/>
              <w:bottom w:val="single" w:sz="4" w:space="0" w:color="auto"/>
              <w:right w:val="single" w:sz="4" w:space="0" w:color="auto"/>
            </w:tcBorders>
            <w:shd w:val="clear" w:color="auto" w:fill="auto"/>
            <w:vAlign w:val="bottom"/>
            <w:hideMark/>
          </w:tcPr>
          <w:p w14:paraId="54E89A8C"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Održavanje pješačkih staza, nogostupa i javnih stubišta</w:t>
            </w:r>
          </w:p>
        </w:tc>
        <w:tc>
          <w:tcPr>
            <w:tcW w:w="1476" w:type="dxa"/>
            <w:tcBorders>
              <w:top w:val="nil"/>
              <w:left w:val="nil"/>
              <w:bottom w:val="single" w:sz="4" w:space="0" w:color="auto"/>
              <w:right w:val="single" w:sz="4" w:space="0" w:color="auto"/>
            </w:tcBorders>
            <w:shd w:val="clear" w:color="auto" w:fill="auto"/>
            <w:vAlign w:val="bottom"/>
            <w:hideMark/>
          </w:tcPr>
          <w:p w14:paraId="7A7DC306"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10.000,00</w:t>
            </w:r>
          </w:p>
        </w:tc>
        <w:tc>
          <w:tcPr>
            <w:tcW w:w="1476" w:type="dxa"/>
            <w:tcBorders>
              <w:top w:val="nil"/>
              <w:left w:val="nil"/>
              <w:bottom w:val="single" w:sz="4" w:space="0" w:color="auto"/>
              <w:right w:val="single" w:sz="4" w:space="0" w:color="auto"/>
            </w:tcBorders>
            <w:shd w:val="clear" w:color="auto" w:fill="auto"/>
            <w:vAlign w:val="bottom"/>
            <w:hideMark/>
          </w:tcPr>
          <w:p w14:paraId="45AFB909"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10.000,00</w:t>
            </w:r>
          </w:p>
        </w:tc>
        <w:tc>
          <w:tcPr>
            <w:tcW w:w="1476" w:type="dxa"/>
            <w:tcBorders>
              <w:top w:val="nil"/>
              <w:left w:val="nil"/>
              <w:bottom w:val="single" w:sz="4" w:space="0" w:color="auto"/>
              <w:right w:val="single" w:sz="4" w:space="0" w:color="auto"/>
            </w:tcBorders>
            <w:shd w:val="clear" w:color="auto" w:fill="auto"/>
            <w:vAlign w:val="bottom"/>
            <w:hideMark/>
          </w:tcPr>
          <w:p w14:paraId="015A71DA"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10.000,00</w:t>
            </w:r>
          </w:p>
        </w:tc>
      </w:tr>
      <w:tr w:rsidR="002B67A9" w:rsidRPr="002B67A9" w14:paraId="56801A73" w14:textId="77777777" w:rsidTr="00717F6A">
        <w:trPr>
          <w:trHeight w:val="315"/>
        </w:trPr>
        <w:tc>
          <w:tcPr>
            <w:tcW w:w="1029" w:type="dxa"/>
            <w:tcBorders>
              <w:top w:val="nil"/>
              <w:left w:val="single" w:sz="4" w:space="0" w:color="auto"/>
              <w:bottom w:val="single" w:sz="4" w:space="0" w:color="auto"/>
              <w:right w:val="single" w:sz="4" w:space="0" w:color="auto"/>
            </w:tcBorders>
            <w:shd w:val="clear" w:color="auto" w:fill="auto"/>
            <w:vAlign w:val="bottom"/>
            <w:hideMark/>
          </w:tcPr>
          <w:p w14:paraId="5D52BCA5"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lastRenderedPageBreak/>
              <w:t>R0325</w:t>
            </w:r>
          </w:p>
        </w:tc>
        <w:tc>
          <w:tcPr>
            <w:tcW w:w="4180" w:type="dxa"/>
            <w:tcBorders>
              <w:top w:val="nil"/>
              <w:left w:val="nil"/>
              <w:bottom w:val="single" w:sz="4" w:space="0" w:color="auto"/>
              <w:right w:val="single" w:sz="4" w:space="0" w:color="auto"/>
            </w:tcBorders>
            <w:shd w:val="clear" w:color="auto" w:fill="auto"/>
            <w:vAlign w:val="bottom"/>
            <w:hideMark/>
          </w:tcPr>
          <w:p w14:paraId="4A1BEA01"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 xml:space="preserve">Ostale komunalne akcije mjesnih odbora </w:t>
            </w:r>
          </w:p>
        </w:tc>
        <w:tc>
          <w:tcPr>
            <w:tcW w:w="1476" w:type="dxa"/>
            <w:tcBorders>
              <w:top w:val="nil"/>
              <w:left w:val="nil"/>
              <w:bottom w:val="single" w:sz="4" w:space="0" w:color="auto"/>
              <w:right w:val="single" w:sz="4" w:space="0" w:color="auto"/>
            </w:tcBorders>
            <w:shd w:val="clear" w:color="auto" w:fill="auto"/>
            <w:vAlign w:val="bottom"/>
            <w:hideMark/>
          </w:tcPr>
          <w:p w14:paraId="2BECFDB5"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11.000,00</w:t>
            </w:r>
          </w:p>
        </w:tc>
        <w:tc>
          <w:tcPr>
            <w:tcW w:w="1476" w:type="dxa"/>
            <w:tcBorders>
              <w:top w:val="nil"/>
              <w:left w:val="nil"/>
              <w:bottom w:val="single" w:sz="4" w:space="0" w:color="auto"/>
              <w:right w:val="single" w:sz="4" w:space="0" w:color="auto"/>
            </w:tcBorders>
            <w:shd w:val="clear" w:color="auto" w:fill="auto"/>
            <w:vAlign w:val="bottom"/>
            <w:hideMark/>
          </w:tcPr>
          <w:p w14:paraId="3DCDDE53"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11.000,00</w:t>
            </w:r>
          </w:p>
        </w:tc>
        <w:tc>
          <w:tcPr>
            <w:tcW w:w="1476" w:type="dxa"/>
            <w:tcBorders>
              <w:top w:val="nil"/>
              <w:left w:val="nil"/>
              <w:bottom w:val="single" w:sz="4" w:space="0" w:color="auto"/>
              <w:right w:val="single" w:sz="4" w:space="0" w:color="auto"/>
            </w:tcBorders>
            <w:shd w:val="clear" w:color="auto" w:fill="auto"/>
            <w:vAlign w:val="bottom"/>
            <w:hideMark/>
          </w:tcPr>
          <w:p w14:paraId="1DD6DA44"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11.000,00</w:t>
            </w:r>
          </w:p>
        </w:tc>
      </w:tr>
      <w:tr w:rsidR="002B67A9" w:rsidRPr="002B67A9" w14:paraId="45DF5B9E" w14:textId="77777777" w:rsidTr="00717F6A">
        <w:trPr>
          <w:trHeight w:val="315"/>
        </w:trPr>
        <w:tc>
          <w:tcPr>
            <w:tcW w:w="1029" w:type="dxa"/>
            <w:tcBorders>
              <w:top w:val="nil"/>
              <w:left w:val="single" w:sz="4" w:space="0" w:color="auto"/>
              <w:bottom w:val="single" w:sz="4" w:space="0" w:color="auto"/>
              <w:right w:val="single" w:sz="4" w:space="0" w:color="auto"/>
            </w:tcBorders>
            <w:shd w:val="clear" w:color="auto" w:fill="auto"/>
            <w:vAlign w:val="bottom"/>
            <w:hideMark/>
          </w:tcPr>
          <w:p w14:paraId="0B838D04"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R0326</w:t>
            </w:r>
          </w:p>
        </w:tc>
        <w:tc>
          <w:tcPr>
            <w:tcW w:w="4180" w:type="dxa"/>
            <w:tcBorders>
              <w:top w:val="nil"/>
              <w:left w:val="nil"/>
              <w:bottom w:val="single" w:sz="4" w:space="0" w:color="auto"/>
              <w:right w:val="single" w:sz="4" w:space="0" w:color="auto"/>
            </w:tcBorders>
            <w:shd w:val="clear" w:color="auto" w:fill="auto"/>
            <w:vAlign w:val="bottom"/>
            <w:hideMark/>
          </w:tcPr>
          <w:p w14:paraId="50C580C2"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 xml:space="preserve">Održavanje postojećih klupa i manji popravci </w:t>
            </w:r>
          </w:p>
        </w:tc>
        <w:tc>
          <w:tcPr>
            <w:tcW w:w="1476" w:type="dxa"/>
            <w:tcBorders>
              <w:top w:val="nil"/>
              <w:left w:val="nil"/>
              <w:bottom w:val="single" w:sz="4" w:space="0" w:color="auto"/>
              <w:right w:val="single" w:sz="4" w:space="0" w:color="auto"/>
            </w:tcBorders>
            <w:shd w:val="clear" w:color="auto" w:fill="auto"/>
            <w:vAlign w:val="bottom"/>
            <w:hideMark/>
          </w:tcPr>
          <w:p w14:paraId="43E9760E"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5.500,00</w:t>
            </w:r>
          </w:p>
        </w:tc>
        <w:tc>
          <w:tcPr>
            <w:tcW w:w="1476" w:type="dxa"/>
            <w:tcBorders>
              <w:top w:val="nil"/>
              <w:left w:val="nil"/>
              <w:bottom w:val="single" w:sz="4" w:space="0" w:color="auto"/>
              <w:right w:val="single" w:sz="4" w:space="0" w:color="auto"/>
            </w:tcBorders>
            <w:shd w:val="clear" w:color="auto" w:fill="auto"/>
            <w:vAlign w:val="bottom"/>
            <w:hideMark/>
          </w:tcPr>
          <w:p w14:paraId="6E62E048"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5.500,00</w:t>
            </w:r>
          </w:p>
        </w:tc>
        <w:tc>
          <w:tcPr>
            <w:tcW w:w="1476" w:type="dxa"/>
            <w:tcBorders>
              <w:top w:val="nil"/>
              <w:left w:val="nil"/>
              <w:bottom w:val="single" w:sz="4" w:space="0" w:color="auto"/>
              <w:right w:val="single" w:sz="4" w:space="0" w:color="auto"/>
            </w:tcBorders>
            <w:shd w:val="clear" w:color="auto" w:fill="auto"/>
            <w:vAlign w:val="bottom"/>
            <w:hideMark/>
          </w:tcPr>
          <w:p w14:paraId="62432B42"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5.500,00</w:t>
            </w:r>
          </w:p>
        </w:tc>
      </w:tr>
      <w:tr w:rsidR="002B67A9" w:rsidRPr="002B67A9" w14:paraId="0D55E630" w14:textId="77777777" w:rsidTr="00717F6A">
        <w:trPr>
          <w:trHeight w:val="315"/>
        </w:trPr>
        <w:tc>
          <w:tcPr>
            <w:tcW w:w="1029" w:type="dxa"/>
            <w:tcBorders>
              <w:top w:val="nil"/>
              <w:left w:val="single" w:sz="4" w:space="0" w:color="auto"/>
              <w:bottom w:val="single" w:sz="4" w:space="0" w:color="auto"/>
              <w:right w:val="single" w:sz="4" w:space="0" w:color="auto"/>
            </w:tcBorders>
            <w:shd w:val="clear" w:color="auto" w:fill="auto"/>
            <w:vAlign w:val="bottom"/>
            <w:hideMark/>
          </w:tcPr>
          <w:p w14:paraId="24CA91AB"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R0327</w:t>
            </w:r>
          </w:p>
        </w:tc>
        <w:tc>
          <w:tcPr>
            <w:tcW w:w="4180" w:type="dxa"/>
            <w:tcBorders>
              <w:top w:val="nil"/>
              <w:left w:val="nil"/>
              <w:bottom w:val="single" w:sz="4" w:space="0" w:color="auto"/>
              <w:right w:val="single" w:sz="4" w:space="0" w:color="auto"/>
            </w:tcBorders>
            <w:shd w:val="clear" w:color="auto" w:fill="auto"/>
            <w:vAlign w:val="bottom"/>
            <w:hideMark/>
          </w:tcPr>
          <w:p w14:paraId="0A431BB9"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 xml:space="preserve">Održavanje dječjih igrališta </w:t>
            </w:r>
          </w:p>
        </w:tc>
        <w:tc>
          <w:tcPr>
            <w:tcW w:w="1476" w:type="dxa"/>
            <w:tcBorders>
              <w:top w:val="nil"/>
              <w:left w:val="nil"/>
              <w:bottom w:val="single" w:sz="4" w:space="0" w:color="auto"/>
              <w:right w:val="single" w:sz="4" w:space="0" w:color="auto"/>
            </w:tcBorders>
            <w:shd w:val="clear" w:color="auto" w:fill="auto"/>
            <w:vAlign w:val="bottom"/>
            <w:hideMark/>
          </w:tcPr>
          <w:p w14:paraId="4B8B5070"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9.000,00</w:t>
            </w:r>
          </w:p>
        </w:tc>
        <w:tc>
          <w:tcPr>
            <w:tcW w:w="1476" w:type="dxa"/>
            <w:tcBorders>
              <w:top w:val="nil"/>
              <w:left w:val="nil"/>
              <w:bottom w:val="single" w:sz="4" w:space="0" w:color="auto"/>
              <w:right w:val="single" w:sz="4" w:space="0" w:color="auto"/>
            </w:tcBorders>
            <w:shd w:val="clear" w:color="auto" w:fill="auto"/>
            <w:vAlign w:val="bottom"/>
            <w:hideMark/>
          </w:tcPr>
          <w:p w14:paraId="3A99B66C"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9.000,00</w:t>
            </w:r>
          </w:p>
        </w:tc>
        <w:tc>
          <w:tcPr>
            <w:tcW w:w="1476" w:type="dxa"/>
            <w:tcBorders>
              <w:top w:val="nil"/>
              <w:left w:val="nil"/>
              <w:bottom w:val="single" w:sz="4" w:space="0" w:color="auto"/>
              <w:right w:val="single" w:sz="4" w:space="0" w:color="auto"/>
            </w:tcBorders>
            <w:shd w:val="clear" w:color="auto" w:fill="auto"/>
            <w:vAlign w:val="bottom"/>
            <w:hideMark/>
          </w:tcPr>
          <w:p w14:paraId="35F82FFE"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9.000,00</w:t>
            </w:r>
          </w:p>
        </w:tc>
      </w:tr>
      <w:tr w:rsidR="002B67A9" w:rsidRPr="002B67A9" w14:paraId="5423A0D0" w14:textId="77777777" w:rsidTr="00717F6A">
        <w:trPr>
          <w:trHeight w:val="315"/>
        </w:trPr>
        <w:tc>
          <w:tcPr>
            <w:tcW w:w="10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6C7AC8"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R0328</w:t>
            </w:r>
          </w:p>
        </w:tc>
        <w:tc>
          <w:tcPr>
            <w:tcW w:w="41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AF1F19"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 xml:space="preserve">Obilježavanje ulica i trgova </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48F71F"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500,00</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3D2F77"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500,00</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529B7B"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500,00</w:t>
            </w:r>
          </w:p>
        </w:tc>
      </w:tr>
      <w:tr w:rsidR="002B67A9" w:rsidRPr="002B67A9" w14:paraId="706117AF" w14:textId="77777777" w:rsidTr="00717F6A">
        <w:trPr>
          <w:trHeight w:val="315"/>
        </w:trPr>
        <w:tc>
          <w:tcPr>
            <w:tcW w:w="10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DD3150"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R0329</w:t>
            </w:r>
          </w:p>
        </w:tc>
        <w:tc>
          <w:tcPr>
            <w:tcW w:w="4180" w:type="dxa"/>
            <w:tcBorders>
              <w:top w:val="single" w:sz="4" w:space="0" w:color="auto"/>
              <w:left w:val="nil"/>
              <w:bottom w:val="single" w:sz="4" w:space="0" w:color="auto"/>
              <w:right w:val="single" w:sz="4" w:space="0" w:color="auto"/>
            </w:tcBorders>
            <w:shd w:val="clear" w:color="auto" w:fill="auto"/>
            <w:vAlign w:val="bottom"/>
            <w:hideMark/>
          </w:tcPr>
          <w:p w14:paraId="41B9BD87"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 xml:space="preserve">Dobava i montaža urbane opreme </w:t>
            </w:r>
          </w:p>
        </w:tc>
        <w:tc>
          <w:tcPr>
            <w:tcW w:w="1476" w:type="dxa"/>
            <w:tcBorders>
              <w:top w:val="single" w:sz="4" w:space="0" w:color="auto"/>
              <w:left w:val="nil"/>
              <w:bottom w:val="single" w:sz="4" w:space="0" w:color="auto"/>
              <w:right w:val="single" w:sz="4" w:space="0" w:color="auto"/>
            </w:tcBorders>
            <w:shd w:val="clear" w:color="auto" w:fill="auto"/>
            <w:vAlign w:val="bottom"/>
            <w:hideMark/>
          </w:tcPr>
          <w:p w14:paraId="0DA8BA70"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7.000,00</w:t>
            </w:r>
          </w:p>
        </w:tc>
        <w:tc>
          <w:tcPr>
            <w:tcW w:w="1476" w:type="dxa"/>
            <w:tcBorders>
              <w:top w:val="single" w:sz="4" w:space="0" w:color="auto"/>
              <w:left w:val="nil"/>
              <w:bottom w:val="single" w:sz="4" w:space="0" w:color="auto"/>
              <w:right w:val="single" w:sz="4" w:space="0" w:color="auto"/>
            </w:tcBorders>
            <w:shd w:val="clear" w:color="auto" w:fill="auto"/>
            <w:vAlign w:val="bottom"/>
            <w:hideMark/>
          </w:tcPr>
          <w:p w14:paraId="1D051EBA"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7.000,00</w:t>
            </w:r>
          </w:p>
        </w:tc>
        <w:tc>
          <w:tcPr>
            <w:tcW w:w="1476" w:type="dxa"/>
            <w:tcBorders>
              <w:top w:val="single" w:sz="4" w:space="0" w:color="auto"/>
              <w:left w:val="nil"/>
              <w:bottom w:val="single" w:sz="4" w:space="0" w:color="auto"/>
              <w:right w:val="single" w:sz="4" w:space="0" w:color="auto"/>
            </w:tcBorders>
            <w:shd w:val="clear" w:color="auto" w:fill="auto"/>
            <w:vAlign w:val="bottom"/>
            <w:hideMark/>
          </w:tcPr>
          <w:p w14:paraId="68787659"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7.000,00</w:t>
            </w:r>
          </w:p>
        </w:tc>
      </w:tr>
      <w:tr w:rsidR="002B67A9" w:rsidRPr="002B67A9" w14:paraId="03995588" w14:textId="77777777" w:rsidTr="00717F6A">
        <w:trPr>
          <w:trHeight w:val="315"/>
        </w:trPr>
        <w:tc>
          <w:tcPr>
            <w:tcW w:w="1029" w:type="dxa"/>
            <w:tcBorders>
              <w:top w:val="nil"/>
              <w:left w:val="single" w:sz="4" w:space="0" w:color="auto"/>
              <w:bottom w:val="single" w:sz="4" w:space="0" w:color="auto"/>
              <w:right w:val="single" w:sz="4" w:space="0" w:color="auto"/>
            </w:tcBorders>
            <w:shd w:val="clear" w:color="auto" w:fill="auto"/>
            <w:vAlign w:val="bottom"/>
            <w:hideMark/>
          </w:tcPr>
          <w:p w14:paraId="57D68F3B"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R0330</w:t>
            </w:r>
          </w:p>
        </w:tc>
        <w:tc>
          <w:tcPr>
            <w:tcW w:w="4180" w:type="dxa"/>
            <w:tcBorders>
              <w:top w:val="nil"/>
              <w:left w:val="nil"/>
              <w:bottom w:val="single" w:sz="4" w:space="0" w:color="auto"/>
              <w:right w:val="single" w:sz="4" w:space="0" w:color="auto"/>
            </w:tcBorders>
            <w:shd w:val="clear" w:color="auto" w:fill="auto"/>
            <w:vAlign w:val="bottom"/>
            <w:hideMark/>
          </w:tcPr>
          <w:p w14:paraId="5D41B19C"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Održavanje zelenih površina</w:t>
            </w:r>
          </w:p>
        </w:tc>
        <w:tc>
          <w:tcPr>
            <w:tcW w:w="1476" w:type="dxa"/>
            <w:tcBorders>
              <w:top w:val="nil"/>
              <w:left w:val="nil"/>
              <w:bottom w:val="single" w:sz="4" w:space="0" w:color="auto"/>
              <w:right w:val="single" w:sz="4" w:space="0" w:color="auto"/>
            </w:tcBorders>
            <w:shd w:val="clear" w:color="auto" w:fill="auto"/>
            <w:vAlign w:val="bottom"/>
            <w:hideMark/>
          </w:tcPr>
          <w:p w14:paraId="3C478C15"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180.000,00</w:t>
            </w:r>
          </w:p>
        </w:tc>
        <w:tc>
          <w:tcPr>
            <w:tcW w:w="1476" w:type="dxa"/>
            <w:tcBorders>
              <w:top w:val="nil"/>
              <w:left w:val="nil"/>
              <w:bottom w:val="single" w:sz="4" w:space="0" w:color="auto"/>
              <w:right w:val="single" w:sz="4" w:space="0" w:color="auto"/>
            </w:tcBorders>
            <w:shd w:val="clear" w:color="auto" w:fill="auto"/>
            <w:vAlign w:val="bottom"/>
            <w:hideMark/>
          </w:tcPr>
          <w:p w14:paraId="1FD5D660"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180.000,00</w:t>
            </w:r>
          </w:p>
        </w:tc>
        <w:tc>
          <w:tcPr>
            <w:tcW w:w="1476" w:type="dxa"/>
            <w:tcBorders>
              <w:top w:val="nil"/>
              <w:left w:val="nil"/>
              <w:bottom w:val="single" w:sz="4" w:space="0" w:color="auto"/>
              <w:right w:val="single" w:sz="4" w:space="0" w:color="auto"/>
            </w:tcBorders>
            <w:shd w:val="clear" w:color="auto" w:fill="auto"/>
            <w:vAlign w:val="bottom"/>
            <w:hideMark/>
          </w:tcPr>
          <w:p w14:paraId="698DE50F"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180.000,00</w:t>
            </w:r>
          </w:p>
        </w:tc>
      </w:tr>
      <w:tr w:rsidR="002B67A9" w:rsidRPr="002B67A9" w14:paraId="40C200A4" w14:textId="77777777" w:rsidTr="00717F6A">
        <w:trPr>
          <w:trHeight w:val="315"/>
        </w:trPr>
        <w:tc>
          <w:tcPr>
            <w:tcW w:w="10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72F728"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R0331</w:t>
            </w:r>
          </w:p>
        </w:tc>
        <w:tc>
          <w:tcPr>
            <w:tcW w:w="41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808E93"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 xml:space="preserve">Sadnja sezonskog cvijeća </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EA7D76"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4.000,00</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DBEC75"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4.000,00</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0B477A"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4.000,00</w:t>
            </w:r>
          </w:p>
        </w:tc>
      </w:tr>
      <w:tr w:rsidR="002B67A9" w:rsidRPr="002B67A9" w14:paraId="41D38CB8" w14:textId="77777777" w:rsidTr="00717F6A">
        <w:trPr>
          <w:trHeight w:val="315"/>
        </w:trPr>
        <w:tc>
          <w:tcPr>
            <w:tcW w:w="10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9F6E04"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R0332</w:t>
            </w:r>
          </w:p>
        </w:tc>
        <w:tc>
          <w:tcPr>
            <w:tcW w:w="4180" w:type="dxa"/>
            <w:tcBorders>
              <w:top w:val="single" w:sz="4" w:space="0" w:color="auto"/>
              <w:left w:val="nil"/>
              <w:bottom w:val="single" w:sz="4" w:space="0" w:color="auto"/>
              <w:right w:val="single" w:sz="4" w:space="0" w:color="auto"/>
            </w:tcBorders>
            <w:shd w:val="clear" w:color="auto" w:fill="auto"/>
            <w:vAlign w:val="bottom"/>
            <w:hideMark/>
          </w:tcPr>
          <w:p w14:paraId="184C7283"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Održavanje travnjaka nogometnih igrališta</w:t>
            </w:r>
          </w:p>
        </w:tc>
        <w:tc>
          <w:tcPr>
            <w:tcW w:w="1476" w:type="dxa"/>
            <w:tcBorders>
              <w:top w:val="single" w:sz="4" w:space="0" w:color="auto"/>
              <w:left w:val="nil"/>
              <w:bottom w:val="single" w:sz="4" w:space="0" w:color="auto"/>
              <w:right w:val="single" w:sz="4" w:space="0" w:color="auto"/>
            </w:tcBorders>
            <w:shd w:val="clear" w:color="auto" w:fill="auto"/>
            <w:vAlign w:val="bottom"/>
            <w:hideMark/>
          </w:tcPr>
          <w:p w14:paraId="47D1C429"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28.000,00</w:t>
            </w:r>
          </w:p>
        </w:tc>
        <w:tc>
          <w:tcPr>
            <w:tcW w:w="1476" w:type="dxa"/>
            <w:tcBorders>
              <w:top w:val="single" w:sz="4" w:space="0" w:color="auto"/>
              <w:left w:val="nil"/>
              <w:bottom w:val="single" w:sz="4" w:space="0" w:color="auto"/>
              <w:right w:val="single" w:sz="4" w:space="0" w:color="auto"/>
            </w:tcBorders>
            <w:shd w:val="clear" w:color="auto" w:fill="auto"/>
            <w:vAlign w:val="bottom"/>
            <w:hideMark/>
          </w:tcPr>
          <w:p w14:paraId="555F380D"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28.000,00</w:t>
            </w:r>
          </w:p>
        </w:tc>
        <w:tc>
          <w:tcPr>
            <w:tcW w:w="1476" w:type="dxa"/>
            <w:tcBorders>
              <w:top w:val="single" w:sz="4" w:space="0" w:color="auto"/>
              <w:left w:val="nil"/>
              <w:bottom w:val="single" w:sz="4" w:space="0" w:color="auto"/>
              <w:right w:val="single" w:sz="4" w:space="0" w:color="auto"/>
            </w:tcBorders>
            <w:shd w:val="clear" w:color="auto" w:fill="auto"/>
            <w:vAlign w:val="bottom"/>
            <w:hideMark/>
          </w:tcPr>
          <w:p w14:paraId="40F63EC9"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28.000,00</w:t>
            </w:r>
          </w:p>
        </w:tc>
      </w:tr>
      <w:tr w:rsidR="002B67A9" w:rsidRPr="002B67A9" w14:paraId="2170A8B6" w14:textId="77777777" w:rsidTr="00717F6A">
        <w:trPr>
          <w:trHeight w:val="315"/>
        </w:trPr>
        <w:tc>
          <w:tcPr>
            <w:tcW w:w="10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CA57AB"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R0333</w:t>
            </w:r>
          </w:p>
        </w:tc>
        <w:tc>
          <w:tcPr>
            <w:tcW w:w="41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921961"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Spomen obilježja Kućibreg, Plovanija, Buje</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E48B90"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11.000,00</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CAC750"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11.000,00</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4D2426"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11.000,00</w:t>
            </w:r>
          </w:p>
        </w:tc>
      </w:tr>
      <w:tr w:rsidR="002B67A9" w:rsidRPr="002B67A9" w14:paraId="03E56039" w14:textId="77777777" w:rsidTr="002B67A9">
        <w:trPr>
          <w:trHeight w:val="315"/>
        </w:trPr>
        <w:tc>
          <w:tcPr>
            <w:tcW w:w="5209" w:type="dxa"/>
            <w:gridSpan w:val="2"/>
            <w:tcBorders>
              <w:top w:val="single" w:sz="4" w:space="0" w:color="auto"/>
              <w:left w:val="single" w:sz="4" w:space="0" w:color="auto"/>
              <w:bottom w:val="single" w:sz="4" w:space="0" w:color="auto"/>
              <w:right w:val="single" w:sz="4" w:space="0" w:color="000000"/>
            </w:tcBorders>
            <w:shd w:val="clear" w:color="auto" w:fill="F2F2F2"/>
            <w:hideMark/>
          </w:tcPr>
          <w:p w14:paraId="7A051EF6" w14:textId="77777777" w:rsidR="002B67A9" w:rsidRPr="002B67A9" w:rsidRDefault="002B67A9" w:rsidP="002B67A9">
            <w:pPr>
              <w:spacing w:after="0" w:line="240" w:lineRule="auto"/>
              <w:jc w:val="both"/>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UKUPNO:</w:t>
            </w:r>
          </w:p>
        </w:tc>
        <w:tc>
          <w:tcPr>
            <w:tcW w:w="1476" w:type="dxa"/>
            <w:tcBorders>
              <w:top w:val="single" w:sz="4" w:space="0" w:color="auto"/>
              <w:left w:val="nil"/>
              <w:bottom w:val="single" w:sz="4" w:space="0" w:color="auto"/>
              <w:right w:val="single" w:sz="4" w:space="0" w:color="auto"/>
            </w:tcBorders>
            <w:shd w:val="clear" w:color="auto" w:fill="F2F2F2"/>
            <w:hideMark/>
          </w:tcPr>
          <w:p w14:paraId="3181C332" w14:textId="77777777" w:rsidR="002B67A9" w:rsidRPr="002B67A9" w:rsidRDefault="002B67A9" w:rsidP="002B67A9">
            <w:pPr>
              <w:spacing w:after="0" w:line="240" w:lineRule="auto"/>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335.000,00</w:t>
            </w:r>
          </w:p>
        </w:tc>
        <w:tc>
          <w:tcPr>
            <w:tcW w:w="1476" w:type="dxa"/>
            <w:tcBorders>
              <w:top w:val="single" w:sz="4" w:space="0" w:color="auto"/>
              <w:left w:val="nil"/>
              <w:bottom w:val="single" w:sz="4" w:space="0" w:color="auto"/>
              <w:right w:val="single" w:sz="4" w:space="0" w:color="auto"/>
            </w:tcBorders>
            <w:shd w:val="clear" w:color="auto" w:fill="F2F2F2"/>
            <w:hideMark/>
          </w:tcPr>
          <w:p w14:paraId="5A2A2A82" w14:textId="77777777" w:rsidR="002B67A9" w:rsidRPr="002B67A9" w:rsidRDefault="002B67A9" w:rsidP="002B67A9">
            <w:pPr>
              <w:spacing w:after="200" w:line="276" w:lineRule="auto"/>
              <w:rPr>
                <w:rFonts w:ascii="Times New Roman" w:hAnsi="Times New Roman"/>
                <w:b/>
                <w:sz w:val="24"/>
                <w:szCs w:val="24"/>
              </w:rPr>
            </w:pPr>
            <w:r w:rsidRPr="002B67A9">
              <w:rPr>
                <w:rFonts w:ascii="Times New Roman" w:hAnsi="Times New Roman"/>
                <w:b/>
                <w:sz w:val="24"/>
                <w:szCs w:val="24"/>
              </w:rPr>
              <w:t>335.000,00</w:t>
            </w:r>
          </w:p>
        </w:tc>
        <w:tc>
          <w:tcPr>
            <w:tcW w:w="1476" w:type="dxa"/>
            <w:tcBorders>
              <w:top w:val="single" w:sz="4" w:space="0" w:color="auto"/>
              <w:left w:val="nil"/>
              <w:bottom w:val="single" w:sz="4" w:space="0" w:color="auto"/>
              <w:right w:val="single" w:sz="4" w:space="0" w:color="auto"/>
            </w:tcBorders>
            <w:shd w:val="clear" w:color="auto" w:fill="F2F2F2"/>
            <w:hideMark/>
          </w:tcPr>
          <w:p w14:paraId="1EAD92CC" w14:textId="77777777" w:rsidR="002B67A9" w:rsidRPr="002B67A9" w:rsidRDefault="002B67A9" w:rsidP="002B67A9">
            <w:pPr>
              <w:spacing w:after="200" w:line="276" w:lineRule="auto"/>
              <w:rPr>
                <w:rFonts w:ascii="Times New Roman" w:hAnsi="Times New Roman"/>
                <w:b/>
                <w:sz w:val="24"/>
                <w:szCs w:val="24"/>
              </w:rPr>
            </w:pPr>
            <w:r w:rsidRPr="002B67A9">
              <w:rPr>
                <w:rFonts w:ascii="Times New Roman" w:hAnsi="Times New Roman"/>
                <w:b/>
                <w:sz w:val="24"/>
                <w:szCs w:val="24"/>
              </w:rPr>
              <w:t>335.000,00</w:t>
            </w:r>
          </w:p>
        </w:tc>
      </w:tr>
    </w:tbl>
    <w:p w14:paraId="11A92275"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p>
    <w:tbl>
      <w:tblPr>
        <w:tblW w:w="9634" w:type="dxa"/>
        <w:tblInd w:w="113" w:type="dxa"/>
        <w:tblLook w:val="04A0" w:firstRow="1" w:lastRow="0" w:firstColumn="1" w:lastColumn="0" w:noHBand="0" w:noVBand="1"/>
      </w:tblPr>
      <w:tblGrid>
        <w:gridCol w:w="5240"/>
        <w:gridCol w:w="1480"/>
        <w:gridCol w:w="1440"/>
        <w:gridCol w:w="1474"/>
      </w:tblGrid>
      <w:tr w:rsidR="002B67A9" w:rsidRPr="002B67A9" w14:paraId="7ACE502E" w14:textId="77777777" w:rsidTr="00717F6A">
        <w:trPr>
          <w:trHeight w:val="288"/>
        </w:trPr>
        <w:tc>
          <w:tcPr>
            <w:tcW w:w="52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209B9B60" w14:textId="77777777" w:rsidR="002B67A9" w:rsidRPr="002B67A9" w:rsidRDefault="002B67A9" w:rsidP="002B67A9">
            <w:pPr>
              <w:spacing w:after="0" w:line="240" w:lineRule="auto"/>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Izvor financiranja</w:t>
            </w:r>
          </w:p>
        </w:tc>
        <w:tc>
          <w:tcPr>
            <w:tcW w:w="1480" w:type="dxa"/>
            <w:tcBorders>
              <w:top w:val="single" w:sz="4" w:space="0" w:color="auto"/>
              <w:left w:val="nil"/>
              <w:bottom w:val="single" w:sz="4" w:space="0" w:color="auto"/>
              <w:right w:val="single" w:sz="4" w:space="0" w:color="auto"/>
            </w:tcBorders>
            <w:shd w:val="clear" w:color="000000" w:fill="D9D9D9"/>
            <w:noWrap/>
            <w:vAlign w:val="bottom"/>
            <w:hideMark/>
          </w:tcPr>
          <w:p w14:paraId="0CA4868C" w14:textId="77777777" w:rsidR="002B67A9" w:rsidRPr="002B67A9" w:rsidRDefault="002B67A9" w:rsidP="002B67A9">
            <w:pPr>
              <w:spacing w:after="0" w:line="240" w:lineRule="auto"/>
              <w:jc w:val="center"/>
              <w:rPr>
                <w:rFonts w:ascii="Times New Roman" w:eastAsia="Times New Roman" w:hAnsi="Times New Roman"/>
                <w:b/>
                <w:bCs/>
                <w:lang w:eastAsia="hr-HR"/>
              </w:rPr>
            </w:pPr>
            <w:r w:rsidRPr="002B67A9">
              <w:rPr>
                <w:rFonts w:ascii="Times New Roman" w:eastAsia="Times New Roman" w:hAnsi="Times New Roman"/>
                <w:b/>
                <w:bCs/>
                <w:lang w:eastAsia="hr-HR"/>
              </w:rPr>
              <w:t>2024</w:t>
            </w:r>
          </w:p>
        </w:tc>
        <w:tc>
          <w:tcPr>
            <w:tcW w:w="1440" w:type="dxa"/>
            <w:tcBorders>
              <w:top w:val="single" w:sz="4" w:space="0" w:color="auto"/>
              <w:left w:val="nil"/>
              <w:bottom w:val="single" w:sz="4" w:space="0" w:color="auto"/>
              <w:right w:val="single" w:sz="4" w:space="0" w:color="auto"/>
            </w:tcBorders>
            <w:shd w:val="clear" w:color="000000" w:fill="D9D9D9"/>
            <w:noWrap/>
            <w:vAlign w:val="bottom"/>
            <w:hideMark/>
          </w:tcPr>
          <w:p w14:paraId="1ECA6614" w14:textId="77777777" w:rsidR="002B67A9" w:rsidRPr="002B67A9" w:rsidRDefault="002B67A9" w:rsidP="002B67A9">
            <w:pPr>
              <w:spacing w:after="0" w:line="240" w:lineRule="auto"/>
              <w:jc w:val="center"/>
              <w:rPr>
                <w:rFonts w:ascii="Times New Roman" w:eastAsia="Times New Roman" w:hAnsi="Times New Roman"/>
                <w:b/>
                <w:bCs/>
                <w:lang w:eastAsia="hr-HR"/>
              </w:rPr>
            </w:pPr>
            <w:r w:rsidRPr="002B67A9">
              <w:rPr>
                <w:rFonts w:ascii="Times New Roman" w:eastAsia="Times New Roman" w:hAnsi="Times New Roman"/>
                <w:b/>
                <w:bCs/>
                <w:lang w:eastAsia="hr-HR"/>
              </w:rPr>
              <w:t>2025</w:t>
            </w:r>
          </w:p>
        </w:tc>
        <w:tc>
          <w:tcPr>
            <w:tcW w:w="1474" w:type="dxa"/>
            <w:tcBorders>
              <w:top w:val="single" w:sz="4" w:space="0" w:color="auto"/>
              <w:left w:val="nil"/>
              <w:bottom w:val="single" w:sz="4" w:space="0" w:color="auto"/>
              <w:right w:val="single" w:sz="4" w:space="0" w:color="auto"/>
            </w:tcBorders>
            <w:shd w:val="clear" w:color="000000" w:fill="D9D9D9"/>
            <w:noWrap/>
            <w:vAlign w:val="bottom"/>
            <w:hideMark/>
          </w:tcPr>
          <w:p w14:paraId="55BAD01A" w14:textId="77777777" w:rsidR="002B67A9" w:rsidRPr="002B67A9" w:rsidRDefault="002B67A9" w:rsidP="002B67A9">
            <w:pPr>
              <w:spacing w:after="0" w:line="240" w:lineRule="auto"/>
              <w:jc w:val="center"/>
              <w:rPr>
                <w:rFonts w:ascii="Times New Roman" w:eastAsia="Times New Roman" w:hAnsi="Times New Roman"/>
                <w:b/>
                <w:bCs/>
                <w:lang w:eastAsia="hr-HR"/>
              </w:rPr>
            </w:pPr>
            <w:r w:rsidRPr="002B67A9">
              <w:rPr>
                <w:rFonts w:ascii="Times New Roman" w:eastAsia="Times New Roman" w:hAnsi="Times New Roman"/>
                <w:b/>
                <w:bCs/>
                <w:lang w:eastAsia="hr-HR"/>
              </w:rPr>
              <w:t>2026</w:t>
            </w:r>
          </w:p>
        </w:tc>
      </w:tr>
      <w:tr w:rsidR="002B67A9" w:rsidRPr="002B67A9" w14:paraId="6896BADE" w14:textId="77777777" w:rsidTr="00717F6A">
        <w:trPr>
          <w:trHeight w:val="540"/>
        </w:trPr>
        <w:tc>
          <w:tcPr>
            <w:tcW w:w="5240" w:type="dxa"/>
            <w:tcBorders>
              <w:top w:val="nil"/>
              <w:left w:val="single" w:sz="4" w:space="0" w:color="auto"/>
              <w:bottom w:val="single" w:sz="4" w:space="0" w:color="auto"/>
              <w:right w:val="single" w:sz="4" w:space="0" w:color="auto"/>
            </w:tcBorders>
            <w:shd w:val="clear" w:color="auto" w:fill="auto"/>
            <w:vAlign w:val="bottom"/>
            <w:hideMark/>
          </w:tcPr>
          <w:p w14:paraId="57E6F3A3" w14:textId="77777777" w:rsidR="002B67A9" w:rsidRPr="002B67A9" w:rsidRDefault="002B67A9" w:rsidP="002B67A9">
            <w:pPr>
              <w:spacing w:after="0" w:line="240" w:lineRule="auto"/>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Izvor 4.1. PRIHODI POSEBNE NAMJENE - KOMUNALNA NAKNADA</w:t>
            </w:r>
          </w:p>
        </w:tc>
        <w:tc>
          <w:tcPr>
            <w:tcW w:w="1480" w:type="dxa"/>
            <w:tcBorders>
              <w:top w:val="nil"/>
              <w:left w:val="nil"/>
              <w:bottom w:val="single" w:sz="4" w:space="0" w:color="auto"/>
              <w:right w:val="single" w:sz="4" w:space="0" w:color="auto"/>
            </w:tcBorders>
            <w:shd w:val="clear" w:color="auto" w:fill="auto"/>
            <w:noWrap/>
            <w:vAlign w:val="bottom"/>
            <w:hideMark/>
          </w:tcPr>
          <w:p w14:paraId="521DA907" w14:textId="77777777" w:rsidR="002B67A9" w:rsidRPr="002B67A9" w:rsidRDefault="002B67A9" w:rsidP="002B67A9">
            <w:pPr>
              <w:spacing w:after="0" w:line="240" w:lineRule="auto"/>
              <w:jc w:val="right"/>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330.000,00</w:t>
            </w:r>
          </w:p>
        </w:tc>
        <w:tc>
          <w:tcPr>
            <w:tcW w:w="1440" w:type="dxa"/>
            <w:tcBorders>
              <w:top w:val="nil"/>
              <w:left w:val="nil"/>
              <w:bottom w:val="single" w:sz="4" w:space="0" w:color="auto"/>
              <w:right w:val="single" w:sz="4" w:space="0" w:color="auto"/>
            </w:tcBorders>
            <w:shd w:val="clear" w:color="auto" w:fill="auto"/>
            <w:noWrap/>
            <w:vAlign w:val="bottom"/>
            <w:hideMark/>
          </w:tcPr>
          <w:p w14:paraId="56EA5233" w14:textId="77777777" w:rsidR="002B67A9" w:rsidRPr="002B67A9" w:rsidRDefault="002B67A9" w:rsidP="002B67A9">
            <w:pPr>
              <w:spacing w:after="0" w:line="240" w:lineRule="auto"/>
              <w:jc w:val="right"/>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330.000,00</w:t>
            </w:r>
          </w:p>
        </w:tc>
        <w:tc>
          <w:tcPr>
            <w:tcW w:w="1474" w:type="dxa"/>
            <w:tcBorders>
              <w:top w:val="nil"/>
              <w:left w:val="nil"/>
              <w:bottom w:val="single" w:sz="4" w:space="0" w:color="auto"/>
              <w:right w:val="single" w:sz="4" w:space="0" w:color="auto"/>
            </w:tcBorders>
            <w:shd w:val="clear" w:color="auto" w:fill="auto"/>
            <w:noWrap/>
            <w:vAlign w:val="bottom"/>
            <w:hideMark/>
          </w:tcPr>
          <w:p w14:paraId="76605480" w14:textId="77777777" w:rsidR="002B67A9" w:rsidRPr="002B67A9" w:rsidRDefault="002B67A9" w:rsidP="002B67A9">
            <w:pPr>
              <w:spacing w:after="0" w:line="240" w:lineRule="auto"/>
              <w:jc w:val="right"/>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330.000,00</w:t>
            </w:r>
          </w:p>
        </w:tc>
      </w:tr>
      <w:tr w:rsidR="002B67A9" w:rsidRPr="002B67A9" w14:paraId="368AFD3C" w14:textId="77777777" w:rsidTr="00717F6A">
        <w:trPr>
          <w:trHeight w:val="540"/>
        </w:trPr>
        <w:tc>
          <w:tcPr>
            <w:tcW w:w="5240" w:type="dxa"/>
            <w:tcBorders>
              <w:top w:val="nil"/>
              <w:left w:val="single" w:sz="4" w:space="0" w:color="auto"/>
              <w:bottom w:val="single" w:sz="4" w:space="0" w:color="auto"/>
              <w:right w:val="single" w:sz="4" w:space="0" w:color="auto"/>
            </w:tcBorders>
            <w:shd w:val="clear" w:color="auto" w:fill="auto"/>
            <w:vAlign w:val="bottom"/>
            <w:hideMark/>
          </w:tcPr>
          <w:p w14:paraId="798BC6F6" w14:textId="77777777" w:rsidR="002B67A9" w:rsidRPr="002B67A9" w:rsidRDefault="002B67A9" w:rsidP="002B67A9">
            <w:pPr>
              <w:spacing w:after="0" w:line="240" w:lineRule="auto"/>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Izvor 7.1. PRIHODI OD NEFIN.IMOVINE I NADOKNADE ŠTETA OD OSIG.</w:t>
            </w:r>
          </w:p>
        </w:tc>
        <w:tc>
          <w:tcPr>
            <w:tcW w:w="1480" w:type="dxa"/>
            <w:tcBorders>
              <w:top w:val="nil"/>
              <w:left w:val="nil"/>
              <w:bottom w:val="single" w:sz="4" w:space="0" w:color="auto"/>
              <w:right w:val="single" w:sz="4" w:space="0" w:color="auto"/>
            </w:tcBorders>
            <w:shd w:val="clear" w:color="auto" w:fill="auto"/>
            <w:noWrap/>
            <w:vAlign w:val="bottom"/>
            <w:hideMark/>
          </w:tcPr>
          <w:p w14:paraId="025CD64A" w14:textId="77777777" w:rsidR="002B67A9" w:rsidRPr="002B67A9" w:rsidRDefault="002B67A9" w:rsidP="002B67A9">
            <w:pPr>
              <w:spacing w:after="0" w:line="240" w:lineRule="auto"/>
              <w:jc w:val="right"/>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5.000,00</w:t>
            </w:r>
          </w:p>
        </w:tc>
        <w:tc>
          <w:tcPr>
            <w:tcW w:w="1440" w:type="dxa"/>
            <w:tcBorders>
              <w:top w:val="nil"/>
              <w:left w:val="nil"/>
              <w:bottom w:val="single" w:sz="4" w:space="0" w:color="auto"/>
              <w:right w:val="single" w:sz="4" w:space="0" w:color="auto"/>
            </w:tcBorders>
            <w:shd w:val="clear" w:color="auto" w:fill="auto"/>
            <w:noWrap/>
            <w:vAlign w:val="bottom"/>
            <w:hideMark/>
          </w:tcPr>
          <w:p w14:paraId="3E957F5E" w14:textId="77777777" w:rsidR="002B67A9" w:rsidRPr="002B67A9" w:rsidRDefault="002B67A9" w:rsidP="002B67A9">
            <w:pPr>
              <w:spacing w:after="0" w:line="240" w:lineRule="auto"/>
              <w:jc w:val="right"/>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5.000,00</w:t>
            </w:r>
          </w:p>
        </w:tc>
        <w:tc>
          <w:tcPr>
            <w:tcW w:w="1474" w:type="dxa"/>
            <w:tcBorders>
              <w:top w:val="nil"/>
              <w:left w:val="nil"/>
              <w:bottom w:val="single" w:sz="4" w:space="0" w:color="auto"/>
              <w:right w:val="single" w:sz="4" w:space="0" w:color="auto"/>
            </w:tcBorders>
            <w:shd w:val="clear" w:color="auto" w:fill="auto"/>
            <w:noWrap/>
            <w:vAlign w:val="bottom"/>
            <w:hideMark/>
          </w:tcPr>
          <w:p w14:paraId="0844129E" w14:textId="77777777" w:rsidR="002B67A9" w:rsidRPr="002B67A9" w:rsidRDefault="002B67A9" w:rsidP="002B67A9">
            <w:pPr>
              <w:spacing w:after="0" w:line="240" w:lineRule="auto"/>
              <w:jc w:val="right"/>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5.000,00</w:t>
            </w:r>
          </w:p>
        </w:tc>
      </w:tr>
      <w:tr w:rsidR="002B67A9" w:rsidRPr="002B67A9" w14:paraId="2E91EE76" w14:textId="77777777" w:rsidTr="00717F6A">
        <w:trPr>
          <w:trHeight w:val="288"/>
        </w:trPr>
        <w:tc>
          <w:tcPr>
            <w:tcW w:w="5240" w:type="dxa"/>
            <w:tcBorders>
              <w:top w:val="nil"/>
              <w:left w:val="single" w:sz="4" w:space="0" w:color="auto"/>
              <w:bottom w:val="single" w:sz="4" w:space="0" w:color="auto"/>
              <w:right w:val="single" w:sz="4" w:space="0" w:color="auto"/>
            </w:tcBorders>
            <w:shd w:val="clear" w:color="000000" w:fill="D9D9D9"/>
            <w:vAlign w:val="bottom"/>
            <w:hideMark/>
          </w:tcPr>
          <w:p w14:paraId="0D21A55E" w14:textId="77777777" w:rsidR="002B67A9" w:rsidRPr="002B67A9" w:rsidRDefault="002B67A9" w:rsidP="002B67A9">
            <w:pPr>
              <w:spacing w:after="0" w:line="240" w:lineRule="auto"/>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UKUPNO</w:t>
            </w:r>
          </w:p>
        </w:tc>
        <w:tc>
          <w:tcPr>
            <w:tcW w:w="1480" w:type="dxa"/>
            <w:tcBorders>
              <w:top w:val="nil"/>
              <w:left w:val="nil"/>
              <w:bottom w:val="single" w:sz="4" w:space="0" w:color="auto"/>
              <w:right w:val="single" w:sz="4" w:space="0" w:color="auto"/>
            </w:tcBorders>
            <w:shd w:val="clear" w:color="000000" w:fill="D9D9D9"/>
            <w:noWrap/>
            <w:vAlign w:val="bottom"/>
            <w:hideMark/>
          </w:tcPr>
          <w:p w14:paraId="5ED1ADF6" w14:textId="77777777" w:rsidR="002B67A9" w:rsidRPr="002B67A9" w:rsidRDefault="002B67A9" w:rsidP="002B67A9">
            <w:pPr>
              <w:spacing w:after="0" w:line="240" w:lineRule="auto"/>
              <w:jc w:val="right"/>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335.000,00</w:t>
            </w:r>
          </w:p>
        </w:tc>
        <w:tc>
          <w:tcPr>
            <w:tcW w:w="1440" w:type="dxa"/>
            <w:tcBorders>
              <w:top w:val="nil"/>
              <w:left w:val="nil"/>
              <w:bottom w:val="single" w:sz="4" w:space="0" w:color="auto"/>
              <w:right w:val="single" w:sz="4" w:space="0" w:color="auto"/>
            </w:tcBorders>
            <w:shd w:val="clear" w:color="000000" w:fill="D9D9D9"/>
            <w:noWrap/>
            <w:vAlign w:val="bottom"/>
            <w:hideMark/>
          </w:tcPr>
          <w:p w14:paraId="2D0B93A8" w14:textId="77777777" w:rsidR="002B67A9" w:rsidRPr="002B67A9" w:rsidRDefault="002B67A9" w:rsidP="002B67A9">
            <w:pPr>
              <w:spacing w:after="0" w:line="240" w:lineRule="auto"/>
              <w:jc w:val="right"/>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335.000,00</w:t>
            </w:r>
          </w:p>
        </w:tc>
        <w:tc>
          <w:tcPr>
            <w:tcW w:w="1474" w:type="dxa"/>
            <w:tcBorders>
              <w:top w:val="nil"/>
              <w:left w:val="nil"/>
              <w:bottom w:val="single" w:sz="4" w:space="0" w:color="auto"/>
              <w:right w:val="single" w:sz="4" w:space="0" w:color="auto"/>
            </w:tcBorders>
            <w:shd w:val="clear" w:color="000000" w:fill="D9D9D9"/>
            <w:noWrap/>
            <w:vAlign w:val="bottom"/>
            <w:hideMark/>
          </w:tcPr>
          <w:p w14:paraId="302C4CFA" w14:textId="77777777" w:rsidR="002B67A9" w:rsidRPr="002B67A9" w:rsidRDefault="002B67A9" w:rsidP="002B67A9">
            <w:pPr>
              <w:spacing w:after="0" w:line="240" w:lineRule="auto"/>
              <w:jc w:val="right"/>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335.000,00</w:t>
            </w:r>
          </w:p>
        </w:tc>
      </w:tr>
    </w:tbl>
    <w:p w14:paraId="2F75DDF7"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p>
    <w:p w14:paraId="57D10FF1"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p>
    <w:p w14:paraId="0A5D67C5"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p>
    <w:p w14:paraId="3C62B487" w14:textId="77777777" w:rsidR="002B67A9" w:rsidRPr="002B67A9" w:rsidRDefault="002B67A9" w:rsidP="002B67A9">
      <w:pPr>
        <w:spacing w:after="0" w:line="240" w:lineRule="auto"/>
        <w:jc w:val="both"/>
        <w:rPr>
          <w:rFonts w:ascii="Times New Roman" w:eastAsia="Times New Roman" w:hAnsi="Times New Roman"/>
          <w:b/>
          <w:sz w:val="24"/>
          <w:szCs w:val="24"/>
          <w:lang w:eastAsia="hr-HR"/>
        </w:rPr>
      </w:pPr>
      <w:r w:rsidRPr="002B67A9">
        <w:rPr>
          <w:rFonts w:ascii="Times New Roman" w:eastAsia="Times New Roman" w:hAnsi="Times New Roman"/>
          <w:sz w:val="24"/>
          <w:szCs w:val="24"/>
          <w:lang w:eastAsia="hr-HR"/>
        </w:rPr>
        <w:t>Održavanje javnih zelenih površina (slobodne površine, sanacija travnjaka po parkovima, održavanje sustava za navodnjavanje, biljni pokrov, živice, cvjetne gredice, drvoredi stabala, zaštita gradskog zelenila od bolesti, fit sanitetska zaštita, vaza i korita, fontana i park), održavanje dječjih igrališta, održavanje okoliša objekata u vlasništvu Grada kao i održavanje komunalnih prioriteta po mjesnim odborima i postava ploča s imenima naselja, ulica i kućnih brojeva.</w:t>
      </w:r>
    </w:p>
    <w:p w14:paraId="31B46F38"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Program obuhvaća hortikulturne radove (košnja ispod biljnog pokrova, košnja zelenih površina – strojna i ručna, obrezivanje nasada, zaštita bilja, nabava sadnog materijala, održavanje površina – grabljanje lišća i sakupljanje, okopavanje zelenih površina, parkovne staze, popuna i obnova zelenih površina, rušenje suhih i nagnutih stabala, popuna praznih mjesta u drvoredu, saniranje drvoreda, održavanje staza i slobodnih površina, održavanje čistoće i ostale hortikulturne radove), zaštitu gradskog zelenila i stabala, održavanje staza, stubišta, zidova, dječjih igrališta i ograda te nabavka i popravak klupa, dječjih sprava, parkovnih košarica za otpad i održavanje fontane i ostala izvorišta vode, te održavanje parkovne šume Školskog brda, parka skulptura Marušići.</w:t>
      </w:r>
    </w:p>
    <w:p w14:paraId="721B7874"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Redovno održavanje zelenih površina obuhvaća sve radove koje je tijekom godine potrebno izvoditi u cilju zadržavanja dostignutog nivoa uređenosti.</w:t>
      </w:r>
    </w:p>
    <w:p w14:paraId="22E8F46D"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lastRenderedPageBreak/>
        <w:t>Za komunalne akcije mjesnih odbora koriste se i osiguravaju sredstva koja koristi prema Odlukama vijeća mjesnih odbora za manje komunalne akcije od značaja za pojedini mjesni odbor a kojima se dopunjuje program Grada.</w:t>
      </w:r>
    </w:p>
    <w:p w14:paraId="5DF5BDDB"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U okviru programa financira se i cjelokupno održavanje travnjaka nogometnih igrališta na području Grada Buja.</w:t>
      </w:r>
    </w:p>
    <w:p w14:paraId="3781669B"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Ovdje  treba dodati i održavanje dječjih igrališta – zamjena i obnova igrališta, nabava.</w:t>
      </w:r>
    </w:p>
    <w:p w14:paraId="7A4A1F4C"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p>
    <w:p w14:paraId="089FA265" w14:textId="77777777" w:rsidR="002B67A9" w:rsidRPr="002B67A9" w:rsidRDefault="002B67A9" w:rsidP="002B67A9">
      <w:pPr>
        <w:spacing w:after="0" w:line="240" w:lineRule="auto"/>
        <w:jc w:val="both"/>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V. GRAĐEVINE, UREĐAJI I PREDMETI JAVNE NAMJENE</w:t>
      </w:r>
    </w:p>
    <w:p w14:paraId="6F25B2DD" w14:textId="77777777" w:rsidR="002B67A9" w:rsidRPr="002B67A9" w:rsidRDefault="002B67A9" w:rsidP="002B67A9">
      <w:pPr>
        <w:spacing w:after="0" w:line="240" w:lineRule="auto"/>
        <w:jc w:val="both"/>
        <w:rPr>
          <w:rFonts w:ascii="Times New Roman" w:eastAsia="Times New Roman" w:hAnsi="Times New Roman"/>
          <w:b/>
          <w:sz w:val="24"/>
          <w:szCs w:val="24"/>
          <w:lang w:eastAsia="hr-HR"/>
        </w:rPr>
      </w:pPr>
    </w:p>
    <w:p w14:paraId="144BAEA4"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Članak 6.</w:t>
      </w:r>
    </w:p>
    <w:p w14:paraId="367781DA" w14:textId="77777777" w:rsidR="002B67A9" w:rsidRPr="002B67A9" w:rsidRDefault="002B67A9" w:rsidP="002B67A9">
      <w:pPr>
        <w:spacing w:after="0" w:line="240" w:lineRule="auto"/>
        <w:ind w:right="-142"/>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Ovim Programom određuje se održavanje građevina, uređaja i predmeta javne namjene:</w:t>
      </w:r>
    </w:p>
    <w:tbl>
      <w:tblPr>
        <w:tblW w:w="9513" w:type="dxa"/>
        <w:tblInd w:w="93" w:type="dxa"/>
        <w:tblLook w:val="04A0" w:firstRow="1" w:lastRow="0" w:firstColumn="1" w:lastColumn="0" w:noHBand="0" w:noVBand="1"/>
      </w:tblPr>
      <w:tblGrid>
        <w:gridCol w:w="1149"/>
        <w:gridCol w:w="4060"/>
        <w:gridCol w:w="1476"/>
        <w:gridCol w:w="1476"/>
        <w:gridCol w:w="1352"/>
      </w:tblGrid>
      <w:tr w:rsidR="002B67A9" w:rsidRPr="002B67A9" w14:paraId="77C3D2EF" w14:textId="77777777" w:rsidTr="002B67A9">
        <w:trPr>
          <w:trHeight w:val="315"/>
        </w:trPr>
        <w:tc>
          <w:tcPr>
            <w:tcW w:w="1149" w:type="dxa"/>
            <w:tcBorders>
              <w:top w:val="single" w:sz="4" w:space="0" w:color="auto"/>
              <w:left w:val="single" w:sz="4" w:space="0" w:color="auto"/>
              <w:bottom w:val="single" w:sz="4" w:space="0" w:color="auto"/>
              <w:right w:val="single" w:sz="4" w:space="0" w:color="auto"/>
            </w:tcBorders>
            <w:shd w:val="clear" w:color="auto" w:fill="F2F2F2"/>
            <w:vAlign w:val="bottom"/>
            <w:hideMark/>
          </w:tcPr>
          <w:p w14:paraId="21BD4B7C" w14:textId="77777777" w:rsidR="002B67A9" w:rsidRPr="002B67A9" w:rsidRDefault="002B67A9" w:rsidP="002B67A9">
            <w:pPr>
              <w:spacing w:after="0" w:line="240" w:lineRule="auto"/>
              <w:jc w:val="center"/>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Pozicija</w:t>
            </w:r>
          </w:p>
        </w:tc>
        <w:tc>
          <w:tcPr>
            <w:tcW w:w="4060" w:type="dxa"/>
            <w:tcBorders>
              <w:top w:val="single" w:sz="4" w:space="0" w:color="auto"/>
              <w:left w:val="nil"/>
              <w:bottom w:val="single" w:sz="4" w:space="0" w:color="auto"/>
              <w:right w:val="single" w:sz="4" w:space="0" w:color="auto"/>
            </w:tcBorders>
            <w:shd w:val="clear" w:color="auto" w:fill="F2F2F2"/>
            <w:noWrap/>
            <w:vAlign w:val="bottom"/>
            <w:hideMark/>
          </w:tcPr>
          <w:p w14:paraId="76058BDE" w14:textId="77777777" w:rsidR="002B67A9" w:rsidRPr="002B67A9" w:rsidRDefault="002B67A9" w:rsidP="002B67A9">
            <w:pPr>
              <w:spacing w:after="0" w:line="240" w:lineRule="auto"/>
              <w:rPr>
                <w:rFonts w:ascii="Times New Roman" w:eastAsia="Times New Roman" w:hAnsi="Times New Roman"/>
                <w:b/>
                <w:bCs/>
                <w:color w:val="000000"/>
                <w:sz w:val="24"/>
                <w:szCs w:val="24"/>
                <w:lang w:eastAsia="hr-HR"/>
              </w:rPr>
            </w:pPr>
            <w:r w:rsidRPr="002B67A9">
              <w:rPr>
                <w:rFonts w:ascii="Times New Roman" w:eastAsia="Times New Roman" w:hAnsi="Times New Roman"/>
                <w:b/>
                <w:sz w:val="24"/>
                <w:szCs w:val="24"/>
                <w:lang w:eastAsia="hr-HR"/>
              </w:rPr>
              <w:t>Naziv i opis radova</w:t>
            </w:r>
          </w:p>
        </w:tc>
        <w:tc>
          <w:tcPr>
            <w:tcW w:w="1476" w:type="dxa"/>
            <w:tcBorders>
              <w:top w:val="single" w:sz="4" w:space="0" w:color="auto"/>
              <w:left w:val="nil"/>
              <w:bottom w:val="single" w:sz="4" w:space="0" w:color="auto"/>
              <w:right w:val="single" w:sz="4" w:space="0" w:color="auto"/>
            </w:tcBorders>
            <w:shd w:val="clear" w:color="auto" w:fill="F2F2F2"/>
            <w:vAlign w:val="center"/>
            <w:hideMark/>
          </w:tcPr>
          <w:p w14:paraId="4DD3A9DA"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Plan</w:t>
            </w:r>
          </w:p>
          <w:p w14:paraId="4C27E0BE"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2024</w:t>
            </w:r>
          </w:p>
        </w:tc>
        <w:tc>
          <w:tcPr>
            <w:tcW w:w="1476" w:type="dxa"/>
            <w:tcBorders>
              <w:top w:val="single" w:sz="4" w:space="0" w:color="auto"/>
              <w:left w:val="nil"/>
              <w:bottom w:val="single" w:sz="4" w:space="0" w:color="auto"/>
              <w:right w:val="single" w:sz="4" w:space="0" w:color="auto"/>
            </w:tcBorders>
            <w:shd w:val="clear" w:color="auto" w:fill="F2F2F2"/>
            <w:vAlign w:val="center"/>
            <w:hideMark/>
          </w:tcPr>
          <w:p w14:paraId="30E5BCFB"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w:t>
            </w:r>
          </w:p>
          <w:p w14:paraId="788FA87F"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2025</w:t>
            </w:r>
          </w:p>
        </w:tc>
        <w:tc>
          <w:tcPr>
            <w:tcW w:w="1352" w:type="dxa"/>
            <w:tcBorders>
              <w:top w:val="single" w:sz="4" w:space="0" w:color="auto"/>
              <w:left w:val="nil"/>
              <w:bottom w:val="single" w:sz="4" w:space="0" w:color="auto"/>
              <w:right w:val="single" w:sz="4" w:space="0" w:color="auto"/>
            </w:tcBorders>
            <w:shd w:val="clear" w:color="auto" w:fill="F2F2F2"/>
            <w:vAlign w:val="center"/>
            <w:hideMark/>
          </w:tcPr>
          <w:p w14:paraId="3A3FFCA2"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w:t>
            </w:r>
          </w:p>
          <w:p w14:paraId="43CBAD4A"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2026</w:t>
            </w:r>
          </w:p>
        </w:tc>
      </w:tr>
      <w:tr w:rsidR="002B67A9" w:rsidRPr="002B67A9" w14:paraId="548E35AE" w14:textId="77777777" w:rsidTr="00717F6A">
        <w:trPr>
          <w:trHeight w:val="315"/>
        </w:trPr>
        <w:tc>
          <w:tcPr>
            <w:tcW w:w="1149" w:type="dxa"/>
            <w:tcBorders>
              <w:top w:val="nil"/>
              <w:left w:val="single" w:sz="4" w:space="0" w:color="auto"/>
              <w:bottom w:val="single" w:sz="4" w:space="0" w:color="auto"/>
              <w:right w:val="single" w:sz="4" w:space="0" w:color="auto"/>
            </w:tcBorders>
            <w:shd w:val="clear" w:color="auto" w:fill="auto"/>
            <w:vAlign w:val="bottom"/>
            <w:hideMark/>
          </w:tcPr>
          <w:p w14:paraId="2E801FF9"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R0341</w:t>
            </w:r>
          </w:p>
        </w:tc>
        <w:tc>
          <w:tcPr>
            <w:tcW w:w="4060" w:type="dxa"/>
            <w:tcBorders>
              <w:top w:val="nil"/>
              <w:left w:val="nil"/>
              <w:bottom w:val="single" w:sz="4" w:space="0" w:color="auto"/>
              <w:right w:val="single" w:sz="4" w:space="0" w:color="auto"/>
            </w:tcBorders>
            <w:shd w:val="clear" w:color="auto" w:fill="auto"/>
            <w:vAlign w:val="bottom"/>
            <w:hideMark/>
          </w:tcPr>
          <w:p w14:paraId="045764C2"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Materijalni rashodi ostale nekretnine - električna energija</w:t>
            </w:r>
          </w:p>
        </w:tc>
        <w:tc>
          <w:tcPr>
            <w:tcW w:w="1476" w:type="dxa"/>
            <w:tcBorders>
              <w:top w:val="nil"/>
              <w:left w:val="nil"/>
              <w:bottom w:val="single" w:sz="4" w:space="0" w:color="auto"/>
              <w:right w:val="single" w:sz="4" w:space="0" w:color="auto"/>
            </w:tcBorders>
            <w:shd w:val="clear" w:color="auto" w:fill="auto"/>
            <w:vAlign w:val="bottom"/>
            <w:hideMark/>
          </w:tcPr>
          <w:p w14:paraId="27C11D07"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17.000,00</w:t>
            </w:r>
          </w:p>
        </w:tc>
        <w:tc>
          <w:tcPr>
            <w:tcW w:w="1476" w:type="dxa"/>
            <w:tcBorders>
              <w:top w:val="nil"/>
              <w:left w:val="nil"/>
              <w:bottom w:val="single" w:sz="4" w:space="0" w:color="auto"/>
              <w:right w:val="single" w:sz="4" w:space="0" w:color="auto"/>
            </w:tcBorders>
            <w:shd w:val="clear" w:color="auto" w:fill="auto"/>
            <w:vAlign w:val="bottom"/>
            <w:hideMark/>
          </w:tcPr>
          <w:p w14:paraId="36835203"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17.000,00</w:t>
            </w:r>
          </w:p>
        </w:tc>
        <w:tc>
          <w:tcPr>
            <w:tcW w:w="1352" w:type="dxa"/>
            <w:tcBorders>
              <w:top w:val="nil"/>
              <w:left w:val="nil"/>
              <w:bottom w:val="single" w:sz="4" w:space="0" w:color="auto"/>
              <w:right w:val="single" w:sz="4" w:space="0" w:color="auto"/>
            </w:tcBorders>
            <w:shd w:val="clear" w:color="auto" w:fill="auto"/>
            <w:vAlign w:val="bottom"/>
            <w:hideMark/>
          </w:tcPr>
          <w:p w14:paraId="66EE06F8"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17.000,00</w:t>
            </w:r>
          </w:p>
        </w:tc>
      </w:tr>
      <w:tr w:rsidR="002B67A9" w:rsidRPr="002B67A9" w14:paraId="68CCF082" w14:textId="77777777" w:rsidTr="00717F6A">
        <w:trPr>
          <w:trHeight w:val="315"/>
        </w:trPr>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AE2907"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R0280-1</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68E310"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Investicijsko održavanje upravne zgrade</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DB977C"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5.500,00</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4F2C24"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5.500,00</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5D2E7B"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5.500,00</w:t>
            </w:r>
          </w:p>
        </w:tc>
      </w:tr>
      <w:tr w:rsidR="002B67A9" w:rsidRPr="002B67A9" w14:paraId="0060D058" w14:textId="77777777" w:rsidTr="00717F6A">
        <w:trPr>
          <w:trHeight w:val="315"/>
        </w:trPr>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33A48A"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R0342</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3BF887"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Materijalni rashodi ostale nekretnine - voda</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BA4E4D"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10.000,00</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5AB22A"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10.000,00</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71FF6E"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10.000,00</w:t>
            </w:r>
          </w:p>
        </w:tc>
      </w:tr>
      <w:tr w:rsidR="002B67A9" w:rsidRPr="002B67A9" w14:paraId="7769B7C9" w14:textId="77777777" w:rsidTr="00717F6A">
        <w:trPr>
          <w:trHeight w:val="315"/>
        </w:trPr>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2567FC"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R0692</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12E1E0"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Ostale nespomenute usluge</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70207F"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500,00</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9B84F9"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500,00</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492052"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500,00</w:t>
            </w:r>
          </w:p>
        </w:tc>
      </w:tr>
      <w:tr w:rsidR="002B67A9" w:rsidRPr="002B67A9" w14:paraId="3BF05A91" w14:textId="77777777" w:rsidTr="00717F6A">
        <w:trPr>
          <w:trHeight w:val="315"/>
        </w:trPr>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BC9D98"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R1090</w:t>
            </w:r>
          </w:p>
        </w:tc>
        <w:tc>
          <w:tcPr>
            <w:tcW w:w="4060" w:type="dxa"/>
            <w:tcBorders>
              <w:top w:val="single" w:sz="4" w:space="0" w:color="auto"/>
              <w:left w:val="nil"/>
              <w:bottom w:val="single" w:sz="4" w:space="0" w:color="auto"/>
              <w:right w:val="single" w:sz="4" w:space="0" w:color="auto"/>
            </w:tcBorders>
            <w:shd w:val="clear" w:color="auto" w:fill="auto"/>
            <w:vAlign w:val="bottom"/>
            <w:hideMark/>
          </w:tcPr>
          <w:p w14:paraId="37F6A88F"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Usluge čišćenja, pranja i slično</w:t>
            </w:r>
          </w:p>
        </w:tc>
        <w:tc>
          <w:tcPr>
            <w:tcW w:w="1476" w:type="dxa"/>
            <w:tcBorders>
              <w:top w:val="single" w:sz="4" w:space="0" w:color="auto"/>
              <w:left w:val="nil"/>
              <w:bottom w:val="single" w:sz="4" w:space="0" w:color="auto"/>
              <w:right w:val="single" w:sz="4" w:space="0" w:color="auto"/>
            </w:tcBorders>
            <w:shd w:val="clear" w:color="auto" w:fill="auto"/>
            <w:vAlign w:val="bottom"/>
            <w:hideMark/>
          </w:tcPr>
          <w:p w14:paraId="0CAD55B6"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1.000,00</w:t>
            </w:r>
          </w:p>
        </w:tc>
        <w:tc>
          <w:tcPr>
            <w:tcW w:w="1476" w:type="dxa"/>
            <w:tcBorders>
              <w:top w:val="single" w:sz="4" w:space="0" w:color="auto"/>
              <w:left w:val="nil"/>
              <w:bottom w:val="single" w:sz="4" w:space="0" w:color="auto"/>
              <w:right w:val="single" w:sz="4" w:space="0" w:color="auto"/>
            </w:tcBorders>
            <w:shd w:val="clear" w:color="auto" w:fill="auto"/>
            <w:vAlign w:val="bottom"/>
            <w:hideMark/>
          </w:tcPr>
          <w:p w14:paraId="70BDDFD6"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1.000,00</w:t>
            </w:r>
          </w:p>
        </w:tc>
        <w:tc>
          <w:tcPr>
            <w:tcW w:w="1352" w:type="dxa"/>
            <w:tcBorders>
              <w:top w:val="single" w:sz="4" w:space="0" w:color="auto"/>
              <w:left w:val="nil"/>
              <w:bottom w:val="single" w:sz="4" w:space="0" w:color="auto"/>
              <w:right w:val="single" w:sz="4" w:space="0" w:color="auto"/>
            </w:tcBorders>
            <w:shd w:val="clear" w:color="auto" w:fill="auto"/>
            <w:vAlign w:val="bottom"/>
            <w:hideMark/>
          </w:tcPr>
          <w:p w14:paraId="3F4101D7"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1.000,00</w:t>
            </w:r>
          </w:p>
        </w:tc>
      </w:tr>
      <w:tr w:rsidR="002B67A9" w:rsidRPr="002B67A9" w14:paraId="162053DE" w14:textId="77777777" w:rsidTr="00717F6A">
        <w:trPr>
          <w:trHeight w:val="315"/>
        </w:trPr>
        <w:tc>
          <w:tcPr>
            <w:tcW w:w="1149" w:type="dxa"/>
            <w:tcBorders>
              <w:top w:val="nil"/>
              <w:left w:val="single" w:sz="4" w:space="0" w:color="auto"/>
              <w:bottom w:val="single" w:sz="4" w:space="0" w:color="auto"/>
              <w:right w:val="single" w:sz="4" w:space="0" w:color="auto"/>
            </w:tcBorders>
            <w:shd w:val="clear" w:color="auto" w:fill="auto"/>
            <w:vAlign w:val="bottom"/>
            <w:hideMark/>
          </w:tcPr>
          <w:p w14:paraId="0ECF2EC4"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R1614</w:t>
            </w:r>
          </w:p>
        </w:tc>
        <w:tc>
          <w:tcPr>
            <w:tcW w:w="4060" w:type="dxa"/>
            <w:tcBorders>
              <w:top w:val="nil"/>
              <w:left w:val="nil"/>
              <w:bottom w:val="single" w:sz="4" w:space="0" w:color="auto"/>
              <w:right w:val="single" w:sz="4" w:space="0" w:color="auto"/>
            </w:tcBorders>
            <w:shd w:val="clear" w:color="auto" w:fill="auto"/>
            <w:vAlign w:val="bottom"/>
            <w:hideMark/>
          </w:tcPr>
          <w:p w14:paraId="3D41D09F"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Materijalni rashodi ostale nekretnine - iznošenje i odvoz smeća</w:t>
            </w:r>
          </w:p>
        </w:tc>
        <w:tc>
          <w:tcPr>
            <w:tcW w:w="1476" w:type="dxa"/>
            <w:tcBorders>
              <w:top w:val="nil"/>
              <w:left w:val="nil"/>
              <w:bottom w:val="single" w:sz="4" w:space="0" w:color="auto"/>
              <w:right w:val="single" w:sz="4" w:space="0" w:color="auto"/>
            </w:tcBorders>
            <w:shd w:val="clear" w:color="auto" w:fill="auto"/>
            <w:vAlign w:val="bottom"/>
            <w:hideMark/>
          </w:tcPr>
          <w:p w14:paraId="20ED3F2D"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600,00</w:t>
            </w:r>
          </w:p>
        </w:tc>
        <w:tc>
          <w:tcPr>
            <w:tcW w:w="1476" w:type="dxa"/>
            <w:tcBorders>
              <w:top w:val="nil"/>
              <w:left w:val="nil"/>
              <w:bottom w:val="single" w:sz="4" w:space="0" w:color="auto"/>
              <w:right w:val="single" w:sz="4" w:space="0" w:color="auto"/>
            </w:tcBorders>
            <w:shd w:val="clear" w:color="auto" w:fill="auto"/>
            <w:vAlign w:val="bottom"/>
            <w:hideMark/>
          </w:tcPr>
          <w:p w14:paraId="489D6BE7"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600,00</w:t>
            </w:r>
          </w:p>
        </w:tc>
        <w:tc>
          <w:tcPr>
            <w:tcW w:w="1352" w:type="dxa"/>
            <w:tcBorders>
              <w:top w:val="nil"/>
              <w:left w:val="nil"/>
              <w:bottom w:val="single" w:sz="4" w:space="0" w:color="auto"/>
              <w:right w:val="single" w:sz="4" w:space="0" w:color="auto"/>
            </w:tcBorders>
            <w:shd w:val="clear" w:color="auto" w:fill="auto"/>
            <w:vAlign w:val="bottom"/>
            <w:hideMark/>
          </w:tcPr>
          <w:p w14:paraId="5A414C7E"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600,00</w:t>
            </w:r>
          </w:p>
        </w:tc>
      </w:tr>
      <w:tr w:rsidR="002B67A9" w:rsidRPr="002B67A9" w14:paraId="244438D2" w14:textId="77777777" w:rsidTr="00717F6A">
        <w:trPr>
          <w:trHeight w:val="315"/>
        </w:trPr>
        <w:tc>
          <w:tcPr>
            <w:tcW w:w="1149" w:type="dxa"/>
            <w:tcBorders>
              <w:top w:val="nil"/>
              <w:left w:val="single" w:sz="4" w:space="0" w:color="auto"/>
              <w:bottom w:val="single" w:sz="4" w:space="0" w:color="auto"/>
              <w:right w:val="single" w:sz="4" w:space="0" w:color="auto"/>
            </w:tcBorders>
            <w:shd w:val="clear" w:color="auto" w:fill="auto"/>
            <w:vAlign w:val="bottom"/>
            <w:hideMark/>
          </w:tcPr>
          <w:p w14:paraId="713E3A2C"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R1664</w:t>
            </w:r>
          </w:p>
        </w:tc>
        <w:tc>
          <w:tcPr>
            <w:tcW w:w="4060" w:type="dxa"/>
            <w:tcBorders>
              <w:top w:val="nil"/>
              <w:left w:val="nil"/>
              <w:bottom w:val="single" w:sz="4" w:space="0" w:color="auto"/>
              <w:right w:val="single" w:sz="4" w:space="0" w:color="auto"/>
            </w:tcBorders>
            <w:shd w:val="clear" w:color="auto" w:fill="auto"/>
            <w:vAlign w:val="bottom"/>
            <w:hideMark/>
          </w:tcPr>
          <w:p w14:paraId="7B4A919B"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Usluga pohrane podataka - Cloud Sharing</w:t>
            </w:r>
          </w:p>
        </w:tc>
        <w:tc>
          <w:tcPr>
            <w:tcW w:w="1476" w:type="dxa"/>
            <w:tcBorders>
              <w:top w:val="nil"/>
              <w:left w:val="nil"/>
              <w:bottom w:val="single" w:sz="4" w:space="0" w:color="auto"/>
              <w:right w:val="single" w:sz="4" w:space="0" w:color="auto"/>
            </w:tcBorders>
            <w:shd w:val="clear" w:color="auto" w:fill="auto"/>
            <w:vAlign w:val="bottom"/>
            <w:hideMark/>
          </w:tcPr>
          <w:p w14:paraId="76C0EF9A"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2.055,00</w:t>
            </w:r>
          </w:p>
        </w:tc>
        <w:tc>
          <w:tcPr>
            <w:tcW w:w="1476" w:type="dxa"/>
            <w:tcBorders>
              <w:top w:val="nil"/>
              <w:left w:val="nil"/>
              <w:bottom w:val="single" w:sz="4" w:space="0" w:color="auto"/>
              <w:right w:val="single" w:sz="4" w:space="0" w:color="auto"/>
            </w:tcBorders>
            <w:shd w:val="clear" w:color="auto" w:fill="auto"/>
            <w:vAlign w:val="bottom"/>
            <w:hideMark/>
          </w:tcPr>
          <w:p w14:paraId="62B4D05E"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2.055,00</w:t>
            </w:r>
          </w:p>
        </w:tc>
        <w:tc>
          <w:tcPr>
            <w:tcW w:w="1352" w:type="dxa"/>
            <w:tcBorders>
              <w:top w:val="nil"/>
              <w:left w:val="nil"/>
              <w:bottom w:val="single" w:sz="4" w:space="0" w:color="auto"/>
              <w:right w:val="single" w:sz="4" w:space="0" w:color="auto"/>
            </w:tcBorders>
            <w:shd w:val="clear" w:color="auto" w:fill="auto"/>
            <w:vAlign w:val="bottom"/>
            <w:hideMark/>
          </w:tcPr>
          <w:p w14:paraId="4DAA95DE"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2.055,00</w:t>
            </w:r>
          </w:p>
        </w:tc>
      </w:tr>
      <w:tr w:rsidR="002B67A9" w:rsidRPr="002B67A9" w14:paraId="77CCFDB4" w14:textId="77777777" w:rsidTr="00717F6A">
        <w:trPr>
          <w:trHeight w:val="315"/>
        </w:trPr>
        <w:tc>
          <w:tcPr>
            <w:tcW w:w="1149" w:type="dxa"/>
            <w:tcBorders>
              <w:top w:val="nil"/>
              <w:left w:val="single" w:sz="4" w:space="0" w:color="auto"/>
              <w:bottom w:val="single" w:sz="4" w:space="0" w:color="auto"/>
              <w:right w:val="single" w:sz="4" w:space="0" w:color="auto"/>
            </w:tcBorders>
            <w:shd w:val="clear" w:color="auto" w:fill="auto"/>
            <w:vAlign w:val="bottom"/>
            <w:hideMark/>
          </w:tcPr>
          <w:p w14:paraId="68449B97"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R0281-1</w:t>
            </w:r>
          </w:p>
        </w:tc>
        <w:tc>
          <w:tcPr>
            <w:tcW w:w="4060" w:type="dxa"/>
            <w:tcBorders>
              <w:top w:val="nil"/>
              <w:left w:val="nil"/>
              <w:bottom w:val="single" w:sz="4" w:space="0" w:color="auto"/>
              <w:right w:val="single" w:sz="4" w:space="0" w:color="auto"/>
            </w:tcBorders>
            <w:shd w:val="clear" w:color="auto" w:fill="auto"/>
            <w:vAlign w:val="bottom"/>
            <w:hideMark/>
          </w:tcPr>
          <w:p w14:paraId="2B11DEC0"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Investicijsko održavanje poslovnih prostora</w:t>
            </w:r>
          </w:p>
        </w:tc>
        <w:tc>
          <w:tcPr>
            <w:tcW w:w="1476" w:type="dxa"/>
            <w:tcBorders>
              <w:top w:val="nil"/>
              <w:left w:val="nil"/>
              <w:bottom w:val="single" w:sz="4" w:space="0" w:color="auto"/>
              <w:right w:val="single" w:sz="4" w:space="0" w:color="auto"/>
            </w:tcBorders>
            <w:shd w:val="clear" w:color="auto" w:fill="auto"/>
            <w:vAlign w:val="bottom"/>
            <w:hideMark/>
          </w:tcPr>
          <w:p w14:paraId="679B3EFE"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27.000,00</w:t>
            </w:r>
          </w:p>
        </w:tc>
        <w:tc>
          <w:tcPr>
            <w:tcW w:w="1476" w:type="dxa"/>
            <w:tcBorders>
              <w:top w:val="nil"/>
              <w:left w:val="nil"/>
              <w:bottom w:val="single" w:sz="4" w:space="0" w:color="auto"/>
              <w:right w:val="single" w:sz="4" w:space="0" w:color="auto"/>
            </w:tcBorders>
            <w:shd w:val="clear" w:color="auto" w:fill="auto"/>
            <w:vAlign w:val="bottom"/>
            <w:hideMark/>
          </w:tcPr>
          <w:p w14:paraId="49CC8EE8"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27.000,00</w:t>
            </w:r>
          </w:p>
        </w:tc>
        <w:tc>
          <w:tcPr>
            <w:tcW w:w="1352" w:type="dxa"/>
            <w:tcBorders>
              <w:top w:val="nil"/>
              <w:left w:val="nil"/>
              <w:bottom w:val="single" w:sz="4" w:space="0" w:color="auto"/>
              <w:right w:val="single" w:sz="4" w:space="0" w:color="auto"/>
            </w:tcBorders>
            <w:shd w:val="clear" w:color="auto" w:fill="auto"/>
            <w:vAlign w:val="bottom"/>
            <w:hideMark/>
          </w:tcPr>
          <w:p w14:paraId="4793450E"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27.000,00</w:t>
            </w:r>
          </w:p>
        </w:tc>
      </w:tr>
      <w:tr w:rsidR="002B67A9" w:rsidRPr="002B67A9" w14:paraId="771084F0" w14:textId="77777777" w:rsidTr="00717F6A">
        <w:trPr>
          <w:trHeight w:val="315"/>
        </w:trPr>
        <w:tc>
          <w:tcPr>
            <w:tcW w:w="1149" w:type="dxa"/>
            <w:tcBorders>
              <w:top w:val="nil"/>
              <w:left w:val="single" w:sz="4" w:space="0" w:color="auto"/>
              <w:bottom w:val="single" w:sz="4" w:space="0" w:color="auto"/>
              <w:right w:val="single" w:sz="4" w:space="0" w:color="auto"/>
            </w:tcBorders>
            <w:shd w:val="clear" w:color="auto" w:fill="auto"/>
            <w:vAlign w:val="bottom"/>
            <w:hideMark/>
          </w:tcPr>
          <w:p w14:paraId="0E2DD782"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R1459</w:t>
            </w:r>
          </w:p>
        </w:tc>
        <w:tc>
          <w:tcPr>
            <w:tcW w:w="4060" w:type="dxa"/>
            <w:tcBorders>
              <w:top w:val="nil"/>
              <w:left w:val="nil"/>
              <w:bottom w:val="single" w:sz="4" w:space="0" w:color="auto"/>
              <w:right w:val="single" w:sz="4" w:space="0" w:color="auto"/>
            </w:tcBorders>
            <w:shd w:val="clear" w:color="auto" w:fill="auto"/>
            <w:vAlign w:val="bottom"/>
            <w:hideMark/>
          </w:tcPr>
          <w:p w14:paraId="0FB1461C"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Investicijsko odžavanje POU</w:t>
            </w:r>
          </w:p>
        </w:tc>
        <w:tc>
          <w:tcPr>
            <w:tcW w:w="1476" w:type="dxa"/>
            <w:tcBorders>
              <w:top w:val="nil"/>
              <w:left w:val="nil"/>
              <w:bottom w:val="single" w:sz="4" w:space="0" w:color="auto"/>
              <w:right w:val="single" w:sz="4" w:space="0" w:color="auto"/>
            </w:tcBorders>
            <w:shd w:val="clear" w:color="auto" w:fill="auto"/>
            <w:vAlign w:val="bottom"/>
            <w:hideMark/>
          </w:tcPr>
          <w:p w14:paraId="1EDB5646"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12.000,00</w:t>
            </w:r>
          </w:p>
        </w:tc>
        <w:tc>
          <w:tcPr>
            <w:tcW w:w="1476" w:type="dxa"/>
            <w:tcBorders>
              <w:top w:val="nil"/>
              <w:left w:val="nil"/>
              <w:bottom w:val="single" w:sz="4" w:space="0" w:color="auto"/>
              <w:right w:val="single" w:sz="4" w:space="0" w:color="auto"/>
            </w:tcBorders>
            <w:shd w:val="clear" w:color="auto" w:fill="auto"/>
            <w:vAlign w:val="bottom"/>
            <w:hideMark/>
          </w:tcPr>
          <w:p w14:paraId="5F897473"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12.000,00</w:t>
            </w:r>
          </w:p>
        </w:tc>
        <w:tc>
          <w:tcPr>
            <w:tcW w:w="1352" w:type="dxa"/>
            <w:tcBorders>
              <w:top w:val="nil"/>
              <w:left w:val="nil"/>
              <w:bottom w:val="single" w:sz="4" w:space="0" w:color="auto"/>
              <w:right w:val="single" w:sz="4" w:space="0" w:color="auto"/>
            </w:tcBorders>
            <w:shd w:val="clear" w:color="auto" w:fill="auto"/>
            <w:vAlign w:val="bottom"/>
            <w:hideMark/>
          </w:tcPr>
          <w:p w14:paraId="37454262"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12.000,00</w:t>
            </w:r>
          </w:p>
        </w:tc>
      </w:tr>
      <w:tr w:rsidR="002B67A9" w:rsidRPr="002B67A9" w14:paraId="37D43FFB" w14:textId="77777777" w:rsidTr="00717F6A">
        <w:trPr>
          <w:trHeight w:val="315"/>
        </w:trPr>
        <w:tc>
          <w:tcPr>
            <w:tcW w:w="1149" w:type="dxa"/>
            <w:tcBorders>
              <w:top w:val="nil"/>
              <w:left w:val="single" w:sz="4" w:space="0" w:color="auto"/>
              <w:bottom w:val="single" w:sz="4" w:space="0" w:color="auto"/>
              <w:right w:val="single" w:sz="4" w:space="0" w:color="auto"/>
            </w:tcBorders>
            <w:shd w:val="clear" w:color="auto" w:fill="auto"/>
            <w:vAlign w:val="bottom"/>
            <w:hideMark/>
          </w:tcPr>
          <w:p w14:paraId="4FC8D523"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R0288</w:t>
            </w:r>
          </w:p>
        </w:tc>
        <w:tc>
          <w:tcPr>
            <w:tcW w:w="4060" w:type="dxa"/>
            <w:tcBorders>
              <w:top w:val="nil"/>
              <w:left w:val="nil"/>
              <w:bottom w:val="single" w:sz="4" w:space="0" w:color="auto"/>
              <w:right w:val="single" w:sz="4" w:space="0" w:color="auto"/>
            </w:tcBorders>
            <w:shd w:val="clear" w:color="auto" w:fill="auto"/>
            <w:vAlign w:val="bottom"/>
            <w:hideMark/>
          </w:tcPr>
          <w:p w14:paraId="66A5738F"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Investicijsko održavanje vinarskog podruma</w:t>
            </w:r>
          </w:p>
        </w:tc>
        <w:tc>
          <w:tcPr>
            <w:tcW w:w="1476" w:type="dxa"/>
            <w:tcBorders>
              <w:top w:val="nil"/>
              <w:left w:val="nil"/>
              <w:bottom w:val="single" w:sz="4" w:space="0" w:color="auto"/>
              <w:right w:val="single" w:sz="4" w:space="0" w:color="auto"/>
            </w:tcBorders>
            <w:shd w:val="clear" w:color="auto" w:fill="auto"/>
            <w:vAlign w:val="bottom"/>
            <w:hideMark/>
          </w:tcPr>
          <w:p w14:paraId="744F189A"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6.800,00</w:t>
            </w:r>
          </w:p>
        </w:tc>
        <w:tc>
          <w:tcPr>
            <w:tcW w:w="1476" w:type="dxa"/>
            <w:tcBorders>
              <w:top w:val="nil"/>
              <w:left w:val="nil"/>
              <w:bottom w:val="single" w:sz="4" w:space="0" w:color="auto"/>
              <w:right w:val="single" w:sz="4" w:space="0" w:color="auto"/>
            </w:tcBorders>
            <w:shd w:val="clear" w:color="auto" w:fill="auto"/>
            <w:vAlign w:val="bottom"/>
            <w:hideMark/>
          </w:tcPr>
          <w:p w14:paraId="196FBC1E"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6.800,00</w:t>
            </w:r>
          </w:p>
        </w:tc>
        <w:tc>
          <w:tcPr>
            <w:tcW w:w="1352" w:type="dxa"/>
            <w:tcBorders>
              <w:top w:val="nil"/>
              <w:left w:val="nil"/>
              <w:bottom w:val="single" w:sz="4" w:space="0" w:color="auto"/>
              <w:right w:val="single" w:sz="4" w:space="0" w:color="auto"/>
            </w:tcBorders>
            <w:shd w:val="clear" w:color="auto" w:fill="auto"/>
            <w:vAlign w:val="bottom"/>
            <w:hideMark/>
          </w:tcPr>
          <w:p w14:paraId="6E907B3A"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6.800,00</w:t>
            </w:r>
          </w:p>
        </w:tc>
      </w:tr>
      <w:tr w:rsidR="002B67A9" w:rsidRPr="002B67A9" w14:paraId="445FB3AE" w14:textId="77777777" w:rsidTr="00717F6A">
        <w:trPr>
          <w:trHeight w:val="315"/>
        </w:trPr>
        <w:tc>
          <w:tcPr>
            <w:tcW w:w="1149" w:type="dxa"/>
            <w:tcBorders>
              <w:top w:val="nil"/>
              <w:left w:val="single" w:sz="4" w:space="0" w:color="auto"/>
              <w:bottom w:val="single" w:sz="4" w:space="0" w:color="auto"/>
              <w:right w:val="single" w:sz="4" w:space="0" w:color="auto"/>
            </w:tcBorders>
            <w:shd w:val="clear" w:color="auto" w:fill="auto"/>
            <w:vAlign w:val="bottom"/>
            <w:hideMark/>
          </w:tcPr>
          <w:p w14:paraId="64A746D7"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R0289</w:t>
            </w:r>
          </w:p>
        </w:tc>
        <w:tc>
          <w:tcPr>
            <w:tcW w:w="4060" w:type="dxa"/>
            <w:tcBorders>
              <w:top w:val="nil"/>
              <w:left w:val="nil"/>
              <w:bottom w:val="single" w:sz="4" w:space="0" w:color="auto"/>
              <w:right w:val="single" w:sz="4" w:space="0" w:color="auto"/>
            </w:tcBorders>
            <w:shd w:val="clear" w:color="auto" w:fill="auto"/>
            <w:vAlign w:val="bottom"/>
            <w:hideMark/>
          </w:tcPr>
          <w:p w14:paraId="00558AF7"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Investicijsko održavanje društvenih domova i zgrada bivših škola</w:t>
            </w:r>
          </w:p>
        </w:tc>
        <w:tc>
          <w:tcPr>
            <w:tcW w:w="1476" w:type="dxa"/>
            <w:tcBorders>
              <w:top w:val="nil"/>
              <w:left w:val="nil"/>
              <w:bottom w:val="single" w:sz="4" w:space="0" w:color="auto"/>
              <w:right w:val="single" w:sz="4" w:space="0" w:color="auto"/>
            </w:tcBorders>
            <w:shd w:val="clear" w:color="auto" w:fill="auto"/>
            <w:vAlign w:val="bottom"/>
            <w:hideMark/>
          </w:tcPr>
          <w:p w14:paraId="6CC0C593"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20.000,00</w:t>
            </w:r>
          </w:p>
        </w:tc>
        <w:tc>
          <w:tcPr>
            <w:tcW w:w="1476" w:type="dxa"/>
            <w:tcBorders>
              <w:top w:val="nil"/>
              <w:left w:val="nil"/>
              <w:bottom w:val="single" w:sz="4" w:space="0" w:color="auto"/>
              <w:right w:val="single" w:sz="4" w:space="0" w:color="auto"/>
            </w:tcBorders>
            <w:shd w:val="clear" w:color="auto" w:fill="auto"/>
            <w:vAlign w:val="bottom"/>
            <w:hideMark/>
          </w:tcPr>
          <w:p w14:paraId="3A6879D0"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20.000,00</w:t>
            </w:r>
          </w:p>
        </w:tc>
        <w:tc>
          <w:tcPr>
            <w:tcW w:w="1352" w:type="dxa"/>
            <w:tcBorders>
              <w:top w:val="nil"/>
              <w:left w:val="nil"/>
              <w:bottom w:val="single" w:sz="4" w:space="0" w:color="auto"/>
              <w:right w:val="single" w:sz="4" w:space="0" w:color="auto"/>
            </w:tcBorders>
            <w:shd w:val="clear" w:color="auto" w:fill="auto"/>
            <w:vAlign w:val="bottom"/>
            <w:hideMark/>
          </w:tcPr>
          <w:p w14:paraId="5515E785"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20.000,00</w:t>
            </w:r>
          </w:p>
        </w:tc>
      </w:tr>
      <w:tr w:rsidR="002B67A9" w:rsidRPr="002B67A9" w14:paraId="6C15483B" w14:textId="77777777" w:rsidTr="00717F6A">
        <w:trPr>
          <w:trHeight w:val="315"/>
        </w:trPr>
        <w:tc>
          <w:tcPr>
            <w:tcW w:w="1149" w:type="dxa"/>
            <w:tcBorders>
              <w:top w:val="nil"/>
              <w:left w:val="single" w:sz="4" w:space="0" w:color="auto"/>
              <w:bottom w:val="single" w:sz="4" w:space="0" w:color="auto"/>
              <w:right w:val="single" w:sz="4" w:space="0" w:color="auto"/>
            </w:tcBorders>
            <w:shd w:val="clear" w:color="auto" w:fill="auto"/>
            <w:vAlign w:val="bottom"/>
            <w:hideMark/>
          </w:tcPr>
          <w:p w14:paraId="267CF64D"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R1110-1</w:t>
            </w:r>
          </w:p>
        </w:tc>
        <w:tc>
          <w:tcPr>
            <w:tcW w:w="4060" w:type="dxa"/>
            <w:tcBorders>
              <w:top w:val="nil"/>
              <w:left w:val="nil"/>
              <w:bottom w:val="single" w:sz="4" w:space="0" w:color="auto"/>
              <w:right w:val="single" w:sz="4" w:space="0" w:color="auto"/>
            </w:tcBorders>
            <w:shd w:val="clear" w:color="auto" w:fill="auto"/>
            <w:vAlign w:val="bottom"/>
            <w:hideMark/>
          </w:tcPr>
          <w:p w14:paraId="2301A484"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Psihološke barijere na pomorskom dobru - skladištenje</w:t>
            </w:r>
          </w:p>
        </w:tc>
        <w:tc>
          <w:tcPr>
            <w:tcW w:w="1476" w:type="dxa"/>
            <w:tcBorders>
              <w:top w:val="nil"/>
              <w:left w:val="nil"/>
              <w:bottom w:val="single" w:sz="4" w:space="0" w:color="auto"/>
              <w:right w:val="single" w:sz="4" w:space="0" w:color="auto"/>
            </w:tcBorders>
            <w:shd w:val="clear" w:color="auto" w:fill="auto"/>
            <w:vAlign w:val="bottom"/>
            <w:hideMark/>
          </w:tcPr>
          <w:p w14:paraId="11112CCE"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400,00</w:t>
            </w:r>
          </w:p>
        </w:tc>
        <w:tc>
          <w:tcPr>
            <w:tcW w:w="1476" w:type="dxa"/>
            <w:tcBorders>
              <w:top w:val="nil"/>
              <w:left w:val="nil"/>
              <w:bottom w:val="single" w:sz="4" w:space="0" w:color="auto"/>
              <w:right w:val="single" w:sz="4" w:space="0" w:color="auto"/>
            </w:tcBorders>
            <w:shd w:val="clear" w:color="auto" w:fill="auto"/>
            <w:vAlign w:val="bottom"/>
            <w:hideMark/>
          </w:tcPr>
          <w:p w14:paraId="5AF08DF0"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400,00</w:t>
            </w:r>
          </w:p>
        </w:tc>
        <w:tc>
          <w:tcPr>
            <w:tcW w:w="1352" w:type="dxa"/>
            <w:tcBorders>
              <w:top w:val="nil"/>
              <w:left w:val="nil"/>
              <w:bottom w:val="single" w:sz="4" w:space="0" w:color="auto"/>
              <w:right w:val="single" w:sz="4" w:space="0" w:color="auto"/>
            </w:tcBorders>
            <w:shd w:val="clear" w:color="auto" w:fill="auto"/>
            <w:vAlign w:val="bottom"/>
            <w:hideMark/>
          </w:tcPr>
          <w:p w14:paraId="59820561"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400,00</w:t>
            </w:r>
          </w:p>
        </w:tc>
      </w:tr>
      <w:tr w:rsidR="002B67A9" w:rsidRPr="002B67A9" w14:paraId="2A94F2E6" w14:textId="77777777" w:rsidTr="00717F6A">
        <w:trPr>
          <w:trHeight w:val="315"/>
        </w:trPr>
        <w:tc>
          <w:tcPr>
            <w:tcW w:w="1149" w:type="dxa"/>
            <w:tcBorders>
              <w:top w:val="nil"/>
              <w:left w:val="single" w:sz="4" w:space="0" w:color="auto"/>
              <w:bottom w:val="single" w:sz="4" w:space="0" w:color="auto"/>
              <w:right w:val="single" w:sz="4" w:space="0" w:color="auto"/>
            </w:tcBorders>
            <w:shd w:val="clear" w:color="auto" w:fill="auto"/>
            <w:vAlign w:val="bottom"/>
            <w:hideMark/>
          </w:tcPr>
          <w:p w14:paraId="0780F227"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R1110-2</w:t>
            </w:r>
          </w:p>
        </w:tc>
        <w:tc>
          <w:tcPr>
            <w:tcW w:w="4060" w:type="dxa"/>
            <w:tcBorders>
              <w:top w:val="nil"/>
              <w:left w:val="nil"/>
              <w:bottom w:val="single" w:sz="4" w:space="0" w:color="auto"/>
              <w:right w:val="single" w:sz="4" w:space="0" w:color="auto"/>
            </w:tcBorders>
            <w:shd w:val="clear" w:color="auto" w:fill="auto"/>
            <w:vAlign w:val="bottom"/>
            <w:hideMark/>
          </w:tcPr>
          <w:p w14:paraId="78D6793D"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Psihološke barijere na pomorskom dobru - održavanje</w:t>
            </w:r>
          </w:p>
        </w:tc>
        <w:tc>
          <w:tcPr>
            <w:tcW w:w="1476" w:type="dxa"/>
            <w:tcBorders>
              <w:top w:val="nil"/>
              <w:left w:val="nil"/>
              <w:bottom w:val="single" w:sz="4" w:space="0" w:color="auto"/>
              <w:right w:val="single" w:sz="4" w:space="0" w:color="auto"/>
            </w:tcBorders>
            <w:shd w:val="clear" w:color="auto" w:fill="auto"/>
            <w:vAlign w:val="bottom"/>
            <w:hideMark/>
          </w:tcPr>
          <w:p w14:paraId="56F60668"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1.500,00</w:t>
            </w:r>
          </w:p>
        </w:tc>
        <w:tc>
          <w:tcPr>
            <w:tcW w:w="1476" w:type="dxa"/>
            <w:tcBorders>
              <w:top w:val="nil"/>
              <w:left w:val="nil"/>
              <w:bottom w:val="single" w:sz="4" w:space="0" w:color="auto"/>
              <w:right w:val="single" w:sz="4" w:space="0" w:color="auto"/>
            </w:tcBorders>
            <w:shd w:val="clear" w:color="auto" w:fill="auto"/>
            <w:vAlign w:val="bottom"/>
            <w:hideMark/>
          </w:tcPr>
          <w:p w14:paraId="37609754"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1.500,00</w:t>
            </w:r>
          </w:p>
        </w:tc>
        <w:tc>
          <w:tcPr>
            <w:tcW w:w="1352" w:type="dxa"/>
            <w:tcBorders>
              <w:top w:val="nil"/>
              <w:left w:val="nil"/>
              <w:bottom w:val="single" w:sz="4" w:space="0" w:color="auto"/>
              <w:right w:val="single" w:sz="4" w:space="0" w:color="auto"/>
            </w:tcBorders>
            <w:shd w:val="clear" w:color="auto" w:fill="auto"/>
            <w:vAlign w:val="bottom"/>
            <w:hideMark/>
          </w:tcPr>
          <w:p w14:paraId="0F9A394D"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1.500,00</w:t>
            </w:r>
          </w:p>
        </w:tc>
      </w:tr>
      <w:tr w:rsidR="002B67A9" w:rsidRPr="002B67A9" w14:paraId="32247A2F" w14:textId="77777777" w:rsidTr="00717F6A">
        <w:trPr>
          <w:trHeight w:val="315"/>
        </w:trPr>
        <w:tc>
          <w:tcPr>
            <w:tcW w:w="1149" w:type="dxa"/>
            <w:tcBorders>
              <w:top w:val="nil"/>
              <w:left w:val="single" w:sz="4" w:space="0" w:color="auto"/>
              <w:bottom w:val="single" w:sz="4" w:space="0" w:color="auto"/>
              <w:right w:val="single" w:sz="4" w:space="0" w:color="auto"/>
            </w:tcBorders>
            <w:shd w:val="clear" w:color="auto" w:fill="auto"/>
            <w:vAlign w:val="bottom"/>
            <w:hideMark/>
          </w:tcPr>
          <w:p w14:paraId="2F3736AD"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lastRenderedPageBreak/>
              <w:t>R1727</w:t>
            </w:r>
          </w:p>
        </w:tc>
        <w:tc>
          <w:tcPr>
            <w:tcW w:w="4060" w:type="dxa"/>
            <w:tcBorders>
              <w:top w:val="nil"/>
              <w:left w:val="nil"/>
              <w:bottom w:val="single" w:sz="4" w:space="0" w:color="auto"/>
              <w:right w:val="single" w:sz="4" w:space="0" w:color="auto"/>
            </w:tcBorders>
            <w:shd w:val="clear" w:color="auto" w:fill="auto"/>
            <w:vAlign w:val="bottom"/>
            <w:hideMark/>
          </w:tcPr>
          <w:p w14:paraId="74394B82"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Održavanje infrastrukture na pomorskom dobru</w:t>
            </w:r>
          </w:p>
        </w:tc>
        <w:tc>
          <w:tcPr>
            <w:tcW w:w="1476" w:type="dxa"/>
            <w:tcBorders>
              <w:top w:val="nil"/>
              <w:left w:val="nil"/>
              <w:bottom w:val="single" w:sz="4" w:space="0" w:color="auto"/>
              <w:right w:val="single" w:sz="4" w:space="0" w:color="auto"/>
            </w:tcBorders>
            <w:shd w:val="clear" w:color="auto" w:fill="auto"/>
            <w:vAlign w:val="bottom"/>
            <w:hideMark/>
          </w:tcPr>
          <w:p w14:paraId="5512B110"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11.500,00</w:t>
            </w:r>
          </w:p>
        </w:tc>
        <w:tc>
          <w:tcPr>
            <w:tcW w:w="1476" w:type="dxa"/>
            <w:tcBorders>
              <w:top w:val="nil"/>
              <w:left w:val="nil"/>
              <w:bottom w:val="single" w:sz="4" w:space="0" w:color="auto"/>
              <w:right w:val="single" w:sz="4" w:space="0" w:color="auto"/>
            </w:tcBorders>
            <w:shd w:val="clear" w:color="auto" w:fill="auto"/>
            <w:vAlign w:val="bottom"/>
            <w:hideMark/>
          </w:tcPr>
          <w:p w14:paraId="491F8FF3"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11.500,00</w:t>
            </w:r>
          </w:p>
        </w:tc>
        <w:tc>
          <w:tcPr>
            <w:tcW w:w="1352" w:type="dxa"/>
            <w:tcBorders>
              <w:top w:val="nil"/>
              <w:left w:val="nil"/>
              <w:bottom w:val="single" w:sz="4" w:space="0" w:color="auto"/>
              <w:right w:val="single" w:sz="4" w:space="0" w:color="auto"/>
            </w:tcBorders>
            <w:shd w:val="clear" w:color="auto" w:fill="auto"/>
            <w:vAlign w:val="bottom"/>
            <w:hideMark/>
          </w:tcPr>
          <w:p w14:paraId="5AE22EA6"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11.500,00</w:t>
            </w:r>
          </w:p>
        </w:tc>
      </w:tr>
      <w:tr w:rsidR="002B67A9" w:rsidRPr="002B67A9" w14:paraId="5895A08E" w14:textId="77777777" w:rsidTr="00717F6A">
        <w:trPr>
          <w:trHeight w:val="315"/>
        </w:trPr>
        <w:tc>
          <w:tcPr>
            <w:tcW w:w="1149" w:type="dxa"/>
            <w:tcBorders>
              <w:top w:val="nil"/>
              <w:left w:val="single" w:sz="4" w:space="0" w:color="auto"/>
              <w:bottom w:val="single" w:sz="4" w:space="0" w:color="auto"/>
              <w:right w:val="single" w:sz="4" w:space="0" w:color="auto"/>
            </w:tcBorders>
            <w:shd w:val="clear" w:color="auto" w:fill="auto"/>
            <w:vAlign w:val="bottom"/>
            <w:hideMark/>
          </w:tcPr>
          <w:p w14:paraId="3C703BC9"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R1418-1</w:t>
            </w:r>
          </w:p>
        </w:tc>
        <w:tc>
          <w:tcPr>
            <w:tcW w:w="4060" w:type="dxa"/>
            <w:tcBorders>
              <w:top w:val="nil"/>
              <w:left w:val="nil"/>
              <w:bottom w:val="single" w:sz="4" w:space="0" w:color="auto"/>
              <w:right w:val="single" w:sz="4" w:space="0" w:color="auto"/>
            </w:tcBorders>
            <w:shd w:val="clear" w:color="auto" w:fill="auto"/>
            <w:vAlign w:val="bottom"/>
            <w:hideMark/>
          </w:tcPr>
          <w:p w14:paraId="38B25846"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Usluge interneta - video nadzor</w:t>
            </w:r>
          </w:p>
        </w:tc>
        <w:tc>
          <w:tcPr>
            <w:tcW w:w="1476" w:type="dxa"/>
            <w:tcBorders>
              <w:top w:val="nil"/>
              <w:left w:val="nil"/>
              <w:bottom w:val="single" w:sz="4" w:space="0" w:color="auto"/>
              <w:right w:val="single" w:sz="4" w:space="0" w:color="auto"/>
            </w:tcBorders>
            <w:shd w:val="clear" w:color="auto" w:fill="auto"/>
            <w:vAlign w:val="bottom"/>
            <w:hideMark/>
          </w:tcPr>
          <w:p w14:paraId="2CF14F7F"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5.300,00</w:t>
            </w:r>
          </w:p>
        </w:tc>
        <w:tc>
          <w:tcPr>
            <w:tcW w:w="1476" w:type="dxa"/>
            <w:tcBorders>
              <w:top w:val="nil"/>
              <w:left w:val="nil"/>
              <w:bottom w:val="single" w:sz="4" w:space="0" w:color="auto"/>
              <w:right w:val="single" w:sz="4" w:space="0" w:color="auto"/>
            </w:tcBorders>
            <w:shd w:val="clear" w:color="auto" w:fill="auto"/>
            <w:vAlign w:val="bottom"/>
            <w:hideMark/>
          </w:tcPr>
          <w:p w14:paraId="40837B5A"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5.300,00</w:t>
            </w:r>
          </w:p>
        </w:tc>
        <w:tc>
          <w:tcPr>
            <w:tcW w:w="1352" w:type="dxa"/>
            <w:tcBorders>
              <w:top w:val="nil"/>
              <w:left w:val="nil"/>
              <w:bottom w:val="single" w:sz="4" w:space="0" w:color="auto"/>
              <w:right w:val="single" w:sz="4" w:space="0" w:color="auto"/>
            </w:tcBorders>
            <w:shd w:val="clear" w:color="auto" w:fill="auto"/>
            <w:vAlign w:val="bottom"/>
            <w:hideMark/>
          </w:tcPr>
          <w:p w14:paraId="0F1FF8BA"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5.300,00</w:t>
            </w:r>
          </w:p>
        </w:tc>
      </w:tr>
      <w:tr w:rsidR="002B67A9" w:rsidRPr="002B67A9" w14:paraId="7CE020E2" w14:textId="77777777" w:rsidTr="00717F6A">
        <w:trPr>
          <w:trHeight w:val="315"/>
        </w:trPr>
        <w:tc>
          <w:tcPr>
            <w:tcW w:w="1149" w:type="dxa"/>
            <w:tcBorders>
              <w:top w:val="nil"/>
              <w:left w:val="single" w:sz="4" w:space="0" w:color="auto"/>
              <w:bottom w:val="single" w:sz="4" w:space="0" w:color="auto"/>
              <w:right w:val="single" w:sz="4" w:space="0" w:color="auto"/>
            </w:tcBorders>
            <w:shd w:val="clear" w:color="auto" w:fill="auto"/>
            <w:vAlign w:val="bottom"/>
            <w:hideMark/>
          </w:tcPr>
          <w:p w14:paraId="7F3D4F22"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R1600-1</w:t>
            </w:r>
          </w:p>
        </w:tc>
        <w:tc>
          <w:tcPr>
            <w:tcW w:w="4060" w:type="dxa"/>
            <w:tcBorders>
              <w:top w:val="nil"/>
              <w:left w:val="nil"/>
              <w:bottom w:val="single" w:sz="4" w:space="0" w:color="auto"/>
              <w:right w:val="single" w:sz="4" w:space="0" w:color="auto"/>
            </w:tcBorders>
            <w:shd w:val="clear" w:color="auto" w:fill="auto"/>
            <w:vAlign w:val="bottom"/>
            <w:hideMark/>
          </w:tcPr>
          <w:p w14:paraId="6E11CC9A"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Održavanje pristupne točke interneta Grad - Vrtić</w:t>
            </w:r>
          </w:p>
        </w:tc>
        <w:tc>
          <w:tcPr>
            <w:tcW w:w="1476" w:type="dxa"/>
            <w:tcBorders>
              <w:top w:val="nil"/>
              <w:left w:val="nil"/>
              <w:bottom w:val="single" w:sz="4" w:space="0" w:color="auto"/>
              <w:right w:val="single" w:sz="4" w:space="0" w:color="auto"/>
            </w:tcBorders>
            <w:shd w:val="clear" w:color="auto" w:fill="auto"/>
            <w:vAlign w:val="bottom"/>
            <w:hideMark/>
          </w:tcPr>
          <w:p w14:paraId="3BE31686"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250,00</w:t>
            </w:r>
          </w:p>
        </w:tc>
        <w:tc>
          <w:tcPr>
            <w:tcW w:w="1476" w:type="dxa"/>
            <w:tcBorders>
              <w:top w:val="nil"/>
              <w:left w:val="nil"/>
              <w:bottom w:val="single" w:sz="4" w:space="0" w:color="auto"/>
              <w:right w:val="single" w:sz="4" w:space="0" w:color="auto"/>
            </w:tcBorders>
            <w:shd w:val="clear" w:color="auto" w:fill="auto"/>
            <w:vAlign w:val="bottom"/>
            <w:hideMark/>
          </w:tcPr>
          <w:p w14:paraId="11E3DFC9"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250,00</w:t>
            </w:r>
          </w:p>
        </w:tc>
        <w:tc>
          <w:tcPr>
            <w:tcW w:w="1352" w:type="dxa"/>
            <w:tcBorders>
              <w:top w:val="nil"/>
              <w:left w:val="nil"/>
              <w:bottom w:val="single" w:sz="4" w:space="0" w:color="auto"/>
              <w:right w:val="single" w:sz="4" w:space="0" w:color="auto"/>
            </w:tcBorders>
            <w:shd w:val="clear" w:color="auto" w:fill="auto"/>
            <w:vAlign w:val="bottom"/>
            <w:hideMark/>
          </w:tcPr>
          <w:p w14:paraId="6E0CD1F9"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250,00</w:t>
            </w:r>
          </w:p>
        </w:tc>
      </w:tr>
      <w:tr w:rsidR="002B67A9" w:rsidRPr="002B67A9" w14:paraId="74863CB6" w14:textId="77777777" w:rsidTr="00717F6A">
        <w:trPr>
          <w:trHeight w:val="315"/>
        </w:trPr>
        <w:tc>
          <w:tcPr>
            <w:tcW w:w="1149" w:type="dxa"/>
            <w:tcBorders>
              <w:top w:val="nil"/>
              <w:left w:val="single" w:sz="4" w:space="0" w:color="auto"/>
              <w:bottom w:val="single" w:sz="4" w:space="0" w:color="auto"/>
              <w:right w:val="single" w:sz="4" w:space="0" w:color="auto"/>
            </w:tcBorders>
            <w:shd w:val="clear" w:color="auto" w:fill="auto"/>
            <w:vAlign w:val="bottom"/>
            <w:hideMark/>
          </w:tcPr>
          <w:p w14:paraId="3D5A7FCE"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R1613</w:t>
            </w:r>
          </w:p>
        </w:tc>
        <w:tc>
          <w:tcPr>
            <w:tcW w:w="4060" w:type="dxa"/>
            <w:tcBorders>
              <w:top w:val="nil"/>
              <w:left w:val="nil"/>
              <w:bottom w:val="single" w:sz="4" w:space="0" w:color="auto"/>
              <w:right w:val="single" w:sz="4" w:space="0" w:color="auto"/>
            </w:tcBorders>
            <w:shd w:val="clear" w:color="auto" w:fill="auto"/>
            <w:vAlign w:val="bottom"/>
            <w:hideMark/>
          </w:tcPr>
          <w:p w14:paraId="53E5C57F"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Održavanje sustava videonadzora</w:t>
            </w:r>
          </w:p>
        </w:tc>
        <w:tc>
          <w:tcPr>
            <w:tcW w:w="1476" w:type="dxa"/>
            <w:tcBorders>
              <w:top w:val="nil"/>
              <w:left w:val="nil"/>
              <w:bottom w:val="single" w:sz="4" w:space="0" w:color="auto"/>
              <w:right w:val="single" w:sz="4" w:space="0" w:color="auto"/>
            </w:tcBorders>
            <w:shd w:val="clear" w:color="auto" w:fill="auto"/>
            <w:vAlign w:val="bottom"/>
            <w:hideMark/>
          </w:tcPr>
          <w:p w14:paraId="30D673CD"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3.400,00</w:t>
            </w:r>
          </w:p>
        </w:tc>
        <w:tc>
          <w:tcPr>
            <w:tcW w:w="1476" w:type="dxa"/>
            <w:tcBorders>
              <w:top w:val="nil"/>
              <w:left w:val="nil"/>
              <w:bottom w:val="single" w:sz="4" w:space="0" w:color="auto"/>
              <w:right w:val="single" w:sz="4" w:space="0" w:color="auto"/>
            </w:tcBorders>
            <w:shd w:val="clear" w:color="auto" w:fill="auto"/>
            <w:vAlign w:val="bottom"/>
            <w:hideMark/>
          </w:tcPr>
          <w:p w14:paraId="2E255112"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3.400,00</w:t>
            </w:r>
          </w:p>
        </w:tc>
        <w:tc>
          <w:tcPr>
            <w:tcW w:w="1352" w:type="dxa"/>
            <w:tcBorders>
              <w:top w:val="nil"/>
              <w:left w:val="nil"/>
              <w:bottom w:val="single" w:sz="4" w:space="0" w:color="auto"/>
              <w:right w:val="single" w:sz="4" w:space="0" w:color="auto"/>
            </w:tcBorders>
            <w:shd w:val="clear" w:color="auto" w:fill="auto"/>
            <w:vAlign w:val="bottom"/>
            <w:hideMark/>
          </w:tcPr>
          <w:p w14:paraId="68A3F1F5"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3.400,00</w:t>
            </w:r>
          </w:p>
        </w:tc>
      </w:tr>
      <w:tr w:rsidR="002B67A9" w:rsidRPr="002B67A9" w14:paraId="490D4096" w14:textId="77777777" w:rsidTr="00717F6A">
        <w:trPr>
          <w:trHeight w:val="315"/>
        </w:trPr>
        <w:tc>
          <w:tcPr>
            <w:tcW w:w="1149" w:type="dxa"/>
            <w:tcBorders>
              <w:top w:val="nil"/>
              <w:left w:val="single" w:sz="4" w:space="0" w:color="auto"/>
              <w:bottom w:val="single" w:sz="4" w:space="0" w:color="auto"/>
              <w:right w:val="single" w:sz="4" w:space="0" w:color="auto"/>
            </w:tcBorders>
            <w:shd w:val="clear" w:color="auto" w:fill="auto"/>
            <w:vAlign w:val="bottom"/>
            <w:hideMark/>
          </w:tcPr>
          <w:p w14:paraId="5CD403DB"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R0703</w:t>
            </w:r>
          </w:p>
        </w:tc>
        <w:tc>
          <w:tcPr>
            <w:tcW w:w="4060" w:type="dxa"/>
            <w:tcBorders>
              <w:top w:val="nil"/>
              <w:left w:val="nil"/>
              <w:bottom w:val="single" w:sz="4" w:space="0" w:color="auto"/>
              <w:right w:val="single" w:sz="4" w:space="0" w:color="auto"/>
            </w:tcBorders>
            <w:shd w:val="clear" w:color="auto" w:fill="auto"/>
            <w:vAlign w:val="bottom"/>
            <w:hideMark/>
          </w:tcPr>
          <w:p w14:paraId="4CA4DE92"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Web kamera, video nadzor</w:t>
            </w:r>
          </w:p>
        </w:tc>
        <w:tc>
          <w:tcPr>
            <w:tcW w:w="1476" w:type="dxa"/>
            <w:tcBorders>
              <w:top w:val="nil"/>
              <w:left w:val="nil"/>
              <w:bottom w:val="single" w:sz="4" w:space="0" w:color="auto"/>
              <w:right w:val="single" w:sz="4" w:space="0" w:color="auto"/>
            </w:tcBorders>
            <w:shd w:val="clear" w:color="auto" w:fill="auto"/>
            <w:vAlign w:val="bottom"/>
            <w:hideMark/>
          </w:tcPr>
          <w:p w14:paraId="6BFB6419"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4.500,00</w:t>
            </w:r>
          </w:p>
        </w:tc>
        <w:tc>
          <w:tcPr>
            <w:tcW w:w="1476" w:type="dxa"/>
            <w:tcBorders>
              <w:top w:val="nil"/>
              <w:left w:val="nil"/>
              <w:bottom w:val="single" w:sz="4" w:space="0" w:color="auto"/>
              <w:right w:val="single" w:sz="4" w:space="0" w:color="auto"/>
            </w:tcBorders>
            <w:shd w:val="clear" w:color="auto" w:fill="auto"/>
            <w:vAlign w:val="bottom"/>
            <w:hideMark/>
          </w:tcPr>
          <w:p w14:paraId="263C03DA"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4.500,00</w:t>
            </w:r>
          </w:p>
        </w:tc>
        <w:tc>
          <w:tcPr>
            <w:tcW w:w="1352" w:type="dxa"/>
            <w:tcBorders>
              <w:top w:val="nil"/>
              <w:left w:val="nil"/>
              <w:bottom w:val="single" w:sz="4" w:space="0" w:color="auto"/>
              <w:right w:val="single" w:sz="4" w:space="0" w:color="auto"/>
            </w:tcBorders>
            <w:shd w:val="clear" w:color="auto" w:fill="auto"/>
            <w:vAlign w:val="bottom"/>
            <w:hideMark/>
          </w:tcPr>
          <w:p w14:paraId="676C83E8"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4.500,00</w:t>
            </w:r>
          </w:p>
        </w:tc>
      </w:tr>
      <w:tr w:rsidR="002B67A9" w:rsidRPr="002B67A9" w14:paraId="65C83FE7" w14:textId="77777777" w:rsidTr="00717F6A">
        <w:trPr>
          <w:trHeight w:val="629"/>
        </w:trPr>
        <w:tc>
          <w:tcPr>
            <w:tcW w:w="1149" w:type="dxa"/>
            <w:tcBorders>
              <w:top w:val="nil"/>
              <w:left w:val="single" w:sz="4" w:space="0" w:color="auto"/>
              <w:bottom w:val="single" w:sz="4" w:space="0" w:color="auto"/>
              <w:right w:val="single" w:sz="4" w:space="0" w:color="auto"/>
            </w:tcBorders>
            <w:shd w:val="clear" w:color="auto" w:fill="auto"/>
            <w:vAlign w:val="bottom"/>
            <w:hideMark/>
          </w:tcPr>
          <w:p w14:paraId="1C738426"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R1461</w:t>
            </w:r>
          </w:p>
        </w:tc>
        <w:tc>
          <w:tcPr>
            <w:tcW w:w="4060" w:type="dxa"/>
            <w:tcBorders>
              <w:top w:val="nil"/>
              <w:left w:val="nil"/>
              <w:bottom w:val="single" w:sz="4" w:space="0" w:color="auto"/>
              <w:right w:val="single" w:sz="4" w:space="0" w:color="auto"/>
            </w:tcBorders>
            <w:shd w:val="clear" w:color="auto" w:fill="auto"/>
            <w:vAlign w:val="bottom"/>
            <w:hideMark/>
          </w:tcPr>
          <w:p w14:paraId="16A16E7D"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WIFI4EU - održavanje opreme</w:t>
            </w:r>
          </w:p>
        </w:tc>
        <w:tc>
          <w:tcPr>
            <w:tcW w:w="1476" w:type="dxa"/>
            <w:tcBorders>
              <w:top w:val="nil"/>
              <w:left w:val="nil"/>
              <w:bottom w:val="single" w:sz="4" w:space="0" w:color="auto"/>
              <w:right w:val="single" w:sz="4" w:space="0" w:color="auto"/>
            </w:tcBorders>
            <w:shd w:val="clear" w:color="auto" w:fill="auto"/>
            <w:vAlign w:val="bottom"/>
            <w:hideMark/>
          </w:tcPr>
          <w:p w14:paraId="4A186C3B"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2.500,00</w:t>
            </w:r>
          </w:p>
        </w:tc>
        <w:tc>
          <w:tcPr>
            <w:tcW w:w="1476" w:type="dxa"/>
            <w:tcBorders>
              <w:top w:val="nil"/>
              <w:left w:val="nil"/>
              <w:bottom w:val="single" w:sz="4" w:space="0" w:color="auto"/>
              <w:right w:val="single" w:sz="4" w:space="0" w:color="auto"/>
            </w:tcBorders>
            <w:shd w:val="clear" w:color="auto" w:fill="auto"/>
            <w:vAlign w:val="bottom"/>
            <w:hideMark/>
          </w:tcPr>
          <w:p w14:paraId="25FCDD77"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2.500,00</w:t>
            </w:r>
          </w:p>
        </w:tc>
        <w:tc>
          <w:tcPr>
            <w:tcW w:w="1352" w:type="dxa"/>
            <w:tcBorders>
              <w:top w:val="nil"/>
              <w:left w:val="nil"/>
              <w:bottom w:val="single" w:sz="4" w:space="0" w:color="auto"/>
              <w:right w:val="single" w:sz="4" w:space="0" w:color="auto"/>
            </w:tcBorders>
            <w:shd w:val="clear" w:color="auto" w:fill="auto"/>
            <w:vAlign w:val="bottom"/>
            <w:hideMark/>
          </w:tcPr>
          <w:p w14:paraId="70C8E363"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2.500,00</w:t>
            </w:r>
          </w:p>
        </w:tc>
      </w:tr>
      <w:tr w:rsidR="002B67A9" w:rsidRPr="002B67A9" w14:paraId="2DE042EA" w14:textId="77777777" w:rsidTr="00717F6A">
        <w:trPr>
          <w:trHeight w:val="315"/>
        </w:trPr>
        <w:tc>
          <w:tcPr>
            <w:tcW w:w="1149" w:type="dxa"/>
            <w:tcBorders>
              <w:top w:val="nil"/>
              <w:left w:val="single" w:sz="4" w:space="0" w:color="auto"/>
              <w:bottom w:val="single" w:sz="4" w:space="0" w:color="auto"/>
              <w:right w:val="single" w:sz="4" w:space="0" w:color="auto"/>
            </w:tcBorders>
            <w:shd w:val="clear" w:color="auto" w:fill="auto"/>
            <w:vAlign w:val="bottom"/>
            <w:hideMark/>
          </w:tcPr>
          <w:p w14:paraId="4E487355"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R1588</w:t>
            </w:r>
          </w:p>
        </w:tc>
        <w:tc>
          <w:tcPr>
            <w:tcW w:w="4060" w:type="dxa"/>
            <w:tcBorders>
              <w:top w:val="nil"/>
              <w:left w:val="nil"/>
              <w:bottom w:val="single" w:sz="4" w:space="0" w:color="auto"/>
              <w:right w:val="single" w:sz="4" w:space="0" w:color="auto"/>
            </w:tcBorders>
            <w:shd w:val="clear" w:color="auto" w:fill="auto"/>
            <w:vAlign w:val="bottom"/>
            <w:hideMark/>
          </w:tcPr>
          <w:p w14:paraId="4C7D6BBB"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Sufinanciranje obnova fasada</w:t>
            </w:r>
          </w:p>
        </w:tc>
        <w:tc>
          <w:tcPr>
            <w:tcW w:w="1476" w:type="dxa"/>
            <w:tcBorders>
              <w:top w:val="nil"/>
              <w:left w:val="nil"/>
              <w:bottom w:val="single" w:sz="4" w:space="0" w:color="auto"/>
              <w:right w:val="single" w:sz="4" w:space="0" w:color="auto"/>
            </w:tcBorders>
            <w:shd w:val="clear" w:color="auto" w:fill="auto"/>
            <w:vAlign w:val="bottom"/>
            <w:hideMark/>
          </w:tcPr>
          <w:p w14:paraId="029AB556"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15.000,00</w:t>
            </w:r>
          </w:p>
        </w:tc>
        <w:tc>
          <w:tcPr>
            <w:tcW w:w="1476" w:type="dxa"/>
            <w:tcBorders>
              <w:top w:val="nil"/>
              <w:left w:val="nil"/>
              <w:bottom w:val="single" w:sz="4" w:space="0" w:color="auto"/>
              <w:right w:val="single" w:sz="4" w:space="0" w:color="auto"/>
            </w:tcBorders>
            <w:shd w:val="clear" w:color="auto" w:fill="auto"/>
            <w:vAlign w:val="bottom"/>
            <w:hideMark/>
          </w:tcPr>
          <w:p w14:paraId="042B53E7"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15.000,00</w:t>
            </w:r>
          </w:p>
        </w:tc>
        <w:tc>
          <w:tcPr>
            <w:tcW w:w="1352" w:type="dxa"/>
            <w:tcBorders>
              <w:top w:val="nil"/>
              <w:left w:val="nil"/>
              <w:bottom w:val="single" w:sz="4" w:space="0" w:color="auto"/>
              <w:right w:val="single" w:sz="4" w:space="0" w:color="auto"/>
            </w:tcBorders>
            <w:shd w:val="clear" w:color="auto" w:fill="auto"/>
            <w:vAlign w:val="bottom"/>
            <w:hideMark/>
          </w:tcPr>
          <w:p w14:paraId="0D3E661E"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15.000,00</w:t>
            </w:r>
          </w:p>
        </w:tc>
      </w:tr>
      <w:tr w:rsidR="002B67A9" w:rsidRPr="002B67A9" w14:paraId="371A59C6" w14:textId="77777777" w:rsidTr="00717F6A">
        <w:trPr>
          <w:trHeight w:val="315"/>
        </w:trPr>
        <w:tc>
          <w:tcPr>
            <w:tcW w:w="1149" w:type="dxa"/>
            <w:tcBorders>
              <w:top w:val="nil"/>
              <w:left w:val="single" w:sz="4" w:space="0" w:color="auto"/>
              <w:bottom w:val="single" w:sz="4" w:space="0" w:color="auto"/>
              <w:right w:val="single" w:sz="4" w:space="0" w:color="auto"/>
            </w:tcBorders>
            <w:shd w:val="clear" w:color="auto" w:fill="auto"/>
            <w:vAlign w:val="bottom"/>
            <w:hideMark/>
          </w:tcPr>
          <w:p w14:paraId="0F73D42B"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R1702</w:t>
            </w:r>
          </w:p>
        </w:tc>
        <w:tc>
          <w:tcPr>
            <w:tcW w:w="4060" w:type="dxa"/>
            <w:tcBorders>
              <w:top w:val="nil"/>
              <w:left w:val="nil"/>
              <w:bottom w:val="single" w:sz="4" w:space="0" w:color="auto"/>
              <w:right w:val="single" w:sz="4" w:space="0" w:color="auto"/>
            </w:tcBorders>
            <w:shd w:val="clear" w:color="auto" w:fill="auto"/>
            <w:vAlign w:val="bottom"/>
            <w:hideMark/>
          </w:tcPr>
          <w:p w14:paraId="699F3B4D"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Sufinanciranje troškova ugradnje fotonaponskih ćelija</w:t>
            </w:r>
          </w:p>
        </w:tc>
        <w:tc>
          <w:tcPr>
            <w:tcW w:w="1476" w:type="dxa"/>
            <w:tcBorders>
              <w:top w:val="nil"/>
              <w:left w:val="nil"/>
              <w:bottom w:val="single" w:sz="4" w:space="0" w:color="auto"/>
              <w:right w:val="single" w:sz="4" w:space="0" w:color="auto"/>
            </w:tcBorders>
            <w:shd w:val="clear" w:color="auto" w:fill="auto"/>
            <w:vAlign w:val="bottom"/>
            <w:hideMark/>
          </w:tcPr>
          <w:p w14:paraId="1CB2F655"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10.000,00</w:t>
            </w:r>
          </w:p>
        </w:tc>
        <w:tc>
          <w:tcPr>
            <w:tcW w:w="1476" w:type="dxa"/>
            <w:tcBorders>
              <w:top w:val="nil"/>
              <w:left w:val="nil"/>
              <w:bottom w:val="single" w:sz="4" w:space="0" w:color="auto"/>
              <w:right w:val="single" w:sz="4" w:space="0" w:color="auto"/>
            </w:tcBorders>
            <w:shd w:val="clear" w:color="auto" w:fill="auto"/>
            <w:vAlign w:val="bottom"/>
            <w:hideMark/>
          </w:tcPr>
          <w:p w14:paraId="18A0C9F0"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0,00</w:t>
            </w:r>
          </w:p>
        </w:tc>
        <w:tc>
          <w:tcPr>
            <w:tcW w:w="1352" w:type="dxa"/>
            <w:tcBorders>
              <w:top w:val="nil"/>
              <w:left w:val="nil"/>
              <w:bottom w:val="single" w:sz="4" w:space="0" w:color="auto"/>
              <w:right w:val="single" w:sz="4" w:space="0" w:color="auto"/>
            </w:tcBorders>
            <w:shd w:val="clear" w:color="auto" w:fill="auto"/>
            <w:vAlign w:val="bottom"/>
            <w:hideMark/>
          </w:tcPr>
          <w:p w14:paraId="6B6FB25C"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0,00</w:t>
            </w:r>
          </w:p>
        </w:tc>
      </w:tr>
      <w:tr w:rsidR="002B67A9" w:rsidRPr="002B67A9" w14:paraId="4F4FE365" w14:textId="77777777" w:rsidTr="00717F6A">
        <w:trPr>
          <w:trHeight w:val="315"/>
        </w:trPr>
        <w:tc>
          <w:tcPr>
            <w:tcW w:w="1149" w:type="dxa"/>
            <w:tcBorders>
              <w:top w:val="nil"/>
              <w:left w:val="single" w:sz="4" w:space="0" w:color="auto"/>
              <w:bottom w:val="single" w:sz="4" w:space="0" w:color="auto"/>
              <w:right w:val="single" w:sz="4" w:space="0" w:color="auto"/>
            </w:tcBorders>
            <w:shd w:val="clear" w:color="auto" w:fill="auto"/>
            <w:vAlign w:val="bottom"/>
            <w:hideMark/>
          </w:tcPr>
          <w:p w14:paraId="08F2DF91"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R0283</w:t>
            </w:r>
          </w:p>
        </w:tc>
        <w:tc>
          <w:tcPr>
            <w:tcW w:w="4060" w:type="dxa"/>
            <w:tcBorders>
              <w:top w:val="nil"/>
              <w:left w:val="nil"/>
              <w:bottom w:val="single" w:sz="4" w:space="0" w:color="auto"/>
              <w:right w:val="single" w:sz="4" w:space="0" w:color="auto"/>
            </w:tcBorders>
            <w:shd w:val="clear" w:color="auto" w:fill="auto"/>
            <w:vAlign w:val="bottom"/>
            <w:hideMark/>
          </w:tcPr>
          <w:p w14:paraId="687780F6"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 xml:space="preserve">Hitne intervencije </w:t>
            </w:r>
          </w:p>
        </w:tc>
        <w:tc>
          <w:tcPr>
            <w:tcW w:w="1476" w:type="dxa"/>
            <w:tcBorders>
              <w:top w:val="nil"/>
              <w:left w:val="nil"/>
              <w:bottom w:val="single" w:sz="4" w:space="0" w:color="auto"/>
              <w:right w:val="single" w:sz="4" w:space="0" w:color="auto"/>
            </w:tcBorders>
            <w:shd w:val="clear" w:color="auto" w:fill="auto"/>
            <w:vAlign w:val="bottom"/>
            <w:hideMark/>
          </w:tcPr>
          <w:p w14:paraId="4B9B3B8D"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7.500,00</w:t>
            </w:r>
          </w:p>
        </w:tc>
        <w:tc>
          <w:tcPr>
            <w:tcW w:w="1476" w:type="dxa"/>
            <w:tcBorders>
              <w:top w:val="nil"/>
              <w:left w:val="nil"/>
              <w:bottom w:val="single" w:sz="4" w:space="0" w:color="auto"/>
              <w:right w:val="single" w:sz="4" w:space="0" w:color="auto"/>
            </w:tcBorders>
            <w:shd w:val="clear" w:color="auto" w:fill="auto"/>
            <w:vAlign w:val="bottom"/>
            <w:hideMark/>
          </w:tcPr>
          <w:p w14:paraId="1D48766D"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7.500,00</w:t>
            </w:r>
          </w:p>
        </w:tc>
        <w:tc>
          <w:tcPr>
            <w:tcW w:w="1352" w:type="dxa"/>
            <w:tcBorders>
              <w:top w:val="nil"/>
              <w:left w:val="nil"/>
              <w:bottom w:val="single" w:sz="4" w:space="0" w:color="auto"/>
              <w:right w:val="single" w:sz="4" w:space="0" w:color="auto"/>
            </w:tcBorders>
            <w:shd w:val="clear" w:color="auto" w:fill="auto"/>
            <w:vAlign w:val="bottom"/>
            <w:hideMark/>
          </w:tcPr>
          <w:p w14:paraId="7FF40424"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7.500,00</w:t>
            </w:r>
          </w:p>
        </w:tc>
      </w:tr>
      <w:tr w:rsidR="002B67A9" w:rsidRPr="002B67A9" w14:paraId="064F9AF2" w14:textId="77777777" w:rsidTr="00717F6A">
        <w:trPr>
          <w:trHeight w:val="315"/>
        </w:trPr>
        <w:tc>
          <w:tcPr>
            <w:tcW w:w="1149" w:type="dxa"/>
            <w:tcBorders>
              <w:top w:val="nil"/>
              <w:left w:val="single" w:sz="4" w:space="0" w:color="auto"/>
              <w:bottom w:val="single" w:sz="4" w:space="0" w:color="auto"/>
              <w:right w:val="single" w:sz="4" w:space="0" w:color="auto"/>
            </w:tcBorders>
            <w:shd w:val="clear" w:color="auto" w:fill="auto"/>
            <w:vAlign w:val="bottom"/>
            <w:hideMark/>
          </w:tcPr>
          <w:p w14:paraId="46D37F85"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R0284</w:t>
            </w:r>
          </w:p>
        </w:tc>
        <w:tc>
          <w:tcPr>
            <w:tcW w:w="4060" w:type="dxa"/>
            <w:tcBorders>
              <w:top w:val="nil"/>
              <w:left w:val="nil"/>
              <w:bottom w:val="single" w:sz="4" w:space="0" w:color="auto"/>
              <w:right w:val="single" w:sz="4" w:space="0" w:color="auto"/>
            </w:tcBorders>
            <w:shd w:val="clear" w:color="auto" w:fill="auto"/>
            <w:vAlign w:val="bottom"/>
            <w:hideMark/>
          </w:tcPr>
          <w:p w14:paraId="3ACFE563"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Održavanje zgrada u vl. i suvl. Grada Buja - pričuva</w:t>
            </w:r>
          </w:p>
        </w:tc>
        <w:tc>
          <w:tcPr>
            <w:tcW w:w="1476" w:type="dxa"/>
            <w:tcBorders>
              <w:top w:val="nil"/>
              <w:left w:val="nil"/>
              <w:bottom w:val="single" w:sz="4" w:space="0" w:color="auto"/>
              <w:right w:val="single" w:sz="4" w:space="0" w:color="auto"/>
            </w:tcBorders>
            <w:shd w:val="clear" w:color="auto" w:fill="auto"/>
            <w:vAlign w:val="bottom"/>
            <w:hideMark/>
          </w:tcPr>
          <w:p w14:paraId="549FD929"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11.000,00</w:t>
            </w:r>
          </w:p>
        </w:tc>
        <w:tc>
          <w:tcPr>
            <w:tcW w:w="1476" w:type="dxa"/>
            <w:tcBorders>
              <w:top w:val="nil"/>
              <w:left w:val="nil"/>
              <w:bottom w:val="single" w:sz="4" w:space="0" w:color="auto"/>
              <w:right w:val="single" w:sz="4" w:space="0" w:color="auto"/>
            </w:tcBorders>
            <w:shd w:val="clear" w:color="auto" w:fill="auto"/>
            <w:vAlign w:val="bottom"/>
            <w:hideMark/>
          </w:tcPr>
          <w:p w14:paraId="135ADDB4"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11.000,00</w:t>
            </w:r>
          </w:p>
        </w:tc>
        <w:tc>
          <w:tcPr>
            <w:tcW w:w="1352" w:type="dxa"/>
            <w:tcBorders>
              <w:top w:val="nil"/>
              <w:left w:val="nil"/>
              <w:bottom w:val="single" w:sz="4" w:space="0" w:color="auto"/>
              <w:right w:val="single" w:sz="4" w:space="0" w:color="auto"/>
            </w:tcBorders>
            <w:shd w:val="clear" w:color="auto" w:fill="auto"/>
            <w:vAlign w:val="bottom"/>
            <w:hideMark/>
          </w:tcPr>
          <w:p w14:paraId="1FF7F3C5"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11.000,00</w:t>
            </w:r>
          </w:p>
        </w:tc>
      </w:tr>
      <w:tr w:rsidR="002B67A9" w:rsidRPr="002B67A9" w14:paraId="456FF0C5" w14:textId="77777777" w:rsidTr="00717F6A">
        <w:trPr>
          <w:trHeight w:val="315"/>
        </w:trPr>
        <w:tc>
          <w:tcPr>
            <w:tcW w:w="1149" w:type="dxa"/>
            <w:tcBorders>
              <w:top w:val="nil"/>
              <w:left w:val="single" w:sz="4" w:space="0" w:color="auto"/>
              <w:bottom w:val="single" w:sz="4" w:space="0" w:color="auto"/>
              <w:right w:val="single" w:sz="4" w:space="0" w:color="auto"/>
            </w:tcBorders>
            <w:shd w:val="clear" w:color="auto" w:fill="auto"/>
            <w:vAlign w:val="bottom"/>
            <w:hideMark/>
          </w:tcPr>
          <w:p w14:paraId="36F7E93E"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R0285</w:t>
            </w:r>
          </w:p>
        </w:tc>
        <w:tc>
          <w:tcPr>
            <w:tcW w:w="4060" w:type="dxa"/>
            <w:tcBorders>
              <w:top w:val="nil"/>
              <w:left w:val="nil"/>
              <w:bottom w:val="single" w:sz="4" w:space="0" w:color="auto"/>
              <w:right w:val="single" w:sz="4" w:space="0" w:color="auto"/>
            </w:tcBorders>
            <w:shd w:val="clear" w:color="auto" w:fill="auto"/>
            <w:vAlign w:val="bottom"/>
            <w:hideMark/>
          </w:tcPr>
          <w:p w14:paraId="5FBBB342"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Slivna vodna naknada</w:t>
            </w:r>
          </w:p>
        </w:tc>
        <w:tc>
          <w:tcPr>
            <w:tcW w:w="1476" w:type="dxa"/>
            <w:tcBorders>
              <w:top w:val="nil"/>
              <w:left w:val="nil"/>
              <w:bottom w:val="single" w:sz="4" w:space="0" w:color="auto"/>
              <w:right w:val="single" w:sz="4" w:space="0" w:color="auto"/>
            </w:tcBorders>
            <w:shd w:val="clear" w:color="auto" w:fill="auto"/>
            <w:vAlign w:val="bottom"/>
            <w:hideMark/>
          </w:tcPr>
          <w:p w14:paraId="3ED8CC9C"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2.000,00</w:t>
            </w:r>
          </w:p>
        </w:tc>
        <w:tc>
          <w:tcPr>
            <w:tcW w:w="1476" w:type="dxa"/>
            <w:tcBorders>
              <w:top w:val="nil"/>
              <w:left w:val="nil"/>
              <w:bottom w:val="single" w:sz="4" w:space="0" w:color="auto"/>
              <w:right w:val="single" w:sz="4" w:space="0" w:color="auto"/>
            </w:tcBorders>
            <w:shd w:val="clear" w:color="auto" w:fill="auto"/>
            <w:vAlign w:val="bottom"/>
            <w:hideMark/>
          </w:tcPr>
          <w:p w14:paraId="1E2E4A26"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2.000,00</w:t>
            </w:r>
          </w:p>
        </w:tc>
        <w:tc>
          <w:tcPr>
            <w:tcW w:w="1352" w:type="dxa"/>
            <w:tcBorders>
              <w:top w:val="nil"/>
              <w:left w:val="nil"/>
              <w:bottom w:val="single" w:sz="4" w:space="0" w:color="auto"/>
              <w:right w:val="single" w:sz="4" w:space="0" w:color="auto"/>
            </w:tcBorders>
            <w:shd w:val="clear" w:color="auto" w:fill="auto"/>
            <w:vAlign w:val="bottom"/>
            <w:hideMark/>
          </w:tcPr>
          <w:p w14:paraId="70DF6699"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2.000,00</w:t>
            </w:r>
          </w:p>
        </w:tc>
      </w:tr>
      <w:tr w:rsidR="002B67A9" w:rsidRPr="002B67A9" w14:paraId="33B7A277" w14:textId="77777777" w:rsidTr="00717F6A">
        <w:trPr>
          <w:trHeight w:val="315"/>
        </w:trPr>
        <w:tc>
          <w:tcPr>
            <w:tcW w:w="1149" w:type="dxa"/>
            <w:tcBorders>
              <w:top w:val="nil"/>
              <w:left w:val="single" w:sz="4" w:space="0" w:color="auto"/>
              <w:bottom w:val="single" w:sz="4" w:space="0" w:color="auto"/>
              <w:right w:val="single" w:sz="4" w:space="0" w:color="auto"/>
            </w:tcBorders>
            <w:shd w:val="clear" w:color="auto" w:fill="auto"/>
            <w:vAlign w:val="bottom"/>
            <w:hideMark/>
          </w:tcPr>
          <w:p w14:paraId="727492B3"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R0282-1</w:t>
            </w:r>
          </w:p>
        </w:tc>
        <w:tc>
          <w:tcPr>
            <w:tcW w:w="4060" w:type="dxa"/>
            <w:tcBorders>
              <w:top w:val="nil"/>
              <w:left w:val="nil"/>
              <w:bottom w:val="single" w:sz="4" w:space="0" w:color="auto"/>
              <w:right w:val="single" w:sz="4" w:space="0" w:color="auto"/>
            </w:tcBorders>
            <w:shd w:val="clear" w:color="auto" w:fill="auto"/>
            <w:vAlign w:val="bottom"/>
            <w:hideMark/>
          </w:tcPr>
          <w:p w14:paraId="7D2CD4C2"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Investicijsko održavanje - zajednički dijelovi stambenih zgrada</w:t>
            </w:r>
          </w:p>
        </w:tc>
        <w:tc>
          <w:tcPr>
            <w:tcW w:w="1476" w:type="dxa"/>
            <w:tcBorders>
              <w:top w:val="nil"/>
              <w:left w:val="nil"/>
              <w:bottom w:val="single" w:sz="4" w:space="0" w:color="auto"/>
              <w:right w:val="single" w:sz="4" w:space="0" w:color="auto"/>
            </w:tcBorders>
            <w:shd w:val="clear" w:color="auto" w:fill="auto"/>
            <w:vAlign w:val="bottom"/>
            <w:hideMark/>
          </w:tcPr>
          <w:p w14:paraId="3BEB20DF"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13.500,00</w:t>
            </w:r>
          </w:p>
        </w:tc>
        <w:tc>
          <w:tcPr>
            <w:tcW w:w="1476" w:type="dxa"/>
            <w:tcBorders>
              <w:top w:val="nil"/>
              <w:left w:val="nil"/>
              <w:bottom w:val="single" w:sz="4" w:space="0" w:color="auto"/>
              <w:right w:val="single" w:sz="4" w:space="0" w:color="auto"/>
            </w:tcBorders>
            <w:shd w:val="clear" w:color="auto" w:fill="auto"/>
            <w:vAlign w:val="bottom"/>
            <w:hideMark/>
          </w:tcPr>
          <w:p w14:paraId="4658D15F"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13.500,00</w:t>
            </w:r>
          </w:p>
        </w:tc>
        <w:tc>
          <w:tcPr>
            <w:tcW w:w="1352" w:type="dxa"/>
            <w:tcBorders>
              <w:top w:val="nil"/>
              <w:left w:val="nil"/>
              <w:bottom w:val="single" w:sz="4" w:space="0" w:color="auto"/>
              <w:right w:val="single" w:sz="4" w:space="0" w:color="auto"/>
            </w:tcBorders>
            <w:shd w:val="clear" w:color="auto" w:fill="auto"/>
            <w:vAlign w:val="bottom"/>
            <w:hideMark/>
          </w:tcPr>
          <w:p w14:paraId="5864F27E"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13.500,00</w:t>
            </w:r>
          </w:p>
        </w:tc>
      </w:tr>
      <w:tr w:rsidR="002B67A9" w:rsidRPr="002B67A9" w14:paraId="647B3E17" w14:textId="77777777" w:rsidTr="00717F6A">
        <w:trPr>
          <w:trHeight w:val="315"/>
        </w:trPr>
        <w:tc>
          <w:tcPr>
            <w:tcW w:w="1149" w:type="dxa"/>
            <w:tcBorders>
              <w:top w:val="nil"/>
              <w:left w:val="single" w:sz="4" w:space="0" w:color="auto"/>
              <w:bottom w:val="single" w:sz="4" w:space="0" w:color="auto"/>
              <w:right w:val="single" w:sz="4" w:space="0" w:color="auto"/>
            </w:tcBorders>
            <w:shd w:val="clear" w:color="auto" w:fill="auto"/>
            <w:vAlign w:val="bottom"/>
            <w:hideMark/>
          </w:tcPr>
          <w:p w14:paraId="26E08F24"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R0291</w:t>
            </w:r>
          </w:p>
        </w:tc>
        <w:tc>
          <w:tcPr>
            <w:tcW w:w="4060" w:type="dxa"/>
            <w:tcBorders>
              <w:top w:val="nil"/>
              <w:left w:val="nil"/>
              <w:bottom w:val="single" w:sz="4" w:space="0" w:color="auto"/>
              <w:right w:val="single" w:sz="4" w:space="0" w:color="auto"/>
            </w:tcBorders>
            <w:shd w:val="clear" w:color="auto" w:fill="auto"/>
            <w:vAlign w:val="bottom"/>
            <w:hideMark/>
          </w:tcPr>
          <w:p w14:paraId="0FE01EBD"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Investicijsko održavanje stambenih prostora</w:t>
            </w:r>
          </w:p>
        </w:tc>
        <w:tc>
          <w:tcPr>
            <w:tcW w:w="1476" w:type="dxa"/>
            <w:tcBorders>
              <w:top w:val="nil"/>
              <w:left w:val="nil"/>
              <w:bottom w:val="single" w:sz="4" w:space="0" w:color="auto"/>
              <w:right w:val="single" w:sz="4" w:space="0" w:color="auto"/>
            </w:tcBorders>
            <w:shd w:val="clear" w:color="auto" w:fill="auto"/>
            <w:vAlign w:val="bottom"/>
            <w:hideMark/>
          </w:tcPr>
          <w:p w14:paraId="2407F727"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13.500,00</w:t>
            </w:r>
          </w:p>
        </w:tc>
        <w:tc>
          <w:tcPr>
            <w:tcW w:w="1476" w:type="dxa"/>
            <w:tcBorders>
              <w:top w:val="nil"/>
              <w:left w:val="nil"/>
              <w:bottom w:val="single" w:sz="4" w:space="0" w:color="auto"/>
              <w:right w:val="single" w:sz="4" w:space="0" w:color="auto"/>
            </w:tcBorders>
            <w:shd w:val="clear" w:color="auto" w:fill="auto"/>
            <w:vAlign w:val="bottom"/>
            <w:hideMark/>
          </w:tcPr>
          <w:p w14:paraId="60A15960"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13.500,00</w:t>
            </w:r>
          </w:p>
        </w:tc>
        <w:tc>
          <w:tcPr>
            <w:tcW w:w="1352" w:type="dxa"/>
            <w:tcBorders>
              <w:top w:val="nil"/>
              <w:left w:val="nil"/>
              <w:bottom w:val="single" w:sz="4" w:space="0" w:color="auto"/>
              <w:right w:val="single" w:sz="4" w:space="0" w:color="auto"/>
            </w:tcBorders>
            <w:shd w:val="clear" w:color="auto" w:fill="auto"/>
            <w:vAlign w:val="bottom"/>
            <w:hideMark/>
          </w:tcPr>
          <w:p w14:paraId="28EE9949"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13.500,00</w:t>
            </w:r>
          </w:p>
        </w:tc>
      </w:tr>
      <w:tr w:rsidR="002B67A9" w:rsidRPr="002B67A9" w14:paraId="1C28D3A7" w14:textId="77777777" w:rsidTr="00717F6A">
        <w:trPr>
          <w:trHeight w:val="315"/>
        </w:trPr>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09D783"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R0292-1</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9DB0A6"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Uređenje starih javnih špina</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8EDE5E"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10.000,00</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F5A4FA"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10.000,00</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C6C2B8"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10.000,00</w:t>
            </w:r>
          </w:p>
        </w:tc>
      </w:tr>
      <w:tr w:rsidR="002B67A9" w:rsidRPr="002B67A9" w14:paraId="5594181A" w14:textId="77777777" w:rsidTr="00717F6A">
        <w:trPr>
          <w:trHeight w:val="315"/>
        </w:trPr>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4C7A18"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R0318</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F4CF0C"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Sanacija zgrada u povijesnoj jezgri</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B7E183"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16.000,00</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535CD9"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16.000,00</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1DA6C7"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16.000,00</w:t>
            </w:r>
          </w:p>
        </w:tc>
      </w:tr>
      <w:tr w:rsidR="002B67A9" w:rsidRPr="002B67A9" w14:paraId="1E98535A" w14:textId="77777777" w:rsidTr="00717F6A">
        <w:trPr>
          <w:trHeight w:val="315"/>
        </w:trPr>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6D884B"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R0339</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127FD5"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Materijalni rashodi sportske zone - električna energija</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BEFF60"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8.500,00</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57B60D"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8.500,00</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F00910"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8.500,00</w:t>
            </w:r>
          </w:p>
        </w:tc>
      </w:tr>
      <w:tr w:rsidR="002B67A9" w:rsidRPr="002B67A9" w14:paraId="37ECC6EC" w14:textId="77777777" w:rsidTr="00717F6A">
        <w:trPr>
          <w:trHeight w:val="315"/>
        </w:trPr>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C2616F"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R0340</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20D2F0"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Materijalni rashodi sportske zone - voda</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492571"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8.500,00</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2E3B3C"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8.500,00</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A36F2C"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8.500,00</w:t>
            </w:r>
          </w:p>
        </w:tc>
      </w:tr>
      <w:tr w:rsidR="002B67A9" w:rsidRPr="002B67A9" w14:paraId="5DC1B52D" w14:textId="77777777" w:rsidTr="00717F6A">
        <w:trPr>
          <w:trHeight w:val="315"/>
        </w:trPr>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9820B5"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R0984-2</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2B727C"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Održavanje objekata sportskih zona</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D3B166"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30.000,00</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49724B"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30.000,00</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B271B9"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30.000,00</w:t>
            </w:r>
          </w:p>
        </w:tc>
      </w:tr>
      <w:tr w:rsidR="002B67A9" w:rsidRPr="002B67A9" w14:paraId="7429652D" w14:textId="77777777" w:rsidTr="00717F6A">
        <w:trPr>
          <w:trHeight w:val="315"/>
        </w:trPr>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50598F"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R1460</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88B777"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Održavanje prigodom manifestacija</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F31518"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12.000,00</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7CEA6D"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12.000,00</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3A0D9F"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12.000,00</w:t>
            </w:r>
          </w:p>
        </w:tc>
      </w:tr>
      <w:tr w:rsidR="002B67A9" w:rsidRPr="002B67A9" w14:paraId="02E95BB0" w14:textId="77777777" w:rsidTr="00717F6A">
        <w:trPr>
          <w:trHeight w:val="315"/>
        </w:trPr>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1B5612"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R1458</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C1F1F0"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Investicijsko održavanje sakralnih objekata</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6B78B3"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10.000,00</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025641"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10.000,00</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B3AC64"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10.000,00</w:t>
            </w:r>
          </w:p>
        </w:tc>
      </w:tr>
      <w:tr w:rsidR="002B67A9" w:rsidRPr="002B67A9" w14:paraId="7F85804E" w14:textId="77777777" w:rsidTr="00717F6A">
        <w:trPr>
          <w:trHeight w:val="315"/>
        </w:trPr>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6F1CDE"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lastRenderedPageBreak/>
              <w:t>R1543</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B357C1"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Zgrada Centra za inkluziju i podršku u zajednici</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3A4F33"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12.000,00</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FD00F7"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12.000,00</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1AC85D"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12.000,00</w:t>
            </w:r>
          </w:p>
        </w:tc>
      </w:tr>
      <w:tr w:rsidR="002B67A9" w:rsidRPr="002B67A9" w14:paraId="3AFB8033" w14:textId="77777777" w:rsidTr="002B67A9">
        <w:trPr>
          <w:trHeight w:val="315"/>
        </w:trPr>
        <w:tc>
          <w:tcPr>
            <w:tcW w:w="5209" w:type="dxa"/>
            <w:gridSpan w:val="2"/>
            <w:tcBorders>
              <w:top w:val="single" w:sz="4" w:space="0" w:color="auto"/>
              <w:left w:val="single" w:sz="4" w:space="0" w:color="auto"/>
              <w:bottom w:val="single" w:sz="4" w:space="0" w:color="auto"/>
              <w:right w:val="single" w:sz="4" w:space="0" w:color="000000"/>
            </w:tcBorders>
            <w:shd w:val="clear" w:color="auto" w:fill="F2F2F2"/>
            <w:hideMark/>
          </w:tcPr>
          <w:p w14:paraId="3F983F73" w14:textId="77777777" w:rsidR="002B67A9" w:rsidRPr="002B67A9" w:rsidRDefault="002B67A9" w:rsidP="002B67A9">
            <w:pPr>
              <w:spacing w:after="0" w:line="240" w:lineRule="auto"/>
              <w:jc w:val="both"/>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UKUPNO:</w:t>
            </w:r>
          </w:p>
        </w:tc>
        <w:tc>
          <w:tcPr>
            <w:tcW w:w="1476" w:type="dxa"/>
            <w:tcBorders>
              <w:top w:val="single" w:sz="4" w:space="0" w:color="auto"/>
              <w:left w:val="nil"/>
              <w:bottom w:val="single" w:sz="4" w:space="0" w:color="auto"/>
              <w:right w:val="single" w:sz="4" w:space="0" w:color="auto"/>
            </w:tcBorders>
            <w:shd w:val="clear" w:color="auto" w:fill="F2F2F2"/>
            <w:hideMark/>
          </w:tcPr>
          <w:p w14:paraId="4EC6F638" w14:textId="77777777" w:rsidR="002B67A9" w:rsidRPr="002B67A9" w:rsidRDefault="002B67A9" w:rsidP="002B67A9">
            <w:pPr>
              <w:spacing w:after="0" w:line="240" w:lineRule="auto"/>
              <w:jc w:val="right"/>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311.305,00</w:t>
            </w:r>
          </w:p>
        </w:tc>
        <w:tc>
          <w:tcPr>
            <w:tcW w:w="1476" w:type="dxa"/>
            <w:tcBorders>
              <w:top w:val="single" w:sz="4" w:space="0" w:color="auto"/>
              <w:left w:val="nil"/>
              <w:bottom w:val="single" w:sz="4" w:space="0" w:color="auto"/>
              <w:right w:val="single" w:sz="4" w:space="0" w:color="auto"/>
            </w:tcBorders>
            <w:shd w:val="clear" w:color="auto" w:fill="F2F2F2"/>
            <w:hideMark/>
          </w:tcPr>
          <w:p w14:paraId="41E09B35" w14:textId="77777777" w:rsidR="002B67A9" w:rsidRPr="002B67A9" w:rsidRDefault="002B67A9" w:rsidP="002B67A9">
            <w:pPr>
              <w:spacing w:after="0" w:line="240" w:lineRule="auto"/>
              <w:jc w:val="right"/>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301.305,00</w:t>
            </w:r>
          </w:p>
        </w:tc>
        <w:tc>
          <w:tcPr>
            <w:tcW w:w="1352" w:type="dxa"/>
            <w:tcBorders>
              <w:top w:val="single" w:sz="4" w:space="0" w:color="auto"/>
              <w:left w:val="nil"/>
              <w:bottom w:val="single" w:sz="4" w:space="0" w:color="auto"/>
              <w:right w:val="single" w:sz="4" w:space="0" w:color="auto"/>
            </w:tcBorders>
            <w:shd w:val="clear" w:color="auto" w:fill="F2F2F2"/>
            <w:hideMark/>
          </w:tcPr>
          <w:p w14:paraId="60AF2A6D" w14:textId="77777777" w:rsidR="002B67A9" w:rsidRPr="002B67A9" w:rsidRDefault="002B67A9" w:rsidP="002B67A9">
            <w:pPr>
              <w:spacing w:after="0" w:line="240" w:lineRule="auto"/>
              <w:jc w:val="right"/>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301.305,00</w:t>
            </w:r>
          </w:p>
        </w:tc>
      </w:tr>
    </w:tbl>
    <w:p w14:paraId="5D71EDE1" w14:textId="77777777" w:rsidR="002B67A9" w:rsidRPr="002B67A9" w:rsidRDefault="002B67A9" w:rsidP="002B67A9">
      <w:pPr>
        <w:spacing w:after="0" w:line="240" w:lineRule="auto"/>
        <w:rPr>
          <w:rFonts w:ascii="Times New Roman" w:eastAsia="Times New Roman" w:hAnsi="Times New Roman"/>
          <w:b/>
          <w:bCs/>
          <w:sz w:val="24"/>
          <w:szCs w:val="24"/>
          <w:lang w:eastAsia="hr-HR"/>
        </w:rPr>
      </w:pPr>
    </w:p>
    <w:tbl>
      <w:tblPr>
        <w:tblW w:w="9493" w:type="dxa"/>
        <w:tblInd w:w="113" w:type="dxa"/>
        <w:tblLook w:val="04A0" w:firstRow="1" w:lastRow="0" w:firstColumn="1" w:lastColumn="0" w:noHBand="0" w:noVBand="1"/>
      </w:tblPr>
      <w:tblGrid>
        <w:gridCol w:w="5240"/>
        <w:gridCol w:w="1480"/>
        <w:gridCol w:w="1440"/>
        <w:gridCol w:w="1333"/>
      </w:tblGrid>
      <w:tr w:rsidR="002B67A9" w:rsidRPr="002B67A9" w14:paraId="0EFA6481" w14:textId="77777777" w:rsidTr="00717F6A">
        <w:trPr>
          <w:trHeight w:val="264"/>
        </w:trPr>
        <w:tc>
          <w:tcPr>
            <w:tcW w:w="52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76BFCA45" w14:textId="77777777" w:rsidR="002B67A9" w:rsidRPr="002B67A9" w:rsidRDefault="002B67A9" w:rsidP="002B67A9">
            <w:pPr>
              <w:spacing w:after="0" w:line="240" w:lineRule="auto"/>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Izvor financiranja</w:t>
            </w:r>
          </w:p>
        </w:tc>
        <w:tc>
          <w:tcPr>
            <w:tcW w:w="1480" w:type="dxa"/>
            <w:tcBorders>
              <w:top w:val="single" w:sz="4" w:space="0" w:color="auto"/>
              <w:left w:val="nil"/>
              <w:bottom w:val="single" w:sz="4" w:space="0" w:color="auto"/>
              <w:right w:val="single" w:sz="4" w:space="0" w:color="auto"/>
            </w:tcBorders>
            <w:shd w:val="clear" w:color="000000" w:fill="D9D9D9"/>
            <w:noWrap/>
            <w:vAlign w:val="bottom"/>
            <w:hideMark/>
          </w:tcPr>
          <w:p w14:paraId="36BFAABC" w14:textId="77777777" w:rsidR="002B67A9" w:rsidRPr="002B67A9" w:rsidRDefault="002B67A9" w:rsidP="002B67A9">
            <w:pPr>
              <w:spacing w:after="0" w:line="240" w:lineRule="auto"/>
              <w:jc w:val="center"/>
              <w:rPr>
                <w:rFonts w:ascii="Times New Roman" w:eastAsia="Times New Roman" w:hAnsi="Times New Roman"/>
                <w:b/>
                <w:bCs/>
                <w:lang w:eastAsia="hr-HR"/>
              </w:rPr>
            </w:pPr>
            <w:r w:rsidRPr="002B67A9">
              <w:rPr>
                <w:rFonts w:ascii="Times New Roman" w:eastAsia="Times New Roman" w:hAnsi="Times New Roman"/>
                <w:b/>
                <w:bCs/>
                <w:lang w:eastAsia="hr-HR"/>
              </w:rPr>
              <w:t>2024</w:t>
            </w:r>
          </w:p>
        </w:tc>
        <w:tc>
          <w:tcPr>
            <w:tcW w:w="1440" w:type="dxa"/>
            <w:tcBorders>
              <w:top w:val="single" w:sz="4" w:space="0" w:color="auto"/>
              <w:left w:val="nil"/>
              <w:bottom w:val="single" w:sz="4" w:space="0" w:color="auto"/>
              <w:right w:val="single" w:sz="4" w:space="0" w:color="auto"/>
            </w:tcBorders>
            <w:shd w:val="clear" w:color="000000" w:fill="D9D9D9"/>
            <w:noWrap/>
            <w:vAlign w:val="bottom"/>
            <w:hideMark/>
          </w:tcPr>
          <w:p w14:paraId="7205B6E6" w14:textId="77777777" w:rsidR="002B67A9" w:rsidRPr="002B67A9" w:rsidRDefault="002B67A9" w:rsidP="002B67A9">
            <w:pPr>
              <w:spacing w:after="0" w:line="240" w:lineRule="auto"/>
              <w:jc w:val="center"/>
              <w:rPr>
                <w:rFonts w:ascii="Times New Roman" w:eastAsia="Times New Roman" w:hAnsi="Times New Roman"/>
                <w:b/>
                <w:bCs/>
                <w:lang w:eastAsia="hr-HR"/>
              </w:rPr>
            </w:pPr>
            <w:r w:rsidRPr="002B67A9">
              <w:rPr>
                <w:rFonts w:ascii="Times New Roman" w:eastAsia="Times New Roman" w:hAnsi="Times New Roman"/>
                <w:b/>
                <w:bCs/>
                <w:lang w:eastAsia="hr-HR"/>
              </w:rPr>
              <w:t>2025</w:t>
            </w:r>
          </w:p>
        </w:tc>
        <w:tc>
          <w:tcPr>
            <w:tcW w:w="1333" w:type="dxa"/>
            <w:tcBorders>
              <w:top w:val="single" w:sz="4" w:space="0" w:color="auto"/>
              <w:left w:val="nil"/>
              <w:bottom w:val="single" w:sz="4" w:space="0" w:color="auto"/>
              <w:right w:val="single" w:sz="4" w:space="0" w:color="auto"/>
            </w:tcBorders>
            <w:shd w:val="clear" w:color="000000" w:fill="D9D9D9"/>
            <w:noWrap/>
            <w:vAlign w:val="bottom"/>
            <w:hideMark/>
          </w:tcPr>
          <w:p w14:paraId="60469621" w14:textId="77777777" w:rsidR="002B67A9" w:rsidRPr="002B67A9" w:rsidRDefault="002B67A9" w:rsidP="002B67A9">
            <w:pPr>
              <w:spacing w:after="0" w:line="240" w:lineRule="auto"/>
              <w:jc w:val="center"/>
              <w:rPr>
                <w:rFonts w:ascii="Times New Roman" w:eastAsia="Times New Roman" w:hAnsi="Times New Roman"/>
                <w:b/>
                <w:bCs/>
                <w:lang w:eastAsia="hr-HR"/>
              </w:rPr>
            </w:pPr>
            <w:r w:rsidRPr="002B67A9">
              <w:rPr>
                <w:rFonts w:ascii="Times New Roman" w:eastAsia="Times New Roman" w:hAnsi="Times New Roman"/>
                <w:b/>
                <w:bCs/>
                <w:lang w:eastAsia="hr-HR"/>
              </w:rPr>
              <w:t>2026</w:t>
            </w:r>
          </w:p>
        </w:tc>
      </w:tr>
      <w:tr w:rsidR="002B67A9" w:rsidRPr="002B67A9" w14:paraId="399708F7" w14:textId="77777777" w:rsidTr="00717F6A">
        <w:trPr>
          <w:trHeight w:val="288"/>
        </w:trPr>
        <w:tc>
          <w:tcPr>
            <w:tcW w:w="5240" w:type="dxa"/>
            <w:tcBorders>
              <w:top w:val="nil"/>
              <w:left w:val="single" w:sz="4" w:space="0" w:color="auto"/>
              <w:bottom w:val="single" w:sz="4" w:space="0" w:color="auto"/>
              <w:right w:val="single" w:sz="4" w:space="0" w:color="auto"/>
            </w:tcBorders>
            <w:shd w:val="clear" w:color="auto" w:fill="auto"/>
            <w:vAlign w:val="bottom"/>
            <w:hideMark/>
          </w:tcPr>
          <w:p w14:paraId="36EE6DA6" w14:textId="77777777" w:rsidR="002B67A9" w:rsidRPr="002B67A9" w:rsidRDefault="002B67A9" w:rsidP="002B67A9">
            <w:pPr>
              <w:spacing w:after="200" w:line="276" w:lineRule="auto"/>
              <w:rPr>
                <w:rFonts w:ascii="Times New Roman" w:hAnsi="Times New Roman"/>
                <w:b/>
                <w:bCs/>
                <w:color w:val="000000"/>
              </w:rPr>
            </w:pPr>
            <w:r w:rsidRPr="002B67A9">
              <w:rPr>
                <w:rFonts w:ascii="Times New Roman" w:hAnsi="Times New Roman"/>
                <w:b/>
                <w:bCs/>
                <w:color w:val="000000"/>
              </w:rPr>
              <w:t>Izvor 1.1. OPĆI PRIHODI I PRIMICI</w:t>
            </w:r>
          </w:p>
        </w:tc>
        <w:tc>
          <w:tcPr>
            <w:tcW w:w="1480" w:type="dxa"/>
            <w:tcBorders>
              <w:top w:val="nil"/>
              <w:left w:val="nil"/>
              <w:bottom w:val="single" w:sz="4" w:space="0" w:color="auto"/>
              <w:right w:val="single" w:sz="4" w:space="0" w:color="auto"/>
            </w:tcBorders>
            <w:shd w:val="clear" w:color="auto" w:fill="auto"/>
            <w:noWrap/>
            <w:vAlign w:val="bottom"/>
            <w:hideMark/>
          </w:tcPr>
          <w:p w14:paraId="73F14966" w14:textId="77777777" w:rsidR="002B67A9" w:rsidRPr="002B67A9" w:rsidRDefault="002B67A9" w:rsidP="002B67A9">
            <w:pPr>
              <w:spacing w:after="200" w:line="276" w:lineRule="auto"/>
              <w:jc w:val="right"/>
              <w:rPr>
                <w:rFonts w:ascii="Times New Roman" w:hAnsi="Times New Roman"/>
                <w:b/>
                <w:bCs/>
                <w:color w:val="000000"/>
              </w:rPr>
            </w:pPr>
            <w:r w:rsidRPr="002B67A9">
              <w:rPr>
                <w:rFonts w:ascii="Times New Roman" w:hAnsi="Times New Roman"/>
                <w:b/>
                <w:bCs/>
                <w:color w:val="000000"/>
              </w:rPr>
              <w:t>64.655,00</w:t>
            </w:r>
          </w:p>
        </w:tc>
        <w:tc>
          <w:tcPr>
            <w:tcW w:w="1440" w:type="dxa"/>
            <w:tcBorders>
              <w:top w:val="nil"/>
              <w:left w:val="nil"/>
              <w:bottom w:val="single" w:sz="4" w:space="0" w:color="auto"/>
              <w:right w:val="single" w:sz="4" w:space="0" w:color="auto"/>
            </w:tcBorders>
            <w:shd w:val="clear" w:color="auto" w:fill="auto"/>
            <w:noWrap/>
            <w:vAlign w:val="bottom"/>
            <w:hideMark/>
          </w:tcPr>
          <w:p w14:paraId="0A99D4EE" w14:textId="77777777" w:rsidR="002B67A9" w:rsidRPr="002B67A9" w:rsidRDefault="002B67A9" w:rsidP="002B67A9">
            <w:pPr>
              <w:spacing w:after="200" w:line="276" w:lineRule="auto"/>
              <w:jc w:val="right"/>
              <w:rPr>
                <w:rFonts w:ascii="Times New Roman" w:hAnsi="Times New Roman"/>
                <w:b/>
                <w:bCs/>
                <w:color w:val="000000"/>
              </w:rPr>
            </w:pPr>
            <w:r w:rsidRPr="002B67A9">
              <w:rPr>
                <w:rFonts w:ascii="Times New Roman" w:hAnsi="Times New Roman"/>
                <w:b/>
                <w:bCs/>
                <w:color w:val="000000"/>
              </w:rPr>
              <w:t>64.655,00</w:t>
            </w:r>
          </w:p>
        </w:tc>
        <w:tc>
          <w:tcPr>
            <w:tcW w:w="1333" w:type="dxa"/>
            <w:tcBorders>
              <w:top w:val="nil"/>
              <w:left w:val="nil"/>
              <w:bottom w:val="single" w:sz="4" w:space="0" w:color="auto"/>
              <w:right w:val="single" w:sz="4" w:space="0" w:color="auto"/>
            </w:tcBorders>
            <w:shd w:val="clear" w:color="auto" w:fill="auto"/>
            <w:noWrap/>
            <w:vAlign w:val="bottom"/>
            <w:hideMark/>
          </w:tcPr>
          <w:p w14:paraId="4A8A6023" w14:textId="77777777" w:rsidR="002B67A9" w:rsidRPr="002B67A9" w:rsidRDefault="002B67A9" w:rsidP="002B67A9">
            <w:pPr>
              <w:spacing w:after="200" w:line="276" w:lineRule="auto"/>
              <w:jc w:val="right"/>
              <w:rPr>
                <w:rFonts w:ascii="Times New Roman" w:hAnsi="Times New Roman"/>
                <w:b/>
                <w:bCs/>
                <w:color w:val="000000"/>
              </w:rPr>
            </w:pPr>
            <w:r w:rsidRPr="002B67A9">
              <w:rPr>
                <w:rFonts w:ascii="Times New Roman" w:hAnsi="Times New Roman"/>
                <w:b/>
                <w:bCs/>
                <w:color w:val="000000"/>
              </w:rPr>
              <w:t>64.655,00</w:t>
            </w:r>
          </w:p>
        </w:tc>
      </w:tr>
      <w:tr w:rsidR="002B67A9" w:rsidRPr="002B67A9" w14:paraId="7AA794F9" w14:textId="77777777" w:rsidTr="00717F6A">
        <w:trPr>
          <w:trHeight w:val="540"/>
        </w:trPr>
        <w:tc>
          <w:tcPr>
            <w:tcW w:w="5240" w:type="dxa"/>
            <w:tcBorders>
              <w:top w:val="nil"/>
              <w:left w:val="single" w:sz="4" w:space="0" w:color="auto"/>
              <w:bottom w:val="single" w:sz="4" w:space="0" w:color="auto"/>
              <w:right w:val="single" w:sz="4" w:space="0" w:color="auto"/>
            </w:tcBorders>
            <w:shd w:val="clear" w:color="auto" w:fill="auto"/>
            <w:vAlign w:val="bottom"/>
            <w:hideMark/>
          </w:tcPr>
          <w:p w14:paraId="723FB4EF" w14:textId="77777777" w:rsidR="002B67A9" w:rsidRPr="002B67A9" w:rsidRDefault="002B67A9" w:rsidP="002B67A9">
            <w:pPr>
              <w:spacing w:after="200" w:line="276" w:lineRule="auto"/>
              <w:rPr>
                <w:rFonts w:ascii="Times New Roman" w:hAnsi="Times New Roman"/>
                <w:b/>
                <w:bCs/>
                <w:color w:val="000000"/>
              </w:rPr>
            </w:pPr>
            <w:r w:rsidRPr="002B67A9">
              <w:rPr>
                <w:rFonts w:ascii="Times New Roman" w:hAnsi="Times New Roman"/>
                <w:b/>
                <w:bCs/>
                <w:color w:val="000000"/>
              </w:rPr>
              <w:t>Izvor 4.1. PRIHODI POSEBNE NAMJENE - KOMUNALNA NAKNADA</w:t>
            </w:r>
          </w:p>
        </w:tc>
        <w:tc>
          <w:tcPr>
            <w:tcW w:w="1480" w:type="dxa"/>
            <w:tcBorders>
              <w:top w:val="nil"/>
              <w:left w:val="nil"/>
              <w:bottom w:val="single" w:sz="4" w:space="0" w:color="auto"/>
              <w:right w:val="single" w:sz="4" w:space="0" w:color="auto"/>
            </w:tcBorders>
            <w:shd w:val="clear" w:color="auto" w:fill="auto"/>
            <w:noWrap/>
            <w:vAlign w:val="bottom"/>
            <w:hideMark/>
          </w:tcPr>
          <w:p w14:paraId="110D206D" w14:textId="77777777" w:rsidR="002B67A9" w:rsidRPr="002B67A9" w:rsidRDefault="002B67A9" w:rsidP="002B67A9">
            <w:pPr>
              <w:spacing w:after="200" w:line="276" w:lineRule="auto"/>
              <w:jc w:val="right"/>
              <w:rPr>
                <w:rFonts w:ascii="Times New Roman" w:hAnsi="Times New Roman"/>
                <w:b/>
                <w:bCs/>
                <w:color w:val="000000"/>
              </w:rPr>
            </w:pPr>
            <w:r w:rsidRPr="002B67A9">
              <w:rPr>
                <w:rFonts w:ascii="Times New Roman" w:hAnsi="Times New Roman"/>
                <w:b/>
                <w:bCs/>
                <w:color w:val="000000"/>
              </w:rPr>
              <w:t>108.950,00</w:t>
            </w:r>
          </w:p>
        </w:tc>
        <w:tc>
          <w:tcPr>
            <w:tcW w:w="1440" w:type="dxa"/>
            <w:tcBorders>
              <w:top w:val="nil"/>
              <w:left w:val="nil"/>
              <w:bottom w:val="single" w:sz="4" w:space="0" w:color="auto"/>
              <w:right w:val="single" w:sz="4" w:space="0" w:color="auto"/>
            </w:tcBorders>
            <w:shd w:val="clear" w:color="auto" w:fill="auto"/>
            <w:noWrap/>
            <w:vAlign w:val="bottom"/>
            <w:hideMark/>
          </w:tcPr>
          <w:p w14:paraId="3FA1A2C8" w14:textId="77777777" w:rsidR="002B67A9" w:rsidRPr="002B67A9" w:rsidRDefault="002B67A9" w:rsidP="002B67A9">
            <w:pPr>
              <w:spacing w:after="200" w:line="276" w:lineRule="auto"/>
              <w:jc w:val="right"/>
              <w:rPr>
                <w:rFonts w:ascii="Times New Roman" w:hAnsi="Times New Roman"/>
                <w:b/>
                <w:bCs/>
                <w:color w:val="000000"/>
              </w:rPr>
            </w:pPr>
            <w:r w:rsidRPr="002B67A9">
              <w:rPr>
                <w:rFonts w:ascii="Times New Roman" w:hAnsi="Times New Roman"/>
                <w:b/>
                <w:bCs/>
                <w:color w:val="000000"/>
              </w:rPr>
              <w:t>98.950,00</w:t>
            </w:r>
          </w:p>
        </w:tc>
        <w:tc>
          <w:tcPr>
            <w:tcW w:w="1333" w:type="dxa"/>
            <w:tcBorders>
              <w:top w:val="nil"/>
              <w:left w:val="nil"/>
              <w:bottom w:val="single" w:sz="4" w:space="0" w:color="auto"/>
              <w:right w:val="single" w:sz="4" w:space="0" w:color="auto"/>
            </w:tcBorders>
            <w:shd w:val="clear" w:color="auto" w:fill="auto"/>
            <w:noWrap/>
            <w:vAlign w:val="bottom"/>
            <w:hideMark/>
          </w:tcPr>
          <w:p w14:paraId="36EE9A70" w14:textId="77777777" w:rsidR="002B67A9" w:rsidRPr="002B67A9" w:rsidRDefault="002B67A9" w:rsidP="002B67A9">
            <w:pPr>
              <w:spacing w:after="200" w:line="276" w:lineRule="auto"/>
              <w:jc w:val="right"/>
              <w:rPr>
                <w:rFonts w:ascii="Times New Roman" w:hAnsi="Times New Roman"/>
                <w:b/>
                <w:bCs/>
                <w:color w:val="000000"/>
              </w:rPr>
            </w:pPr>
            <w:r w:rsidRPr="002B67A9">
              <w:rPr>
                <w:rFonts w:ascii="Times New Roman" w:hAnsi="Times New Roman"/>
                <w:b/>
                <w:bCs/>
                <w:color w:val="000000"/>
              </w:rPr>
              <w:t>98.950,00</w:t>
            </w:r>
          </w:p>
        </w:tc>
      </w:tr>
      <w:tr w:rsidR="002B67A9" w:rsidRPr="002B67A9" w14:paraId="68BB2B7F" w14:textId="77777777" w:rsidTr="00717F6A">
        <w:trPr>
          <w:trHeight w:val="288"/>
        </w:trPr>
        <w:tc>
          <w:tcPr>
            <w:tcW w:w="5240" w:type="dxa"/>
            <w:tcBorders>
              <w:top w:val="nil"/>
              <w:left w:val="single" w:sz="4" w:space="0" w:color="auto"/>
              <w:bottom w:val="single" w:sz="4" w:space="0" w:color="auto"/>
              <w:right w:val="single" w:sz="4" w:space="0" w:color="auto"/>
            </w:tcBorders>
            <w:shd w:val="clear" w:color="auto" w:fill="auto"/>
            <w:vAlign w:val="bottom"/>
            <w:hideMark/>
          </w:tcPr>
          <w:p w14:paraId="0A0B0FF1" w14:textId="77777777" w:rsidR="002B67A9" w:rsidRPr="002B67A9" w:rsidRDefault="002B67A9" w:rsidP="002B67A9">
            <w:pPr>
              <w:spacing w:after="200" w:line="276" w:lineRule="auto"/>
              <w:rPr>
                <w:rFonts w:ascii="Times New Roman" w:hAnsi="Times New Roman"/>
                <w:b/>
                <w:bCs/>
                <w:color w:val="000000"/>
              </w:rPr>
            </w:pPr>
            <w:r w:rsidRPr="002B67A9">
              <w:rPr>
                <w:rFonts w:ascii="Times New Roman" w:hAnsi="Times New Roman"/>
                <w:b/>
                <w:bCs/>
                <w:color w:val="000000"/>
              </w:rPr>
              <w:t>Izvor 4.4. PRIHODI POSEBNE NAMJENE - SPOMENIČKA RENTA</w:t>
            </w:r>
          </w:p>
        </w:tc>
        <w:tc>
          <w:tcPr>
            <w:tcW w:w="1480" w:type="dxa"/>
            <w:tcBorders>
              <w:top w:val="nil"/>
              <w:left w:val="nil"/>
              <w:bottom w:val="single" w:sz="4" w:space="0" w:color="auto"/>
              <w:right w:val="single" w:sz="4" w:space="0" w:color="auto"/>
            </w:tcBorders>
            <w:shd w:val="clear" w:color="auto" w:fill="auto"/>
            <w:noWrap/>
            <w:vAlign w:val="bottom"/>
            <w:hideMark/>
          </w:tcPr>
          <w:p w14:paraId="656F5136" w14:textId="77777777" w:rsidR="002B67A9" w:rsidRPr="002B67A9" w:rsidRDefault="002B67A9" w:rsidP="002B67A9">
            <w:pPr>
              <w:spacing w:after="200" w:line="276" w:lineRule="auto"/>
              <w:jc w:val="right"/>
              <w:rPr>
                <w:rFonts w:ascii="Times New Roman" w:hAnsi="Times New Roman"/>
                <w:b/>
                <w:bCs/>
                <w:color w:val="000000"/>
              </w:rPr>
            </w:pPr>
            <w:r w:rsidRPr="002B67A9">
              <w:rPr>
                <w:rFonts w:ascii="Times New Roman" w:hAnsi="Times New Roman"/>
                <w:b/>
                <w:bCs/>
                <w:color w:val="000000"/>
              </w:rPr>
              <w:t>10.000,00</w:t>
            </w:r>
          </w:p>
        </w:tc>
        <w:tc>
          <w:tcPr>
            <w:tcW w:w="1440" w:type="dxa"/>
            <w:tcBorders>
              <w:top w:val="nil"/>
              <w:left w:val="nil"/>
              <w:bottom w:val="single" w:sz="4" w:space="0" w:color="auto"/>
              <w:right w:val="single" w:sz="4" w:space="0" w:color="auto"/>
            </w:tcBorders>
            <w:shd w:val="clear" w:color="auto" w:fill="auto"/>
            <w:noWrap/>
            <w:vAlign w:val="bottom"/>
            <w:hideMark/>
          </w:tcPr>
          <w:p w14:paraId="7A8B7B73" w14:textId="77777777" w:rsidR="002B67A9" w:rsidRPr="002B67A9" w:rsidRDefault="002B67A9" w:rsidP="002B67A9">
            <w:pPr>
              <w:spacing w:after="200" w:line="276" w:lineRule="auto"/>
              <w:jc w:val="right"/>
              <w:rPr>
                <w:rFonts w:ascii="Times New Roman" w:hAnsi="Times New Roman"/>
                <w:b/>
                <w:bCs/>
                <w:color w:val="000000"/>
              </w:rPr>
            </w:pPr>
            <w:r w:rsidRPr="002B67A9">
              <w:rPr>
                <w:rFonts w:ascii="Times New Roman" w:hAnsi="Times New Roman"/>
                <w:b/>
                <w:bCs/>
                <w:color w:val="000000"/>
              </w:rPr>
              <w:t>10.000,00</w:t>
            </w:r>
          </w:p>
        </w:tc>
        <w:tc>
          <w:tcPr>
            <w:tcW w:w="1333" w:type="dxa"/>
            <w:tcBorders>
              <w:top w:val="nil"/>
              <w:left w:val="nil"/>
              <w:bottom w:val="single" w:sz="4" w:space="0" w:color="auto"/>
              <w:right w:val="single" w:sz="4" w:space="0" w:color="auto"/>
            </w:tcBorders>
            <w:shd w:val="clear" w:color="auto" w:fill="auto"/>
            <w:noWrap/>
            <w:vAlign w:val="bottom"/>
            <w:hideMark/>
          </w:tcPr>
          <w:p w14:paraId="540BEE20" w14:textId="77777777" w:rsidR="002B67A9" w:rsidRPr="002B67A9" w:rsidRDefault="002B67A9" w:rsidP="002B67A9">
            <w:pPr>
              <w:spacing w:after="200" w:line="276" w:lineRule="auto"/>
              <w:jc w:val="right"/>
              <w:rPr>
                <w:rFonts w:ascii="Times New Roman" w:hAnsi="Times New Roman"/>
                <w:b/>
                <w:bCs/>
                <w:color w:val="000000"/>
              </w:rPr>
            </w:pPr>
            <w:r w:rsidRPr="002B67A9">
              <w:rPr>
                <w:rFonts w:ascii="Times New Roman" w:hAnsi="Times New Roman"/>
                <w:b/>
                <w:bCs/>
                <w:color w:val="000000"/>
              </w:rPr>
              <w:t>10.000,00</w:t>
            </w:r>
          </w:p>
        </w:tc>
      </w:tr>
      <w:tr w:rsidR="002B67A9" w:rsidRPr="002B67A9" w14:paraId="10641E0B" w14:textId="77777777" w:rsidTr="00717F6A">
        <w:trPr>
          <w:trHeight w:val="288"/>
        </w:trPr>
        <w:tc>
          <w:tcPr>
            <w:tcW w:w="5240" w:type="dxa"/>
            <w:tcBorders>
              <w:top w:val="nil"/>
              <w:left w:val="single" w:sz="4" w:space="0" w:color="auto"/>
              <w:bottom w:val="single" w:sz="4" w:space="0" w:color="auto"/>
              <w:right w:val="single" w:sz="4" w:space="0" w:color="auto"/>
            </w:tcBorders>
            <w:shd w:val="clear" w:color="auto" w:fill="auto"/>
            <w:vAlign w:val="bottom"/>
            <w:hideMark/>
          </w:tcPr>
          <w:p w14:paraId="6F809A39" w14:textId="77777777" w:rsidR="002B67A9" w:rsidRPr="002B67A9" w:rsidRDefault="002B67A9" w:rsidP="002B67A9">
            <w:pPr>
              <w:spacing w:after="200" w:line="276" w:lineRule="auto"/>
              <w:rPr>
                <w:rFonts w:ascii="Times New Roman" w:hAnsi="Times New Roman"/>
                <w:b/>
                <w:bCs/>
                <w:color w:val="000000"/>
              </w:rPr>
            </w:pPr>
            <w:r w:rsidRPr="002B67A9">
              <w:rPr>
                <w:rFonts w:ascii="Times New Roman" w:hAnsi="Times New Roman"/>
                <w:b/>
                <w:bCs/>
                <w:color w:val="000000"/>
              </w:rPr>
              <w:t>Izvor 4.6. PRIHODI POSEBNE NAMJENE - OSTALI</w:t>
            </w:r>
          </w:p>
        </w:tc>
        <w:tc>
          <w:tcPr>
            <w:tcW w:w="1480" w:type="dxa"/>
            <w:tcBorders>
              <w:top w:val="nil"/>
              <w:left w:val="nil"/>
              <w:bottom w:val="single" w:sz="4" w:space="0" w:color="auto"/>
              <w:right w:val="single" w:sz="4" w:space="0" w:color="auto"/>
            </w:tcBorders>
            <w:shd w:val="clear" w:color="auto" w:fill="auto"/>
            <w:noWrap/>
            <w:vAlign w:val="bottom"/>
            <w:hideMark/>
          </w:tcPr>
          <w:p w14:paraId="33A97CE9" w14:textId="77777777" w:rsidR="002B67A9" w:rsidRPr="002B67A9" w:rsidRDefault="002B67A9" w:rsidP="002B67A9">
            <w:pPr>
              <w:spacing w:after="200" w:line="276" w:lineRule="auto"/>
              <w:jc w:val="right"/>
              <w:rPr>
                <w:rFonts w:ascii="Times New Roman" w:hAnsi="Times New Roman"/>
                <w:b/>
                <w:bCs/>
                <w:color w:val="000000"/>
              </w:rPr>
            </w:pPr>
            <w:r w:rsidRPr="002B67A9">
              <w:rPr>
                <w:rFonts w:ascii="Times New Roman" w:hAnsi="Times New Roman"/>
                <w:b/>
                <w:bCs/>
                <w:color w:val="000000"/>
              </w:rPr>
              <w:t>22.900,00</w:t>
            </w:r>
          </w:p>
        </w:tc>
        <w:tc>
          <w:tcPr>
            <w:tcW w:w="1440" w:type="dxa"/>
            <w:tcBorders>
              <w:top w:val="nil"/>
              <w:left w:val="nil"/>
              <w:bottom w:val="single" w:sz="4" w:space="0" w:color="auto"/>
              <w:right w:val="single" w:sz="4" w:space="0" w:color="auto"/>
            </w:tcBorders>
            <w:shd w:val="clear" w:color="auto" w:fill="auto"/>
            <w:noWrap/>
            <w:vAlign w:val="bottom"/>
            <w:hideMark/>
          </w:tcPr>
          <w:p w14:paraId="0829C865" w14:textId="77777777" w:rsidR="002B67A9" w:rsidRPr="002B67A9" w:rsidRDefault="002B67A9" w:rsidP="002B67A9">
            <w:pPr>
              <w:spacing w:after="200" w:line="276" w:lineRule="auto"/>
              <w:jc w:val="right"/>
              <w:rPr>
                <w:rFonts w:ascii="Times New Roman" w:hAnsi="Times New Roman"/>
                <w:b/>
                <w:bCs/>
                <w:color w:val="000000"/>
              </w:rPr>
            </w:pPr>
            <w:r w:rsidRPr="002B67A9">
              <w:rPr>
                <w:rFonts w:ascii="Times New Roman" w:hAnsi="Times New Roman"/>
                <w:b/>
                <w:bCs/>
                <w:color w:val="000000"/>
              </w:rPr>
              <w:t>22.900,00</w:t>
            </w:r>
          </w:p>
        </w:tc>
        <w:tc>
          <w:tcPr>
            <w:tcW w:w="1333" w:type="dxa"/>
            <w:tcBorders>
              <w:top w:val="nil"/>
              <w:left w:val="nil"/>
              <w:bottom w:val="single" w:sz="4" w:space="0" w:color="auto"/>
              <w:right w:val="single" w:sz="4" w:space="0" w:color="auto"/>
            </w:tcBorders>
            <w:shd w:val="clear" w:color="auto" w:fill="auto"/>
            <w:noWrap/>
            <w:vAlign w:val="bottom"/>
            <w:hideMark/>
          </w:tcPr>
          <w:p w14:paraId="45F984B0" w14:textId="77777777" w:rsidR="002B67A9" w:rsidRPr="002B67A9" w:rsidRDefault="002B67A9" w:rsidP="002B67A9">
            <w:pPr>
              <w:spacing w:after="200" w:line="276" w:lineRule="auto"/>
              <w:jc w:val="right"/>
              <w:rPr>
                <w:rFonts w:ascii="Times New Roman" w:hAnsi="Times New Roman"/>
                <w:b/>
                <w:bCs/>
                <w:color w:val="000000"/>
              </w:rPr>
            </w:pPr>
            <w:r w:rsidRPr="002B67A9">
              <w:rPr>
                <w:rFonts w:ascii="Times New Roman" w:hAnsi="Times New Roman"/>
                <w:b/>
                <w:bCs/>
                <w:color w:val="000000"/>
              </w:rPr>
              <w:t>22.900,00</w:t>
            </w:r>
          </w:p>
        </w:tc>
      </w:tr>
      <w:tr w:rsidR="002B67A9" w:rsidRPr="002B67A9" w14:paraId="4A5E01C6" w14:textId="77777777" w:rsidTr="00717F6A">
        <w:trPr>
          <w:trHeight w:val="540"/>
        </w:trPr>
        <w:tc>
          <w:tcPr>
            <w:tcW w:w="5240" w:type="dxa"/>
            <w:tcBorders>
              <w:top w:val="nil"/>
              <w:left w:val="single" w:sz="4" w:space="0" w:color="auto"/>
              <w:bottom w:val="single" w:sz="4" w:space="0" w:color="auto"/>
              <w:right w:val="single" w:sz="4" w:space="0" w:color="auto"/>
            </w:tcBorders>
            <w:shd w:val="clear" w:color="auto" w:fill="auto"/>
            <w:vAlign w:val="bottom"/>
            <w:hideMark/>
          </w:tcPr>
          <w:p w14:paraId="6BE1581F" w14:textId="77777777" w:rsidR="002B67A9" w:rsidRPr="002B67A9" w:rsidRDefault="002B67A9" w:rsidP="002B67A9">
            <w:pPr>
              <w:spacing w:after="200" w:line="276" w:lineRule="auto"/>
              <w:rPr>
                <w:rFonts w:ascii="Times New Roman" w:hAnsi="Times New Roman"/>
                <w:b/>
                <w:bCs/>
                <w:color w:val="000000"/>
              </w:rPr>
            </w:pPr>
            <w:r w:rsidRPr="002B67A9">
              <w:rPr>
                <w:rFonts w:ascii="Times New Roman" w:hAnsi="Times New Roman"/>
                <w:b/>
                <w:bCs/>
                <w:color w:val="000000"/>
              </w:rPr>
              <w:t>Izvor 7.1. PRIHODI OD NEFIN.IMOVINE I NADOKNADE ŠTETA OD OSIG.</w:t>
            </w:r>
          </w:p>
        </w:tc>
        <w:tc>
          <w:tcPr>
            <w:tcW w:w="1480" w:type="dxa"/>
            <w:tcBorders>
              <w:top w:val="nil"/>
              <w:left w:val="nil"/>
              <w:bottom w:val="single" w:sz="4" w:space="0" w:color="auto"/>
              <w:right w:val="single" w:sz="4" w:space="0" w:color="auto"/>
            </w:tcBorders>
            <w:shd w:val="clear" w:color="auto" w:fill="auto"/>
            <w:noWrap/>
            <w:vAlign w:val="bottom"/>
            <w:hideMark/>
          </w:tcPr>
          <w:p w14:paraId="3EFE8C15" w14:textId="77777777" w:rsidR="002B67A9" w:rsidRPr="002B67A9" w:rsidRDefault="002B67A9" w:rsidP="002B67A9">
            <w:pPr>
              <w:spacing w:after="200" w:line="276" w:lineRule="auto"/>
              <w:jc w:val="right"/>
              <w:rPr>
                <w:rFonts w:ascii="Times New Roman" w:hAnsi="Times New Roman"/>
                <w:b/>
                <w:bCs/>
                <w:color w:val="000000"/>
              </w:rPr>
            </w:pPr>
            <w:r w:rsidRPr="002B67A9">
              <w:rPr>
                <w:rFonts w:ascii="Times New Roman" w:hAnsi="Times New Roman"/>
                <w:b/>
                <w:bCs/>
                <w:color w:val="000000"/>
              </w:rPr>
              <w:t>104.800,00</w:t>
            </w:r>
          </w:p>
        </w:tc>
        <w:tc>
          <w:tcPr>
            <w:tcW w:w="1440" w:type="dxa"/>
            <w:tcBorders>
              <w:top w:val="nil"/>
              <w:left w:val="nil"/>
              <w:bottom w:val="single" w:sz="4" w:space="0" w:color="auto"/>
              <w:right w:val="single" w:sz="4" w:space="0" w:color="auto"/>
            </w:tcBorders>
            <w:shd w:val="clear" w:color="auto" w:fill="auto"/>
            <w:noWrap/>
            <w:vAlign w:val="bottom"/>
            <w:hideMark/>
          </w:tcPr>
          <w:p w14:paraId="4650CDFB" w14:textId="77777777" w:rsidR="002B67A9" w:rsidRPr="002B67A9" w:rsidRDefault="002B67A9" w:rsidP="002B67A9">
            <w:pPr>
              <w:spacing w:after="200" w:line="276" w:lineRule="auto"/>
              <w:jc w:val="right"/>
              <w:rPr>
                <w:rFonts w:ascii="Times New Roman" w:hAnsi="Times New Roman"/>
                <w:b/>
                <w:bCs/>
                <w:color w:val="000000"/>
              </w:rPr>
            </w:pPr>
            <w:r w:rsidRPr="002B67A9">
              <w:rPr>
                <w:rFonts w:ascii="Times New Roman" w:hAnsi="Times New Roman"/>
                <w:b/>
                <w:bCs/>
                <w:color w:val="000000"/>
              </w:rPr>
              <w:t>104.800,00</w:t>
            </w:r>
          </w:p>
        </w:tc>
        <w:tc>
          <w:tcPr>
            <w:tcW w:w="1333" w:type="dxa"/>
            <w:tcBorders>
              <w:top w:val="nil"/>
              <w:left w:val="nil"/>
              <w:bottom w:val="single" w:sz="4" w:space="0" w:color="auto"/>
              <w:right w:val="single" w:sz="4" w:space="0" w:color="auto"/>
            </w:tcBorders>
            <w:shd w:val="clear" w:color="auto" w:fill="auto"/>
            <w:noWrap/>
            <w:vAlign w:val="bottom"/>
            <w:hideMark/>
          </w:tcPr>
          <w:p w14:paraId="24FAF38C" w14:textId="77777777" w:rsidR="002B67A9" w:rsidRPr="002B67A9" w:rsidRDefault="002B67A9" w:rsidP="002B67A9">
            <w:pPr>
              <w:spacing w:after="200" w:line="276" w:lineRule="auto"/>
              <w:jc w:val="right"/>
              <w:rPr>
                <w:rFonts w:ascii="Times New Roman" w:hAnsi="Times New Roman"/>
                <w:b/>
                <w:bCs/>
                <w:color w:val="000000"/>
              </w:rPr>
            </w:pPr>
            <w:r w:rsidRPr="002B67A9">
              <w:rPr>
                <w:rFonts w:ascii="Times New Roman" w:hAnsi="Times New Roman"/>
                <w:b/>
                <w:bCs/>
                <w:color w:val="000000"/>
              </w:rPr>
              <w:t>104.800,00</w:t>
            </w:r>
          </w:p>
        </w:tc>
      </w:tr>
      <w:tr w:rsidR="002B67A9" w:rsidRPr="002B67A9" w14:paraId="3F46A017" w14:textId="77777777" w:rsidTr="00717F6A">
        <w:trPr>
          <w:trHeight w:val="288"/>
        </w:trPr>
        <w:tc>
          <w:tcPr>
            <w:tcW w:w="5240" w:type="dxa"/>
            <w:tcBorders>
              <w:top w:val="nil"/>
              <w:left w:val="single" w:sz="4" w:space="0" w:color="auto"/>
              <w:bottom w:val="single" w:sz="4" w:space="0" w:color="auto"/>
              <w:right w:val="single" w:sz="4" w:space="0" w:color="auto"/>
            </w:tcBorders>
            <w:shd w:val="clear" w:color="000000" w:fill="D9D9D9"/>
            <w:vAlign w:val="bottom"/>
            <w:hideMark/>
          </w:tcPr>
          <w:p w14:paraId="1376E073" w14:textId="77777777" w:rsidR="002B67A9" w:rsidRPr="002B67A9" w:rsidRDefault="002B67A9" w:rsidP="002B67A9">
            <w:pPr>
              <w:spacing w:after="0" w:line="240" w:lineRule="auto"/>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UKUPNO</w:t>
            </w:r>
          </w:p>
        </w:tc>
        <w:tc>
          <w:tcPr>
            <w:tcW w:w="1480" w:type="dxa"/>
            <w:tcBorders>
              <w:top w:val="nil"/>
              <w:left w:val="nil"/>
              <w:bottom w:val="single" w:sz="4" w:space="0" w:color="auto"/>
              <w:right w:val="single" w:sz="4" w:space="0" w:color="auto"/>
            </w:tcBorders>
            <w:shd w:val="clear" w:color="000000" w:fill="D9D9D9"/>
            <w:noWrap/>
            <w:vAlign w:val="bottom"/>
            <w:hideMark/>
          </w:tcPr>
          <w:p w14:paraId="528D553F" w14:textId="77777777" w:rsidR="002B67A9" w:rsidRPr="002B67A9" w:rsidRDefault="002B67A9" w:rsidP="002B67A9">
            <w:pPr>
              <w:spacing w:after="0" w:line="240" w:lineRule="auto"/>
              <w:jc w:val="right"/>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311.305,00</w:t>
            </w:r>
          </w:p>
        </w:tc>
        <w:tc>
          <w:tcPr>
            <w:tcW w:w="1440" w:type="dxa"/>
            <w:tcBorders>
              <w:top w:val="nil"/>
              <w:left w:val="nil"/>
              <w:bottom w:val="single" w:sz="4" w:space="0" w:color="auto"/>
              <w:right w:val="single" w:sz="4" w:space="0" w:color="auto"/>
            </w:tcBorders>
            <w:shd w:val="clear" w:color="000000" w:fill="D9D9D9"/>
            <w:noWrap/>
            <w:vAlign w:val="bottom"/>
            <w:hideMark/>
          </w:tcPr>
          <w:p w14:paraId="130C37F1" w14:textId="77777777" w:rsidR="002B67A9" w:rsidRPr="002B67A9" w:rsidRDefault="002B67A9" w:rsidP="002B67A9">
            <w:pPr>
              <w:spacing w:after="0" w:line="240" w:lineRule="auto"/>
              <w:jc w:val="right"/>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311.305,00</w:t>
            </w:r>
          </w:p>
        </w:tc>
        <w:tc>
          <w:tcPr>
            <w:tcW w:w="1333" w:type="dxa"/>
            <w:tcBorders>
              <w:top w:val="nil"/>
              <w:left w:val="nil"/>
              <w:bottom w:val="single" w:sz="4" w:space="0" w:color="auto"/>
              <w:right w:val="single" w:sz="4" w:space="0" w:color="auto"/>
            </w:tcBorders>
            <w:shd w:val="clear" w:color="000000" w:fill="D9D9D9"/>
            <w:noWrap/>
            <w:vAlign w:val="bottom"/>
            <w:hideMark/>
          </w:tcPr>
          <w:p w14:paraId="56CADB29" w14:textId="77777777" w:rsidR="002B67A9" w:rsidRPr="002B67A9" w:rsidRDefault="002B67A9" w:rsidP="002B67A9">
            <w:pPr>
              <w:spacing w:after="0" w:line="240" w:lineRule="auto"/>
              <w:jc w:val="right"/>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311.305,00</w:t>
            </w:r>
          </w:p>
        </w:tc>
      </w:tr>
    </w:tbl>
    <w:p w14:paraId="13787749" w14:textId="77777777" w:rsidR="002B67A9" w:rsidRPr="002B67A9" w:rsidRDefault="002B67A9" w:rsidP="002B67A9">
      <w:pPr>
        <w:spacing w:after="0" w:line="240" w:lineRule="auto"/>
        <w:rPr>
          <w:rFonts w:ascii="Times New Roman" w:eastAsia="Times New Roman" w:hAnsi="Times New Roman"/>
          <w:b/>
          <w:bCs/>
          <w:sz w:val="24"/>
          <w:szCs w:val="24"/>
          <w:lang w:eastAsia="hr-HR"/>
        </w:rPr>
      </w:pPr>
    </w:p>
    <w:p w14:paraId="0F84F8B3" w14:textId="77777777" w:rsidR="002B67A9" w:rsidRPr="002B67A9" w:rsidRDefault="002B67A9" w:rsidP="002B67A9">
      <w:pPr>
        <w:spacing w:after="0" w:line="240" w:lineRule="auto"/>
        <w:rPr>
          <w:rFonts w:ascii="Times New Roman" w:eastAsia="Times New Roman" w:hAnsi="Times New Roman"/>
          <w:b/>
          <w:bCs/>
          <w:sz w:val="24"/>
          <w:szCs w:val="24"/>
          <w:lang w:eastAsia="hr-HR"/>
        </w:rPr>
      </w:pPr>
    </w:p>
    <w:p w14:paraId="7B45A1F2" w14:textId="77777777" w:rsidR="002B67A9" w:rsidRPr="002B67A9" w:rsidRDefault="002B67A9" w:rsidP="002B67A9">
      <w:pPr>
        <w:spacing w:after="0" w:line="240" w:lineRule="auto"/>
        <w:rPr>
          <w:rFonts w:ascii="Times New Roman" w:eastAsia="Times New Roman" w:hAnsi="Times New Roman"/>
          <w:b/>
          <w:bCs/>
          <w:sz w:val="24"/>
          <w:szCs w:val="24"/>
          <w:lang w:eastAsia="hr-HR"/>
        </w:rPr>
      </w:pPr>
    </w:p>
    <w:p w14:paraId="3962C696" w14:textId="77777777" w:rsidR="002B67A9" w:rsidRPr="002B67A9" w:rsidRDefault="002B67A9" w:rsidP="002B67A9">
      <w:pPr>
        <w:spacing w:after="0" w:line="240" w:lineRule="auto"/>
        <w:jc w:val="both"/>
        <w:rPr>
          <w:rFonts w:ascii="Times New Roman" w:eastAsia="Times New Roman" w:hAnsi="Times New Roman"/>
          <w:bCs/>
          <w:i/>
          <w:sz w:val="24"/>
          <w:szCs w:val="24"/>
          <w:u w:val="single"/>
          <w:lang w:eastAsia="hr-HR"/>
        </w:rPr>
      </w:pPr>
      <w:bookmarkStart w:id="62" w:name="_Hlk118980621"/>
      <w:r w:rsidRPr="002B67A9">
        <w:rPr>
          <w:rFonts w:ascii="Times New Roman" w:eastAsia="Times New Roman" w:hAnsi="Times New Roman"/>
          <w:bCs/>
          <w:i/>
          <w:sz w:val="24"/>
          <w:szCs w:val="24"/>
          <w:u w:val="single"/>
          <w:lang w:eastAsia="hr-HR"/>
        </w:rPr>
        <w:t>- Investicijsko održavanje objekata društvenih djelatnosti i poslovnih prostora</w:t>
      </w:r>
    </w:p>
    <w:p w14:paraId="1D694422" w14:textId="77777777" w:rsidR="002B67A9" w:rsidRPr="002B67A9" w:rsidRDefault="002B67A9" w:rsidP="002B67A9">
      <w:pPr>
        <w:spacing w:after="0" w:line="240" w:lineRule="auto"/>
        <w:jc w:val="both"/>
        <w:rPr>
          <w:rFonts w:ascii="Times New Roman" w:eastAsia="Times New Roman" w:hAnsi="Times New Roman"/>
          <w:bCs/>
          <w:sz w:val="24"/>
          <w:szCs w:val="24"/>
          <w:lang w:eastAsia="hr-HR"/>
        </w:rPr>
      </w:pPr>
      <w:r w:rsidRPr="002B67A9">
        <w:rPr>
          <w:rFonts w:ascii="Times New Roman" w:eastAsia="Times New Roman" w:hAnsi="Times New Roman"/>
          <w:sz w:val="24"/>
          <w:szCs w:val="24"/>
          <w:lang w:eastAsia="hr-HR"/>
        </w:rPr>
        <w:t>Uključuje investicijsko održavanje zgrade gradske uprave, poslovnih prostora, društvenih</w:t>
      </w:r>
      <w:r w:rsidRPr="002B67A9">
        <w:rPr>
          <w:rFonts w:ascii="Times New Roman" w:eastAsia="Times New Roman" w:hAnsi="Times New Roman"/>
          <w:bCs/>
          <w:sz w:val="24"/>
          <w:szCs w:val="24"/>
          <w:lang w:eastAsia="hr-HR"/>
        </w:rPr>
        <w:t xml:space="preserve"> domova, zgrade POU, centra za inkluziju, objekata u sportskim zonama, materijalni rashodi (struja, voda itd.)</w:t>
      </w:r>
    </w:p>
    <w:p w14:paraId="6A678572" w14:textId="77777777" w:rsidR="002B67A9" w:rsidRPr="002B67A9" w:rsidRDefault="002B67A9" w:rsidP="002B67A9">
      <w:pPr>
        <w:spacing w:after="0" w:line="240" w:lineRule="auto"/>
        <w:jc w:val="both"/>
        <w:rPr>
          <w:rFonts w:ascii="Times New Roman" w:eastAsia="Times New Roman" w:hAnsi="Times New Roman"/>
          <w:bCs/>
          <w:sz w:val="24"/>
          <w:szCs w:val="24"/>
          <w:lang w:eastAsia="hr-HR"/>
        </w:rPr>
      </w:pPr>
    </w:p>
    <w:p w14:paraId="20774FFE" w14:textId="77777777" w:rsidR="002B67A9" w:rsidRPr="002B67A9" w:rsidRDefault="002B67A9" w:rsidP="002B67A9">
      <w:pPr>
        <w:spacing w:after="0" w:line="240" w:lineRule="auto"/>
        <w:jc w:val="both"/>
        <w:rPr>
          <w:rFonts w:ascii="Times New Roman" w:eastAsia="Times New Roman" w:hAnsi="Times New Roman"/>
          <w:bCs/>
          <w:i/>
          <w:sz w:val="24"/>
          <w:szCs w:val="24"/>
          <w:u w:val="single"/>
          <w:lang w:eastAsia="hr-HR"/>
        </w:rPr>
      </w:pPr>
      <w:r w:rsidRPr="002B67A9">
        <w:rPr>
          <w:rFonts w:ascii="Times New Roman" w:eastAsia="Times New Roman" w:hAnsi="Times New Roman"/>
          <w:bCs/>
          <w:i/>
          <w:sz w:val="24"/>
          <w:szCs w:val="24"/>
          <w:u w:val="single"/>
          <w:lang w:eastAsia="hr-HR"/>
        </w:rPr>
        <w:t xml:space="preserve">- Investicijsko održavanje stanova u vlasništvu grada </w:t>
      </w:r>
    </w:p>
    <w:p w14:paraId="1C447421" w14:textId="77777777" w:rsidR="002B67A9" w:rsidRPr="002B67A9" w:rsidRDefault="002B67A9" w:rsidP="002B67A9">
      <w:pPr>
        <w:spacing w:after="0" w:line="240" w:lineRule="auto"/>
        <w:jc w:val="both"/>
        <w:rPr>
          <w:rFonts w:ascii="Times New Roman" w:eastAsia="Times New Roman" w:hAnsi="Times New Roman"/>
          <w:bCs/>
          <w:sz w:val="24"/>
          <w:szCs w:val="24"/>
          <w:lang w:eastAsia="hr-HR"/>
        </w:rPr>
      </w:pPr>
      <w:r w:rsidRPr="002B67A9">
        <w:rPr>
          <w:rFonts w:ascii="Times New Roman" w:eastAsia="Times New Roman" w:hAnsi="Times New Roman"/>
          <w:sz w:val="24"/>
          <w:szCs w:val="24"/>
          <w:lang w:eastAsia="hr-HR"/>
        </w:rPr>
        <w:t xml:space="preserve">Uključuje investicijsko održavanje zgrade </w:t>
      </w:r>
      <w:r w:rsidRPr="002B67A9">
        <w:rPr>
          <w:rFonts w:ascii="Times New Roman" w:eastAsia="Times New Roman" w:hAnsi="Times New Roman"/>
          <w:bCs/>
          <w:sz w:val="24"/>
          <w:szCs w:val="24"/>
          <w:lang w:eastAsia="hr-HR"/>
        </w:rPr>
        <w:t>stambenih prostora i zajedničkih elemenata objekata te provođenje potrebne pripreme za radove investicijskog održavanja zgrade za potrebe funkcionalnog korištenja prostora kao i očuvanja vijeka trajanja istih.</w:t>
      </w:r>
    </w:p>
    <w:p w14:paraId="0927D9F4" w14:textId="77777777" w:rsidR="002B67A9" w:rsidRPr="002B67A9" w:rsidRDefault="002B67A9" w:rsidP="002B67A9">
      <w:pPr>
        <w:spacing w:after="0" w:line="240" w:lineRule="auto"/>
        <w:jc w:val="both"/>
        <w:rPr>
          <w:rFonts w:ascii="Times New Roman" w:eastAsia="Times New Roman" w:hAnsi="Times New Roman"/>
          <w:bCs/>
          <w:sz w:val="24"/>
          <w:szCs w:val="24"/>
          <w:lang w:eastAsia="hr-HR"/>
        </w:rPr>
      </w:pPr>
    </w:p>
    <w:p w14:paraId="58E10F73" w14:textId="77777777" w:rsidR="002B67A9" w:rsidRPr="002B67A9" w:rsidRDefault="002B67A9" w:rsidP="002B67A9">
      <w:pPr>
        <w:spacing w:after="0" w:line="240" w:lineRule="auto"/>
        <w:jc w:val="both"/>
        <w:rPr>
          <w:rFonts w:ascii="Times New Roman" w:eastAsia="Times New Roman" w:hAnsi="Times New Roman"/>
          <w:bCs/>
          <w:i/>
          <w:sz w:val="24"/>
          <w:szCs w:val="24"/>
          <w:u w:val="single"/>
          <w:lang w:eastAsia="hr-HR"/>
        </w:rPr>
      </w:pPr>
    </w:p>
    <w:p w14:paraId="4D1A9641" w14:textId="77777777" w:rsidR="002B67A9" w:rsidRPr="002B67A9" w:rsidRDefault="002B67A9" w:rsidP="002B67A9">
      <w:pPr>
        <w:spacing w:after="0" w:line="240" w:lineRule="auto"/>
        <w:jc w:val="both"/>
        <w:rPr>
          <w:rFonts w:ascii="Times New Roman" w:eastAsia="Times New Roman" w:hAnsi="Times New Roman"/>
          <w:bCs/>
          <w:i/>
          <w:sz w:val="24"/>
          <w:szCs w:val="24"/>
          <w:u w:val="single"/>
          <w:lang w:eastAsia="hr-HR"/>
        </w:rPr>
      </w:pPr>
    </w:p>
    <w:p w14:paraId="10030F89" w14:textId="77777777" w:rsidR="002B67A9" w:rsidRPr="002B67A9" w:rsidRDefault="002B67A9" w:rsidP="002B67A9">
      <w:pPr>
        <w:spacing w:after="0" w:line="240" w:lineRule="auto"/>
        <w:jc w:val="both"/>
        <w:rPr>
          <w:rFonts w:ascii="Times New Roman" w:eastAsia="Times New Roman" w:hAnsi="Times New Roman"/>
          <w:bCs/>
          <w:i/>
          <w:sz w:val="24"/>
          <w:szCs w:val="24"/>
          <w:u w:val="single"/>
          <w:lang w:eastAsia="hr-HR"/>
        </w:rPr>
      </w:pPr>
    </w:p>
    <w:p w14:paraId="6077BF07" w14:textId="77777777" w:rsidR="002B67A9" w:rsidRPr="002B67A9" w:rsidRDefault="002B67A9" w:rsidP="002B67A9">
      <w:pPr>
        <w:spacing w:after="0" w:line="240" w:lineRule="auto"/>
        <w:jc w:val="both"/>
        <w:rPr>
          <w:rFonts w:ascii="Times New Roman" w:eastAsia="Times New Roman" w:hAnsi="Times New Roman"/>
          <w:bCs/>
          <w:i/>
          <w:sz w:val="24"/>
          <w:szCs w:val="24"/>
          <w:u w:val="single"/>
          <w:lang w:eastAsia="hr-HR"/>
        </w:rPr>
      </w:pPr>
      <w:r w:rsidRPr="002B67A9">
        <w:rPr>
          <w:rFonts w:ascii="Times New Roman" w:eastAsia="Times New Roman" w:hAnsi="Times New Roman"/>
          <w:bCs/>
          <w:i/>
          <w:sz w:val="24"/>
          <w:szCs w:val="24"/>
          <w:u w:val="single"/>
          <w:lang w:eastAsia="hr-HR"/>
        </w:rPr>
        <w:t>- Sufinanciranje obnova fasada</w:t>
      </w:r>
    </w:p>
    <w:p w14:paraId="6CE85B96" w14:textId="77777777" w:rsidR="002B67A9" w:rsidRPr="002B67A9" w:rsidRDefault="002B67A9" w:rsidP="002B67A9">
      <w:pPr>
        <w:spacing w:after="0" w:line="240" w:lineRule="auto"/>
        <w:jc w:val="both"/>
        <w:rPr>
          <w:rFonts w:ascii="Times New Roman" w:eastAsia="Times New Roman" w:hAnsi="Times New Roman"/>
          <w:bCs/>
          <w:sz w:val="24"/>
          <w:szCs w:val="24"/>
          <w:lang w:eastAsia="hr-HR"/>
        </w:rPr>
      </w:pPr>
      <w:r w:rsidRPr="002B67A9">
        <w:rPr>
          <w:rFonts w:ascii="Times New Roman" w:eastAsia="Times New Roman" w:hAnsi="Times New Roman"/>
          <w:sz w:val="24"/>
          <w:szCs w:val="24"/>
          <w:lang w:eastAsia="hr-HR"/>
        </w:rPr>
        <w:t>Ovim sredstvima financira se sanacija gradskih fasada sukladno uvjetima nadležnog</w:t>
      </w:r>
      <w:r w:rsidRPr="002B67A9">
        <w:rPr>
          <w:rFonts w:ascii="Times New Roman" w:eastAsia="Times New Roman" w:hAnsi="Times New Roman"/>
          <w:bCs/>
          <w:sz w:val="24"/>
          <w:szCs w:val="24"/>
          <w:lang w:eastAsia="hr-HR"/>
        </w:rPr>
        <w:t xml:space="preserve"> konzervatorskog odjela i potrebi same zgrade radi funkcionalnog i estetskog identiteta urbanog prostora.</w:t>
      </w:r>
    </w:p>
    <w:p w14:paraId="290E86D9" w14:textId="77777777" w:rsidR="002B67A9" w:rsidRPr="002B67A9" w:rsidRDefault="002B67A9" w:rsidP="002B67A9">
      <w:pPr>
        <w:tabs>
          <w:tab w:val="left" w:pos="7065"/>
        </w:tabs>
        <w:spacing w:after="0" w:line="240" w:lineRule="auto"/>
        <w:jc w:val="both"/>
        <w:rPr>
          <w:rFonts w:ascii="Times New Roman" w:eastAsia="Times New Roman" w:hAnsi="Times New Roman"/>
          <w:bCs/>
          <w:sz w:val="24"/>
          <w:szCs w:val="24"/>
          <w:lang w:eastAsia="hr-HR"/>
        </w:rPr>
      </w:pPr>
    </w:p>
    <w:p w14:paraId="2D580854" w14:textId="77777777" w:rsidR="002B67A9" w:rsidRPr="002B67A9" w:rsidRDefault="002B67A9" w:rsidP="002B67A9">
      <w:pPr>
        <w:tabs>
          <w:tab w:val="left" w:pos="7065"/>
        </w:tabs>
        <w:spacing w:after="0" w:line="240" w:lineRule="auto"/>
        <w:jc w:val="both"/>
        <w:rPr>
          <w:rFonts w:ascii="Times New Roman" w:eastAsia="Times New Roman" w:hAnsi="Times New Roman"/>
          <w:bCs/>
          <w:i/>
          <w:sz w:val="24"/>
          <w:szCs w:val="24"/>
          <w:u w:val="single"/>
          <w:lang w:eastAsia="hr-HR"/>
        </w:rPr>
      </w:pPr>
      <w:r w:rsidRPr="002B67A9">
        <w:rPr>
          <w:rFonts w:ascii="Times New Roman" w:eastAsia="Times New Roman" w:hAnsi="Times New Roman"/>
          <w:bCs/>
          <w:i/>
          <w:sz w:val="24"/>
          <w:szCs w:val="24"/>
          <w:u w:val="single"/>
          <w:lang w:eastAsia="hr-HR"/>
        </w:rPr>
        <w:t>- Psihološke barijere na pomorskom dobru</w:t>
      </w:r>
    </w:p>
    <w:p w14:paraId="25443BA9" w14:textId="77777777" w:rsidR="002B67A9" w:rsidRPr="002B67A9" w:rsidRDefault="002B67A9" w:rsidP="002B67A9">
      <w:pPr>
        <w:spacing w:after="0" w:line="240" w:lineRule="auto"/>
        <w:rPr>
          <w:rFonts w:ascii="Times New Roman" w:eastAsia="Times New Roman" w:hAnsi="Times New Roman"/>
          <w:bCs/>
          <w:sz w:val="24"/>
          <w:szCs w:val="24"/>
          <w:lang w:eastAsia="hr-HR"/>
        </w:rPr>
      </w:pPr>
      <w:r w:rsidRPr="002B67A9">
        <w:rPr>
          <w:rFonts w:ascii="Times New Roman" w:eastAsia="Times New Roman" w:hAnsi="Times New Roman"/>
          <w:sz w:val="24"/>
          <w:szCs w:val="24"/>
          <w:lang w:eastAsia="hr-HR"/>
        </w:rPr>
        <w:t>Postavljanje, održavanje i uklanjanje psiholoških barijera na gradskim plažama, sve sukladno</w:t>
      </w:r>
      <w:r w:rsidRPr="002B67A9">
        <w:rPr>
          <w:rFonts w:ascii="Times New Roman" w:eastAsia="Times New Roman" w:hAnsi="Times New Roman"/>
          <w:bCs/>
          <w:sz w:val="24"/>
          <w:szCs w:val="24"/>
          <w:lang w:eastAsia="hr-HR"/>
        </w:rPr>
        <w:t xml:space="preserve"> naredbi Lučke kapetanije radi sigurnosti kupača.</w:t>
      </w:r>
    </w:p>
    <w:p w14:paraId="45B17E43" w14:textId="77777777" w:rsidR="002B67A9" w:rsidRPr="002B67A9" w:rsidRDefault="002B67A9" w:rsidP="002B67A9">
      <w:pPr>
        <w:spacing w:after="0" w:line="240" w:lineRule="auto"/>
        <w:rPr>
          <w:rFonts w:ascii="Times New Roman" w:eastAsia="Times New Roman" w:hAnsi="Times New Roman"/>
          <w:bCs/>
          <w:sz w:val="24"/>
          <w:szCs w:val="24"/>
          <w:lang w:eastAsia="hr-HR"/>
        </w:rPr>
      </w:pPr>
    </w:p>
    <w:p w14:paraId="4545AF33" w14:textId="77777777" w:rsidR="002B67A9" w:rsidRPr="002B67A9" w:rsidRDefault="002B67A9" w:rsidP="002B67A9">
      <w:pPr>
        <w:spacing w:after="0" w:line="240" w:lineRule="auto"/>
        <w:rPr>
          <w:rFonts w:ascii="Times New Roman" w:eastAsia="Times New Roman" w:hAnsi="Times New Roman"/>
          <w:bCs/>
          <w:i/>
          <w:sz w:val="24"/>
          <w:szCs w:val="24"/>
          <w:u w:val="single"/>
          <w:lang w:eastAsia="hr-HR"/>
        </w:rPr>
      </w:pPr>
      <w:r w:rsidRPr="002B67A9">
        <w:rPr>
          <w:rFonts w:ascii="Times New Roman" w:eastAsia="Times New Roman" w:hAnsi="Times New Roman"/>
          <w:bCs/>
          <w:i/>
          <w:sz w:val="24"/>
          <w:szCs w:val="24"/>
          <w:u w:val="single"/>
          <w:lang w:eastAsia="hr-HR"/>
        </w:rPr>
        <w:t>- Nabava opreme i održavanje video nadzora</w:t>
      </w:r>
    </w:p>
    <w:p w14:paraId="1D5F0FB8" w14:textId="77777777" w:rsidR="002B67A9" w:rsidRPr="002B67A9" w:rsidRDefault="002B67A9" w:rsidP="002B67A9">
      <w:pPr>
        <w:spacing w:after="0" w:line="240" w:lineRule="auto"/>
        <w:rPr>
          <w:rFonts w:ascii="Times New Roman" w:eastAsia="Times New Roman" w:hAnsi="Times New Roman"/>
          <w:bCs/>
          <w:sz w:val="24"/>
          <w:szCs w:val="24"/>
          <w:lang w:eastAsia="hr-HR"/>
        </w:rPr>
      </w:pPr>
      <w:r w:rsidRPr="002B67A9">
        <w:rPr>
          <w:rFonts w:ascii="Times New Roman" w:eastAsia="Times New Roman" w:hAnsi="Times New Roman"/>
          <w:sz w:val="24"/>
          <w:szCs w:val="24"/>
          <w:lang w:eastAsia="hr-HR"/>
        </w:rPr>
        <w:t>Sufinanciranje troškova uspostavljanja sustava za zaštitu objekata video nadzorom, osjetljivih</w:t>
      </w:r>
      <w:r w:rsidRPr="002B67A9">
        <w:rPr>
          <w:rFonts w:ascii="Times New Roman" w:eastAsia="Times New Roman" w:hAnsi="Times New Roman"/>
          <w:bCs/>
          <w:sz w:val="24"/>
          <w:szCs w:val="24"/>
          <w:lang w:eastAsia="hr-HR"/>
        </w:rPr>
        <w:t xml:space="preserve"> lokacija kao pomoć u radu komunalnom i prometnom redarstvu i ostalim službama</w:t>
      </w:r>
    </w:p>
    <w:p w14:paraId="62EAD7AA" w14:textId="77777777" w:rsidR="002B67A9" w:rsidRPr="002B67A9" w:rsidRDefault="002B67A9" w:rsidP="002B67A9">
      <w:pPr>
        <w:spacing w:after="0" w:line="240" w:lineRule="auto"/>
        <w:rPr>
          <w:rFonts w:ascii="Times New Roman" w:eastAsia="Times New Roman" w:hAnsi="Times New Roman"/>
          <w:bCs/>
          <w:sz w:val="24"/>
          <w:szCs w:val="24"/>
          <w:lang w:eastAsia="hr-HR"/>
        </w:rPr>
      </w:pPr>
    </w:p>
    <w:p w14:paraId="66607C15" w14:textId="77777777" w:rsidR="002B67A9" w:rsidRPr="002B67A9" w:rsidRDefault="002B67A9" w:rsidP="002B67A9">
      <w:pPr>
        <w:spacing w:after="0" w:line="240" w:lineRule="auto"/>
        <w:rPr>
          <w:rFonts w:ascii="Times New Roman" w:eastAsia="Times New Roman" w:hAnsi="Times New Roman"/>
          <w:bCs/>
          <w:i/>
          <w:sz w:val="24"/>
          <w:szCs w:val="24"/>
          <w:u w:val="single"/>
          <w:lang w:eastAsia="hr-HR"/>
        </w:rPr>
      </w:pPr>
      <w:r w:rsidRPr="002B67A9">
        <w:rPr>
          <w:rFonts w:ascii="Times New Roman" w:eastAsia="Times New Roman" w:hAnsi="Times New Roman"/>
          <w:bCs/>
          <w:i/>
          <w:sz w:val="24"/>
          <w:szCs w:val="24"/>
          <w:u w:val="single"/>
          <w:lang w:eastAsia="hr-HR"/>
        </w:rPr>
        <w:lastRenderedPageBreak/>
        <w:t>-  Zgrada centra za inkluziju i podršku zajednici</w:t>
      </w:r>
    </w:p>
    <w:p w14:paraId="1E851DFA" w14:textId="77777777" w:rsidR="002B67A9" w:rsidRPr="002B67A9" w:rsidRDefault="002B67A9" w:rsidP="002B67A9">
      <w:pPr>
        <w:spacing w:after="0" w:line="240" w:lineRule="auto"/>
        <w:rPr>
          <w:rFonts w:ascii="Times New Roman" w:eastAsia="Times New Roman" w:hAnsi="Times New Roman"/>
          <w:bCs/>
          <w:sz w:val="24"/>
          <w:szCs w:val="24"/>
          <w:lang w:eastAsia="hr-HR"/>
        </w:rPr>
      </w:pPr>
      <w:r w:rsidRPr="002B67A9">
        <w:rPr>
          <w:rFonts w:ascii="Times New Roman" w:eastAsia="Times New Roman" w:hAnsi="Times New Roman"/>
          <w:bCs/>
          <w:sz w:val="24"/>
          <w:szCs w:val="24"/>
          <w:lang w:eastAsia="hr-HR"/>
        </w:rPr>
        <w:t>Izrađenim glavnim projektom plinske instalacije za korištenje ukapljenog naftnog plina planirano postavljanje malog ukopanog spremnika za potrebe kuhinje.</w:t>
      </w:r>
    </w:p>
    <w:p w14:paraId="73DBCC52" w14:textId="77777777" w:rsidR="002B67A9" w:rsidRPr="002B67A9" w:rsidRDefault="002B67A9" w:rsidP="002B67A9">
      <w:pPr>
        <w:spacing w:after="0" w:line="240" w:lineRule="auto"/>
        <w:rPr>
          <w:rFonts w:ascii="Times New Roman" w:eastAsia="Times New Roman" w:hAnsi="Times New Roman"/>
          <w:bCs/>
          <w:sz w:val="24"/>
          <w:szCs w:val="24"/>
          <w:lang w:eastAsia="hr-HR"/>
        </w:rPr>
      </w:pPr>
    </w:p>
    <w:bookmarkEnd w:id="62"/>
    <w:p w14:paraId="523A5116" w14:textId="77777777" w:rsidR="002B67A9" w:rsidRPr="002B67A9" w:rsidRDefault="002B67A9" w:rsidP="002B67A9">
      <w:pPr>
        <w:spacing w:after="0" w:line="240" w:lineRule="auto"/>
        <w:rPr>
          <w:rFonts w:ascii="Times New Roman" w:eastAsia="Times New Roman" w:hAnsi="Times New Roman"/>
          <w:b/>
          <w:bCs/>
          <w:sz w:val="24"/>
          <w:szCs w:val="24"/>
          <w:lang w:eastAsia="hr-HR"/>
        </w:rPr>
      </w:pPr>
    </w:p>
    <w:p w14:paraId="22459708" w14:textId="77777777" w:rsidR="002B67A9" w:rsidRPr="002B67A9" w:rsidRDefault="002B67A9" w:rsidP="002B67A9">
      <w:pPr>
        <w:spacing w:after="0" w:line="240" w:lineRule="auto"/>
        <w:rPr>
          <w:rFonts w:ascii="Times New Roman" w:eastAsia="Times New Roman" w:hAnsi="Times New Roman"/>
          <w:b/>
          <w:bCs/>
          <w:sz w:val="24"/>
          <w:szCs w:val="24"/>
          <w:lang w:eastAsia="hr-HR"/>
        </w:rPr>
      </w:pPr>
    </w:p>
    <w:p w14:paraId="62BFBFCF" w14:textId="77777777" w:rsidR="002B67A9" w:rsidRPr="002B67A9" w:rsidRDefault="002B67A9" w:rsidP="002B67A9">
      <w:pPr>
        <w:spacing w:after="0" w:line="240" w:lineRule="auto"/>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VI. ODRŽAVANJE GROBLJA</w:t>
      </w:r>
    </w:p>
    <w:p w14:paraId="712E40FD"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Članak 7.</w:t>
      </w:r>
    </w:p>
    <w:p w14:paraId="16800D1E" w14:textId="77777777" w:rsidR="002B67A9" w:rsidRPr="002B67A9" w:rsidRDefault="002B67A9" w:rsidP="002B67A9">
      <w:pPr>
        <w:spacing w:after="0" w:line="240" w:lineRule="auto"/>
        <w:ind w:right="-142"/>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Ovim Programom određuje se održavanje groblja i objekata na grobljima:</w:t>
      </w:r>
    </w:p>
    <w:tbl>
      <w:tblPr>
        <w:tblW w:w="9654" w:type="dxa"/>
        <w:tblInd w:w="93" w:type="dxa"/>
        <w:tblLook w:val="04A0" w:firstRow="1" w:lastRow="0" w:firstColumn="1" w:lastColumn="0" w:noHBand="0" w:noVBand="1"/>
      </w:tblPr>
      <w:tblGrid>
        <w:gridCol w:w="1029"/>
        <w:gridCol w:w="4180"/>
        <w:gridCol w:w="1469"/>
        <w:gridCol w:w="1417"/>
        <w:gridCol w:w="1559"/>
      </w:tblGrid>
      <w:tr w:rsidR="002B67A9" w:rsidRPr="002B67A9" w14:paraId="686FE0CC" w14:textId="77777777" w:rsidTr="002B67A9">
        <w:trPr>
          <w:trHeight w:val="315"/>
        </w:trPr>
        <w:tc>
          <w:tcPr>
            <w:tcW w:w="1029" w:type="dxa"/>
            <w:tcBorders>
              <w:top w:val="single" w:sz="4" w:space="0" w:color="auto"/>
              <w:left w:val="single" w:sz="4" w:space="0" w:color="auto"/>
              <w:bottom w:val="single" w:sz="4" w:space="0" w:color="auto"/>
              <w:right w:val="single" w:sz="4" w:space="0" w:color="auto"/>
            </w:tcBorders>
            <w:shd w:val="clear" w:color="auto" w:fill="F2F2F2"/>
            <w:vAlign w:val="bottom"/>
            <w:hideMark/>
          </w:tcPr>
          <w:p w14:paraId="4983FE41" w14:textId="77777777" w:rsidR="002B67A9" w:rsidRPr="002B67A9" w:rsidRDefault="002B67A9" w:rsidP="002B67A9">
            <w:pPr>
              <w:spacing w:after="0" w:line="240" w:lineRule="auto"/>
              <w:jc w:val="center"/>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Pozicija</w:t>
            </w:r>
          </w:p>
        </w:tc>
        <w:tc>
          <w:tcPr>
            <w:tcW w:w="4180" w:type="dxa"/>
            <w:tcBorders>
              <w:top w:val="single" w:sz="4" w:space="0" w:color="auto"/>
              <w:left w:val="nil"/>
              <w:bottom w:val="single" w:sz="4" w:space="0" w:color="auto"/>
              <w:right w:val="single" w:sz="4" w:space="0" w:color="auto"/>
            </w:tcBorders>
            <w:shd w:val="clear" w:color="auto" w:fill="F2F2F2"/>
            <w:noWrap/>
            <w:vAlign w:val="bottom"/>
            <w:hideMark/>
          </w:tcPr>
          <w:p w14:paraId="67BDF2F4" w14:textId="77777777" w:rsidR="002B67A9" w:rsidRPr="002B67A9" w:rsidRDefault="002B67A9" w:rsidP="002B67A9">
            <w:pPr>
              <w:spacing w:after="0" w:line="240" w:lineRule="auto"/>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ODRŽAVANJE GROBLJA</w:t>
            </w:r>
          </w:p>
        </w:tc>
        <w:tc>
          <w:tcPr>
            <w:tcW w:w="1469" w:type="dxa"/>
            <w:tcBorders>
              <w:top w:val="single" w:sz="4" w:space="0" w:color="auto"/>
              <w:left w:val="nil"/>
              <w:bottom w:val="single" w:sz="4" w:space="0" w:color="auto"/>
              <w:right w:val="single" w:sz="4" w:space="0" w:color="auto"/>
            </w:tcBorders>
            <w:shd w:val="clear" w:color="auto" w:fill="F2F2F2"/>
            <w:vAlign w:val="center"/>
            <w:hideMark/>
          </w:tcPr>
          <w:p w14:paraId="7D1E77B1"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Plan</w:t>
            </w:r>
          </w:p>
          <w:p w14:paraId="14E2C793"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2024</w:t>
            </w:r>
          </w:p>
        </w:tc>
        <w:tc>
          <w:tcPr>
            <w:tcW w:w="1417" w:type="dxa"/>
            <w:tcBorders>
              <w:top w:val="single" w:sz="4" w:space="0" w:color="auto"/>
              <w:left w:val="nil"/>
              <w:bottom w:val="single" w:sz="4" w:space="0" w:color="auto"/>
              <w:right w:val="single" w:sz="4" w:space="0" w:color="auto"/>
            </w:tcBorders>
            <w:shd w:val="clear" w:color="auto" w:fill="F2F2F2"/>
            <w:vAlign w:val="center"/>
            <w:hideMark/>
          </w:tcPr>
          <w:p w14:paraId="5B0F190F"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w:t>
            </w:r>
          </w:p>
          <w:p w14:paraId="6D41394D"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2025</w:t>
            </w:r>
          </w:p>
        </w:tc>
        <w:tc>
          <w:tcPr>
            <w:tcW w:w="1559" w:type="dxa"/>
            <w:tcBorders>
              <w:top w:val="single" w:sz="4" w:space="0" w:color="auto"/>
              <w:left w:val="nil"/>
              <w:bottom w:val="single" w:sz="4" w:space="0" w:color="auto"/>
              <w:right w:val="single" w:sz="4" w:space="0" w:color="auto"/>
            </w:tcBorders>
            <w:shd w:val="clear" w:color="auto" w:fill="F2F2F2"/>
            <w:vAlign w:val="center"/>
            <w:hideMark/>
          </w:tcPr>
          <w:p w14:paraId="7A402B8A"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w:t>
            </w:r>
          </w:p>
          <w:p w14:paraId="0AD354FB"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2026</w:t>
            </w:r>
          </w:p>
        </w:tc>
      </w:tr>
      <w:tr w:rsidR="002B67A9" w:rsidRPr="002B67A9" w14:paraId="4676B5C5" w14:textId="77777777" w:rsidTr="00717F6A">
        <w:trPr>
          <w:trHeight w:val="315"/>
        </w:trPr>
        <w:tc>
          <w:tcPr>
            <w:tcW w:w="1029" w:type="dxa"/>
            <w:tcBorders>
              <w:top w:val="nil"/>
              <w:left w:val="single" w:sz="4" w:space="0" w:color="auto"/>
              <w:bottom w:val="single" w:sz="4" w:space="0" w:color="auto"/>
              <w:right w:val="single" w:sz="4" w:space="0" w:color="auto"/>
            </w:tcBorders>
            <w:shd w:val="clear" w:color="auto" w:fill="auto"/>
            <w:vAlign w:val="bottom"/>
            <w:hideMark/>
          </w:tcPr>
          <w:p w14:paraId="270FD41E" w14:textId="77777777" w:rsidR="002B67A9" w:rsidRPr="002B67A9" w:rsidRDefault="002B67A9" w:rsidP="002B67A9">
            <w:pPr>
              <w:spacing w:after="0" w:line="240" w:lineRule="auto"/>
              <w:rPr>
                <w:rFonts w:ascii="Times New Roman" w:eastAsia="Times New Roman" w:hAnsi="Times New Roman"/>
                <w:color w:val="000000"/>
                <w:sz w:val="24"/>
                <w:szCs w:val="24"/>
                <w:lang w:eastAsia="hr-HR"/>
              </w:rPr>
            </w:pPr>
            <w:r w:rsidRPr="002B67A9">
              <w:rPr>
                <w:rFonts w:ascii="Times New Roman" w:eastAsia="Times New Roman" w:hAnsi="Times New Roman"/>
                <w:color w:val="000000"/>
                <w:sz w:val="24"/>
                <w:szCs w:val="24"/>
                <w:lang w:eastAsia="hr-HR"/>
              </w:rPr>
              <w:t>R0335</w:t>
            </w:r>
          </w:p>
        </w:tc>
        <w:tc>
          <w:tcPr>
            <w:tcW w:w="4180" w:type="dxa"/>
            <w:tcBorders>
              <w:top w:val="nil"/>
              <w:left w:val="nil"/>
              <w:bottom w:val="single" w:sz="4" w:space="0" w:color="auto"/>
              <w:right w:val="single" w:sz="4" w:space="0" w:color="auto"/>
            </w:tcBorders>
            <w:shd w:val="clear" w:color="auto" w:fill="auto"/>
            <w:vAlign w:val="bottom"/>
            <w:hideMark/>
          </w:tcPr>
          <w:p w14:paraId="25494CDB" w14:textId="77777777" w:rsidR="002B67A9" w:rsidRPr="002B67A9" w:rsidRDefault="002B67A9" w:rsidP="002B67A9">
            <w:pPr>
              <w:spacing w:after="0" w:line="240" w:lineRule="auto"/>
              <w:rPr>
                <w:rFonts w:ascii="Times New Roman" w:eastAsia="Times New Roman" w:hAnsi="Times New Roman"/>
                <w:color w:val="000000"/>
                <w:sz w:val="24"/>
                <w:szCs w:val="24"/>
                <w:lang w:eastAsia="hr-HR"/>
              </w:rPr>
            </w:pPr>
            <w:r w:rsidRPr="002B67A9">
              <w:rPr>
                <w:rFonts w:ascii="Times New Roman" w:eastAsia="Times New Roman" w:hAnsi="Times New Roman"/>
                <w:color w:val="000000"/>
                <w:sz w:val="24"/>
                <w:szCs w:val="24"/>
                <w:lang w:eastAsia="hr-HR"/>
              </w:rPr>
              <w:t xml:space="preserve">Uređenje gradskog i mjesnih groblja </w:t>
            </w:r>
          </w:p>
        </w:tc>
        <w:tc>
          <w:tcPr>
            <w:tcW w:w="1469" w:type="dxa"/>
            <w:tcBorders>
              <w:top w:val="nil"/>
              <w:left w:val="nil"/>
              <w:bottom w:val="single" w:sz="4" w:space="0" w:color="auto"/>
              <w:right w:val="single" w:sz="4" w:space="0" w:color="auto"/>
            </w:tcBorders>
            <w:shd w:val="clear" w:color="auto" w:fill="auto"/>
            <w:vAlign w:val="bottom"/>
            <w:hideMark/>
          </w:tcPr>
          <w:p w14:paraId="08162BC1" w14:textId="77777777" w:rsidR="002B67A9" w:rsidRPr="002B67A9" w:rsidRDefault="002B67A9" w:rsidP="002B67A9">
            <w:pPr>
              <w:spacing w:after="0" w:line="240" w:lineRule="auto"/>
              <w:jc w:val="right"/>
              <w:rPr>
                <w:rFonts w:ascii="Times New Roman" w:eastAsia="Times New Roman" w:hAnsi="Times New Roman"/>
                <w:color w:val="000000"/>
                <w:sz w:val="24"/>
                <w:szCs w:val="24"/>
                <w:lang w:eastAsia="hr-HR"/>
              </w:rPr>
            </w:pPr>
            <w:r w:rsidRPr="002B67A9">
              <w:rPr>
                <w:rFonts w:ascii="Times New Roman" w:eastAsia="Times New Roman" w:hAnsi="Times New Roman"/>
                <w:color w:val="000000"/>
                <w:sz w:val="24"/>
                <w:szCs w:val="24"/>
                <w:lang w:eastAsia="hr-HR"/>
              </w:rPr>
              <w:t>35.000,00</w:t>
            </w:r>
          </w:p>
        </w:tc>
        <w:tc>
          <w:tcPr>
            <w:tcW w:w="1417" w:type="dxa"/>
            <w:tcBorders>
              <w:top w:val="nil"/>
              <w:left w:val="nil"/>
              <w:bottom w:val="single" w:sz="4" w:space="0" w:color="auto"/>
              <w:right w:val="single" w:sz="4" w:space="0" w:color="auto"/>
            </w:tcBorders>
            <w:shd w:val="clear" w:color="auto" w:fill="auto"/>
            <w:vAlign w:val="bottom"/>
            <w:hideMark/>
          </w:tcPr>
          <w:p w14:paraId="55993572" w14:textId="77777777" w:rsidR="002B67A9" w:rsidRPr="002B67A9" w:rsidRDefault="002B67A9" w:rsidP="002B67A9">
            <w:pPr>
              <w:spacing w:after="0" w:line="240" w:lineRule="auto"/>
              <w:jc w:val="right"/>
              <w:rPr>
                <w:rFonts w:ascii="Times New Roman" w:eastAsia="Times New Roman" w:hAnsi="Times New Roman"/>
                <w:color w:val="000000"/>
                <w:sz w:val="24"/>
                <w:szCs w:val="24"/>
                <w:lang w:eastAsia="hr-HR"/>
              </w:rPr>
            </w:pPr>
            <w:r w:rsidRPr="002B67A9">
              <w:rPr>
                <w:rFonts w:ascii="Times New Roman" w:eastAsia="Times New Roman" w:hAnsi="Times New Roman"/>
                <w:color w:val="000000"/>
                <w:sz w:val="24"/>
                <w:szCs w:val="24"/>
                <w:lang w:eastAsia="hr-HR"/>
              </w:rPr>
              <w:t>35.000,00</w:t>
            </w:r>
          </w:p>
        </w:tc>
        <w:tc>
          <w:tcPr>
            <w:tcW w:w="1559" w:type="dxa"/>
            <w:tcBorders>
              <w:top w:val="nil"/>
              <w:left w:val="nil"/>
              <w:bottom w:val="single" w:sz="4" w:space="0" w:color="auto"/>
              <w:right w:val="single" w:sz="4" w:space="0" w:color="auto"/>
            </w:tcBorders>
            <w:shd w:val="clear" w:color="auto" w:fill="auto"/>
            <w:vAlign w:val="bottom"/>
            <w:hideMark/>
          </w:tcPr>
          <w:p w14:paraId="71A4484D" w14:textId="77777777" w:rsidR="002B67A9" w:rsidRPr="002B67A9" w:rsidRDefault="002B67A9" w:rsidP="002B67A9">
            <w:pPr>
              <w:spacing w:after="0" w:line="240" w:lineRule="auto"/>
              <w:jc w:val="right"/>
              <w:rPr>
                <w:rFonts w:ascii="Times New Roman" w:eastAsia="Times New Roman" w:hAnsi="Times New Roman"/>
                <w:color w:val="000000"/>
                <w:sz w:val="24"/>
                <w:szCs w:val="24"/>
                <w:lang w:eastAsia="hr-HR"/>
              </w:rPr>
            </w:pPr>
            <w:r w:rsidRPr="002B67A9">
              <w:rPr>
                <w:rFonts w:ascii="Times New Roman" w:eastAsia="Times New Roman" w:hAnsi="Times New Roman"/>
                <w:color w:val="000000"/>
                <w:sz w:val="24"/>
                <w:szCs w:val="24"/>
                <w:lang w:eastAsia="hr-HR"/>
              </w:rPr>
              <w:t>35.000,00</w:t>
            </w:r>
          </w:p>
        </w:tc>
      </w:tr>
      <w:tr w:rsidR="002B67A9" w:rsidRPr="002B67A9" w14:paraId="47DA48F6" w14:textId="77777777" w:rsidTr="00717F6A">
        <w:trPr>
          <w:trHeight w:val="315"/>
        </w:trPr>
        <w:tc>
          <w:tcPr>
            <w:tcW w:w="1029" w:type="dxa"/>
            <w:tcBorders>
              <w:top w:val="nil"/>
              <w:left w:val="single" w:sz="4" w:space="0" w:color="auto"/>
              <w:bottom w:val="single" w:sz="4" w:space="0" w:color="auto"/>
              <w:right w:val="single" w:sz="4" w:space="0" w:color="auto"/>
            </w:tcBorders>
            <w:shd w:val="clear" w:color="auto" w:fill="auto"/>
            <w:vAlign w:val="bottom"/>
            <w:hideMark/>
          </w:tcPr>
          <w:p w14:paraId="532833E3" w14:textId="77777777" w:rsidR="002B67A9" w:rsidRPr="002B67A9" w:rsidRDefault="002B67A9" w:rsidP="002B67A9">
            <w:pPr>
              <w:spacing w:after="0" w:line="240" w:lineRule="auto"/>
              <w:rPr>
                <w:rFonts w:ascii="Times New Roman" w:eastAsia="Times New Roman" w:hAnsi="Times New Roman"/>
                <w:color w:val="000000"/>
                <w:sz w:val="24"/>
                <w:szCs w:val="24"/>
                <w:lang w:eastAsia="hr-HR"/>
              </w:rPr>
            </w:pPr>
            <w:r w:rsidRPr="002B67A9">
              <w:rPr>
                <w:rFonts w:ascii="Times New Roman" w:eastAsia="Times New Roman" w:hAnsi="Times New Roman"/>
                <w:color w:val="000000"/>
                <w:sz w:val="24"/>
                <w:szCs w:val="24"/>
                <w:lang w:eastAsia="hr-HR"/>
              </w:rPr>
              <w:t>R0520</w:t>
            </w:r>
          </w:p>
        </w:tc>
        <w:tc>
          <w:tcPr>
            <w:tcW w:w="4180" w:type="dxa"/>
            <w:tcBorders>
              <w:top w:val="nil"/>
              <w:left w:val="nil"/>
              <w:bottom w:val="single" w:sz="4" w:space="0" w:color="auto"/>
              <w:right w:val="single" w:sz="4" w:space="0" w:color="auto"/>
            </w:tcBorders>
            <w:shd w:val="clear" w:color="auto" w:fill="auto"/>
            <w:vAlign w:val="bottom"/>
            <w:hideMark/>
          </w:tcPr>
          <w:p w14:paraId="485B65D4" w14:textId="77777777" w:rsidR="002B67A9" w:rsidRPr="002B67A9" w:rsidRDefault="002B67A9" w:rsidP="002B67A9">
            <w:pPr>
              <w:spacing w:after="0" w:line="240" w:lineRule="auto"/>
              <w:rPr>
                <w:rFonts w:ascii="Times New Roman" w:eastAsia="Times New Roman" w:hAnsi="Times New Roman"/>
                <w:color w:val="000000"/>
                <w:sz w:val="24"/>
                <w:szCs w:val="24"/>
                <w:lang w:eastAsia="hr-HR"/>
              </w:rPr>
            </w:pPr>
            <w:r w:rsidRPr="002B67A9">
              <w:rPr>
                <w:rFonts w:ascii="Times New Roman" w:eastAsia="Times New Roman" w:hAnsi="Times New Roman"/>
                <w:color w:val="000000"/>
                <w:sz w:val="24"/>
                <w:szCs w:val="24"/>
                <w:lang w:eastAsia="hr-HR"/>
              </w:rPr>
              <w:t xml:space="preserve">Održavanje objekata na grobljima </w:t>
            </w:r>
          </w:p>
        </w:tc>
        <w:tc>
          <w:tcPr>
            <w:tcW w:w="1469" w:type="dxa"/>
            <w:tcBorders>
              <w:top w:val="nil"/>
              <w:left w:val="nil"/>
              <w:bottom w:val="single" w:sz="4" w:space="0" w:color="auto"/>
              <w:right w:val="single" w:sz="4" w:space="0" w:color="auto"/>
            </w:tcBorders>
            <w:shd w:val="clear" w:color="auto" w:fill="auto"/>
            <w:vAlign w:val="bottom"/>
            <w:hideMark/>
          </w:tcPr>
          <w:p w14:paraId="755E5219" w14:textId="77777777" w:rsidR="002B67A9" w:rsidRPr="002B67A9" w:rsidRDefault="002B67A9" w:rsidP="002B67A9">
            <w:pPr>
              <w:spacing w:after="0" w:line="240" w:lineRule="auto"/>
              <w:jc w:val="right"/>
              <w:rPr>
                <w:rFonts w:ascii="Times New Roman" w:eastAsia="Times New Roman" w:hAnsi="Times New Roman"/>
                <w:color w:val="000000"/>
                <w:sz w:val="24"/>
                <w:szCs w:val="24"/>
                <w:lang w:eastAsia="hr-HR"/>
              </w:rPr>
            </w:pPr>
            <w:r w:rsidRPr="002B67A9">
              <w:rPr>
                <w:rFonts w:ascii="Times New Roman" w:eastAsia="Times New Roman" w:hAnsi="Times New Roman"/>
                <w:color w:val="000000"/>
                <w:sz w:val="24"/>
                <w:szCs w:val="24"/>
                <w:lang w:eastAsia="hr-HR"/>
              </w:rPr>
              <w:t>45.000,00</w:t>
            </w:r>
          </w:p>
        </w:tc>
        <w:tc>
          <w:tcPr>
            <w:tcW w:w="1417" w:type="dxa"/>
            <w:tcBorders>
              <w:top w:val="nil"/>
              <w:left w:val="nil"/>
              <w:bottom w:val="single" w:sz="4" w:space="0" w:color="auto"/>
              <w:right w:val="single" w:sz="4" w:space="0" w:color="auto"/>
            </w:tcBorders>
            <w:shd w:val="clear" w:color="auto" w:fill="auto"/>
            <w:vAlign w:val="bottom"/>
            <w:hideMark/>
          </w:tcPr>
          <w:p w14:paraId="3E80925A" w14:textId="77777777" w:rsidR="002B67A9" w:rsidRPr="002B67A9" w:rsidRDefault="002B67A9" w:rsidP="002B67A9">
            <w:pPr>
              <w:spacing w:after="0" w:line="240" w:lineRule="auto"/>
              <w:jc w:val="right"/>
              <w:rPr>
                <w:rFonts w:ascii="Times New Roman" w:eastAsia="Times New Roman" w:hAnsi="Times New Roman"/>
                <w:color w:val="000000"/>
                <w:sz w:val="24"/>
                <w:szCs w:val="24"/>
                <w:lang w:eastAsia="hr-HR"/>
              </w:rPr>
            </w:pPr>
            <w:r w:rsidRPr="002B67A9">
              <w:rPr>
                <w:rFonts w:ascii="Times New Roman" w:eastAsia="Times New Roman" w:hAnsi="Times New Roman"/>
                <w:color w:val="000000"/>
                <w:sz w:val="24"/>
                <w:szCs w:val="24"/>
                <w:lang w:eastAsia="hr-HR"/>
              </w:rPr>
              <w:t>45.000,00</w:t>
            </w:r>
          </w:p>
        </w:tc>
        <w:tc>
          <w:tcPr>
            <w:tcW w:w="1559" w:type="dxa"/>
            <w:tcBorders>
              <w:top w:val="nil"/>
              <w:left w:val="nil"/>
              <w:bottom w:val="single" w:sz="4" w:space="0" w:color="auto"/>
              <w:right w:val="single" w:sz="4" w:space="0" w:color="auto"/>
            </w:tcBorders>
            <w:shd w:val="clear" w:color="auto" w:fill="auto"/>
            <w:vAlign w:val="bottom"/>
            <w:hideMark/>
          </w:tcPr>
          <w:p w14:paraId="657B578A" w14:textId="77777777" w:rsidR="002B67A9" w:rsidRPr="002B67A9" w:rsidRDefault="002B67A9" w:rsidP="002B67A9">
            <w:pPr>
              <w:spacing w:after="0" w:line="240" w:lineRule="auto"/>
              <w:jc w:val="right"/>
              <w:rPr>
                <w:rFonts w:ascii="Times New Roman" w:eastAsia="Times New Roman" w:hAnsi="Times New Roman"/>
                <w:color w:val="000000"/>
                <w:sz w:val="24"/>
                <w:szCs w:val="24"/>
                <w:lang w:eastAsia="hr-HR"/>
              </w:rPr>
            </w:pPr>
            <w:r w:rsidRPr="002B67A9">
              <w:rPr>
                <w:rFonts w:ascii="Times New Roman" w:eastAsia="Times New Roman" w:hAnsi="Times New Roman"/>
                <w:color w:val="000000"/>
                <w:sz w:val="24"/>
                <w:szCs w:val="24"/>
                <w:lang w:eastAsia="hr-HR"/>
              </w:rPr>
              <w:t>45.000,00</w:t>
            </w:r>
          </w:p>
        </w:tc>
      </w:tr>
      <w:tr w:rsidR="002B67A9" w:rsidRPr="002B67A9" w14:paraId="74C1B316" w14:textId="77777777" w:rsidTr="002B67A9">
        <w:trPr>
          <w:trHeight w:val="315"/>
        </w:trPr>
        <w:tc>
          <w:tcPr>
            <w:tcW w:w="5209" w:type="dxa"/>
            <w:gridSpan w:val="2"/>
            <w:tcBorders>
              <w:top w:val="single" w:sz="4" w:space="0" w:color="auto"/>
              <w:left w:val="single" w:sz="4" w:space="0" w:color="auto"/>
              <w:bottom w:val="single" w:sz="4" w:space="0" w:color="auto"/>
              <w:right w:val="single" w:sz="4" w:space="0" w:color="000000"/>
            </w:tcBorders>
            <w:shd w:val="clear" w:color="auto" w:fill="F2F2F2"/>
            <w:hideMark/>
          </w:tcPr>
          <w:p w14:paraId="1C2DDA90" w14:textId="77777777" w:rsidR="002B67A9" w:rsidRPr="002B67A9" w:rsidRDefault="002B67A9" w:rsidP="002B67A9">
            <w:pPr>
              <w:spacing w:after="0" w:line="240" w:lineRule="auto"/>
              <w:jc w:val="both"/>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UKUPNO:</w:t>
            </w:r>
          </w:p>
        </w:tc>
        <w:tc>
          <w:tcPr>
            <w:tcW w:w="1469" w:type="dxa"/>
            <w:tcBorders>
              <w:top w:val="nil"/>
              <w:left w:val="nil"/>
              <w:bottom w:val="single" w:sz="4" w:space="0" w:color="auto"/>
              <w:right w:val="single" w:sz="4" w:space="0" w:color="auto"/>
            </w:tcBorders>
            <w:shd w:val="clear" w:color="auto" w:fill="F2F2F2"/>
            <w:hideMark/>
          </w:tcPr>
          <w:p w14:paraId="26268DF2" w14:textId="77777777" w:rsidR="002B67A9" w:rsidRPr="002B67A9" w:rsidRDefault="002B67A9" w:rsidP="002B67A9">
            <w:pPr>
              <w:spacing w:after="0" w:line="240" w:lineRule="auto"/>
              <w:jc w:val="right"/>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80.000,00</w:t>
            </w:r>
          </w:p>
        </w:tc>
        <w:tc>
          <w:tcPr>
            <w:tcW w:w="1417" w:type="dxa"/>
            <w:tcBorders>
              <w:top w:val="nil"/>
              <w:left w:val="nil"/>
              <w:bottom w:val="single" w:sz="4" w:space="0" w:color="auto"/>
              <w:right w:val="single" w:sz="4" w:space="0" w:color="auto"/>
            </w:tcBorders>
            <w:shd w:val="clear" w:color="auto" w:fill="F2F2F2"/>
            <w:hideMark/>
          </w:tcPr>
          <w:p w14:paraId="30204944" w14:textId="77777777" w:rsidR="002B67A9" w:rsidRPr="002B67A9" w:rsidRDefault="002B67A9" w:rsidP="002B67A9">
            <w:pPr>
              <w:spacing w:after="0" w:line="240" w:lineRule="auto"/>
              <w:jc w:val="right"/>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80.000,00</w:t>
            </w:r>
          </w:p>
        </w:tc>
        <w:tc>
          <w:tcPr>
            <w:tcW w:w="1559" w:type="dxa"/>
            <w:tcBorders>
              <w:top w:val="nil"/>
              <w:left w:val="nil"/>
              <w:bottom w:val="single" w:sz="4" w:space="0" w:color="auto"/>
              <w:right w:val="single" w:sz="4" w:space="0" w:color="auto"/>
            </w:tcBorders>
            <w:shd w:val="clear" w:color="auto" w:fill="F2F2F2"/>
            <w:hideMark/>
          </w:tcPr>
          <w:p w14:paraId="61A79310" w14:textId="77777777" w:rsidR="002B67A9" w:rsidRPr="002B67A9" w:rsidRDefault="002B67A9" w:rsidP="002B67A9">
            <w:pPr>
              <w:spacing w:after="0" w:line="240" w:lineRule="auto"/>
              <w:jc w:val="right"/>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80.000,00</w:t>
            </w:r>
          </w:p>
        </w:tc>
      </w:tr>
    </w:tbl>
    <w:p w14:paraId="460050DF"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p>
    <w:tbl>
      <w:tblPr>
        <w:tblW w:w="9720" w:type="dxa"/>
        <w:tblInd w:w="113" w:type="dxa"/>
        <w:tblLook w:val="04A0" w:firstRow="1" w:lastRow="0" w:firstColumn="1" w:lastColumn="0" w:noHBand="0" w:noVBand="1"/>
      </w:tblPr>
      <w:tblGrid>
        <w:gridCol w:w="5240"/>
        <w:gridCol w:w="1480"/>
        <w:gridCol w:w="1440"/>
        <w:gridCol w:w="1560"/>
      </w:tblGrid>
      <w:tr w:rsidR="002B67A9" w:rsidRPr="002B67A9" w14:paraId="625B9831" w14:textId="77777777" w:rsidTr="00717F6A">
        <w:trPr>
          <w:trHeight w:val="288"/>
        </w:trPr>
        <w:tc>
          <w:tcPr>
            <w:tcW w:w="52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152B5AD9" w14:textId="77777777" w:rsidR="002B67A9" w:rsidRPr="002B67A9" w:rsidRDefault="002B67A9" w:rsidP="002B67A9">
            <w:pPr>
              <w:spacing w:after="0" w:line="240" w:lineRule="auto"/>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Izvor financiranja</w:t>
            </w:r>
          </w:p>
        </w:tc>
        <w:tc>
          <w:tcPr>
            <w:tcW w:w="1480" w:type="dxa"/>
            <w:tcBorders>
              <w:top w:val="single" w:sz="4" w:space="0" w:color="auto"/>
              <w:left w:val="nil"/>
              <w:bottom w:val="single" w:sz="4" w:space="0" w:color="auto"/>
              <w:right w:val="single" w:sz="4" w:space="0" w:color="auto"/>
            </w:tcBorders>
            <w:shd w:val="clear" w:color="000000" w:fill="D9D9D9"/>
            <w:noWrap/>
            <w:vAlign w:val="bottom"/>
            <w:hideMark/>
          </w:tcPr>
          <w:p w14:paraId="3B48F686" w14:textId="77777777" w:rsidR="002B67A9" w:rsidRPr="002B67A9" w:rsidRDefault="002B67A9" w:rsidP="002B67A9">
            <w:pPr>
              <w:spacing w:after="0" w:line="240" w:lineRule="auto"/>
              <w:jc w:val="center"/>
              <w:rPr>
                <w:rFonts w:ascii="Times New Roman" w:eastAsia="Times New Roman" w:hAnsi="Times New Roman"/>
                <w:b/>
                <w:bCs/>
                <w:lang w:eastAsia="hr-HR"/>
              </w:rPr>
            </w:pPr>
            <w:r w:rsidRPr="002B67A9">
              <w:rPr>
                <w:rFonts w:ascii="Times New Roman" w:eastAsia="Times New Roman" w:hAnsi="Times New Roman"/>
                <w:b/>
                <w:bCs/>
                <w:lang w:eastAsia="hr-HR"/>
              </w:rPr>
              <w:t>2024</w:t>
            </w:r>
          </w:p>
        </w:tc>
        <w:tc>
          <w:tcPr>
            <w:tcW w:w="1440" w:type="dxa"/>
            <w:tcBorders>
              <w:top w:val="single" w:sz="4" w:space="0" w:color="auto"/>
              <w:left w:val="nil"/>
              <w:bottom w:val="single" w:sz="4" w:space="0" w:color="auto"/>
              <w:right w:val="single" w:sz="4" w:space="0" w:color="auto"/>
            </w:tcBorders>
            <w:shd w:val="clear" w:color="000000" w:fill="D9D9D9"/>
            <w:noWrap/>
            <w:vAlign w:val="bottom"/>
            <w:hideMark/>
          </w:tcPr>
          <w:p w14:paraId="7926354A" w14:textId="77777777" w:rsidR="002B67A9" w:rsidRPr="002B67A9" w:rsidRDefault="002B67A9" w:rsidP="002B67A9">
            <w:pPr>
              <w:spacing w:after="0" w:line="240" w:lineRule="auto"/>
              <w:jc w:val="center"/>
              <w:rPr>
                <w:rFonts w:ascii="Times New Roman" w:eastAsia="Times New Roman" w:hAnsi="Times New Roman"/>
                <w:b/>
                <w:bCs/>
                <w:lang w:eastAsia="hr-HR"/>
              </w:rPr>
            </w:pPr>
            <w:r w:rsidRPr="002B67A9">
              <w:rPr>
                <w:rFonts w:ascii="Times New Roman" w:eastAsia="Times New Roman" w:hAnsi="Times New Roman"/>
                <w:b/>
                <w:bCs/>
                <w:lang w:eastAsia="hr-HR"/>
              </w:rPr>
              <w:t>2025</w:t>
            </w:r>
          </w:p>
        </w:tc>
        <w:tc>
          <w:tcPr>
            <w:tcW w:w="1560" w:type="dxa"/>
            <w:tcBorders>
              <w:top w:val="single" w:sz="4" w:space="0" w:color="auto"/>
              <w:left w:val="nil"/>
              <w:bottom w:val="single" w:sz="4" w:space="0" w:color="auto"/>
              <w:right w:val="single" w:sz="4" w:space="0" w:color="auto"/>
            </w:tcBorders>
            <w:shd w:val="clear" w:color="000000" w:fill="D9D9D9"/>
            <w:noWrap/>
            <w:vAlign w:val="bottom"/>
            <w:hideMark/>
          </w:tcPr>
          <w:p w14:paraId="49D74414" w14:textId="77777777" w:rsidR="002B67A9" w:rsidRPr="002B67A9" w:rsidRDefault="002B67A9" w:rsidP="002B67A9">
            <w:pPr>
              <w:spacing w:after="0" w:line="240" w:lineRule="auto"/>
              <w:jc w:val="center"/>
              <w:rPr>
                <w:rFonts w:ascii="Times New Roman" w:eastAsia="Times New Roman" w:hAnsi="Times New Roman"/>
                <w:b/>
                <w:bCs/>
                <w:lang w:eastAsia="hr-HR"/>
              </w:rPr>
            </w:pPr>
            <w:r w:rsidRPr="002B67A9">
              <w:rPr>
                <w:rFonts w:ascii="Times New Roman" w:eastAsia="Times New Roman" w:hAnsi="Times New Roman"/>
                <w:b/>
                <w:bCs/>
                <w:lang w:eastAsia="hr-HR"/>
              </w:rPr>
              <w:t>2026</w:t>
            </w:r>
          </w:p>
        </w:tc>
      </w:tr>
      <w:tr w:rsidR="002B67A9" w:rsidRPr="002B67A9" w14:paraId="347C830C" w14:textId="77777777" w:rsidTr="00717F6A">
        <w:trPr>
          <w:trHeight w:val="540"/>
        </w:trPr>
        <w:tc>
          <w:tcPr>
            <w:tcW w:w="5240" w:type="dxa"/>
            <w:tcBorders>
              <w:top w:val="nil"/>
              <w:left w:val="single" w:sz="4" w:space="0" w:color="auto"/>
              <w:bottom w:val="single" w:sz="4" w:space="0" w:color="auto"/>
              <w:right w:val="single" w:sz="4" w:space="0" w:color="auto"/>
            </w:tcBorders>
            <w:shd w:val="clear" w:color="auto" w:fill="auto"/>
            <w:vAlign w:val="bottom"/>
            <w:hideMark/>
          </w:tcPr>
          <w:p w14:paraId="6EEA8356" w14:textId="77777777" w:rsidR="002B67A9" w:rsidRPr="002B67A9" w:rsidRDefault="002B67A9" w:rsidP="002B67A9">
            <w:pPr>
              <w:spacing w:after="0" w:line="240" w:lineRule="auto"/>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Izvor 4.1. PRIHODI POSEBNE NAMJENE - KOMUNALNA NAKNADA</w:t>
            </w:r>
          </w:p>
        </w:tc>
        <w:tc>
          <w:tcPr>
            <w:tcW w:w="1480" w:type="dxa"/>
            <w:tcBorders>
              <w:top w:val="nil"/>
              <w:left w:val="nil"/>
              <w:bottom w:val="single" w:sz="4" w:space="0" w:color="auto"/>
              <w:right w:val="single" w:sz="4" w:space="0" w:color="auto"/>
            </w:tcBorders>
            <w:shd w:val="clear" w:color="auto" w:fill="auto"/>
            <w:noWrap/>
            <w:vAlign w:val="bottom"/>
            <w:hideMark/>
          </w:tcPr>
          <w:p w14:paraId="35BD7DE4" w14:textId="77777777" w:rsidR="002B67A9" w:rsidRPr="002B67A9" w:rsidRDefault="002B67A9" w:rsidP="002B67A9">
            <w:pPr>
              <w:spacing w:after="0" w:line="240" w:lineRule="auto"/>
              <w:jc w:val="right"/>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80.000,00</w:t>
            </w:r>
          </w:p>
        </w:tc>
        <w:tc>
          <w:tcPr>
            <w:tcW w:w="1440" w:type="dxa"/>
            <w:tcBorders>
              <w:top w:val="nil"/>
              <w:left w:val="nil"/>
              <w:bottom w:val="single" w:sz="4" w:space="0" w:color="auto"/>
              <w:right w:val="single" w:sz="4" w:space="0" w:color="auto"/>
            </w:tcBorders>
            <w:shd w:val="clear" w:color="auto" w:fill="auto"/>
            <w:noWrap/>
            <w:vAlign w:val="bottom"/>
            <w:hideMark/>
          </w:tcPr>
          <w:p w14:paraId="41937336" w14:textId="77777777" w:rsidR="002B67A9" w:rsidRPr="002B67A9" w:rsidRDefault="002B67A9" w:rsidP="002B67A9">
            <w:pPr>
              <w:spacing w:after="0" w:line="240" w:lineRule="auto"/>
              <w:jc w:val="right"/>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80.000,00</w:t>
            </w:r>
          </w:p>
        </w:tc>
        <w:tc>
          <w:tcPr>
            <w:tcW w:w="1560" w:type="dxa"/>
            <w:tcBorders>
              <w:top w:val="nil"/>
              <w:left w:val="nil"/>
              <w:bottom w:val="single" w:sz="4" w:space="0" w:color="auto"/>
              <w:right w:val="single" w:sz="4" w:space="0" w:color="auto"/>
            </w:tcBorders>
            <w:shd w:val="clear" w:color="auto" w:fill="auto"/>
            <w:noWrap/>
            <w:vAlign w:val="bottom"/>
            <w:hideMark/>
          </w:tcPr>
          <w:p w14:paraId="50B7C139" w14:textId="77777777" w:rsidR="002B67A9" w:rsidRPr="002B67A9" w:rsidRDefault="002B67A9" w:rsidP="002B67A9">
            <w:pPr>
              <w:spacing w:after="0" w:line="240" w:lineRule="auto"/>
              <w:jc w:val="right"/>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80.000,00</w:t>
            </w:r>
          </w:p>
        </w:tc>
      </w:tr>
    </w:tbl>
    <w:p w14:paraId="27BC26F2" w14:textId="77777777" w:rsidR="002B67A9" w:rsidRPr="002B67A9" w:rsidRDefault="002B67A9" w:rsidP="002B67A9">
      <w:pPr>
        <w:spacing w:after="0" w:line="240" w:lineRule="auto"/>
        <w:jc w:val="both"/>
        <w:rPr>
          <w:rFonts w:ascii="Times New Roman" w:eastAsia="Times New Roman" w:hAnsi="Times New Roman"/>
          <w:bCs/>
          <w:sz w:val="24"/>
          <w:szCs w:val="24"/>
          <w:lang w:eastAsia="hr-HR"/>
        </w:rPr>
      </w:pPr>
    </w:p>
    <w:p w14:paraId="782EE59B" w14:textId="77777777" w:rsidR="002B67A9" w:rsidRPr="002B67A9" w:rsidRDefault="002B67A9" w:rsidP="002B67A9">
      <w:pPr>
        <w:spacing w:after="0" w:line="240" w:lineRule="auto"/>
        <w:jc w:val="both"/>
        <w:rPr>
          <w:rFonts w:ascii="Times New Roman" w:eastAsia="Times New Roman" w:hAnsi="Times New Roman"/>
          <w:bCs/>
          <w:sz w:val="24"/>
          <w:szCs w:val="24"/>
          <w:lang w:eastAsia="hr-HR"/>
        </w:rPr>
      </w:pPr>
    </w:p>
    <w:p w14:paraId="3A2B6764" w14:textId="77777777" w:rsidR="002B67A9" w:rsidRPr="002B67A9" w:rsidRDefault="002B67A9" w:rsidP="002B67A9">
      <w:pPr>
        <w:spacing w:after="0" w:line="240" w:lineRule="auto"/>
        <w:jc w:val="both"/>
        <w:rPr>
          <w:rFonts w:ascii="Times New Roman" w:eastAsia="Times New Roman" w:hAnsi="Times New Roman"/>
          <w:bCs/>
          <w:sz w:val="24"/>
          <w:szCs w:val="24"/>
          <w:lang w:eastAsia="hr-HR"/>
        </w:rPr>
      </w:pPr>
      <w:r w:rsidRPr="002B67A9">
        <w:rPr>
          <w:rFonts w:ascii="Times New Roman" w:eastAsia="Times New Roman" w:hAnsi="Times New Roman"/>
          <w:bCs/>
          <w:sz w:val="24"/>
          <w:szCs w:val="24"/>
          <w:lang w:eastAsia="hr-HR"/>
        </w:rPr>
        <w:t>Programom je utvrđen obim radova na redovnom održavanju groblja a odnose se na čišćenje staza i zelenih površina ručno i mehaničkom čistilicom, odvoz smeća, održavanje oborinske kanalizacije, košnja trave, okopavanje jednogodišnjih i višegodišnjih nasada te njihovo održavanje, čišćenje zidova, orezivanje niskog raslinja, građevinsko održavanje objekata i građevina tj. građevinski i obrtnički radovi,  sanacija kapelica, uređivanje pristupnih platoa, popravak krova i fasade kapelice, sanacije ogradnog zida, javna špina, te održavanje lapidarija i druge aktivnosti.</w:t>
      </w:r>
    </w:p>
    <w:p w14:paraId="2E2A3960" w14:textId="77777777" w:rsidR="002B67A9" w:rsidRPr="002B67A9" w:rsidRDefault="002B67A9" w:rsidP="002B67A9">
      <w:pPr>
        <w:spacing w:after="0" w:line="240" w:lineRule="auto"/>
        <w:rPr>
          <w:rFonts w:ascii="Times New Roman" w:eastAsia="Times New Roman" w:hAnsi="Times New Roman"/>
          <w:b/>
          <w:bCs/>
          <w:sz w:val="24"/>
          <w:szCs w:val="24"/>
          <w:lang w:eastAsia="hr-HR"/>
        </w:rPr>
      </w:pPr>
    </w:p>
    <w:p w14:paraId="24E7EDBF" w14:textId="77777777" w:rsidR="002B67A9" w:rsidRPr="002B67A9" w:rsidRDefault="002B67A9" w:rsidP="002B67A9">
      <w:pPr>
        <w:spacing w:after="0" w:line="240" w:lineRule="auto"/>
        <w:rPr>
          <w:rFonts w:ascii="Times New Roman" w:eastAsia="Times New Roman" w:hAnsi="Times New Roman"/>
          <w:b/>
          <w:bCs/>
          <w:sz w:val="24"/>
          <w:szCs w:val="24"/>
          <w:lang w:eastAsia="hr-HR"/>
        </w:rPr>
      </w:pPr>
    </w:p>
    <w:p w14:paraId="70987201" w14:textId="77777777" w:rsidR="002B67A9" w:rsidRPr="002B67A9" w:rsidRDefault="002B67A9" w:rsidP="002B67A9">
      <w:pPr>
        <w:spacing w:after="0" w:line="240" w:lineRule="auto"/>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VII.</w:t>
      </w:r>
      <w:r w:rsidRPr="002B67A9">
        <w:rPr>
          <w:rFonts w:ascii="Times New Roman" w:eastAsia="Times New Roman" w:hAnsi="Times New Roman"/>
          <w:sz w:val="24"/>
          <w:szCs w:val="24"/>
          <w:lang w:eastAsia="hr-HR"/>
        </w:rPr>
        <w:t xml:space="preserve"> </w:t>
      </w:r>
      <w:r w:rsidRPr="002B67A9">
        <w:rPr>
          <w:rFonts w:ascii="Times New Roman" w:eastAsia="Times New Roman" w:hAnsi="Times New Roman"/>
          <w:b/>
          <w:bCs/>
          <w:sz w:val="24"/>
          <w:szCs w:val="24"/>
          <w:lang w:eastAsia="hr-HR"/>
        </w:rPr>
        <w:t>ČISTOĆA JAVNIH POVRŠINA</w:t>
      </w:r>
    </w:p>
    <w:p w14:paraId="235A845B" w14:textId="77777777" w:rsidR="002B67A9" w:rsidRPr="002B67A9" w:rsidRDefault="002B67A9" w:rsidP="002B67A9">
      <w:pPr>
        <w:spacing w:after="0" w:line="240" w:lineRule="auto"/>
        <w:jc w:val="center"/>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Članak 8.</w:t>
      </w:r>
    </w:p>
    <w:p w14:paraId="6294516D" w14:textId="77777777" w:rsidR="002B67A9" w:rsidRPr="002B67A9" w:rsidRDefault="002B67A9" w:rsidP="002B67A9">
      <w:pPr>
        <w:spacing w:after="0" w:line="240" w:lineRule="auto"/>
        <w:ind w:right="-142"/>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Ovim Programom određuje se održavanje čistoće javnih površina kako slijedi:</w:t>
      </w:r>
    </w:p>
    <w:tbl>
      <w:tblPr>
        <w:tblW w:w="9654" w:type="dxa"/>
        <w:tblInd w:w="93" w:type="dxa"/>
        <w:tblLook w:val="04A0" w:firstRow="1" w:lastRow="0" w:firstColumn="1" w:lastColumn="0" w:noHBand="0" w:noVBand="1"/>
      </w:tblPr>
      <w:tblGrid>
        <w:gridCol w:w="1149"/>
        <w:gridCol w:w="4060"/>
        <w:gridCol w:w="1469"/>
        <w:gridCol w:w="1417"/>
        <w:gridCol w:w="1559"/>
      </w:tblGrid>
      <w:tr w:rsidR="002B67A9" w:rsidRPr="002B67A9" w14:paraId="330D011E" w14:textId="77777777" w:rsidTr="002B67A9">
        <w:trPr>
          <w:trHeight w:val="315"/>
        </w:trPr>
        <w:tc>
          <w:tcPr>
            <w:tcW w:w="1149" w:type="dxa"/>
            <w:tcBorders>
              <w:top w:val="single" w:sz="4" w:space="0" w:color="auto"/>
              <w:left w:val="single" w:sz="4" w:space="0" w:color="auto"/>
              <w:bottom w:val="single" w:sz="4" w:space="0" w:color="auto"/>
              <w:right w:val="single" w:sz="4" w:space="0" w:color="auto"/>
            </w:tcBorders>
            <w:shd w:val="clear" w:color="auto" w:fill="F2F2F2"/>
            <w:hideMark/>
          </w:tcPr>
          <w:p w14:paraId="6F04AF8A" w14:textId="77777777" w:rsidR="002B67A9" w:rsidRPr="002B67A9" w:rsidRDefault="002B67A9" w:rsidP="002B67A9">
            <w:pPr>
              <w:spacing w:after="0" w:line="240" w:lineRule="auto"/>
              <w:jc w:val="center"/>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Pozicija</w:t>
            </w:r>
          </w:p>
        </w:tc>
        <w:tc>
          <w:tcPr>
            <w:tcW w:w="4060" w:type="dxa"/>
            <w:tcBorders>
              <w:top w:val="single" w:sz="4" w:space="0" w:color="auto"/>
              <w:left w:val="nil"/>
              <w:bottom w:val="single" w:sz="4" w:space="0" w:color="auto"/>
              <w:right w:val="nil"/>
            </w:tcBorders>
            <w:shd w:val="clear" w:color="auto" w:fill="F2F2F2"/>
            <w:noWrap/>
            <w:vAlign w:val="bottom"/>
            <w:hideMark/>
          </w:tcPr>
          <w:p w14:paraId="21CF4562" w14:textId="77777777" w:rsidR="002B67A9" w:rsidRPr="002B67A9" w:rsidRDefault="002B67A9" w:rsidP="002B67A9">
            <w:pPr>
              <w:spacing w:after="0" w:line="240" w:lineRule="auto"/>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ČISTOĆA JAVNIH POVRŠINA</w:t>
            </w:r>
          </w:p>
        </w:tc>
        <w:tc>
          <w:tcPr>
            <w:tcW w:w="146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7A58B02"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Plan</w:t>
            </w:r>
          </w:p>
          <w:p w14:paraId="14D28D5E"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2024</w:t>
            </w:r>
          </w:p>
        </w:tc>
        <w:tc>
          <w:tcPr>
            <w:tcW w:w="1417" w:type="dxa"/>
            <w:tcBorders>
              <w:top w:val="single" w:sz="4" w:space="0" w:color="auto"/>
              <w:left w:val="nil"/>
              <w:bottom w:val="single" w:sz="4" w:space="0" w:color="auto"/>
              <w:right w:val="single" w:sz="4" w:space="0" w:color="auto"/>
            </w:tcBorders>
            <w:shd w:val="clear" w:color="auto" w:fill="F2F2F2"/>
            <w:vAlign w:val="center"/>
            <w:hideMark/>
          </w:tcPr>
          <w:p w14:paraId="6C86071E"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w:t>
            </w:r>
          </w:p>
          <w:p w14:paraId="6CCBFE09"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2025</w:t>
            </w:r>
          </w:p>
        </w:tc>
        <w:tc>
          <w:tcPr>
            <w:tcW w:w="1559" w:type="dxa"/>
            <w:tcBorders>
              <w:top w:val="single" w:sz="4" w:space="0" w:color="auto"/>
              <w:left w:val="nil"/>
              <w:bottom w:val="single" w:sz="4" w:space="0" w:color="auto"/>
              <w:right w:val="single" w:sz="4" w:space="0" w:color="auto"/>
            </w:tcBorders>
            <w:shd w:val="clear" w:color="auto" w:fill="F2F2F2"/>
            <w:vAlign w:val="center"/>
            <w:hideMark/>
          </w:tcPr>
          <w:p w14:paraId="68DD8E16"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w:t>
            </w:r>
          </w:p>
          <w:p w14:paraId="16A0D4B6"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2026</w:t>
            </w:r>
          </w:p>
        </w:tc>
      </w:tr>
      <w:tr w:rsidR="002B67A9" w:rsidRPr="002B67A9" w14:paraId="1D30FD64" w14:textId="77777777" w:rsidTr="00717F6A">
        <w:trPr>
          <w:trHeight w:val="315"/>
        </w:trPr>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F09BD1"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R0308</w:t>
            </w:r>
          </w:p>
        </w:tc>
        <w:tc>
          <w:tcPr>
            <w:tcW w:w="4060" w:type="dxa"/>
            <w:tcBorders>
              <w:top w:val="single" w:sz="4" w:space="0" w:color="auto"/>
              <w:left w:val="nil"/>
              <w:bottom w:val="single" w:sz="4" w:space="0" w:color="auto"/>
              <w:right w:val="single" w:sz="4" w:space="0" w:color="auto"/>
            </w:tcBorders>
            <w:shd w:val="clear" w:color="auto" w:fill="auto"/>
            <w:vAlign w:val="bottom"/>
            <w:hideMark/>
          </w:tcPr>
          <w:p w14:paraId="6D965214"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 xml:space="preserve">Odvoz otpada sa javnih površina </w:t>
            </w:r>
          </w:p>
        </w:tc>
        <w:tc>
          <w:tcPr>
            <w:tcW w:w="1469" w:type="dxa"/>
            <w:tcBorders>
              <w:top w:val="single" w:sz="4" w:space="0" w:color="auto"/>
              <w:left w:val="nil"/>
              <w:bottom w:val="single" w:sz="4" w:space="0" w:color="auto"/>
              <w:right w:val="single" w:sz="4" w:space="0" w:color="auto"/>
            </w:tcBorders>
            <w:shd w:val="clear" w:color="auto" w:fill="auto"/>
            <w:vAlign w:val="bottom"/>
            <w:hideMark/>
          </w:tcPr>
          <w:p w14:paraId="3AD7A919"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15.000,00</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7E7F0A35"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15.000,00</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6AB78332"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15.000,00</w:t>
            </w:r>
          </w:p>
        </w:tc>
      </w:tr>
      <w:tr w:rsidR="002B67A9" w:rsidRPr="002B67A9" w14:paraId="00730719" w14:textId="77777777" w:rsidTr="00717F6A">
        <w:trPr>
          <w:trHeight w:val="315"/>
        </w:trPr>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75B234"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R0309</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425CAA"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 xml:space="preserve">Odvoz krupnog otpada sa javnih površina </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E9D5A1"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2.000,00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B53C4F"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2.000,00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D76CBB"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2.000,00</w:t>
            </w:r>
          </w:p>
        </w:tc>
      </w:tr>
      <w:tr w:rsidR="002B67A9" w:rsidRPr="002B67A9" w14:paraId="39BC62FA" w14:textId="77777777" w:rsidTr="00717F6A">
        <w:trPr>
          <w:trHeight w:val="315"/>
        </w:trPr>
        <w:tc>
          <w:tcPr>
            <w:tcW w:w="1149" w:type="dxa"/>
            <w:tcBorders>
              <w:top w:val="nil"/>
              <w:left w:val="single" w:sz="4" w:space="0" w:color="auto"/>
              <w:bottom w:val="single" w:sz="4" w:space="0" w:color="auto"/>
              <w:right w:val="single" w:sz="4" w:space="0" w:color="auto"/>
            </w:tcBorders>
            <w:shd w:val="clear" w:color="auto" w:fill="auto"/>
            <w:vAlign w:val="bottom"/>
            <w:hideMark/>
          </w:tcPr>
          <w:p w14:paraId="57E3F04B"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R0310</w:t>
            </w:r>
          </w:p>
        </w:tc>
        <w:tc>
          <w:tcPr>
            <w:tcW w:w="4060" w:type="dxa"/>
            <w:tcBorders>
              <w:top w:val="nil"/>
              <w:left w:val="nil"/>
              <w:bottom w:val="single" w:sz="4" w:space="0" w:color="auto"/>
              <w:right w:val="single" w:sz="4" w:space="0" w:color="auto"/>
            </w:tcBorders>
            <w:shd w:val="clear" w:color="auto" w:fill="auto"/>
            <w:vAlign w:val="bottom"/>
            <w:hideMark/>
          </w:tcPr>
          <w:p w14:paraId="5E865F83"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Hitne intervencije komunalnog redarstva</w:t>
            </w:r>
          </w:p>
        </w:tc>
        <w:tc>
          <w:tcPr>
            <w:tcW w:w="1469" w:type="dxa"/>
            <w:tcBorders>
              <w:top w:val="nil"/>
              <w:left w:val="nil"/>
              <w:bottom w:val="single" w:sz="4" w:space="0" w:color="auto"/>
              <w:right w:val="single" w:sz="4" w:space="0" w:color="auto"/>
            </w:tcBorders>
            <w:shd w:val="clear" w:color="auto" w:fill="auto"/>
            <w:vAlign w:val="bottom"/>
            <w:hideMark/>
          </w:tcPr>
          <w:p w14:paraId="640B09F7"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7.000,00</w:t>
            </w:r>
          </w:p>
        </w:tc>
        <w:tc>
          <w:tcPr>
            <w:tcW w:w="1417" w:type="dxa"/>
            <w:tcBorders>
              <w:top w:val="nil"/>
              <w:left w:val="nil"/>
              <w:bottom w:val="single" w:sz="4" w:space="0" w:color="auto"/>
              <w:right w:val="single" w:sz="4" w:space="0" w:color="auto"/>
            </w:tcBorders>
            <w:shd w:val="clear" w:color="auto" w:fill="auto"/>
            <w:vAlign w:val="bottom"/>
            <w:hideMark/>
          </w:tcPr>
          <w:p w14:paraId="168A3FB8"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7.000,00</w:t>
            </w:r>
          </w:p>
        </w:tc>
        <w:tc>
          <w:tcPr>
            <w:tcW w:w="1559" w:type="dxa"/>
            <w:tcBorders>
              <w:top w:val="nil"/>
              <w:left w:val="nil"/>
              <w:bottom w:val="single" w:sz="4" w:space="0" w:color="auto"/>
              <w:right w:val="single" w:sz="4" w:space="0" w:color="auto"/>
            </w:tcBorders>
            <w:shd w:val="clear" w:color="auto" w:fill="auto"/>
            <w:vAlign w:val="bottom"/>
            <w:hideMark/>
          </w:tcPr>
          <w:p w14:paraId="50BB3A67"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7.000,00</w:t>
            </w:r>
          </w:p>
        </w:tc>
      </w:tr>
      <w:tr w:rsidR="002B67A9" w:rsidRPr="002B67A9" w14:paraId="4E474BA4" w14:textId="77777777" w:rsidTr="00717F6A">
        <w:trPr>
          <w:trHeight w:val="315"/>
        </w:trPr>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2DD755"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R0311-1</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AA886E"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Uklanjanje divljih odlagališta otpada</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40D8C6"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12.000,00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C904A9"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12.000,00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C4B458"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12.000,00</w:t>
            </w:r>
          </w:p>
        </w:tc>
      </w:tr>
      <w:tr w:rsidR="002B67A9" w:rsidRPr="002B67A9" w14:paraId="1D99B688" w14:textId="77777777" w:rsidTr="00717F6A">
        <w:trPr>
          <w:trHeight w:val="315"/>
        </w:trPr>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2DAAD9"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R0314</w:t>
            </w:r>
          </w:p>
        </w:tc>
        <w:tc>
          <w:tcPr>
            <w:tcW w:w="4060" w:type="dxa"/>
            <w:tcBorders>
              <w:top w:val="single" w:sz="4" w:space="0" w:color="auto"/>
              <w:left w:val="nil"/>
              <w:bottom w:val="single" w:sz="4" w:space="0" w:color="auto"/>
              <w:right w:val="single" w:sz="4" w:space="0" w:color="auto"/>
            </w:tcBorders>
            <w:shd w:val="clear" w:color="auto" w:fill="auto"/>
            <w:vAlign w:val="bottom"/>
            <w:hideMark/>
          </w:tcPr>
          <w:p w14:paraId="12FFF943"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 xml:space="preserve">Održavanje čistoće ulica i trgova </w:t>
            </w:r>
          </w:p>
        </w:tc>
        <w:tc>
          <w:tcPr>
            <w:tcW w:w="1469" w:type="dxa"/>
            <w:tcBorders>
              <w:top w:val="single" w:sz="4" w:space="0" w:color="auto"/>
              <w:left w:val="nil"/>
              <w:bottom w:val="single" w:sz="4" w:space="0" w:color="auto"/>
              <w:right w:val="single" w:sz="4" w:space="0" w:color="auto"/>
            </w:tcBorders>
            <w:shd w:val="clear" w:color="auto" w:fill="auto"/>
            <w:vAlign w:val="bottom"/>
            <w:hideMark/>
          </w:tcPr>
          <w:p w14:paraId="010A3C30"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76.000,00</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00B39D70"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76.000,00</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05AB744F"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76.000,00</w:t>
            </w:r>
          </w:p>
        </w:tc>
      </w:tr>
      <w:tr w:rsidR="002B67A9" w:rsidRPr="002B67A9" w14:paraId="57DABD07" w14:textId="77777777" w:rsidTr="00717F6A">
        <w:trPr>
          <w:trHeight w:val="315"/>
        </w:trPr>
        <w:tc>
          <w:tcPr>
            <w:tcW w:w="1149" w:type="dxa"/>
            <w:tcBorders>
              <w:top w:val="nil"/>
              <w:left w:val="single" w:sz="4" w:space="0" w:color="auto"/>
              <w:bottom w:val="single" w:sz="4" w:space="0" w:color="auto"/>
              <w:right w:val="single" w:sz="4" w:space="0" w:color="auto"/>
            </w:tcBorders>
            <w:shd w:val="clear" w:color="auto" w:fill="auto"/>
            <w:vAlign w:val="bottom"/>
            <w:hideMark/>
          </w:tcPr>
          <w:p w14:paraId="2CFC309C"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R0760</w:t>
            </w:r>
          </w:p>
        </w:tc>
        <w:tc>
          <w:tcPr>
            <w:tcW w:w="4060" w:type="dxa"/>
            <w:tcBorders>
              <w:top w:val="nil"/>
              <w:left w:val="nil"/>
              <w:bottom w:val="single" w:sz="4" w:space="0" w:color="auto"/>
              <w:right w:val="single" w:sz="4" w:space="0" w:color="auto"/>
            </w:tcBorders>
            <w:shd w:val="clear" w:color="auto" w:fill="auto"/>
            <w:vAlign w:val="bottom"/>
            <w:hideMark/>
          </w:tcPr>
          <w:p w14:paraId="61E189B1"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Plan gospodarenja otpadom</w:t>
            </w:r>
          </w:p>
        </w:tc>
        <w:tc>
          <w:tcPr>
            <w:tcW w:w="1469" w:type="dxa"/>
            <w:tcBorders>
              <w:top w:val="nil"/>
              <w:left w:val="nil"/>
              <w:bottom w:val="single" w:sz="4" w:space="0" w:color="auto"/>
              <w:right w:val="single" w:sz="4" w:space="0" w:color="auto"/>
            </w:tcBorders>
            <w:shd w:val="clear" w:color="auto" w:fill="auto"/>
            <w:vAlign w:val="bottom"/>
            <w:hideMark/>
          </w:tcPr>
          <w:p w14:paraId="246C2DE9"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1.200,00</w:t>
            </w:r>
          </w:p>
        </w:tc>
        <w:tc>
          <w:tcPr>
            <w:tcW w:w="1417" w:type="dxa"/>
            <w:tcBorders>
              <w:top w:val="nil"/>
              <w:left w:val="nil"/>
              <w:bottom w:val="single" w:sz="4" w:space="0" w:color="auto"/>
              <w:right w:val="single" w:sz="4" w:space="0" w:color="auto"/>
            </w:tcBorders>
            <w:shd w:val="clear" w:color="auto" w:fill="auto"/>
            <w:vAlign w:val="bottom"/>
            <w:hideMark/>
          </w:tcPr>
          <w:p w14:paraId="6529F89E"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1.200,00</w:t>
            </w:r>
          </w:p>
        </w:tc>
        <w:tc>
          <w:tcPr>
            <w:tcW w:w="1559" w:type="dxa"/>
            <w:tcBorders>
              <w:top w:val="nil"/>
              <w:left w:val="nil"/>
              <w:bottom w:val="single" w:sz="4" w:space="0" w:color="auto"/>
              <w:right w:val="single" w:sz="4" w:space="0" w:color="auto"/>
            </w:tcBorders>
            <w:shd w:val="clear" w:color="auto" w:fill="auto"/>
            <w:vAlign w:val="bottom"/>
            <w:hideMark/>
          </w:tcPr>
          <w:p w14:paraId="1633AF5A"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1.200,00</w:t>
            </w:r>
          </w:p>
        </w:tc>
      </w:tr>
      <w:tr w:rsidR="002B67A9" w:rsidRPr="002B67A9" w14:paraId="798D04F8" w14:textId="77777777" w:rsidTr="00717F6A">
        <w:trPr>
          <w:trHeight w:val="315"/>
        </w:trPr>
        <w:tc>
          <w:tcPr>
            <w:tcW w:w="1149" w:type="dxa"/>
            <w:tcBorders>
              <w:top w:val="nil"/>
              <w:left w:val="single" w:sz="4" w:space="0" w:color="auto"/>
              <w:bottom w:val="single" w:sz="4" w:space="0" w:color="auto"/>
              <w:right w:val="single" w:sz="4" w:space="0" w:color="auto"/>
            </w:tcBorders>
            <w:shd w:val="clear" w:color="auto" w:fill="auto"/>
            <w:vAlign w:val="bottom"/>
            <w:hideMark/>
          </w:tcPr>
          <w:p w14:paraId="7D928B42"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lastRenderedPageBreak/>
              <w:t>R0312</w:t>
            </w:r>
          </w:p>
        </w:tc>
        <w:tc>
          <w:tcPr>
            <w:tcW w:w="4060" w:type="dxa"/>
            <w:tcBorders>
              <w:top w:val="nil"/>
              <w:left w:val="nil"/>
              <w:bottom w:val="single" w:sz="4" w:space="0" w:color="auto"/>
              <w:right w:val="single" w:sz="4" w:space="0" w:color="auto"/>
            </w:tcBorders>
            <w:shd w:val="clear" w:color="auto" w:fill="auto"/>
            <w:vAlign w:val="bottom"/>
            <w:hideMark/>
          </w:tcPr>
          <w:p w14:paraId="79F55B62"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 xml:space="preserve">Ekološki programi i akcije </w:t>
            </w:r>
          </w:p>
        </w:tc>
        <w:tc>
          <w:tcPr>
            <w:tcW w:w="1469" w:type="dxa"/>
            <w:tcBorders>
              <w:top w:val="nil"/>
              <w:left w:val="nil"/>
              <w:bottom w:val="single" w:sz="4" w:space="0" w:color="auto"/>
              <w:right w:val="single" w:sz="4" w:space="0" w:color="auto"/>
            </w:tcBorders>
            <w:shd w:val="clear" w:color="auto" w:fill="auto"/>
            <w:vAlign w:val="bottom"/>
            <w:hideMark/>
          </w:tcPr>
          <w:p w14:paraId="54BFBAE8"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2.000,00</w:t>
            </w:r>
          </w:p>
        </w:tc>
        <w:tc>
          <w:tcPr>
            <w:tcW w:w="1417" w:type="dxa"/>
            <w:tcBorders>
              <w:top w:val="nil"/>
              <w:left w:val="nil"/>
              <w:bottom w:val="single" w:sz="4" w:space="0" w:color="auto"/>
              <w:right w:val="single" w:sz="4" w:space="0" w:color="auto"/>
            </w:tcBorders>
            <w:shd w:val="clear" w:color="auto" w:fill="auto"/>
            <w:vAlign w:val="bottom"/>
            <w:hideMark/>
          </w:tcPr>
          <w:p w14:paraId="5A723D4E"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2.000,00</w:t>
            </w:r>
          </w:p>
        </w:tc>
        <w:tc>
          <w:tcPr>
            <w:tcW w:w="1559" w:type="dxa"/>
            <w:tcBorders>
              <w:top w:val="nil"/>
              <w:left w:val="nil"/>
              <w:bottom w:val="single" w:sz="4" w:space="0" w:color="auto"/>
              <w:right w:val="single" w:sz="4" w:space="0" w:color="auto"/>
            </w:tcBorders>
            <w:shd w:val="clear" w:color="auto" w:fill="auto"/>
            <w:vAlign w:val="bottom"/>
            <w:hideMark/>
          </w:tcPr>
          <w:p w14:paraId="6BA6D02B"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2.000,00</w:t>
            </w:r>
          </w:p>
        </w:tc>
      </w:tr>
      <w:tr w:rsidR="002B67A9" w:rsidRPr="002B67A9" w14:paraId="3321469D" w14:textId="77777777" w:rsidTr="00717F6A">
        <w:trPr>
          <w:trHeight w:val="315"/>
        </w:trPr>
        <w:tc>
          <w:tcPr>
            <w:tcW w:w="1149" w:type="dxa"/>
            <w:tcBorders>
              <w:top w:val="nil"/>
              <w:left w:val="single" w:sz="4" w:space="0" w:color="auto"/>
              <w:bottom w:val="single" w:sz="4" w:space="0" w:color="auto"/>
              <w:right w:val="single" w:sz="4" w:space="0" w:color="auto"/>
            </w:tcBorders>
            <w:shd w:val="clear" w:color="auto" w:fill="auto"/>
            <w:vAlign w:val="bottom"/>
            <w:hideMark/>
          </w:tcPr>
          <w:p w14:paraId="320487F8"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R0316</w:t>
            </w:r>
          </w:p>
        </w:tc>
        <w:tc>
          <w:tcPr>
            <w:tcW w:w="4060" w:type="dxa"/>
            <w:tcBorders>
              <w:top w:val="nil"/>
              <w:left w:val="nil"/>
              <w:bottom w:val="single" w:sz="4" w:space="0" w:color="auto"/>
              <w:right w:val="single" w:sz="4" w:space="0" w:color="auto"/>
            </w:tcBorders>
            <w:shd w:val="clear" w:color="auto" w:fill="auto"/>
            <w:vAlign w:val="bottom"/>
            <w:hideMark/>
          </w:tcPr>
          <w:p w14:paraId="72E101E4"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 xml:space="preserve">Deratizacija i dezinsekcija </w:t>
            </w:r>
          </w:p>
        </w:tc>
        <w:tc>
          <w:tcPr>
            <w:tcW w:w="1469" w:type="dxa"/>
            <w:tcBorders>
              <w:top w:val="nil"/>
              <w:left w:val="nil"/>
              <w:bottom w:val="single" w:sz="4" w:space="0" w:color="auto"/>
              <w:right w:val="single" w:sz="4" w:space="0" w:color="auto"/>
            </w:tcBorders>
            <w:shd w:val="clear" w:color="auto" w:fill="auto"/>
            <w:vAlign w:val="bottom"/>
            <w:hideMark/>
          </w:tcPr>
          <w:p w14:paraId="3D128F00"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12.500,00</w:t>
            </w:r>
          </w:p>
        </w:tc>
        <w:tc>
          <w:tcPr>
            <w:tcW w:w="1417" w:type="dxa"/>
            <w:tcBorders>
              <w:top w:val="nil"/>
              <w:left w:val="nil"/>
              <w:bottom w:val="single" w:sz="4" w:space="0" w:color="auto"/>
              <w:right w:val="single" w:sz="4" w:space="0" w:color="auto"/>
            </w:tcBorders>
            <w:shd w:val="clear" w:color="auto" w:fill="auto"/>
            <w:vAlign w:val="bottom"/>
            <w:hideMark/>
          </w:tcPr>
          <w:p w14:paraId="0C04C08E"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12.500,00</w:t>
            </w:r>
          </w:p>
        </w:tc>
        <w:tc>
          <w:tcPr>
            <w:tcW w:w="1559" w:type="dxa"/>
            <w:tcBorders>
              <w:top w:val="nil"/>
              <w:left w:val="nil"/>
              <w:bottom w:val="single" w:sz="4" w:space="0" w:color="auto"/>
              <w:right w:val="single" w:sz="4" w:space="0" w:color="auto"/>
            </w:tcBorders>
            <w:shd w:val="clear" w:color="auto" w:fill="auto"/>
            <w:vAlign w:val="bottom"/>
            <w:hideMark/>
          </w:tcPr>
          <w:p w14:paraId="2D5BBAFD"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12.500,00</w:t>
            </w:r>
          </w:p>
        </w:tc>
      </w:tr>
      <w:tr w:rsidR="002B67A9" w:rsidRPr="002B67A9" w14:paraId="2E23A8AB" w14:textId="77777777" w:rsidTr="00717F6A">
        <w:trPr>
          <w:cantSplit/>
          <w:trHeight w:val="315"/>
        </w:trPr>
        <w:tc>
          <w:tcPr>
            <w:tcW w:w="1149" w:type="dxa"/>
            <w:tcBorders>
              <w:top w:val="nil"/>
              <w:left w:val="single" w:sz="4" w:space="0" w:color="auto"/>
              <w:bottom w:val="single" w:sz="4" w:space="0" w:color="auto"/>
              <w:right w:val="single" w:sz="4" w:space="0" w:color="auto"/>
            </w:tcBorders>
            <w:shd w:val="clear" w:color="auto" w:fill="auto"/>
            <w:vAlign w:val="bottom"/>
            <w:hideMark/>
          </w:tcPr>
          <w:p w14:paraId="1E9ED28C"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R0317</w:t>
            </w:r>
          </w:p>
        </w:tc>
        <w:tc>
          <w:tcPr>
            <w:tcW w:w="4060" w:type="dxa"/>
            <w:tcBorders>
              <w:top w:val="nil"/>
              <w:left w:val="nil"/>
              <w:bottom w:val="single" w:sz="4" w:space="0" w:color="auto"/>
              <w:right w:val="single" w:sz="4" w:space="0" w:color="auto"/>
            </w:tcBorders>
            <w:shd w:val="clear" w:color="auto" w:fill="auto"/>
            <w:vAlign w:val="bottom"/>
            <w:hideMark/>
          </w:tcPr>
          <w:p w14:paraId="4E0012B6"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 xml:space="preserve">Higijeničarska služba </w:t>
            </w:r>
          </w:p>
        </w:tc>
        <w:tc>
          <w:tcPr>
            <w:tcW w:w="1469" w:type="dxa"/>
            <w:tcBorders>
              <w:top w:val="nil"/>
              <w:left w:val="nil"/>
              <w:bottom w:val="single" w:sz="4" w:space="0" w:color="auto"/>
              <w:right w:val="single" w:sz="4" w:space="0" w:color="auto"/>
            </w:tcBorders>
            <w:shd w:val="clear" w:color="auto" w:fill="auto"/>
            <w:vAlign w:val="bottom"/>
            <w:hideMark/>
          </w:tcPr>
          <w:p w14:paraId="73DA9F63"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11.500,00</w:t>
            </w:r>
          </w:p>
        </w:tc>
        <w:tc>
          <w:tcPr>
            <w:tcW w:w="1417" w:type="dxa"/>
            <w:tcBorders>
              <w:top w:val="nil"/>
              <w:left w:val="nil"/>
              <w:bottom w:val="single" w:sz="4" w:space="0" w:color="auto"/>
              <w:right w:val="single" w:sz="4" w:space="0" w:color="auto"/>
            </w:tcBorders>
            <w:shd w:val="clear" w:color="auto" w:fill="auto"/>
            <w:vAlign w:val="bottom"/>
            <w:hideMark/>
          </w:tcPr>
          <w:p w14:paraId="25219FEA"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11.500,00</w:t>
            </w:r>
          </w:p>
        </w:tc>
        <w:tc>
          <w:tcPr>
            <w:tcW w:w="1559" w:type="dxa"/>
            <w:tcBorders>
              <w:top w:val="nil"/>
              <w:left w:val="nil"/>
              <w:bottom w:val="single" w:sz="4" w:space="0" w:color="auto"/>
              <w:right w:val="single" w:sz="4" w:space="0" w:color="auto"/>
            </w:tcBorders>
            <w:shd w:val="clear" w:color="auto" w:fill="auto"/>
            <w:vAlign w:val="bottom"/>
            <w:hideMark/>
          </w:tcPr>
          <w:p w14:paraId="16008CBB"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11.500,00</w:t>
            </w:r>
          </w:p>
        </w:tc>
      </w:tr>
      <w:tr w:rsidR="002B67A9" w:rsidRPr="002B67A9" w14:paraId="7213D744" w14:textId="77777777" w:rsidTr="00717F6A">
        <w:trPr>
          <w:cantSplit/>
          <w:trHeight w:val="315"/>
        </w:trPr>
        <w:tc>
          <w:tcPr>
            <w:tcW w:w="1149" w:type="dxa"/>
            <w:tcBorders>
              <w:top w:val="nil"/>
              <w:left w:val="single" w:sz="4" w:space="0" w:color="auto"/>
              <w:bottom w:val="single" w:sz="4" w:space="0" w:color="auto"/>
              <w:right w:val="single" w:sz="4" w:space="0" w:color="auto"/>
            </w:tcBorders>
            <w:shd w:val="clear" w:color="auto" w:fill="auto"/>
            <w:vAlign w:val="bottom"/>
            <w:hideMark/>
          </w:tcPr>
          <w:p w14:paraId="290A6D95"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R1070</w:t>
            </w:r>
          </w:p>
        </w:tc>
        <w:tc>
          <w:tcPr>
            <w:tcW w:w="4060" w:type="dxa"/>
            <w:tcBorders>
              <w:top w:val="nil"/>
              <w:left w:val="nil"/>
              <w:bottom w:val="single" w:sz="4" w:space="0" w:color="auto"/>
              <w:right w:val="single" w:sz="4" w:space="0" w:color="auto"/>
            </w:tcBorders>
            <w:shd w:val="clear" w:color="auto" w:fill="auto"/>
            <w:vAlign w:val="bottom"/>
            <w:hideMark/>
          </w:tcPr>
          <w:p w14:paraId="101AAF38" w14:textId="77777777" w:rsidR="002B67A9" w:rsidRPr="002B67A9" w:rsidRDefault="002B67A9" w:rsidP="002B67A9">
            <w:pPr>
              <w:spacing w:after="200" w:line="276" w:lineRule="auto"/>
              <w:rPr>
                <w:rFonts w:ascii="Times New Roman" w:hAnsi="Times New Roman"/>
                <w:color w:val="000000"/>
                <w:sz w:val="24"/>
                <w:szCs w:val="24"/>
              </w:rPr>
            </w:pPr>
            <w:r w:rsidRPr="002B67A9">
              <w:rPr>
                <w:rFonts w:ascii="Times New Roman" w:hAnsi="Times New Roman"/>
                <w:color w:val="000000"/>
                <w:sz w:val="24"/>
                <w:szCs w:val="24"/>
              </w:rPr>
              <w:t xml:space="preserve">Županijski centar za gospodarenje otpadom - Kaštijun                                                </w:t>
            </w:r>
          </w:p>
        </w:tc>
        <w:tc>
          <w:tcPr>
            <w:tcW w:w="1469" w:type="dxa"/>
            <w:tcBorders>
              <w:top w:val="nil"/>
              <w:left w:val="nil"/>
              <w:bottom w:val="single" w:sz="4" w:space="0" w:color="auto"/>
              <w:right w:val="single" w:sz="4" w:space="0" w:color="auto"/>
            </w:tcBorders>
            <w:shd w:val="clear" w:color="auto" w:fill="auto"/>
            <w:vAlign w:val="bottom"/>
            <w:hideMark/>
          </w:tcPr>
          <w:p w14:paraId="6AC0B2C2"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11.618,00</w:t>
            </w:r>
          </w:p>
        </w:tc>
        <w:tc>
          <w:tcPr>
            <w:tcW w:w="1417" w:type="dxa"/>
            <w:tcBorders>
              <w:top w:val="nil"/>
              <w:left w:val="nil"/>
              <w:bottom w:val="single" w:sz="4" w:space="0" w:color="auto"/>
              <w:right w:val="single" w:sz="4" w:space="0" w:color="auto"/>
            </w:tcBorders>
            <w:shd w:val="clear" w:color="auto" w:fill="auto"/>
            <w:vAlign w:val="bottom"/>
            <w:hideMark/>
          </w:tcPr>
          <w:p w14:paraId="7D96BE40"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11.618,00</w:t>
            </w:r>
          </w:p>
        </w:tc>
        <w:tc>
          <w:tcPr>
            <w:tcW w:w="1559" w:type="dxa"/>
            <w:tcBorders>
              <w:top w:val="nil"/>
              <w:left w:val="nil"/>
              <w:bottom w:val="single" w:sz="4" w:space="0" w:color="auto"/>
              <w:right w:val="single" w:sz="4" w:space="0" w:color="auto"/>
            </w:tcBorders>
            <w:shd w:val="clear" w:color="auto" w:fill="auto"/>
            <w:vAlign w:val="bottom"/>
            <w:hideMark/>
          </w:tcPr>
          <w:p w14:paraId="1B0D8E2B"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11.618,00</w:t>
            </w:r>
          </w:p>
        </w:tc>
      </w:tr>
      <w:tr w:rsidR="002B67A9" w:rsidRPr="002B67A9" w14:paraId="4615D644" w14:textId="77777777" w:rsidTr="002B67A9">
        <w:trPr>
          <w:trHeight w:val="300"/>
        </w:trPr>
        <w:tc>
          <w:tcPr>
            <w:tcW w:w="5209"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7E364F20" w14:textId="77777777" w:rsidR="002B67A9" w:rsidRPr="002B67A9" w:rsidRDefault="002B67A9" w:rsidP="002B67A9">
            <w:pPr>
              <w:spacing w:after="0" w:line="240" w:lineRule="auto"/>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UKUPNO:</w:t>
            </w:r>
          </w:p>
        </w:tc>
        <w:tc>
          <w:tcPr>
            <w:tcW w:w="1469" w:type="dxa"/>
            <w:tcBorders>
              <w:top w:val="nil"/>
              <w:left w:val="nil"/>
              <w:bottom w:val="single" w:sz="4" w:space="0" w:color="auto"/>
              <w:right w:val="single" w:sz="4" w:space="0" w:color="auto"/>
            </w:tcBorders>
            <w:shd w:val="clear" w:color="auto" w:fill="F2F2F2"/>
            <w:hideMark/>
          </w:tcPr>
          <w:p w14:paraId="04866F8C" w14:textId="77777777" w:rsidR="002B67A9" w:rsidRPr="002B67A9" w:rsidRDefault="002B67A9" w:rsidP="002B67A9">
            <w:pPr>
              <w:spacing w:after="0" w:line="240" w:lineRule="auto"/>
              <w:jc w:val="right"/>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150.818,00</w:t>
            </w:r>
          </w:p>
        </w:tc>
        <w:tc>
          <w:tcPr>
            <w:tcW w:w="1417" w:type="dxa"/>
            <w:tcBorders>
              <w:top w:val="nil"/>
              <w:left w:val="nil"/>
              <w:bottom w:val="single" w:sz="4" w:space="0" w:color="auto"/>
              <w:right w:val="single" w:sz="4" w:space="0" w:color="auto"/>
            </w:tcBorders>
            <w:shd w:val="clear" w:color="auto" w:fill="F2F2F2"/>
            <w:hideMark/>
          </w:tcPr>
          <w:p w14:paraId="3471F725" w14:textId="77777777" w:rsidR="002B67A9" w:rsidRPr="002B67A9" w:rsidRDefault="002B67A9" w:rsidP="002B67A9">
            <w:pPr>
              <w:spacing w:after="0" w:line="240" w:lineRule="auto"/>
              <w:jc w:val="right"/>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150.818,00</w:t>
            </w:r>
          </w:p>
        </w:tc>
        <w:tc>
          <w:tcPr>
            <w:tcW w:w="1559" w:type="dxa"/>
            <w:tcBorders>
              <w:top w:val="nil"/>
              <w:left w:val="nil"/>
              <w:bottom w:val="single" w:sz="4" w:space="0" w:color="auto"/>
              <w:right w:val="single" w:sz="4" w:space="0" w:color="auto"/>
            </w:tcBorders>
            <w:shd w:val="clear" w:color="auto" w:fill="F2F2F2"/>
            <w:hideMark/>
          </w:tcPr>
          <w:p w14:paraId="13232381" w14:textId="77777777" w:rsidR="002B67A9" w:rsidRPr="002B67A9" w:rsidRDefault="002B67A9" w:rsidP="002B67A9">
            <w:pPr>
              <w:spacing w:after="0" w:line="240" w:lineRule="auto"/>
              <w:jc w:val="right"/>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150.818,00</w:t>
            </w:r>
          </w:p>
        </w:tc>
      </w:tr>
    </w:tbl>
    <w:p w14:paraId="4EC9D6B4"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p>
    <w:tbl>
      <w:tblPr>
        <w:tblW w:w="9720" w:type="dxa"/>
        <w:tblInd w:w="113" w:type="dxa"/>
        <w:tblLook w:val="04A0" w:firstRow="1" w:lastRow="0" w:firstColumn="1" w:lastColumn="0" w:noHBand="0" w:noVBand="1"/>
      </w:tblPr>
      <w:tblGrid>
        <w:gridCol w:w="5240"/>
        <w:gridCol w:w="1480"/>
        <w:gridCol w:w="1440"/>
        <w:gridCol w:w="1560"/>
      </w:tblGrid>
      <w:tr w:rsidR="002B67A9" w:rsidRPr="002B67A9" w14:paraId="0A6CF6E1" w14:textId="77777777" w:rsidTr="00717F6A">
        <w:trPr>
          <w:trHeight w:val="288"/>
        </w:trPr>
        <w:tc>
          <w:tcPr>
            <w:tcW w:w="52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303E95BA" w14:textId="77777777" w:rsidR="002B67A9" w:rsidRPr="002B67A9" w:rsidRDefault="002B67A9" w:rsidP="002B67A9">
            <w:pPr>
              <w:spacing w:after="0" w:line="240" w:lineRule="auto"/>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Aktivnost A200007 ČISTOĆA JAVNIH POVRŠINA</w:t>
            </w:r>
          </w:p>
        </w:tc>
        <w:tc>
          <w:tcPr>
            <w:tcW w:w="1480" w:type="dxa"/>
            <w:tcBorders>
              <w:top w:val="single" w:sz="4" w:space="0" w:color="auto"/>
              <w:left w:val="nil"/>
              <w:bottom w:val="single" w:sz="4" w:space="0" w:color="auto"/>
              <w:right w:val="single" w:sz="4" w:space="0" w:color="auto"/>
            </w:tcBorders>
            <w:shd w:val="clear" w:color="000000" w:fill="D9D9D9"/>
            <w:noWrap/>
            <w:vAlign w:val="bottom"/>
            <w:hideMark/>
          </w:tcPr>
          <w:p w14:paraId="6C02CE58" w14:textId="77777777" w:rsidR="002B67A9" w:rsidRPr="002B67A9" w:rsidRDefault="002B67A9" w:rsidP="002B67A9">
            <w:pPr>
              <w:spacing w:after="0" w:line="240" w:lineRule="auto"/>
              <w:jc w:val="center"/>
              <w:rPr>
                <w:rFonts w:ascii="Times New Roman" w:eastAsia="Times New Roman" w:hAnsi="Times New Roman"/>
                <w:b/>
                <w:bCs/>
                <w:lang w:eastAsia="hr-HR"/>
              </w:rPr>
            </w:pPr>
            <w:r w:rsidRPr="002B67A9">
              <w:rPr>
                <w:rFonts w:ascii="Times New Roman" w:eastAsia="Times New Roman" w:hAnsi="Times New Roman"/>
                <w:b/>
                <w:bCs/>
                <w:lang w:eastAsia="hr-HR"/>
              </w:rPr>
              <w:t>2024</w:t>
            </w:r>
          </w:p>
        </w:tc>
        <w:tc>
          <w:tcPr>
            <w:tcW w:w="1440" w:type="dxa"/>
            <w:tcBorders>
              <w:top w:val="single" w:sz="4" w:space="0" w:color="auto"/>
              <w:left w:val="nil"/>
              <w:bottom w:val="single" w:sz="4" w:space="0" w:color="auto"/>
              <w:right w:val="single" w:sz="4" w:space="0" w:color="auto"/>
            </w:tcBorders>
            <w:shd w:val="clear" w:color="000000" w:fill="D9D9D9"/>
            <w:noWrap/>
            <w:vAlign w:val="bottom"/>
            <w:hideMark/>
          </w:tcPr>
          <w:p w14:paraId="42B2F4A3" w14:textId="77777777" w:rsidR="002B67A9" w:rsidRPr="002B67A9" w:rsidRDefault="002B67A9" w:rsidP="002B67A9">
            <w:pPr>
              <w:spacing w:after="0" w:line="240" w:lineRule="auto"/>
              <w:jc w:val="center"/>
              <w:rPr>
                <w:rFonts w:ascii="Times New Roman" w:eastAsia="Times New Roman" w:hAnsi="Times New Roman"/>
                <w:b/>
                <w:bCs/>
                <w:lang w:eastAsia="hr-HR"/>
              </w:rPr>
            </w:pPr>
            <w:r w:rsidRPr="002B67A9">
              <w:rPr>
                <w:rFonts w:ascii="Times New Roman" w:eastAsia="Times New Roman" w:hAnsi="Times New Roman"/>
                <w:b/>
                <w:bCs/>
                <w:lang w:eastAsia="hr-HR"/>
              </w:rPr>
              <w:t>2025</w:t>
            </w:r>
          </w:p>
        </w:tc>
        <w:tc>
          <w:tcPr>
            <w:tcW w:w="1560" w:type="dxa"/>
            <w:tcBorders>
              <w:top w:val="single" w:sz="4" w:space="0" w:color="auto"/>
              <w:left w:val="nil"/>
              <w:bottom w:val="single" w:sz="4" w:space="0" w:color="auto"/>
              <w:right w:val="single" w:sz="4" w:space="0" w:color="auto"/>
            </w:tcBorders>
            <w:shd w:val="clear" w:color="000000" w:fill="D9D9D9"/>
            <w:noWrap/>
            <w:vAlign w:val="bottom"/>
            <w:hideMark/>
          </w:tcPr>
          <w:p w14:paraId="665FF5FE" w14:textId="77777777" w:rsidR="002B67A9" w:rsidRPr="002B67A9" w:rsidRDefault="002B67A9" w:rsidP="002B67A9">
            <w:pPr>
              <w:spacing w:after="0" w:line="240" w:lineRule="auto"/>
              <w:jc w:val="center"/>
              <w:rPr>
                <w:rFonts w:ascii="Times New Roman" w:eastAsia="Times New Roman" w:hAnsi="Times New Roman"/>
                <w:b/>
                <w:bCs/>
                <w:lang w:eastAsia="hr-HR"/>
              </w:rPr>
            </w:pPr>
            <w:r w:rsidRPr="002B67A9">
              <w:rPr>
                <w:rFonts w:ascii="Times New Roman" w:eastAsia="Times New Roman" w:hAnsi="Times New Roman"/>
                <w:b/>
                <w:bCs/>
                <w:lang w:eastAsia="hr-HR"/>
              </w:rPr>
              <w:t>2026</w:t>
            </w:r>
          </w:p>
        </w:tc>
      </w:tr>
      <w:tr w:rsidR="002B67A9" w:rsidRPr="002B67A9" w14:paraId="1247F32B" w14:textId="77777777" w:rsidTr="00717F6A">
        <w:trPr>
          <w:trHeight w:val="540"/>
        </w:trPr>
        <w:tc>
          <w:tcPr>
            <w:tcW w:w="5240" w:type="dxa"/>
            <w:tcBorders>
              <w:top w:val="nil"/>
              <w:left w:val="single" w:sz="4" w:space="0" w:color="auto"/>
              <w:bottom w:val="single" w:sz="4" w:space="0" w:color="auto"/>
              <w:right w:val="single" w:sz="4" w:space="0" w:color="auto"/>
            </w:tcBorders>
            <w:shd w:val="clear" w:color="auto" w:fill="auto"/>
            <w:vAlign w:val="bottom"/>
            <w:hideMark/>
          </w:tcPr>
          <w:p w14:paraId="1147D4E8" w14:textId="77777777" w:rsidR="002B67A9" w:rsidRPr="002B67A9" w:rsidRDefault="002B67A9" w:rsidP="002B67A9">
            <w:pPr>
              <w:spacing w:after="0" w:line="240" w:lineRule="auto"/>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Izvor 4.1. PRIHODI POSEBNE NAMJENE - KOMUNALNA NAKNADA</w:t>
            </w:r>
          </w:p>
        </w:tc>
        <w:tc>
          <w:tcPr>
            <w:tcW w:w="1480" w:type="dxa"/>
            <w:tcBorders>
              <w:top w:val="nil"/>
              <w:left w:val="nil"/>
              <w:bottom w:val="single" w:sz="4" w:space="0" w:color="auto"/>
              <w:right w:val="single" w:sz="4" w:space="0" w:color="auto"/>
            </w:tcBorders>
            <w:shd w:val="clear" w:color="auto" w:fill="auto"/>
            <w:noWrap/>
            <w:vAlign w:val="bottom"/>
            <w:hideMark/>
          </w:tcPr>
          <w:p w14:paraId="0BBF807B" w14:textId="77777777" w:rsidR="002B67A9" w:rsidRPr="002B67A9" w:rsidRDefault="002B67A9" w:rsidP="002B67A9">
            <w:pPr>
              <w:spacing w:after="0" w:line="240" w:lineRule="auto"/>
              <w:jc w:val="right"/>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137.200,00</w:t>
            </w:r>
          </w:p>
        </w:tc>
        <w:tc>
          <w:tcPr>
            <w:tcW w:w="1440" w:type="dxa"/>
            <w:tcBorders>
              <w:top w:val="nil"/>
              <w:left w:val="nil"/>
              <w:bottom w:val="single" w:sz="4" w:space="0" w:color="auto"/>
              <w:right w:val="single" w:sz="4" w:space="0" w:color="auto"/>
            </w:tcBorders>
            <w:shd w:val="clear" w:color="auto" w:fill="auto"/>
            <w:noWrap/>
            <w:vAlign w:val="bottom"/>
            <w:hideMark/>
          </w:tcPr>
          <w:p w14:paraId="4CB0AB00" w14:textId="77777777" w:rsidR="002B67A9" w:rsidRPr="002B67A9" w:rsidRDefault="002B67A9" w:rsidP="002B67A9">
            <w:pPr>
              <w:spacing w:after="0" w:line="240" w:lineRule="auto"/>
              <w:jc w:val="right"/>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137.200,00</w:t>
            </w:r>
          </w:p>
        </w:tc>
        <w:tc>
          <w:tcPr>
            <w:tcW w:w="1560" w:type="dxa"/>
            <w:tcBorders>
              <w:top w:val="nil"/>
              <w:left w:val="nil"/>
              <w:bottom w:val="single" w:sz="4" w:space="0" w:color="auto"/>
              <w:right w:val="single" w:sz="4" w:space="0" w:color="auto"/>
            </w:tcBorders>
            <w:shd w:val="clear" w:color="auto" w:fill="auto"/>
            <w:noWrap/>
            <w:vAlign w:val="bottom"/>
            <w:hideMark/>
          </w:tcPr>
          <w:p w14:paraId="309D014F" w14:textId="77777777" w:rsidR="002B67A9" w:rsidRPr="002B67A9" w:rsidRDefault="002B67A9" w:rsidP="002B67A9">
            <w:pPr>
              <w:spacing w:after="0" w:line="240" w:lineRule="auto"/>
              <w:jc w:val="right"/>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137.200,00</w:t>
            </w:r>
          </w:p>
        </w:tc>
      </w:tr>
      <w:tr w:rsidR="002B67A9" w:rsidRPr="002B67A9" w14:paraId="53784096" w14:textId="77777777" w:rsidTr="00717F6A">
        <w:trPr>
          <w:trHeight w:val="288"/>
        </w:trPr>
        <w:tc>
          <w:tcPr>
            <w:tcW w:w="5240" w:type="dxa"/>
            <w:tcBorders>
              <w:top w:val="nil"/>
              <w:left w:val="single" w:sz="4" w:space="0" w:color="auto"/>
              <w:bottom w:val="single" w:sz="4" w:space="0" w:color="auto"/>
              <w:right w:val="single" w:sz="4" w:space="0" w:color="auto"/>
            </w:tcBorders>
            <w:shd w:val="clear" w:color="auto" w:fill="auto"/>
            <w:vAlign w:val="bottom"/>
            <w:hideMark/>
          </w:tcPr>
          <w:p w14:paraId="6D486653" w14:textId="77777777" w:rsidR="002B67A9" w:rsidRPr="002B67A9" w:rsidRDefault="002B67A9" w:rsidP="002B67A9">
            <w:pPr>
              <w:spacing w:after="0" w:line="240" w:lineRule="auto"/>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Izvor 4.6. PRIHODI POSEBNE NAMJENE - OSTALI</w:t>
            </w:r>
          </w:p>
        </w:tc>
        <w:tc>
          <w:tcPr>
            <w:tcW w:w="1480" w:type="dxa"/>
            <w:tcBorders>
              <w:top w:val="nil"/>
              <w:left w:val="nil"/>
              <w:bottom w:val="single" w:sz="4" w:space="0" w:color="auto"/>
              <w:right w:val="single" w:sz="4" w:space="0" w:color="auto"/>
            </w:tcBorders>
            <w:shd w:val="clear" w:color="auto" w:fill="auto"/>
            <w:noWrap/>
            <w:vAlign w:val="bottom"/>
            <w:hideMark/>
          </w:tcPr>
          <w:p w14:paraId="0D8A76B7" w14:textId="77777777" w:rsidR="002B67A9" w:rsidRPr="002B67A9" w:rsidRDefault="002B67A9" w:rsidP="002B67A9">
            <w:pPr>
              <w:spacing w:after="0" w:line="240" w:lineRule="auto"/>
              <w:jc w:val="right"/>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2.000,00</w:t>
            </w:r>
          </w:p>
        </w:tc>
        <w:tc>
          <w:tcPr>
            <w:tcW w:w="1440" w:type="dxa"/>
            <w:tcBorders>
              <w:top w:val="nil"/>
              <w:left w:val="nil"/>
              <w:bottom w:val="single" w:sz="4" w:space="0" w:color="auto"/>
              <w:right w:val="single" w:sz="4" w:space="0" w:color="auto"/>
            </w:tcBorders>
            <w:shd w:val="clear" w:color="auto" w:fill="auto"/>
            <w:noWrap/>
            <w:vAlign w:val="bottom"/>
            <w:hideMark/>
          </w:tcPr>
          <w:p w14:paraId="13F90800" w14:textId="77777777" w:rsidR="002B67A9" w:rsidRPr="002B67A9" w:rsidRDefault="002B67A9" w:rsidP="002B67A9">
            <w:pPr>
              <w:spacing w:after="0" w:line="240" w:lineRule="auto"/>
              <w:jc w:val="right"/>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2.000,00</w:t>
            </w:r>
          </w:p>
        </w:tc>
        <w:tc>
          <w:tcPr>
            <w:tcW w:w="1560" w:type="dxa"/>
            <w:tcBorders>
              <w:top w:val="nil"/>
              <w:left w:val="nil"/>
              <w:bottom w:val="single" w:sz="4" w:space="0" w:color="auto"/>
              <w:right w:val="single" w:sz="4" w:space="0" w:color="auto"/>
            </w:tcBorders>
            <w:shd w:val="clear" w:color="auto" w:fill="auto"/>
            <w:noWrap/>
            <w:vAlign w:val="bottom"/>
            <w:hideMark/>
          </w:tcPr>
          <w:p w14:paraId="53B4A058" w14:textId="77777777" w:rsidR="002B67A9" w:rsidRPr="002B67A9" w:rsidRDefault="002B67A9" w:rsidP="002B67A9">
            <w:pPr>
              <w:spacing w:after="0" w:line="240" w:lineRule="auto"/>
              <w:jc w:val="right"/>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2.000,00</w:t>
            </w:r>
          </w:p>
        </w:tc>
      </w:tr>
      <w:tr w:rsidR="002B67A9" w:rsidRPr="002B67A9" w14:paraId="55702146" w14:textId="77777777" w:rsidTr="00717F6A">
        <w:trPr>
          <w:trHeight w:val="540"/>
        </w:trPr>
        <w:tc>
          <w:tcPr>
            <w:tcW w:w="5240" w:type="dxa"/>
            <w:tcBorders>
              <w:top w:val="nil"/>
              <w:left w:val="single" w:sz="4" w:space="0" w:color="auto"/>
              <w:bottom w:val="single" w:sz="4" w:space="0" w:color="auto"/>
              <w:right w:val="single" w:sz="4" w:space="0" w:color="auto"/>
            </w:tcBorders>
            <w:shd w:val="clear" w:color="auto" w:fill="auto"/>
            <w:vAlign w:val="bottom"/>
            <w:hideMark/>
          </w:tcPr>
          <w:p w14:paraId="4752948E" w14:textId="77777777" w:rsidR="002B67A9" w:rsidRPr="002B67A9" w:rsidRDefault="002B67A9" w:rsidP="002B67A9">
            <w:pPr>
              <w:spacing w:after="0" w:line="240" w:lineRule="auto"/>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Izvor 7.1. PRIHODI OD NEFIN.IMOVINE I NADOKNADE ŠTETA OD OSIG.</w:t>
            </w:r>
          </w:p>
        </w:tc>
        <w:tc>
          <w:tcPr>
            <w:tcW w:w="1480" w:type="dxa"/>
            <w:tcBorders>
              <w:top w:val="nil"/>
              <w:left w:val="nil"/>
              <w:bottom w:val="single" w:sz="4" w:space="0" w:color="auto"/>
              <w:right w:val="single" w:sz="4" w:space="0" w:color="auto"/>
            </w:tcBorders>
            <w:shd w:val="clear" w:color="auto" w:fill="auto"/>
            <w:noWrap/>
            <w:vAlign w:val="bottom"/>
            <w:hideMark/>
          </w:tcPr>
          <w:p w14:paraId="4619F22A" w14:textId="77777777" w:rsidR="002B67A9" w:rsidRPr="002B67A9" w:rsidRDefault="002B67A9" w:rsidP="002B67A9">
            <w:pPr>
              <w:spacing w:after="0" w:line="240" w:lineRule="auto"/>
              <w:jc w:val="right"/>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11.618,00</w:t>
            </w:r>
          </w:p>
        </w:tc>
        <w:tc>
          <w:tcPr>
            <w:tcW w:w="1440" w:type="dxa"/>
            <w:tcBorders>
              <w:top w:val="nil"/>
              <w:left w:val="nil"/>
              <w:bottom w:val="single" w:sz="4" w:space="0" w:color="auto"/>
              <w:right w:val="single" w:sz="4" w:space="0" w:color="auto"/>
            </w:tcBorders>
            <w:shd w:val="clear" w:color="auto" w:fill="auto"/>
            <w:noWrap/>
            <w:vAlign w:val="bottom"/>
            <w:hideMark/>
          </w:tcPr>
          <w:p w14:paraId="6C6C0248" w14:textId="77777777" w:rsidR="002B67A9" w:rsidRPr="002B67A9" w:rsidRDefault="002B67A9" w:rsidP="002B67A9">
            <w:pPr>
              <w:spacing w:after="0" w:line="240" w:lineRule="auto"/>
              <w:jc w:val="right"/>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11.618,00</w:t>
            </w:r>
          </w:p>
        </w:tc>
        <w:tc>
          <w:tcPr>
            <w:tcW w:w="1560" w:type="dxa"/>
            <w:tcBorders>
              <w:top w:val="nil"/>
              <w:left w:val="nil"/>
              <w:bottom w:val="single" w:sz="4" w:space="0" w:color="auto"/>
              <w:right w:val="single" w:sz="4" w:space="0" w:color="auto"/>
            </w:tcBorders>
            <w:shd w:val="clear" w:color="auto" w:fill="auto"/>
            <w:noWrap/>
            <w:vAlign w:val="bottom"/>
            <w:hideMark/>
          </w:tcPr>
          <w:p w14:paraId="06A079DF" w14:textId="77777777" w:rsidR="002B67A9" w:rsidRPr="002B67A9" w:rsidRDefault="002B67A9" w:rsidP="002B67A9">
            <w:pPr>
              <w:spacing w:after="0" w:line="240" w:lineRule="auto"/>
              <w:jc w:val="right"/>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11.618,00</w:t>
            </w:r>
          </w:p>
        </w:tc>
      </w:tr>
      <w:tr w:rsidR="002B67A9" w:rsidRPr="002B67A9" w14:paraId="49E3E283" w14:textId="77777777" w:rsidTr="00717F6A">
        <w:trPr>
          <w:trHeight w:val="288"/>
        </w:trPr>
        <w:tc>
          <w:tcPr>
            <w:tcW w:w="5240" w:type="dxa"/>
            <w:tcBorders>
              <w:top w:val="nil"/>
              <w:left w:val="single" w:sz="4" w:space="0" w:color="auto"/>
              <w:bottom w:val="single" w:sz="4" w:space="0" w:color="auto"/>
              <w:right w:val="single" w:sz="4" w:space="0" w:color="auto"/>
            </w:tcBorders>
            <w:shd w:val="clear" w:color="000000" w:fill="D9D9D9"/>
            <w:vAlign w:val="bottom"/>
            <w:hideMark/>
          </w:tcPr>
          <w:p w14:paraId="49B95C49" w14:textId="77777777" w:rsidR="002B67A9" w:rsidRPr="002B67A9" w:rsidRDefault="002B67A9" w:rsidP="002B67A9">
            <w:pPr>
              <w:spacing w:after="0" w:line="240" w:lineRule="auto"/>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UKUPNO</w:t>
            </w:r>
          </w:p>
        </w:tc>
        <w:tc>
          <w:tcPr>
            <w:tcW w:w="1480" w:type="dxa"/>
            <w:tcBorders>
              <w:top w:val="nil"/>
              <w:left w:val="nil"/>
              <w:bottom w:val="single" w:sz="4" w:space="0" w:color="auto"/>
              <w:right w:val="single" w:sz="4" w:space="0" w:color="auto"/>
            </w:tcBorders>
            <w:shd w:val="clear" w:color="000000" w:fill="D9D9D9"/>
            <w:noWrap/>
            <w:vAlign w:val="bottom"/>
            <w:hideMark/>
          </w:tcPr>
          <w:p w14:paraId="67163EE6" w14:textId="77777777" w:rsidR="002B67A9" w:rsidRPr="002B67A9" w:rsidRDefault="002B67A9" w:rsidP="002B67A9">
            <w:pPr>
              <w:spacing w:after="0" w:line="240" w:lineRule="auto"/>
              <w:jc w:val="right"/>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150.818,00</w:t>
            </w:r>
          </w:p>
        </w:tc>
        <w:tc>
          <w:tcPr>
            <w:tcW w:w="1440" w:type="dxa"/>
            <w:tcBorders>
              <w:top w:val="nil"/>
              <w:left w:val="nil"/>
              <w:bottom w:val="single" w:sz="4" w:space="0" w:color="auto"/>
              <w:right w:val="single" w:sz="4" w:space="0" w:color="auto"/>
            </w:tcBorders>
            <w:shd w:val="clear" w:color="000000" w:fill="D9D9D9"/>
            <w:noWrap/>
            <w:vAlign w:val="bottom"/>
            <w:hideMark/>
          </w:tcPr>
          <w:p w14:paraId="5B77EA59" w14:textId="77777777" w:rsidR="002B67A9" w:rsidRPr="002B67A9" w:rsidRDefault="002B67A9" w:rsidP="002B67A9">
            <w:pPr>
              <w:spacing w:after="0" w:line="240" w:lineRule="auto"/>
              <w:jc w:val="right"/>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150.818,00</w:t>
            </w:r>
          </w:p>
        </w:tc>
        <w:tc>
          <w:tcPr>
            <w:tcW w:w="1560" w:type="dxa"/>
            <w:tcBorders>
              <w:top w:val="nil"/>
              <w:left w:val="nil"/>
              <w:bottom w:val="single" w:sz="4" w:space="0" w:color="auto"/>
              <w:right w:val="single" w:sz="4" w:space="0" w:color="auto"/>
            </w:tcBorders>
            <w:shd w:val="clear" w:color="000000" w:fill="D9D9D9"/>
            <w:noWrap/>
            <w:vAlign w:val="bottom"/>
            <w:hideMark/>
          </w:tcPr>
          <w:p w14:paraId="22664EA5" w14:textId="77777777" w:rsidR="002B67A9" w:rsidRPr="002B67A9" w:rsidRDefault="002B67A9" w:rsidP="002B67A9">
            <w:pPr>
              <w:spacing w:after="0" w:line="240" w:lineRule="auto"/>
              <w:jc w:val="right"/>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150.818,00</w:t>
            </w:r>
          </w:p>
        </w:tc>
      </w:tr>
    </w:tbl>
    <w:p w14:paraId="46759BDF"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p>
    <w:p w14:paraId="28E9A383"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Pod čišćenjem se naročito razumijeva čišćenje javnih zelenih površina, pješačkih staza, pješačkih zona, otvorenih odvodnih kanala, trgova, parkova, dječjih igrališta, javnih prometnih površina te javnih cesta koje prolaze kroz naselje. Obuhvaća ručno skupljanje otpadaka na javnim zelenim površinama, radove pometanja (ručno i strojno) na javnim prometnim površinama, pražnjenje i čišćenje svih košara za otpatke, postavljenih na javnim površinama. Čišćenje javnih površina ovisi o vrsti i količini otpada. Otpad je raznovrsnog podrijetla a sastoji se većinom od odbačenog komunalnog otpada, otpada iz teretnih vozila, onečišćenja iz atmosfere, sezonskog otpada (lišće, sipina), glomaznog otpada. Čišćenje javnih površina obuhvaća i odvoz i zbrinjavanje otpada skupljenog čišćenjem.</w:t>
      </w:r>
    </w:p>
    <w:p w14:paraId="2632A8D7"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ab/>
        <w:t xml:space="preserve">Čišćenje javnih površina (ulica, trgova, pješačkih zona, javnih prometnih površina, osim javnih cesta) obuhvaća ručno i strojno pometanje javno prometnih površina, pranje ulica, pražnjenje košarica za otpatke, izvanredno čišćenje javno prometnih površina, čišćenje neodržavanih površina, uklanjanje smeća iz divljih deponija te troškove higijeničarske službe, čišćenje autobusnih čekaonica, održavanje oglasnih ploča, uređenje prilaza gradu i dr. </w:t>
      </w:r>
    </w:p>
    <w:p w14:paraId="00840831"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Odvoz i čišćenje odlagališta otpada te uklanjanje otpada iz divljih deponija planira se u obimu  kao i do sada. Programom se predviđaju sredstva za intervencije po nalogu komunalnih redara, u slučajevima kada one idu na teret Grada ili kada se provode prema trećim osobama od kojih se potom trebaju refundirati.</w:t>
      </w:r>
    </w:p>
    <w:p w14:paraId="643AE93C"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Poticanje odnosno sufinanciranje zamjene pokrova koji sadrže azbest. Sredstva su namijenjena za zbrinjavanje građevinskog otpada koji sadrži azbest koji je nastao u kućanstvu a koji se predaje i zbrinjava putem reciklažnog dvorišta sukladno propisima.</w:t>
      </w:r>
    </w:p>
    <w:p w14:paraId="43128DCC"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Obavljanje poslova dezinsekcije i deratizacije vrši se preventivno u stambenim zgradama i poslovnim prostorima, komunalnim objektima, kanalizaciji (fekalna i oborinska) te na otvorenim javnim površinama u vlasništvu grada Buja dva puta godišnje prema programu Zavoda za javno zdravstvo Istarske Županije. Dezinsekcija insekata obavlja se dvaput godišnje. Odluka se donosi svake godine za tu kalendarsku godinu.</w:t>
      </w:r>
    </w:p>
    <w:p w14:paraId="39D698BC"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iCs/>
          <w:sz w:val="24"/>
          <w:szCs w:val="24"/>
          <w:lang w:eastAsia="hr-HR"/>
        </w:rPr>
        <w:t>Osiguranje veterinarske usluge za životinje koje se zbrinjavaju u skloništu te sterilizaciju</w:t>
      </w:r>
      <w:r w:rsidRPr="002B67A9">
        <w:rPr>
          <w:rFonts w:ascii="Times New Roman" w:eastAsia="Times New Roman" w:hAnsi="Times New Roman"/>
          <w:sz w:val="24"/>
          <w:szCs w:val="24"/>
          <w:lang w:eastAsia="hr-HR"/>
        </w:rPr>
        <w:t xml:space="preserve"> mačaka,  pružanje minimalne zdravstvene pomoći za divlje životinje koje su zatečene na javnim površinama i usluge čuvanja napuštenih i izgubljenih životinja koje se sa javnih površina dopreme u sklonište za životinje.</w:t>
      </w:r>
    </w:p>
    <w:p w14:paraId="78AE4507"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bookmarkStart w:id="63" w:name="_Hlk118980675"/>
      <w:r w:rsidRPr="002B67A9">
        <w:rPr>
          <w:rFonts w:ascii="Times New Roman" w:eastAsia="Times New Roman" w:hAnsi="Times New Roman"/>
          <w:bCs/>
          <w:sz w:val="24"/>
          <w:szCs w:val="24"/>
          <w:lang w:eastAsia="hr-HR"/>
        </w:rPr>
        <w:lastRenderedPageBreak/>
        <w:t>Sukladno sklopljenom Ugovoru o načinu i uvjetima povrata sredstava u proračun Istarske</w:t>
      </w:r>
      <w:r w:rsidRPr="002B67A9">
        <w:rPr>
          <w:rFonts w:ascii="Times New Roman" w:eastAsia="Times New Roman" w:hAnsi="Times New Roman"/>
          <w:sz w:val="24"/>
          <w:szCs w:val="24"/>
          <w:lang w:eastAsia="hr-HR"/>
        </w:rPr>
        <w:t xml:space="preserve"> županije za izgradnju ŽCGO „Kaštijun“, potrebno je godišnje planirati iznos od </w:t>
      </w:r>
      <w:r w:rsidRPr="002B67A9">
        <w:rPr>
          <w:rFonts w:ascii="Times New Roman" w:hAnsi="Times New Roman"/>
          <w:sz w:val="24"/>
          <w:szCs w:val="24"/>
        </w:rPr>
        <w:t>10.618,00</w:t>
      </w:r>
      <w:r w:rsidRPr="002B67A9">
        <w:rPr>
          <w:rFonts w:ascii="Times New Roman" w:eastAsia="Times New Roman" w:hAnsi="Times New Roman"/>
          <w:sz w:val="24"/>
          <w:szCs w:val="24"/>
          <w:lang w:eastAsia="hr-HR"/>
        </w:rPr>
        <w:t xml:space="preserve"> €  radi otplate kredita odnosno povrata sredstva u Proračun Istarske županije.</w:t>
      </w:r>
    </w:p>
    <w:bookmarkEnd w:id="63"/>
    <w:p w14:paraId="509B0A7D" w14:textId="77777777" w:rsidR="002B67A9" w:rsidRPr="002B67A9" w:rsidRDefault="002B67A9" w:rsidP="002B67A9">
      <w:pPr>
        <w:spacing w:after="0" w:line="240" w:lineRule="auto"/>
        <w:jc w:val="both"/>
        <w:rPr>
          <w:rFonts w:ascii="Times New Roman" w:eastAsia="Times New Roman" w:hAnsi="Times New Roman"/>
          <w:b/>
          <w:sz w:val="24"/>
          <w:szCs w:val="24"/>
          <w:lang w:eastAsia="hr-HR"/>
        </w:rPr>
      </w:pPr>
    </w:p>
    <w:p w14:paraId="66EE3B71" w14:textId="77777777" w:rsidR="002B67A9" w:rsidRPr="002B67A9" w:rsidRDefault="002B67A9" w:rsidP="002B67A9">
      <w:pPr>
        <w:spacing w:after="0" w:line="240" w:lineRule="auto"/>
        <w:jc w:val="both"/>
        <w:rPr>
          <w:rFonts w:ascii="Times New Roman" w:eastAsia="Times New Roman" w:hAnsi="Times New Roman"/>
          <w:b/>
          <w:sz w:val="24"/>
          <w:szCs w:val="24"/>
          <w:lang w:eastAsia="hr-HR"/>
        </w:rPr>
      </w:pPr>
    </w:p>
    <w:p w14:paraId="5C6B5CAE" w14:textId="77777777" w:rsidR="002B67A9" w:rsidRPr="002B67A9" w:rsidRDefault="002B67A9" w:rsidP="002B67A9">
      <w:pPr>
        <w:spacing w:after="0" w:line="240" w:lineRule="auto"/>
        <w:jc w:val="both"/>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VIII. JAVNA RASVJETA</w:t>
      </w:r>
    </w:p>
    <w:p w14:paraId="1DCF5801"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Članak 9.</w:t>
      </w:r>
    </w:p>
    <w:p w14:paraId="366FDB35" w14:textId="77777777" w:rsidR="002B67A9" w:rsidRPr="002B67A9" w:rsidRDefault="002B67A9" w:rsidP="002B67A9">
      <w:pPr>
        <w:spacing w:after="0" w:line="240" w:lineRule="auto"/>
        <w:ind w:right="-142"/>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Ovim Programom određuje se održavanje javne rasvjete:</w:t>
      </w:r>
    </w:p>
    <w:tbl>
      <w:tblPr>
        <w:tblW w:w="9654" w:type="dxa"/>
        <w:tblInd w:w="93" w:type="dxa"/>
        <w:tblLook w:val="04A0" w:firstRow="1" w:lastRow="0" w:firstColumn="1" w:lastColumn="0" w:noHBand="0" w:noVBand="1"/>
      </w:tblPr>
      <w:tblGrid>
        <w:gridCol w:w="1149"/>
        <w:gridCol w:w="4060"/>
        <w:gridCol w:w="1469"/>
        <w:gridCol w:w="1417"/>
        <w:gridCol w:w="1559"/>
      </w:tblGrid>
      <w:tr w:rsidR="002B67A9" w:rsidRPr="002B67A9" w14:paraId="6448CA64" w14:textId="77777777" w:rsidTr="00717F6A">
        <w:trPr>
          <w:trHeight w:val="315"/>
        </w:trPr>
        <w:tc>
          <w:tcPr>
            <w:tcW w:w="1149" w:type="dxa"/>
            <w:tcBorders>
              <w:top w:val="single" w:sz="4" w:space="0" w:color="auto"/>
              <w:left w:val="single" w:sz="4" w:space="0" w:color="auto"/>
              <w:bottom w:val="single" w:sz="4" w:space="0" w:color="auto"/>
              <w:right w:val="single" w:sz="4" w:space="0" w:color="auto"/>
            </w:tcBorders>
            <w:shd w:val="clear" w:color="000000" w:fill="EEECE1"/>
            <w:hideMark/>
          </w:tcPr>
          <w:p w14:paraId="7C39469C" w14:textId="77777777" w:rsidR="002B67A9" w:rsidRPr="002B67A9" w:rsidRDefault="002B67A9" w:rsidP="002B67A9">
            <w:pPr>
              <w:spacing w:after="0" w:line="240" w:lineRule="auto"/>
              <w:jc w:val="center"/>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Pozicija</w:t>
            </w:r>
          </w:p>
        </w:tc>
        <w:tc>
          <w:tcPr>
            <w:tcW w:w="4060" w:type="dxa"/>
            <w:tcBorders>
              <w:top w:val="single" w:sz="4" w:space="0" w:color="auto"/>
              <w:left w:val="nil"/>
              <w:bottom w:val="single" w:sz="4" w:space="0" w:color="auto"/>
              <w:right w:val="single" w:sz="4" w:space="0" w:color="auto"/>
            </w:tcBorders>
            <w:shd w:val="clear" w:color="000000" w:fill="EEECE1"/>
            <w:noWrap/>
            <w:vAlign w:val="bottom"/>
            <w:hideMark/>
          </w:tcPr>
          <w:p w14:paraId="3C56BE04" w14:textId="77777777" w:rsidR="002B67A9" w:rsidRPr="002B67A9" w:rsidRDefault="002B67A9" w:rsidP="002B67A9">
            <w:pPr>
              <w:spacing w:after="0" w:line="240" w:lineRule="auto"/>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JAVNA RASVJETA</w:t>
            </w:r>
          </w:p>
        </w:tc>
        <w:tc>
          <w:tcPr>
            <w:tcW w:w="1469" w:type="dxa"/>
            <w:tcBorders>
              <w:top w:val="single" w:sz="4" w:space="0" w:color="auto"/>
              <w:left w:val="nil"/>
              <w:bottom w:val="single" w:sz="4" w:space="0" w:color="auto"/>
              <w:right w:val="single" w:sz="4" w:space="0" w:color="auto"/>
            </w:tcBorders>
            <w:shd w:val="clear" w:color="000000" w:fill="EEECE1"/>
            <w:vAlign w:val="center"/>
            <w:hideMark/>
          </w:tcPr>
          <w:p w14:paraId="66C4764B"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Plan</w:t>
            </w:r>
          </w:p>
          <w:p w14:paraId="19FB0918"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2024</w:t>
            </w:r>
          </w:p>
        </w:tc>
        <w:tc>
          <w:tcPr>
            <w:tcW w:w="1417" w:type="dxa"/>
            <w:tcBorders>
              <w:top w:val="single" w:sz="4" w:space="0" w:color="auto"/>
              <w:left w:val="nil"/>
              <w:bottom w:val="single" w:sz="4" w:space="0" w:color="auto"/>
              <w:right w:val="single" w:sz="4" w:space="0" w:color="auto"/>
            </w:tcBorders>
            <w:shd w:val="clear" w:color="000000" w:fill="EEECE1"/>
            <w:vAlign w:val="center"/>
            <w:hideMark/>
          </w:tcPr>
          <w:p w14:paraId="4E989C22"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w:t>
            </w:r>
          </w:p>
          <w:p w14:paraId="4FAAA9F4"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2025</w:t>
            </w:r>
          </w:p>
        </w:tc>
        <w:tc>
          <w:tcPr>
            <w:tcW w:w="1559" w:type="dxa"/>
            <w:tcBorders>
              <w:top w:val="single" w:sz="4" w:space="0" w:color="auto"/>
              <w:left w:val="nil"/>
              <w:bottom w:val="single" w:sz="4" w:space="0" w:color="auto"/>
              <w:right w:val="single" w:sz="4" w:space="0" w:color="auto"/>
            </w:tcBorders>
            <w:shd w:val="clear" w:color="000000" w:fill="EEECE1"/>
            <w:vAlign w:val="center"/>
            <w:hideMark/>
          </w:tcPr>
          <w:p w14:paraId="6146DB2B"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w:t>
            </w:r>
          </w:p>
          <w:p w14:paraId="7652DF2D"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2026</w:t>
            </w:r>
          </w:p>
        </w:tc>
      </w:tr>
      <w:tr w:rsidR="002B67A9" w:rsidRPr="002B67A9" w14:paraId="02685427" w14:textId="77777777" w:rsidTr="00717F6A">
        <w:trPr>
          <w:trHeight w:val="315"/>
        </w:trPr>
        <w:tc>
          <w:tcPr>
            <w:tcW w:w="1149" w:type="dxa"/>
            <w:tcBorders>
              <w:top w:val="nil"/>
              <w:left w:val="single" w:sz="4" w:space="0" w:color="auto"/>
              <w:bottom w:val="single" w:sz="4" w:space="0" w:color="auto"/>
              <w:right w:val="single" w:sz="4" w:space="0" w:color="auto"/>
            </w:tcBorders>
            <w:shd w:val="clear" w:color="auto" w:fill="auto"/>
            <w:vAlign w:val="bottom"/>
            <w:hideMark/>
          </w:tcPr>
          <w:p w14:paraId="578940B5" w14:textId="77777777" w:rsidR="002B67A9" w:rsidRPr="002B67A9" w:rsidRDefault="002B67A9" w:rsidP="002B67A9">
            <w:pPr>
              <w:spacing w:after="0" w:line="240" w:lineRule="auto"/>
              <w:rPr>
                <w:rFonts w:ascii="Times New Roman" w:eastAsia="Times New Roman" w:hAnsi="Times New Roman"/>
                <w:color w:val="000000"/>
                <w:sz w:val="24"/>
                <w:szCs w:val="24"/>
                <w:lang w:eastAsia="hr-HR"/>
              </w:rPr>
            </w:pPr>
            <w:r w:rsidRPr="002B67A9">
              <w:rPr>
                <w:rFonts w:ascii="Times New Roman" w:eastAsia="Times New Roman" w:hAnsi="Times New Roman"/>
                <w:color w:val="000000"/>
                <w:sz w:val="24"/>
                <w:szCs w:val="24"/>
                <w:lang w:eastAsia="hr-HR"/>
              </w:rPr>
              <w:t>R0293</w:t>
            </w:r>
          </w:p>
        </w:tc>
        <w:tc>
          <w:tcPr>
            <w:tcW w:w="4060" w:type="dxa"/>
            <w:tcBorders>
              <w:top w:val="nil"/>
              <w:left w:val="nil"/>
              <w:bottom w:val="single" w:sz="4" w:space="0" w:color="auto"/>
              <w:right w:val="single" w:sz="4" w:space="0" w:color="auto"/>
            </w:tcBorders>
            <w:shd w:val="clear" w:color="auto" w:fill="auto"/>
            <w:vAlign w:val="bottom"/>
            <w:hideMark/>
          </w:tcPr>
          <w:p w14:paraId="47844C8D" w14:textId="77777777" w:rsidR="002B67A9" w:rsidRPr="002B67A9" w:rsidRDefault="002B67A9" w:rsidP="002B67A9">
            <w:pPr>
              <w:spacing w:after="0" w:line="240" w:lineRule="auto"/>
              <w:rPr>
                <w:rFonts w:ascii="Times New Roman" w:eastAsia="Times New Roman" w:hAnsi="Times New Roman"/>
                <w:color w:val="000000"/>
                <w:sz w:val="24"/>
                <w:szCs w:val="24"/>
                <w:lang w:eastAsia="hr-HR"/>
              </w:rPr>
            </w:pPr>
            <w:r w:rsidRPr="002B67A9">
              <w:rPr>
                <w:rFonts w:ascii="Times New Roman" w:eastAsia="Times New Roman" w:hAnsi="Times New Roman"/>
                <w:color w:val="000000"/>
                <w:sz w:val="24"/>
                <w:szCs w:val="24"/>
                <w:lang w:eastAsia="hr-HR"/>
              </w:rPr>
              <w:t>Javna rasvjeta - utrošak</w:t>
            </w:r>
          </w:p>
        </w:tc>
        <w:tc>
          <w:tcPr>
            <w:tcW w:w="1469" w:type="dxa"/>
            <w:tcBorders>
              <w:top w:val="nil"/>
              <w:left w:val="nil"/>
              <w:bottom w:val="single" w:sz="4" w:space="0" w:color="auto"/>
              <w:right w:val="single" w:sz="4" w:space="0" w:color="auto"/>
            </w:tcBorders>
            <w:shd w:val="clear" w:color="auto" w:fill="auto"/>
            <w:vAlign w:val="bottom"/>
            <w:hideMark/>
          </w:tcPr>
          <w:p w14:paraId="39798D2C"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60.000,00</w:t>
            </w:r>
          </w:p>
        </w:tc>
        <w:tc>
          <w:tcPr>
            <w:tcW w:w="1417" w:type="dxa"/>
            <w:tcBorders>
              <w:top w:val="nil"/>
              <w:left w:val="nil"/>
              <w:bottom w:val="single" w:sz="4" w:space="0" w:color="auto"/>
              <w:right w:val="single" w:sz="4" w:space="0" w:color="auto"/>
            </w:tcBorders>
            <w:shd w:val="clear" w:color="auto" w:fill="auto"/>
            <w:vAlign w:val="bottom"/>
            <w:hideMark/>
          </w:tcPr>
          <w:p w14:paraId="0729A38F"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60.000,00</w:t>
            </w:r>
          </w:p>
        </w:tc>
        <w:tc>
          <w:tcPr>
            <w:tcW w:w="1559" w:type="dxa"/>
            <w:tcBorders>
              <w:top w:val="nil"/>
              <w:left w:val="nil"/>
              <w:bottom w:val="single" w:sz="4" w:space="0" w:color="auto"/>
              <w:right w:val="single" w:sz="4" w:space="0" w:color="auto"/>
            </w:tcBorders>
            <w:shd w:val="clear" w:color="auto" w:fill="auto"/>
            <w:vAlign w:val="bottom"/>
            <w:hideMark/>
          </w:tcPr>
          <w:p w14:paraId="63745EDE"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60.000,00</w:t>
            </w:r>
          </w:p>
        </w:tc>
      </w:tr>
      <w:tr w:rsidR="002B67A9" w:rsidRPr="002B67A9" w14:paraId="4459A743" w14:textId="77777777" w:rsidTr="00717F6A">
        <w:trPr>
          <w:trHeight w:val="315"/>
        </w:trPr>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71060D" w14:textId="77777777" w:rsidR="002B67A9" w:rsidRPr="002B67A9" w:rsidRDefault="002B67A9" w:rsidP="002B67A9">
            <w:pPr>
              <w:spacing w:after="0" w:line="240" w:lineRule="auto"/>
              <w:rPr>
                <w:rFonts w:ascii="Times New Roman" w:eastAsia="Times New Roman" w:hAnsi="Times New Roman"/>
                <w:color w:val="000000"/>
                <w:sz w:val="24"/>
                <w:szCs w:val="24"/>
                <w:lang w:eastAsia="hr-HR"/>
              </w:rPr>
            </w:pPr>
            <w:r w:rsidRPr="002B67A9">
              <w:rPr>
                <w:rFonts w:ascii="Times New Roman" w:eastAsia="Times New Roman" w:hAnsi="Times New Roman"/>
                <w:color w:val="000000"/>
                <w:sz w:val="24"/>
                <w:szCs w:val="24"/>
                <w:lang w:eastAsia="hr-HR"/>
              </w:rPr>
              <w:t>R0294</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020F2B" w14:textId="77777777" w:rsidR="002B67A9" w:rsidRPr="002B67A9" w:rsidRDefault="002B67A9" w:rsidP="002B67A9">
            <w:pPr>
              <w:spacing w:after="0" w:line="240" w:lineRule="auto"/>
              <w:rPr>
                <w:rFonts w:ascii="Times New Roman" w:eastAsia="Times New Roman" w:hAnsi="Times New Roman"/>
                <w:color w:val="000000"/>
                <w:sz w:val="24"/>
                <w:szCs w:val="24"/>
                <w:lang w:eastAsia="hr-HR"/>
              </w:rPr>
            </w:pPr>
            <w:r w:rsidRPr="002B67A9">
              <w:rPr>
                <w:rFonts w:ascii="Times New Roman" w:eastAsia="Times New Roman" w:hAnsi="Times New Roman"/>
                <w:color w:val="000000"/>
                <w:sz w:val="24"/>
                <w:szCs w:val="24"/>
                <w:lang w:eastAsia="hr-HR"/>
              </w:rPr>
              <w:t xml:space="preserve">Održavanje javne rasvjete </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0CCB7F"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12.000,00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E7B008"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12.000,00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592E80"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12.000,00</w:t>
            </w:r>
          </w:p>
        </w:tc>
      </w:tr>
      <w:tr w:rsidR="002B67A9" w:rsidRPr="002B67A9" w14:paraId="65791F2B" w14:textId="77777777" w:rsidTr="00717F6A">
        <w:trPr>
          <w:trHeight w:val="315"/>
        </w:trPr>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2891C" w14:textId="77777777" w:rsidR="002B67A9" w:rsidRPr="002B67A9" w:rsidRDefault="002B67A9" w:rsidP="002B67A9">
            <w:pPr>
              <w:spacing w:after="0" w:line="240" w:lineRule="auto"/>
              <w:rPr>
                <w:rFonts w:ascii="Times New Roman" w:eastAsia="Times New Roman" w:hAnsi="Times New Roman"/>
                <w:color w:val="000000"/>
                <w:sz w:val="24"/>
                <w:szCs w:val="24"/>
                <w:lang w:eastAsia="hr-HR"/>
              </w:rPr>
            </w:pPr>
            <w:r w:rsidRPr="002B67A9">
              <w:rPr>
                <w:rFonts w:ascii="Times New Roman" w:eastAsia="Times New Roman" w:hAnsi="Times New Roman"/>
                <w:color w:val="000000"/>
                <w:sz w:val="24"/>
                <w:szCs w:val="24"/>
                <w:lang w:eastAsia="hr-HR"/>
              </w:rPr>
              <w:t>R0296</w:t>
            </w:r>
          </w:p>
        </w:tc>
        <w:tc>
          <w:tcPr>
            <w:tcW w:w="4060" w:type="dxa"/>
            <w:tcBorders>
              <w:top w:val="single" w:sz="4" w:space="0" w:color="auto"/>
              <w:left w:val="nil"/>
              <w:bottom w:val="single" w:sz="4" w:space="0" w:color="auto"/>
              <w:right w:val="single" w:sz="4" w:space="0" w:color="auto"/>
            </w:tcBorders>
            <w:shd w:val="clear" w:color="auto" w:fill="auto"/>
            <w:vAlign w:val="bottom"/>
            <w:hideMark/>
          </w:tcPr>
          <w:p w14:paraId="4B02D3DC" w14:textId="77777777" w:rsidR="002B67A9" w:rsidRPr="002B67A9" w:rsidRDefault="002B67A9" w:rsidP="002B67A9">
            <w:pPr>
              <w:spacing w:after="0" w:line="240" w:lineRule="auto"/>
              <w:rPr>
                <w:rFonts w:ascii="Times New Roman" w:eastAsia="Times New Roman" w:hAnsi="Times New Roman"/>
                <w:color w:val="000000"/>
                <w:sz w:val="24"/>
                <w:szCs w:val="24"/>
                <w:lang w:eastAsia="hr-HR"/>
              </w:rPr>
            </w:pPr>
            <w:r w:rsidRPr="002B67A9">
              <w:rPr>
                <w:rFonts w:ascii="Times New Roman" w:eastAsia="Times New Roman" w:hAnsi="Times New Roman"/>
                <w:color w:val="000000"/>
                <w:sz w:val="24"/>
                <w:szCs w:val="24"/>
                <w:lang w:eastAsia="hr-HR"/>
              </w:rPr>
              <w:t xml:space="preserve">Dekoracija Grada i Mjesnih odbora </w:t>
            </w:r>
          </w:p>
        </w:tc>
        <w:tc>
          <w:tcPr>
            <w:tcW w:w="1469" w:type="dxa"/>
            <w:tcBorders>
              <w:top w:val="single" w:sz="4" w:space="0" w:color="auto"/>
              <w:left w:val="nil"/>
              <w:bottom w:val="single" w:sz="4" w:space="0" w:color="auto"/>
              <w:right w:val="single" w:sz="4" w:space="0" w:color="auto"/>
            </w:tcBorders>
            <w:shd w:val="clear" w:color="auto" w:fill="auto"/>
            <w:vAlign w:val="bottom"/>
            <w:hideMark/>
          </w:tcPr>
          <w:p w14:paraId="46866CD9"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27.000,00</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2E0A9713"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27.000,00</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6752905D"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27.000,00</w:t>
            </w:r>
          </w:p>
        </w:tc>
      </w:tr>
      <w:tr w:rsidR="002B67A9" w:rsidRPr="002B67A9" w14:paraId="60E47001" w14:textId="77777777" w:rsidTr="00717F6A">
        <w:trPr>
          <w:trHeight w:val="315"/>
        </w:trPr>
        <w:tc>
          <w:tcPr>
            <w:tcW w:w="1149" w:type="dxa"/>
            <w:tcBorders>
              <w:top w:val="single" w:sz="4" w:space="0" w:color="auto"/>
              <w:left w:val="single" w:sz="4" w:space="0" w:color="auto"/>
              <w:bottom w:val="single" w:sz="4" w:space="0" w:color="auto"/>
              <w:right w:val="single" w:sz="4" w:space="0" w:color="auto"/>
            </w:tcBorders>
            <w:shd w:val="clear" w:color="auto" w:fill="auto"/>
            <w:hideMark/>
          </w:tcPr>
          <w:p w14:paraId="72AD9739" w14:textId="77777777" w:rsidR="002B67A9" w:rsidRPr="002B67A9" w:rsidRDefault="002B67A9" w:rsidP="002B67A9">
            <w:pPr>
              <w:spacing w:after="0" w:line="240" w:lineRule="auto"/>
              <w:jc w:val="both"/>
              <w:rPr>
                <w:rFonts w:ascii="Times New Roman" w:eastAsia="Times New Roman" w:hAnsi="Times New Roman"/>
                <w:color w:val="000000"/>
                <w:sz w:val="24"/>
                <w:szCs w:val="24"/>
                <w:lang w:eastAsia="hr-HR"/>
              </w:rPr>
            </w:pPr>
            <w:r w:rsidRPr="002B67A9">
              <w:rPr>
                <w:rFonts w:ascii="Times New Roman" w:eastAsia="Times New Roman" w:hAnsi="Times New Roman"/>
                <w:color w:val="000000"/>
                <w:sz w:val="24"/>
                <w:szCs w:val="24"/>
                <w:lang w:eastAsia="hr-HR"/>
              </w:rPr>
              <w:t>R0352-1</w:t>
            </w:r>
          </w:p>
        </w:tc>
        <w:tc>
          <w:tcPr>
            <w:tcW w:w="4060" w:type="dxa"/>
            <w:tcBorders>
              <w:top w:val="single" w:sz="4" w:space="0" w:color="auto"/>
              <w:left w:val="single" w:sz="4" w:space="0" w:color="auto"/>
              <w:bottom w:val="single" w:sz="4" w:space="0" w:color="auto"/>
              <w:right w:val="single" w:sz="4" w:space="0" w:color="auto"/>
            </w:tcBorders>
            <w:shd w:val="clear" w:color="auto" w:fill="auto"/>
            <w:hideMark/>
          </w:tcPr>
          <w:p w14:paraId="088F6769" w14:textId="77777777" w:rsidR="002B67A9" w:rsidRPr="002B67A9" w:rsidRDefault="002B67A9" w:rsidP="002B67A9">
            <w:pPr>
              <w:spacing w:after="0" w:line="240" w:lineRule="auto"/>
              <w:jc w:val="both"/>
              <w:rPr>
                <w:rFonts w:ascii="Times New Roman" w:eastAsia="Times New Roman" w:hAnsi="Times New Roman"/>
                <w:color w:val="000000"/>
                <w:sz w:val="24"/>
                <w:szCs w:val="24"/>
                <w:lang w:eastAsia="hr-HR"/>
              </w:rPr>
            </w:pPr>
            <w:r w:rsidRPr="002B67A9">
              <w:rPr>
                <w:rFonts w:ascii="Times New Roman" w:eastAsia="Times New Roman" w:hAnsi="Times New Roman"/>
                <w:color w:val="000000"/>
                <w:sz w:val="24"/>
                <w:szCs w:val="24"/>
                <w:lang w:eastAsia="hr-HR"/>
              </w:rPr>
              <w:t>NN priključci, naknada za priključenje</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7EEACF"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3.000,00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02BB80"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3.000,00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DFEF1A" w14:textId="77777777" w:rsidR="002B67A9" w:rsidRPr="002B67A9" w:rsidRDefault="002B67A9" w:rsidP="002B67A9">
            <w:pPr>
              <w:spacing w:after="200" w:line="276" w:lineRule="auto"/>
              <w:jc w:val="right"/>
              <w:rPr>
                <w:rFonts w:ascii="Times New Roman" w:hAnsi="Times New Roman"/>
                <w:color w:val="000000"/>
                <w:sz w:val="24"/>
                <w:szCs w:val="24"/>
              </w:rPr>
            </w:pPr>
            <w:r w:rsidRPr="002B67A9">
              <w:rPr>
                <w:rFonts w:ascii="Times New Roman" w:hAnsi="Times New Roman"/>
                <w:color w:val="000000"/>
                <w:sz w:val="24"/>
                <w:szCs w:val="24"/>
              </w:rPr>
              <w:t>3.000,00</w:t>
            </w:r>
          </w:p>
        </w:tc>
      </w:tr>
      <w:tr w:rsidR="002B67A9" w:rsidRPr="002B67A9" w14:paraId="41E894FE" w14:textId="77777777" w:rsidTr="00717F6A">
        <w:trPr>
          <w:trHeight w:val="315"/>
        </w:trPr>
        <w:tc>
          <w:tcPr>
            <w:tcW w:w="5209" w:type="dxa"/>
            <w:gridSpan w:val="2"/>
            <w:tcBorders>
              <w:top w:val="single" w:sz="4" w:space="0" w:color="auto"/>
              <w:left w:val="single" w:sz="4" w:space="0" w:color="auto"/>
              <w:bottom w:val="single" w:sz="4" w:space="0" w:color="auto"/>
              <w:right w:val="single" w:sz="4" w:space="0" w:color="000000"/>
            </w:tcBorders>
            <w:shd w:val="clear" w:color="000000" w:fill="EEECE1"/>
            <w:hideMark/>
          </w:tcPr>
          <w:p w14:paraId="36A9B75C" w14:textId="77777777" w:rsidR="002B67A9" w:rsidRPr="002B67A9" w:rsidRDefault="002B67A9" w:rsidP="002B67A9">
            <w:pPr>
              <w:spacing w:after="0" w:line="240" w:lineRule="auto"/>
              <w:jc w:val="both"/>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UKUPNO:</w:t>
            </w:r>
          </w:p>
        </w:tc>
        <w:tc>
          <w:tcPr>
            <w:tcW w:w="1469" w:type="dxa"/>
            <w:tcBorders>
              <w:top w:val="single" w:sz="4" w:space="0" w:color="auto"/>
              <w:left w:val="nil"/>
              <w:bottom w:val="single" w:sz="4" w:space="0" w:color="auto"/>
              <w:right w:val="single" w:sz="4" w:space="0" w:color="auto"/>
            </w:tcBorders>
            <w:shd w:val="clear" w:color="000000" w:fill="EEECE1"/>
            <w:hideMark/>
          </w:tcPr>
          <w:p w14:paraId="27EC1040" w14:textId="77777777" w:rsidR="002B67A9" w:rsidRPr="002B67A9" w:rsidRDefault="002B67A9" w:rsidP="002B67A9">
            <w:pPr>
              <w:spacing w:after="0" w:line="240" w:lineRule="auto"/>
              <w:jc w:val="right"/>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102.000,00</w:t>
            </w:r>
          </w:p>
        </w:tc>
        <w:tc>
          <w:tcPr>
            <w:tcW w:w="1417" w:type="dxa"/>
            <w:tcBorders>
              <w:top w:val="single" w:sz="4" w:space="0" w:color="auto"/>
              <w:left w:val="nil"/>
              <w:bottom w:val="single" w:sz="4" w:space="0" w:color="auto"/>
              <w:right w:val="single" w:sz="4" w:space="0" w:color="auto"/>
            </w:tcBorders>
            <w:shd w:val="clear" w:color="000000" w:fill="EEECE1"/>
            <w:vAlign w:val="bottom"/>
            <w:hideMark/>
          </w:tcPr>
          <w:p w14:paraId="26383A33"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eastAsia="Times New Roman" w:hAnsi="Times New Roman"/>
                <w:b/>
                <w:bCs/>
                <w:color w:val="000000"/>
                <w:sz w:val="24"/>
                <w:szCs w:val="24"/>
                <w:lang w:eastAsia="hr-HR"/>
              </w:rPr>
              <w:t>102.000,00</w:t>
            </w:r>
          </w:p>
        </w:tc>
        <w:tc>
          <w:tcPr>
            <w:tcW w:w="1559" w:type="dxa"/>
            <w:tcBorders>
              <w:top w:val="single" w:sz="4" w:space="0" w:color="auto"/>
              <w:left w:val="nil"/>
              <w:bottom w:val="single" w:sz="4" w:space="0" w:color="auto"/>
              <w:right w:val="single" w:sz="4" w:space="0" w:color="auto"/>
            </w:tcBorders>
            <w:shd w:val="clear" w:color="000000" w:fill="EEECE1"/>
            <w:vAlign w:val="bottom"/>
            <w:hideMark/>
          </w:tcPr>
          <w:p w14:paraId="561D6CED"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eastAsia="Times New Roman" w:hAnsi="Times New Roman"/>
                <w:b/>
                <w:bCs/>
                <w:color w:val="000000"/>
                <w:sz w:val="24"/>
                <w:szCs w:val="24"/>
                <w:lang w:eastAsia="hr-HR"/>
              </w:rPr>
              <w:t>102.000,00</w:t>
            </w:r>
          </w:p>
        </w:tc>
      </w:tr>
    </w:tbl>
    <w:p w14:paraId="12A8A666" w14:textId="77777777" w:rsidR="002B67A9" w:rsidRPr="002B67A9" w:rsidRDefault="002B67A9" w:rsidP="002B67A9">
      <w:pPr>
        <w:tabs>
          <w:tab w:val="left" w:pos="9072"/>
        </w:tabs>
        <w:spacing w:after="0" w:line="240" w:lineRule="auto"/>
        <w:ind w:right="-142"/>
        <w:jc w:val="both"/>
        <w:rPr>
          <w:rFonts w:ascii="Times New Roman" w:eastAsia="Times New Roman" w:hAnsi="Times New Roman"/>
          <w:sz w:val="24"/>
          <w:szCs w:val="24"/>
          <w:lang w:eastAsia="hr-HR"/>
        </w:rPr>
      </w:pPr>
    </w:p>
    <w:tbl>
      <w:tblPr>
        <w:tblW w:w="9720" w:type="dxa"/>
        <w:tblInd w:w="113" w:type="dxa"/>
        <w:tblLook w:val="04A0" w:firstRow="1" w:lastRow="0" w:firstColumn="1" w:lastColumn="0" w:noHBand="0" w:noVBand="1"/>
      </w:tblPr>
      <w:tblGrid>
        <w:gridCol w:w="5240"/>
        <w:gridCol w:w="1480"/>
        <w:gridCol w:w="1440"/>
        <w:gridCol w:w="1560"/>
      </w:tblGrid>
      <w:tr w:rsidR="002B67A9" w:rsidRPr="002B67A9" w14:paraId="73805A44" w14:textId="77777777" w:rsidTr="00717F6A">
        <w:trPr>
          <w:trHeight w:val="288"/>
        </w:trPr>
        <w:tc>
          <w:tcPr>
            <w:tcW w:w="52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6B044D86" w14:textId="77777777" w:rsidR="002B67A9" w:rsidRPr="002B67A9" w:rsidRDefault="002B67A9" w:rsidP="002B67A9">
            <w:pPr>
              <w:spacing w:after="0" w:line="240" w:lineRule="auto"/>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Aktivnost A200005 JAVNA RASVJETA</w:t>
            </w:r>
          </w:p>
        </w:tc>
        <w:tc>
          <w:tcPr>
            <w:tcW w:w="1480" w:type="dxa"/>
            <w:tcBorders>
              <w:top w:val="single" w:sz="4" w:space="0" w:color="auto"/>
              <w:left w:val="nil"/>
              <w:bottom w:val="single" w:sz="4" w:space="0" w:color="auto"/>
              <w:right w:val="single" w:sz="4" w:space="0" w:color="auto"/>
            </w:tcBorders>
            <w:shd w:val="clear" w:color="000000" w:fill="D9D9D9"/>
            <w:noWrap/>
            <w:vAlign w:val="bottom"/>
            <w:hideMark/>
          </w:tcPr>
          <w:p w14:paraId="1F1F0FE8" w14:textId="77777777" w:rsidR="002B67A9" w:rsidRPr="002B67A9" w:rsidRDefault="002B67A9" w:rsidP="002B67A9">
            <w:pPr>
              <w:spacing w:after="0" w:line="240" w:lineRule="auto"/>
              <w:jc w:val="center"/>
              <w:rPr>
                <w:rFonts w:ascii="Times New Roman" w:eastAsia="Times New Roman" w:hAnsi="Times New Roman"/>
                <w:b/>
                <w:bCs/>
                <w:lang w:eastAsia="hr-HR"/>
              </w:rPr>
            </w:pPr>
            <w:r w:rsidRPr="002B67A9">
              <w:rPr>
                <w:rFonts w:ascii="Times New Roman" w:eastAsia="Times New Roman" w:hAnsi="Times New Roman"/>
                <w:b/>
                <w:bCs/>
                <w:lang w:eastAsia="hr-HR"/>
              </w:rPr>
              <w:t>2024</w:t>
            </w:r>
          </w:p>
        </w:tc>
        <w:tc>
          <w:tcPr>
            <w:tcW w:w="1440" w:type="dxa"/>
            <w:tcBorders>
              <w:top w:val="single" w:sz="4" w:space="0" w:color="auto"/>
              <w:left w:val="nil"/>
              <w:bottom w:val="single" w:sz="4" w:space="0" w:color="auto"/>
              <w:right w:val="single" w:sz="4" w:space="0" w:color="auto"/>
            </w:tcBorders>
            <w:shd w:val="clear" w:color="000000" w:fill="D9D9D9"/>
            <w:noWrap/>
            <w:vAlign w:val="bottom"/>
            <w:hideMark/>
          </w:tcPr>
          <w:p w14:paraId="05B2056F" w14:textId="77777777" w:rsidR="002B67A9" w:rsidRPr="002B67A9" w:rsidRDefault="002B67A9" w:rsidP="002B67A9">
            <w:pPr>
              <w:spacing w:after="0" w:line="240" w:lineRule="auto"/>
              <w:jc w:val="center"/>
              <w:rPr>
                <w:rFonts w:ascii="Times New Roman" w:eastAsia="Times New Roman" w:hAnsi="Times New Roman"/>
                <w:b/>
                <w:bCs/>
                <w:lang w:eastAsia="hr-HR"/>
              </w:rPr>
            </w:pPr>
            <w:r w:rsidRPr="002B67A9">
              <w:rPr>
                <w:rFonts w:ascii="Times New Roman" w:eastAsia="Times New Roman" w:hAnsi="Times New Roman"/>
                <w:b/>
                <w:bCs/>
                <w:lang w:eastAsia="hr-HR"/>
              </w:rPr>
              <w:t>2025</w:t>
            </w:r>
          </w:p>
        </w:tc>
        <w:tc>
          <w:tcPr>
            <w:tcW w:w="1560" w:type="dxa"/>
            <w:tcBorders>
              <w:top w:val="single" w:sz="4" w:space="0" w:color="auto"/>
              <w:left w:val="nil"/>
              <w:bottom w:val="single" w:sz="4" w:space="0" w:color="auto"/>
              <w:right w:val="single" w:sz="4" w:space="0" w:color="auto"/>
            </w:tcBorders>
            <w:shd w:val="clear" w:color="000000" w:fill="D9D9D9"/>
            <w:noWrap/>
            <w:vAlign w:val="bottom"/>
            <w:hideMark/>
          </w:tcPr>
          <w:p w14:paraId="1987381C" w14:textId="77777777" w:rsidR="002B67A9" w:rsidRPr="002B67A9" w:rsidRDefault="002B67A9" w:rsidP="002B67A9">
            <w:pPr>
              <w:spacing w:after="0" w:line="240" w:lineRule="auto"/>
              <w:jc w:val="center"/>
              <w:rPr>
                <w:rFonts w:ascii="Times New Roman" w:eastAsia="Times New Roman" w:hAnsi="Times New Roman"/>
                <w:b/>
                <w:bCs/>
                <w:lang w:eastAsia="hr-HR"/>
              </w:rPr>
            </w:pPr>
            <w:r w:rsidRPr="002B67A9">
              <w:rPr>
                <w:rFonts w:ascii="Times New Roman" w:eastAsia="Times New Roman" w:hAnsi="Times New Roman"/>
                <w:b/>
                <w:bCs/>
                <w:lang w:eastAsia="hr-HR"/>
              </w:rPr>
              <w:t>2026</w:t>
            </w:r>
          </w:p>
        </w:tc>
      </w:tr>
      <w:tr w:rsidR="002B67A9" w:rsidRPr="002B67A9" w14:paraId="0DCC85B0" w14:textId="77777777" w:rsidTr="00717F6A">
        <w:trPr>
          <w:trHeight w:val="540"/>
        </w:trPr>
        <w:tc>
          <w:tcPr>
            <w:tcW w:w="5240" w:type="dxa"/>
            <w:tcBorders>
              <w:top w:val="nil"/>
              <w:left w:val="single" w:sz="4" w:space="0" w:color="auto"/>
              <w:bottom w:val="single" w:sz="4" w:space="0" w:color="auto"/>
              <w:right w:val="single" w:sz="4" w:space="0" w:color="auto"/>
            </w:tcBorders>
            <w:shd w:val="clear" w:color="auto" w:fill="auto"/>
            <w:vAlign w:val="bottom"/>
            <w:hideMark/>
          </w:tcPr>
          <w:p w14:paraId="1E13E994" w14:textId="77777777" w:rsidR="002B67A9" w:rsidRPr="002B67A9" w:rsidRDefault="002B67A9" w:rsidP="002B67A9">
            <w:pPr>
              <w:spacing w:after="0" w:line="240" w:lineRule="auto"/>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Izvor 4.1. PRIHODI POSEBNE NAMJENE - KOMUNALNA NAKNADA</w:t>
            </w:r>
          </w:p>
        </w:tc>
        <w:tc>
          <w:tcPr>
            <w:tcW w:w="1480" w:type="dxa"/>
            <w:tcBorders>
              <w:top w:val="nil"/>
              <w:left w:val="nil"/>
              <w:bottom w:val="single" w:sz="4" w:space="0" w:color="auto"/>
              <w:right w:val="single" w:sz="4" w:space="0" w:color="auto"/>
            </w:tcBorders>
            <w:shd w:val="clear" w:color="auto" w:fill="auto"/>
            <w:noWrap/>
            <w:vAlign w:val="bottom"/>
            <w:hideMark/>
          </w:tcPr>
          <w:p w14:paraId="7CF48471" w14:textId="77777777" w:rsidR="002B67A9" w:rsidRPr="002B67A9" w:rsidRDefault="002B67A9" w:rsidP="002B67A9">
            <w:pPr>
              <w:spacing w:after="0" w:line="240" w:lineRule="auto"/>
              <w:jc w:val="right"/>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75.000,00</w:t>
            </w:r>
          </w:p>
        </w:tc>
        <w:tc>
          <w:tcPr>
            <w:tcW w:w="1440" w:type="dxa"/>
            <w:tcBorders>
              <w:top w:val="nil"/>
              <w:left w:val="nil"/>
              <w:bottom w:val="single" w:sz="4" w:space="0" w:color="auto"/>
              <w:right w:val="single" w:sz="4" w:space="0" w:color="auto"/>
            </w:tcBorders>
            <w:shd w:val="clear" w:color="auto" w:fill="auto"/>
            <w:noWrap/>
            <w:vAlign w:val="bottom"/>
            <w:hideMark/>
          </w:tcPr>
          <w:p w14:paraId="4B89CD4C" w14:textId="77777777" w:rsidR="002B67A9" w:rsidRPr="002B67A9" w:rsidRDefault="002B67A9" w:rsidP="002B67A9">
            <w:pPr>
              <w:spacing w:after="0" w:line="240" w:lineRule="auto"/>
              <w:jc w:val="right"/>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75.000,00</w:t>
            </w:r>
          </w:p>
        </w:tc>
        <w:tc>
          <w:tcPr>
            <w:tcW w:w="1560" w:type="dxa"/>
            <w:tcBorders>
              <w:top w:val="nil"/>
              <w:left w:val="nil"/>
              <w:bottom w:val="single" w:sz="4" w:space="0" w:color="auto"/>
              <w:right w:val="single" w:sz="4" w:space="0" w:color="auto"/>
            </w:tcBorders>
            <w:shd w:val="clear" w:color="auto" w:fill="auto"/>
            <w:noWrap/>
            <w:vAlign w:val="bottom"/>
            <w:hideMark/>
          </w:tcPr>
          <w:p w14:paraId="0095CC55" w14:textId="77777777" w:rsidR="002B67A9" w:rsidRPr="002B67A9" w:rsidRDefault="002B67A9" w:rsidP="002B67A9">
            <w:pPr>
              <w:spacing w:after="0" w:line="240" w:lineRule="auto"/>
              <w:jc w:val="right"/>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75.000,00</w:t>
            </w:r>
          </w:p>
        </w:tc>
      </w:tr>
      <w:tr w:rsidR="002B67A9" w:rsidRPr="002B67A9" w14:paraId="217EC2A6" w14:textId="77777777" w:rsidTr="00717F6A">
        <w:trPr>
          <w:trHeight w:val="288"/>
        </w:trPr>
        <w:tc>
          <w:tcPr>
            <w:tcW w:w="5240" w:type="dxa"/>
            <w:tcBorders>
              <w:top w:val="nil"/>
              <w:left w:val="single" w:sz="4" w:space="0" w:color="auto"/>
              <w:bottom w:val="single" w:sz="4" w:space="0" w:color="auto"/>
              <w:right w:val="single" w:sz="4" w:space="0" w:color="auto"/>
            </w:tcBorders>
            <w:shd w:val="clear" w:color="auto" w:fill="auto"/>
            <w:vAlign w:val="bottom"/>
            <w:hideMark/>
          </w:tcPr>
          <w:p w14:paraId="7A317C3D" w14:textId="77777777" w:rsidR="002B67A9" w:rsidRPr="002B67A9" w:rsidRDefault="002B67A9" w:rsidP="002B67A9">
            <w:pPr>
              <w:spacing w:after="0" w:line="240" w:lineRule="auto"/>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Izvor 4.3. BORAVIŠNE PRISTOJBE</w:t>
            </w:r>
          </w:p>
        </w:tc>
        <w:tc>
          <w:tcPr>
            <w:tcW w:w="1480" w:type="dxa"/>
            <w:tcBorders>
              <w:top w:val="nil"/>
              <w:left w:val="nil"/>
              <w:bottom w:val="single" w:sz="4" w:space="0" w:color="auto"/>
              <w:right w:val="single" w:sz="4" w:space="0" w:color="auto"/>
            </w:tcBorders>
            <w:shd w:val="clear" w:color="auto" w:fill="auto"/>
            <w:noWrap/>
            <w:vAlign w:val="bottom"/>
            <w:hideMark/>
          </w:tcPr>
          <w:p w14:paraId="57782A8E" w14:textId="77777777" w:rsidR="002B67A9" w:rsidRPr="002B67A9" w:rsidRDefault="002B67A9" w:rsidP="002B67A9">
            <w:pPr>
              <w:spacing w:after="0" w:line="240" w:lineRule="auto"/>
              <w:jc w:val="right"/>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27.000,00</w:t>
            </w:r>
          </w:p>
        </w:tc>
        <w:tc>
          <w:tcPr>
            <w:tcW w:w="1440" w:type="dxa"/>
            <w:tcBorders>
              <w:top w:val="nil"/>
              <w:left w:val="nil"/>
              <w:bottom w:val="single" w:sz="4" w:space="0" w:color="auto"/>
              <w:right w:val="single" w:sz="4" w:space="0" w:color="auto"/>
            </w:tcBorders>
            <w:shd w:val="clear" w:color="auto" w:fill="auto"/>
            <w:noWrap/>
            <w:vAlign w:val="bottom"/>
            <w:hideMark/>
          </w:tcPr>
          <w:p w14:paraId="38056B85" w14:textId="77777777" w:rsidR="002B67A9" w:rsidRPr="002B67A9" w:rsidRDefault="002B67A9" w:rsidP="002B67A9">
            <w:pPr>
              <w:spacing w:after="0" w:line="240" w:lineRule="auto"/>
              <w:jc w:val="right"/>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27.000,00</w:t>
            </w:r>
          </w:p>
        </w:tc>
        <w:tc>
          <w:tcPr>
            <w:tcW w:w="1560" w:type="dxa"/>
            <w:tcBorders>
              <w:top w:val="nil"/>
              <w:left w:val="nil"/>
              <w:bottom w:val="single" w:sz="4" w:space="0" w:color="auto"/>
              <w:right w:val="single" w:sz="4" w:space="0" w:color="auto"/>
            </w:tcBorders>
            <w:shd w:val="clear" w:color="auto" w:fill="auto"/>
            <w:noWrap/>
            <w:vAlign w:val="bottom"/>
            <w:hideMark/>
          </w:tcPr>
          <w:p w14:paraId="42FA904D" w14:textId="77777777" w:rsidR="002B67A9" w:rsidRPr="002B67A9" w:rsidRDefault="002B67A9" w:rsidP="002B67A9">
            <w:pPr>
              <w:spacing w:after="0" w:line="240" w:lineRule="auto"/>
              <w:jc w:val="right"/>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27.000,00</w:t>
            </w:r>
          </w:p>
        </w:tc>
      </w:tr>
      <w:tr w:rsidR="002B67A9" w:rsidRPr="002B67A9" w14:paraId="722CEC1D" w14:textId="77777777" w:rsidTr="00717F6A">
        <w:trPr>
          <w:trHeight w:val="288"/>
        </w:trPr>
        <w:tc>
          <w:tcPr>
            <w:tcW w:w="5240" w:type="dxa"/>
            <w:tcBorders>
              <w:top w:val="nil"/>
              <w:left w:val="single" w:sz="4" w:space="0" w:color="auto"/>
              <w:bottom w:val="single" w:sz="4" w:space="0" w:color="auto"/>
              <w:right w:val="single" w:sz="4" w:space="0" w:color="auto"/>
            </w:tcBorders>
            <w:shd w:val="clear" w:color="000000" w:fill="D9D9D9"/>
            <w:vAlign w:val="bottom"/>
            <w:hideMark/>
          </w:tcPr>
          <w:p w14:paraId="16FE2AA1" w14:textId="77777777" w:rsidR="002B67A9" w:rsidRPr="002B67A9" w:rsidRDefault="002B67A9" w:rsidP="002B67A9">
            <w:pPr>
              <w:spacing w:after="0" w:line="240" w:lineRule="auto"/>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UKUPNO</w:t>
            </w:r>
          </w:p>
        </w:tc>
        <w:tc>
          <w:tcPr>
            <w:tcW w:w="1480" w:type="dxa"/>
            <w:tcBorders>
              <w:top w:val="nil"/>
              <w:left w:val="nil"/>
              <w:bottom w:val="single" w:sz="4" w:space="0" w:color="auto"/>
              <w:right w:val="single" w:sz="4" w:space="0" w:color="auto"/>
            </w:tcBorders>
            <w:shd w:val="clear" w:color="000000" w:fill="D9D9D9"/>
            <w:noWrap/>
            <w:vAlign w:val="bottom"/>
            <w:hideMark/>
          </w:tcPr>
          <w:p w14:paraId="2FB6318A" w14:textId="77777777" w:rsidR="002B67A9" w:rsidRPr="002B67A9" w:rsidRDefault="002B67A9" w:rsidP="002B67A9">
            <w:pPr>
              <w:spacing w:after="0" w:line="240" w:lineRule="auto"/>
              <w:jc w:val="right"/>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102.000,00</w:t>
            </w:r>
          </w:p>
        </w:tc>
        <w:tc>
          <w:tcPr>
            <w:tcW w:w="1440" w:type="dxa"/>
            <w:tcBorders>
              <w:top w:val="nil"/>
              <w:left w:val="nil"/>
              <w:bottom w:val="single" w:sz="4" w:space="0" w:color="auto"/>
              <w:right w:val="single" w:sz="4" w:space="0" w:color="auto"/>
            </w:tcBorders>
            <w:shd w:val="clear" w:color="000000" w:fill="D9D9D9"/>
            <w:noWrap/>
            <w:vAlign w:val="bottom"/>
            <w:hideMark/>
          </w:tcPr>
          <w:p w14:paraId="7B9746CF" w14:textId="77777777" w:rsidR="002B67A9" w:rsidRPr="002B67A9" w:rsidRDefault="002B67A9" w:rsidP="002B67A9">
            <w:pPr>
              <w:spacing w:after="0" w:line="240" w:lineRule="auto"/>
              <w:jc w:val="right"/>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102.000,00</w:t>
            </w:r>
          </w:p>
        </w:tc>
        <w:tc>
          <w:tcPr>
            <w:tcW w:w="1560" w:type="dxa"/>
            <w:tcBorders>
              <w:top w:val="nil"/>
              <w:left w:val="nil"/>
              <w:bottom w:val="single" w:sz="4" w:space="0" w:color="auto"/>
              <w:right w:val="single" w:sz="4" w:space="0" w:color="auto"/>
            </w:tcBorders>
            <w:shd w:val="clear" w:color="000000" w:fill="D9D9D9"/>
            <w:noWrap/>
            <w:vAlign w:val="bottom"/>
            <w:hideMark/>
          </w:tcPr>
          <w:p w14:paraId="75845E92" w14:textId="77777777" w:rsidR="002B67A9" w:rsidRPr="002B67A9" w:rsidRDefault="002B67A9" w:rsidP="002B67A9">
            <w:pPr>
              <w:spacing w:after="0" w:line="240" w:lineRule="auto"/>
              <w:jc w:val="right"/>
              <w:rPr>
                <w:rFonts w:ascii="Times New Roman" w:eastAsia="Times New Roman" w:hAnsi="Times New Roman"/>
                <w:b/>
                <w:bCs/>
                <w:color w:val="000000"/>
                <w:lang w:eastAsia="hr-HR"/>
              </w:rPr>
            </w:pPr>
            <w:r w:rsidRPr="002B67A9">
              <w:rPr>
                <w:rFonts w:ascii="Times New Roman" w:eastAsia="Times New Roman" w:hAnsi="Times New Roman"/>
                <w:b/>
                <w:bCs/>
                <w:color w:val="000000"/>
                <w:lang w:eastAsia="hr-HR"/>
              </w:rPr>
              <w:t>102.000,00</w:t>
            </w:r>
          </w:p>
        </w:tc>
      </w:tr>
    </w:tbl>
    <w:p w14:paraId="406B1616" w14:textId="77777777" w:rsidR="002B67A9" w:rsidRPr="002B67A9" w:rsidRDefault="002B67A9" w:rsidP="002B67A9">
      <w:pPr>
        <w:tabs>
          <w:tab w:val="left" w:pos="9072"/>
        </w:tabs>
        <w:spacing w:after="0" w:line="240" w:lineRule="auto"/>
        <w:ind w:right="-142"/>
        <w:jc w:val="both"/>
        <w:rPr>
          <w:rFonts w:ascii="Times New Roman" w:eastAsia="Times New Roman" w:hAnsi="Times New Roman"/>
          <w:sz w:val="24"/>
          <w:szCs w:val="24"/>
          <w:lang w:eastAsia="hr-HR"/>
        </w:rPr>
      </w:pPr>
    </w:p>
    <w:p w14:paraId="673B2614" w14:textId="77777777" w:rsidR="002B67A9" w:rsidRPr="002B67A9" w:rsidRDefault="002B67A9" w:rsidP="002B67A9">
      <w:pPr>
        <w:tabs>
          <w:tab w:val="left" w:pos="9072"/>
        </w:tabs>
        <w:spacing w:after="0" w:line="240" w:lineRule="auto"/>
        <w:ind w:right="-142"/>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Pod ovim programom uključeni su iznosi za utrošenu električnu energiju javne rasvjete, NN priključci, pojačano, izvanredno i tekuće održavanje javne rasvjete kao i dekoracija grada.</w:t>
      </w:r>
    </w:p>
    <w:p w14:paraId="6330B02B" w14:textId="77777777" w:rsidR="002B67A9" w:rsidRPr="002B67A9" w:rsidRDefault="002B67A9" w:rsidP="002B67A9">
      <w:pPr>
        <w:tabs>
          <w:tab w:val="left" w:pos="9072"/>
        </w:tabs>
        <w:spacing w:after="0" w:line="240" w:lineRule="auto"/>
        <w:ind w:right="-142"/>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Održavanje javne rasvjete odnosi se na zamjenu, dobavu i montažu pregorjelih žarulja,  priključaka, ormarića, kandelabera i ostalih dotrajalih ili uništenih dijelova a vrši se prema potrebi a prema važećim tehničkim normativima. Predviđa se, prema potrebi i ličenje stupova javne rasvjete. Održavanje javne rasvjete povjereno je temeljem ugovora Pojačano održavanje podrazumijeva obnovu ili zamjenu većeg broja rasvjetnih tijela, stupova i kablova na određenoj široj lokaciji tj. ulici ili dijelu ulice.</w:t>
      </w:r>
    </w:p>
    <w:p w14:paraId="5DE358D5" w14:textId="77777777" w:rsidR="002B67A9" w:rsidRPr="002B67A9" w:rsidRDefault="002B67A9" w:rsidP="002B67A9">
      <w:pPr>
        <w:tabs>
          <w:tab w:val="left" w:pos="9072"/>
        </w:tabs>
        <w:spacing w:after="0" w:line="240" w:lineRule="auto"/>
        <w:ind w:right="-142"/>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 xml:space="preserve">Dekoracija grada i ostale mjesne odbore svjetlećim elementima planira se za Božićne i Novogodišnje praznike, za vrijeme lokalnih proslava i povodom Dana grožđa.  </w:t>
      </w:r>
    </w:p>
    <w:p w14:paraId="75D3BCD7" w14:textId="77777777" w:rsidR="002B67A9" w:rsidRPr="002B67A9" w:rsidRDefault="002B67A9" w:rsidP="002B67A9">
      <w:pPr>
        <w:tabs>
          <w:tab w:val="left" w:pos="9072"/>
        </w:tabs>
        <w:spacing w:after="0" w:line="240" w:lineRule="auto"/>
        <w:ind w:right="-142"/>
        <w:jc w:val="both"/>
        <w:rPr>
          <w:rFonts w:ascii="Times New Roman" w:eastAsia="Times New Roman" w:hAnsi="Times New Roman"/>
          <w:sz w:val="24"/>
          <w:szCs w:val="24"/>
          <w:lang w:eastAsia="hr-HR"/>
        </w:rPr>
      </w:pPr>
    </w:p>
    <w:p w14:paraId="62B43792" w14:textId="77777777" w:rsidR="002B67A9" w:rsidRPr="002B67A9" w:rsidRDefault="002B67A9" w:rsidP="002B67A9">
      <w:pPr>
        <w:tabs>
          <w:tab w:val="left" w:pos="9072"/>
        </w:tabs>
        <w:spacing w:after="0" w:line="240" w:lineRule="auto"/>
        <w:ind w:right="-142"/>
        <w:jc w:val="both"/>
        <w:rPr>
          <w:rFonts w:ascii="Times New Roman" w:eastAsia="Times New Roman" w:hAnsi="Times New Roman"/>
          <w:sz w:val="24"/>
          <w:szCs w:val="24"/>
          <w:lang w:eastAsia="hr-HR"/>
        </w:rPr>
      </w:pPr>
    </w:p>
    <w:p w14:paraId="36C4CA56" w14:textId="77777777" w:rsidR="002B67A9" w:rsidRPr="002B67A9" w:rsidRDefault="002B67A9" w:rsidP="002B67A9">
      <w:pPr>
        <w:spacing w:after="0" w:line="240" w:lineRule="auto"/>
        <w:ind w:right="425"/>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Članak 10.</w:t>
      </w:r>
    </w:p>
    <w:p w14:paraId="3693071B" w14:textId="77777777" w:rsidR="002B67A9" w:rsidRPr="002B67A9" w:rsidRDefault="002B67A9" w:rsidP="002B67A9">
      <w:pPr>
        <w:tabs>
          <w:tab w:val="left" w:pos="9072"/>
        </w:tabs>
        <w:spacing w:after="0" w:line="240" w:lineRule="auto"/>
        <w:ind w:right="-142"/>
        <w:jc w:val="both"/>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REKAPITULACIJA:</w:t>
      </w:r>
    </w:p>
    <w:tbl>
      <w:tblPr>
        <w:tblW w:w="9713" w:type="dxa"/>
        <w:tblInd w:w="93" w:type="dxa"/>
        <w:tblLook w:val="04A0" w:firstRow="1" w:lastRow="0" w:firstColumn="1" w:lastColumn="0" w:noHBand="0" w:noVBand="1"/>
      </w:tblPr>
      <w:tblGrid>
        <w:gridCol w:w="5118"/>
        <w:gridCol w:w="1560"/>
        <w:gridCol w:w="1559"/>
        <w:gridCol w:w="1476"/>
      </w:tblGrid>
      <w:tr w:rsidR="002B67A9" w:rsidRPr="002B67A9" w14:paraId="24859D1C" w14:textId="77777777" w:rsidTr="00717F6A">
        <w:trPr>
          <w:trHeight w:val="315"/>
        </w:trPr>
        <w:tc>
          <w:tcPr>
            <w:tcW w:w="5118" w:type="dxa"/>
            <w:tcBorders>
              <w:top w:val="single" w:sz="4" w:space="0" w:color="auto"/>
              <w:left w:val="single" w:sz="4" w:space="0" w:color="auto"/>
              <w:bottom w:val="single" w:sz="4" w:space="0" w:color="auto"/>
              <w:right w:val="single" w:sz="4" w:space="0" w:color="auto"/>
            </w:tcBorders>
            <w:shd w:val="clear" w:color="auto" w:fill="auto"/>
            <w:noWrap/>
            <w:hideMark/>
          </w:tcPr>
          <w:p w14:paraId="418463AF" w14:textId="77777777" w:rsidR="002B67A9" w:rsidRPr="002B67A9" w:rsidRDefault="002B67A9" w:rsidP="002B67A9">
            <w:pPr>
              <w:spacing w:after="0" w:line="240" w:lineRule="auto"/>
              <w:jc w:val="center"/>
              <w:rPr>
                <w:rFonts w:ascii="Times New Roman" w:eastAsia="Times New Roman" w:hAnsi="Times New Roman"/>
                <w:b/>
                <w:color w:val="000000"/>
                <w:sz w:val="24"/>
                <w:szCs w:val="24"/>
                <w:lang w:eastAsia="hr-HR"/>
              </w:rPr>
            </w:pPr>
            <w:r w:rsidRPr="002B67A9">
              <w:rPr>
                <w:rFonts w:ascii="Times New Roman" w:eastAsia="Times New Roman" w:hAnsi="Times New Roman"/>
                <w:b/>
                <w:color w:val="000000"/>
                <w:sz w:val="24"/>
                <w:szCs w:val="24"/>
                <w:lang w:eastAsia="hr-HR"/>
              </w:rPr>
              <w:t>OPIS POSLOVA</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EF1185A"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Plan</w:t>
            </w:r>
          </w:p>
          <w:p w14:paraId="523FFE20"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2024</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C04EBC3"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w:t>
            </w:r>
          </w:p>
          <w:p w14:paraId="63D58562"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2025</w:t>
            </w:r>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14:paraId="116AF006"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w:t>
            </w:r>
          </w:p>
          <w:p w14:paraId="4E86CD7A"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2026</w:t>
            </w:r>
          </w:p>
        </w:tc>
      </w:tr>
      <w:tr w:rsidR="002B67A9" w:rsidRPr="002B67A9" w14:paraId="043F8188" w14:textId="77777777" w:rsidTr="00717F6A">
        <w:trPr>
          <w:trHeight w:val="315"/>
        </w:trPr>
        <w:tc>
          <w:tcPr>
            <w:tcW w:w="5118" w:type="dxa"/>
            <w:tcBorders>
              <w:top w:val="nil"/>
              <w:left w:val="single" w:sz="4" w:space="0" w:color="auto"/>
              <w:bottom w:val="single" w:sz="4" w:space="0" w:color="auto"/>
              <w:right w:val="single" w:sz="4" w:space="0" w:color="auto"/>
            </w:tcBorders>
            <w:shd w:val="clear" w:color="auto" w:fill="auto"/>
            <w:vAlign w:val="bottom"/>
            <w:hideMark/>
          </w:tcPr>
          <w:p w14:paraId="34E90234" w14:textId="77777777" w:rsidR="002B67A9" w:rsidRPr="002B67A9" w:rsidRDefault="002B67A9" w:rsidP="002B67A9">
            <w:pPr>
              <w:spacing w:after="0" w:line="240" w:lineRule="auto"/>
              <w:rPr>
                <w:rFonts w:ascii="Times New Roman" w:eastAsia="Times New Roman" w:hAnsi="Times New Roman"/>
                <w:b/>
                <w:color w:val="000000"/>
                <w:sz w:val="24"/>
                <w:szCs w:val="24"/>
                <w:lang w:eastAsia="hr-HR"/>
              </w:rPr>
            </w:pPr>
            <w:r w:rsidRPr="002B67A9">
              <w:rPr>
                <w:rFonts w:ascii="Times New Roman" w:eastAsia="Times New Roman" w:hAnsi="Times New Roman"/>
                <w:b/>
                <w:color w:val="000000"/>
                <w:sz w:val="24"/>
                <w:szCs w:val="24"/>
                <w:lang w:eastAsia="hr-HR"/>
              </w:rPr>
              <w:t>I. NERAZVRSTANE CESTE</w:t>
            </w:r>
          </w:p>
        </w:tc>
        <w:tc>
          <w:tcPr>
            <w:tcW w:w="1560" w:type="dxa"/>
            <w:tcBorders>
              <w:top w:val="nil"/>
              <w:left w:val="nil"/>
              <w:bottom w:val="single" w:sz="4" w:space="0" w:color="auto"/>
              <w:right w:val="single" w:sz="4" w:space="0" w:color="auto"/>
            </w:tcBorders>
            <w:shd w:val="clear" w:color="auto" w:fill="auto"/>
            <w:noWrap/>
            <w:vAlign w:val="bottom"/>
            <w:hideMark/>
          </w:tcPr>
          <w:p w14:paraId="6A066638" w14:textId="77777777" w:rsidR="002B67A9" w:rsidRPr="002B67A9" w:rsidRDefault="002B67A9" w:rsidP="002B67A9">
            <w:pPr>
              <w:spacing w:after="200" w:line="276" w:lineRule="auto"/>
              <w:jc w:val="right"/>
              <w:rPr>
                <w:rFonts w:ascii="Times New Roman" w:hAnsi="Times New Roman"/>
                <w:b/>
                <w:sz w:val="24"/>
                <w:szCs w:val="24"/>
              </w:rPr>
            </w:pPr>
            <w:r w:rsidRPr="002B67A9">
              <w:rPr>
                <w:rFonts w:ascii="Times New Roman" w:hAnsi="Times New Roman"/>
                <w:b/>
                <w:sz w:val="24"/>
                <w:szCs w:val="24"/>
              </w:rPr>
              <w:t>253.400,00</w:t>
            </w:r>
          </w:p>
        </w:tc>
        <w:tc>
          <w:tcPr>
            <w:tcW w:w="1559" w:type="dxa"/>
            <w:tcBorders>
              <w:top w:val="nil"/>
              <w:left w:val="nil"/>
              <w:bottom w:val="single" w:sz="4" w:space="0" w:color="auto"/>
              <w:right w:val="single" w:sz="4" w:space="0" w:color="auto"/>
            </w:tcBorders>
            <w:shd w:val="clear" w:color="auto" w:fill="auto"/>
            <w:noWrap/>
            <w:vAlign w:val="bottom"/>
            <w:hideMark/>
          </w:tcPr>
          <w:p w14:paraId="128C70AD" w14:textId="77777777" w:rsidR="002B67A9" w:rsidRPr="002B67A9" w:rsidRDefault="002B67A9" w:rsidP="002B67A9">
            <w:pPr>
              <w:spacing w:after="200" w:line="276" w:lineRule="auto"/>
              <w:jc w:val="right"/>
              <w:rPr>
                <w:rFonts w:ascii="Times New Roman" w:hAnsi="Times New Roman"/>
                <w:b/>
                <w:sz w:val="24"/>
                <w:szCs w:val="24"/>
              </w:rPr>
            </w:pPr>
            <w:r w:rsidRPr="002B67A9">
              <w:rPr>
                <w:rFonts w:ascii="Times New Roman" w:hAnsi="Times New Roman"/>
                <w:b/>
                <w:sz w:val="24"/>
                <w:szCs w:val="24"/>
              </w:rPr>
              <w:t>253.400,00</w:t>
            </w:r>
          </w:p>
        </w:tc>
        <w:tc>
          <w:tcPr>
            <w:tcW w:w="1476" w:type="dxa"/>
            <w:tcBorders>
              <w:top w:val="nil"/>
              <w:left w:val="nil"/>
              <w:bottom w:val="single" w:sz="4" w:space="0" w:color="auto"/>
              <w:right w:val="single" w:sz="4" w:space="0" w:color="auto"/>
            </w:tcBorders>
            <w:shd w:val="clear" w:color="auto" w:fill="auto"/>
            <w:noWrap/>
            <w:vAlign w:val="bottom"/>
            <w:hideMark/>
          </w:tcPr>
          <w:p w14:paraId="30CB59C4" w14:textId="77777777" w:rsidR="002B67A9" w:rsidRPr="002B67A9" w:rsidRDefault="002B67A9" w:rsidP="002B67A9">
            <w:pPr>
              <w:spacing w:after="200" w:line="276" w:lineRule="auto"/>
              <w:jc w:val="right"/>
              <w:rPr>
                <w:rFonts w:ascii="Times New Roman" w:hAnsi="Times New Roman"/>
                <w:b/>
                <w:sz w:val="24"/>
                <w:szCs w:val="24"/>
              </w:rPr>
            </w:pPr>
            <w:r w:rsidRPr="002B67A9">
              <w:rPr>
                <w:rFonts w:ascii="Times New Roman" w:hAnsi="Times New Roman"/>
                <w:b/>
                <w:sz w:val="24"/>
                <w:szCs w:val="24"/>
              </w:rPr>
              <w:t>253.400,00</w:t>
            </w:r>
          </w:p>
        </w:tc>
      </w:tr>
      <w:tr w:rsidR="002B67A9" w:rsidRPr="002B67A9" w14:paraId="1446E3D1" w14:textId="77777777" w:rsidTr="00717F6A">
        <w:trPr>
          <w:trHeight w:val="614"/>
        </w:trPr>
        <w:tc>
          <w:tcPr>
            <w:tcW w:w="5118" w:type="dxa"/>
            <w:tcBorders>
              <w:top w:val="nil"/>
              <w:left w:val="single" w:sz="4" w:space="0" w:color="auto"/>
              <w:bottom w:val="single" w:sz="4" w:space="0" w:color="auto"/>
              <w:right w:val="single" w:sz="4" w:space="0" w:color="auto"/>
            </w:tcBorders>
            <w:shd w:val="clear" w:color="auto" w:fill="auto"/>
            <w:vAlign w:val="bottom"/>
            <w:hideMark/>
          </w:tcPr>
          <w:p w14:paraId="13590345" w14:textId="77777777" w:rsidR="002B67A9" w:rsidRPr="002B67A9" w:rsidRDefault="002B67A9" w:rsidP="002B67A9">
            <w:pPr>
              <w:spacing w:after="0" w:line="240" w:lineRule="auto"/>
              <w:rPr>
                <w:rFonts w:ascii="Times New Roman" w:eastAsia="Times New Roman" w:hAnsi="Times New Roman"/>
                <w:b/>
                <w:color w:val="000000"/>
                <w:sz w:val="24"/>
                <w:szCs w:val="24"/>
                <w:lang w:eastAsia="hr-HR"/>
              </w:rPr>
            </w:pPr>
            <w:r w:rsidRPr="002B67A9">
              <w:rPr>
                <w:rFonts w:ascii="Times New Roman" w:eastAsia="Times New Roman" w:hAnsi="Times New Roman"/>
                <w:b/>
                <w:color w:val="000000"/>
                <w:sz w:val="24"/>
                <w:szCs w:val="24"/>
                <w:lang w:eastAsia="hr-HR"/>
              </w:rPr>
              <w:t>II. JAVNE PROMETNE POVRŠINE NA KOJIMA NIJE DOPUŠTEN PROMET MOTORNIM VOZILIMA</w:t>
            </w:r>
          </w:p>
        </w:tc>
        <w:tc>
          <w:tcPr>
            <w:tcW w:w="1560" w:type="dxa"/>
            <w:tcBorders>
              <w:top w:val="nil"/>
              <w:left w:val="nil"/>
              <w:bottom w:val="single" w:sz="4" w:space="0" w:color="auto"/>
              <w:right w:val="single" w:sz="4" w:space="0" w:color="auto"/>
            </w:tcBorders>
            <w:shd w:val="clear" w:color="auto" w:fill="auto"/>
            <w:noWrap/>
            <w:hideMark/>
          </w:tcPr>
          <w:p w14:paraId="58DF1EC5" w14:textId="77777777" w:rsidR="002B67A9" w:rsidRPr="002B67A9" w:rsidRDefault="002B67A9" w:rsidP="002B67A9">
            <w:pPr>
              <w:spacing w:after="0" w:line="240" w:lineRule="auto"/>
              <w:jc w:val="right"/>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6.600,00</w:t>
            </w:r>
          </w:p>
        </w:tc>
        <w:tc>
          <w:tcPr>
            <w:tcW w:w="1559" w:type="dxa"/>
            <w:tcBorders>
              <w:top w:val="nil"/>
              <w:left w:val="nil"/>
              <w:bottom w:val="single" w:sz="4" w:space="0" w:color="auto"/>
              <w:right w:val="single" w:sz="4" w:space="0" w:color="auto"/>
            </w:tcBorders>
            <w:shd w:val="clear" w:color="auto" w:fill="auto"/>
            <w:noWrap/>
            <w:hideMark/>
          </w:tcPr>
          <w:p w14:paraId="02AC47F5" w14:textId="77777777" w:rsidR="002B67A9" w:rsidRPr="002B67A9" w:rsidRDefault="002B67A9" w:rsidP="002B67A9">
            <w:pPr>
              <w:spacing w:after="0" w:line="240" w:lineRule="auto"/>
              <w:jc w:val="right"/>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6.600,00</w:t>
            </w:r>
          </w:p>
        </w:tc>
        <w:tc>
          <w:tcPr>
            <w:tcW w:w="1476" w:type="dxa"/>
            <w:tcBorders>
              <w:top w:val="nil"/>
              <w:left w:val="nil"/>
              <w:bottom w:val="single" w:sz="4" w:space="0" w:color="auto"/>
              <w:right w:val="single" w:sz="4" w:space="0" w:color="auto"/>
            </w:tcBorders>
            <w:shd w:val="clear" w:color="auto" w:fill="auto"/>
            <w:noWrap/>
            <w:hideMark/>
          </w:tcPr>
          <w:p w14:paraId="2651340F" w14:textId="77777777" w:rsidR="002B67A9" w:rsidRPr="002B67A9" w:rsidRDefault="002B67A9" w:rsidP="002B67A9">
            <w:pPr>
              <w:spacing w:after="0" w:line="240" w:lineRule="auto"/>
              <w:jc w:val="right"/>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6.600,00</w:t>
            </w:r>
          </w:p>
        </w:tc>
      </w:tr>
      <w:tr w:rsidR="002B67A9" w:rsidRPr="002B67A9" w14:paraId="0274349C" w14:textId="77777777" w:rsidTr="00717F6A">
        <w:trPr>
          <w:trHeight w:val="413"/>
        </w:trPr>
        <w:tc>
          <w:tcPr>
            <w:tcW w:w="5118" w:type="dxa"/>
            <w:tcBorders>
              <w:top w:val="nil"/>
              <w:left w:val="single" w:sz="4" w:space="0" w:color="auto"/>
              <w:bottom w:val="single" w:sz="4" w:space="0" w:color="auto"/>
              <w:right w:val="single" w:sz="4" w:space="0" w:color="auto"/>
            </w:tcBorders>
            <w:shd w:val="clear" w:color="auto" w:fill="auto"/>
            <w:vAlign w:val="bottom"/>
            <w:hideMark/>
          </w:tcPr>
          <w:p w14:paraId="7E9E9486" w14:textId="77777777" w:rsidR="002B67A9" w:rsidRPr="002B67A9" w:rsidRDefault="002B67A9" w:rsidP="002B67A9">
            <w:pPr>
              <w:spacing w:after="0" w:line="240" w:lineRule="auto"/>
              <w:rPr>
                <w:rFonts w:ascii="Times New Roman" w:eastAsia="Times New Roman" w:hAnsi="Times New Roman"/>
                <w:b/>
                <w:color w:val="000000"/>
                <w:sz w:val="24"/>
                <w:szCs w:val="24"/>
                <w:lang w:eastAsia="hr-HR"/>
              </w:rPr>
            </w:pPr>
            <w:r w:rsidRPr="002B67A9">
              <w:rPr>
                <w:rFonts w:ascii="Times New Roman" w:eastAsia="Times New Roman" w:hAnsi="Times New Roman"/>
                <w:b/>
                <w:color w:val="000000"/>
                <w:sz w:val="24"/>
                <w:szCs w:val="24"/>
                <w:lang w:eastAsia="hr-HR"/>
              </w:rPr>
              <w:t>III. ODRŽAVANJE GRAĐEVINA JAVNE ODVODNJE OBORINSKIH VODA</w:t>
            </w:r>
          </w:p>
        </w:tc>
        <w:tc>
          <w:tcPr>
            <w:tcW w:w="1560" w:type="dxa"/>
            <w:tcBorders>
              <w:top w:val="nil"/>
              <w:left w:val="nil"/>
              <w:bottom w:val="single" w:sz="4" w:space="0" w:color="auto"/>
              <w:right w:val="single" w:sz="4" w:space="0" w:color="auto"/>
            </w:tcBorders>
            <w:shd w:val="clear" w:color="auto" w:fill="auto"/>
            <w:noWrap/>
            <w:hideMark/>
          </w:tcPr>
          <w:p w14:paraId="24B4E373" w14:textId="77777777" w:rsidR="002B67A9" w:rsidRPr="002B67A9" w:rsidRDefault="002B67A9" w:rsidP="002B67A9">
            <w:pPr>
              <w:spacing w:after="0" w:line="240" w:lineRule="auto"/>
              <w:jc w:val="right"/>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31.000,00</w:t>
            </w:r>
          </w:p>
        </w:tc>
        <w:tc>
          <w:tcPr>
            <w:tcW w:w="1559" w:type="dxa"/>
            <w:tcBorders>
              <w:top w:val="nil"/>
              <w:left w:val="nil"/>
              <w:bottom w:val="single" w:sz="4" w:space="0" w:color="auto"/>
              <w:right w:val="single" w:sz="4" w:space="0" w:color="auto"/>
            </w:tcBorders>
            <w:shd w:val="clear" w:color="auto" w:fill="auto"/>
            <w:noWrap/>
            <w:hideMark/>
          </w:tcPr>
          <w:p w14:paraId="4A86758A" w14:textId="77777777" w:rsidR="002B67A9" w:rsidRPr="002B67A9" w:rsidRDefault="002B67A9" w:rsidP="002B67A9">
            <w:pPr>
              <w:spacing w:after="0" w:line="240" w:lineRule="auto"/>
              <w:jc w:val="right"/>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31.000,00</w:t>
            </w:r>
          </w:p>
        </w:tc>
        <w:tc>
          <w:tcPr>
            <w:tcW w:w="1476" w:type="dxa"/>
            <w:tcBorders>
              <w:top w:val="nil"/>
              <w:left w:val="nil"/>
              <w:bottom w:val="single" w:sz="4" w:space="0" w:color="auto"/>
              <w:right w:val="single" w:sz="4" w:space="0" w:color="auto"/>
            </w:tcBorders>
            <w:shd w:val="clear" w:color="auto" w:fill="auto"/>
            <w:noWrap/>
            <w:hideMark/>
          </w:tcPr>
          <w:p w14:paraId="235802E8" w14:textId="77777777" w:rsidR="002B67A9" w:rsidRPr="002B67A9" w:rsidRDefault="002B67A9" w:rsidP="002B67A9">
            <w:pPr>
              <w:spacing w:after="0" w:line="240" w:lineRule="auto"/>
              <w:jc w:val="right"/>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31.000,00</w:t>
            </w:r>
          </w:p>
        </w:tc>
      </w:tr>
      <w:tr w:rsidR="002B67A9" w:rsidRPr="002B67A9" w14:paraId="08F3687D" w14:textId="77777777" w:rsidTr="00717F6A">
        <w:trPr>
          <w:trHeight w:val="315"/>
        </w:trPr>
        <w:tc>
          <w:tcPr>
            <w:tcW w:w="5118" w:type="dxa"/>
            <w:tcBorders>
              <w:top w:val="nil"/>
              <w:left w:val="single" w:sz="4" w:space="0" w:color="auto"/>
              <w:bottom w:val="single" w:sz="4" w:space="0" w:color="auto"/>
              <w:right w:val="single" w:sz="4" w:space="0" w:color="auto"/>
            </w:tcBorders>
            <w:shd w:val="clear" w:color="auto" w:fill="auto"/>
            <w:vAlign w:val="bottom"/>
            <w:hideMark/>
          </w:tcPr>
          <w:p w14:paraId="3F12EC3C" w14:textId="77777777" w:rsidR="002B67A9" w:rsidRPr="002B67A9" w:rsidRDefault="002B67A9" w:rsidP="002B67A9">
            <w:pPr>
              <w:spacing w:after="0" w:line="240" w:lineRule="auto"/>
              <w:rPr>
                <w:rFonts w:ascii="Times New Roman" w:eastAsia="Times New Roman" w:hAnsi="Times New Roman"/>
                <w:b/>
                <w:color w:val="000000"/>
                <w:sz w:val="24"/>
                <w:szCs w:val="24"/>
                <w:lang w:eastAsia="hr-HR"/>
              </w:rPr>
            </w:pPr>
            <w:r w:rsidRPr="002B67A9">
              <w:rPr>
                <w:rFonts w:ascii="Times New Roman" w:eastAsia="Times New Roman" w:hAnsi="Times New Roman"/>
                <w:b/>
                <w:color w:val="000000"/>
                <w:sz w:val="24"/>
                <w:szCs w:val="24"/>
                <w:lang w:eastAsia="hr-HR"/>
              </w:rPr>
              <w:lastRenderedPageBreak/>
              <w:t>IV. JAVNE ZELENE POVRŠINE</w:t>
            </w:r>
          </w:p>
        </w:tc>
        <w:tc>
          <w:tcPr>
            <w:tcW w:w="1560" w:type="dxa"/>
            <w:tcBorders>
              <w:top w:val="nil"/>
              <w:left w:val="nil"/>
              <w:bottom w:val="single" w:sz="4" w:space="0" w:color="auto"/>
              <w:right w:val="single" w:sz="4" w:space="0" w:color="auto"/>
            </w:tcBorders>
            <w:shd w:val="clear" w:color="auto" w:fill="auto"/>
            <w:noWrap/>
            <w:hideMark/>
          </w:tcPr>
          <w:p w14:paraId="53FD900A" w14:textId="77777777" w:rsidR="002B67A9" w:rsidRPr="002B67A9" w:rsidRDefault="002B67A9" w:rsidP="002B67A9">
            <w:pPr>
              <w:spacing w:after="0" w:line="240" w:lineRule="auto"/>
              <w:jc w:val="right"/>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335.000,00</w:t>
            </w:r>
          </w:p>
        </w:tc>
        <w:tc>
          <w:tcPr>
            <w:tcW w:w="1559" w:type="dxa"/>
            <w:tcBorders>
              <w:top w:val="nil"/>
              <w:left w:val="nil"/>
              <w:bottom w:val="single" w:sz="4" w:space="0" w:color="auto"/>
              <w:right w:val="single" w:sz="4" w:space="0" w:color="auto"/>
            </w:tcBorders>
            <w:shd w:val="clear" w:color="auto" w:fill="auto"/>
            <w:noWrap/>
            <w:hideMark/>
          </w:tcPr>
          <w:p w14:paraId="418BC319" w14:textId="77777777" w:rsidR="002B67A9" w:rsidRPr="002B67A9" w:rsidRDefault="002B67A9" w:rsidP="002B67A9">
            <w:pPr>
              <w:spacing w:after="200" w:line="276" w:lineRule="auto"/>
              <w:jc w:val="right"/>
              <w:rPr>
                <w:rFonts w:ascii="Times New Roman" w:hAnsi="Times New Roman"/>
                <w:b/>
                <w:sz w:val="24"/>
                <w:szCs w:val="24"/>
              </w:rPr>
            </w:pPr>
            <w:r w:rsidRPr="002B67A9">
              <w:rPr>
                <w:rFonts w:ascii="Times New Roman" w:hAnsi="Times New Roman"/>
                <w:b/>
                <w:sz w:val="24"/>
                <w:szCs w:val="24"/>
              </w:rPr>
              <w:t>335.000,00</w:t>
            </w:r>
          </w:p>
        </w:tc>
        <w:tc>
          <w:tcPr>
            <w:tcW w:w="1476" w:type="dxa"/>
            <w:tcBorders>
              <w:top w:val="nil"/>
              <w:left w:val="nil"/>
              <w:bottom w:val="single" w:sz="4" w:space="0" w:color="auto"/>
              <w:right w:val="single" w:sz="4" w:space="0" w:color="auto"/>
            </w:tcBorders>
            <w:shd w:val="clear" w:color="auto" w:fill="auto"/>
            <w:noWrap/>
            <w:hideMark/>
          </w:tcPr>
          <w:p w14:paraId="29C86C67" w14:textId="77777777" w:rsidR="002B67A9" w:rsidRPr="002B67A9" w:rsidRDefault="002B67A9" w:rsidP="002B67A9">
            <w:pPr>
              <w:spacing w:after="200" w:line="276" w:lineRule="auto"/>
              <w:jc w:val="right"/>
              <w:rPr>
                <w:rFonts w:ascii="Times New Roman" w:hAnsi="Times New Roman"/>
                <w:b/>
                <w:sz w:val="24"/>
                <w:szCs w:val="24"/>
              </w:rPr>
            </w:pPr>
            <w:r w:rsidRPr="002B67A9">
              <w:rPr>
                <w:rFonts w:ascii="Times New Roman" w:hAnsi="Times New Roman"/>
                <w:b/>
                <w:sz w:val="24"/>
                <w:szCs w:val="24"/>
              </w:rPr>
              <w:t>335.000,00</w:t>
            </w:r>
          </w:p>
        </w:tc>
      </w:tr>
      <w:tr w:rsidR="002B67A9" w:rsidRPr="002B67A9" w14:paraId="266BB8CC" w14:textId="77777777" w:rsidTr="00717F6A">
        <w:trPr>
          <w:trHeight w:val="425"/>
        </w:trPr>
        <w:tc>
          <w:tcPr>
            <w:tcW w:w="5118" w:type="dxa"/>
            <w:tcBorders>
              <w:top w:val="nil"/>
              <w:left w:val="single" w:sz="4" w:space="0" w:color="auto"/>
              <w:bottom w:val="single" w:sz="4" w:space="0" w:color="auto"/>
              <w:right w:val="single" w:sz="4" w:space="0" w:color="auto"/>
            </w:tcBorders>
            <w:shd w:val="clear" w:color="auto" w:fill="auto"/>
            <w:vAlign w:val="bottom"/>
            <w:hideMark/>
          </w:tcPr>
          <w:p w14:paraId="7CFC384E" w14:textId="77777777" w:rsidR="002B67A9" w:rsidRPr="002B67A9" w:rsidRDefault="002B67A9" w:rsidP="002B67A9">
            <w:pPr>
              <w:spacing w:after="0" w:line="240" w:lineRule="auto"/>
              <w:rPr>
                <w:rFonts w:ascii="Times New Roman" w:eastAsia="Times New Roman" w:hAnsi="Times New Roman"/>
                <w:b/>
                <w:color w:val="000000"/>
                <w:sz w:val="24"/>
                <w:szCs w:val="24"/>
                <w:lang w:eastAsia="hr-HR"/>
              </w:rPr>
            </w:pPr>
            <w:r w:rsidRPr="002B67A9">
              <w:rPr>
                <w:rFonts w:ascii="Times New Roman" w:eastAsia="Times New Roman" w:hAnsi="Times New Roman"/>
                <w:b/>
                <w:color w:val="000000"/>
                <w:sz w:val="24"/>
                <w:szCs w:val="24"/>
                <w:lang w:eastAsia="hr-HR"/>
              </w:rPr>
              <w:t>V. GRAĐEVINE, UREĐAJI I PREDMETI JAVNE NAMJENE</w:t>
            </w:r>
          </w:p>
        </w:tc>
        <w:tc>
          <w:tcPr>
            <w:tcW w:w="1560" w:type="dxa"/>
            <w:tcBorders>
              <w:top w:val="nil"/>
              <w:left w:val="nil"/>
              <w:bottom w:val="single" w:sz="4" w:space="0" w:color="auto"/>
              <w:right w:val="single" w:sz="4" w:space="0" w:color="auto"/>
            </w:tcBorders>
            <w:shd w:val="clear" w:color="auto" w:fill="auto"/>
            <w:noWrap/>
            <w:hideMark/>
          </w:tcPr>
          <w:p w14:paraId="730911AD" w14:textId="77777777" w:rsidR="002B67A9" w:rsidRPr="002B67A9" w:rsidRDefault="002B67A9" w:rsidP="002B67A9">
            <w:pPr>
              <w:spacing w:after="0" w:line="240" w:lineRule="auto"/>
              <w:jc w:val="right"/>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311.305,00</w:t>
            </w:r>
          </w:p>
        </w:tc>
        <w:tc>
          <w:tcPr>
            <w:tcW w:w="1559" w:type="dxa"/>
            <w:tcBorders>
              <w:top w:val="nil"/>
              <w:left w:val="nil"/>
              <w:bottom w:val="single" w:sz="4" w:space="0" w:color="auto"/>
              <w:right w:val="single" w:sz="4" w:space="0" w:color="auto"/>
            </w:tcBorders>
            <w:shd w:val="clear" w:color="auto" w:fill="auto"/>
            <w:noWrap/>
            <w:hideMark/>
          </w:tcPr>
          <w:p w14:paraId="3DF8181A" w14:textId="77777777" w:rsidR="002B67A9" w:rsidRPr="002B67A9" w:rsidRDefault="002B67A9" w:rsidP="002B67A9">
            <w:pPr>
              <w:spacing w:after="0" w:line="240" w:lineRule="auto"/>
              <w:jc w:val="right"/>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301.305,00</w:t>
            </w:r>
          </w:p>
        </w:tc>
        <w:tc>
          <w:tcPr>
            <w:tcW w:w="1476" w:type="dxa"/>
            <w:tcBorders>
              <w:top w:val="nil"/>
              <w:left w:val="nil"/>
              <w:bottom w:val="single" w:sz="4" w:space="0" w:color="auto"/>
              <w:right w:val="single" w:sz="4" w:space="0" w:color="auto"/>
            </w:tcBorders>
            <w:shd w:val="clear" w:color="auto" w:fill="auto"/>
            <w:noWrap/>
            <w:hideMark/>
          </w:tcPr>
          <w:p w14:paraId="71C179D4" w14:textId="77777777" w:rsidR="002B67A9" w:rsidRPr="002B67A9" w:rsidRDefault="002B67A9" w:rsidP="002B67A9">
            <w:pPr>
              <w:spacing w:after="0" w:line="240" w:lineRule="auto"/>
              <w:jc w:val="right"/>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301.305,00</w:t>
            </w:r>
          </w:p>
        </w:tc>
      </w:tr>
      <w:tr w:rsidR="002B67A9" w:rsidRPr="002B67A9" w14:paraId="7651839F" w14:textId="77777777" w:rsidTr="00717F6A">
        <w:trPr>
          <w:trHeight w:val="315"/>
        </w:trPr>
        <w:tc>
          <w:tcPr>
            <w:tcW w:w="5118" w:type="dxa"/>
            <w:tcBorders>
              <w:top w:val="nil"/>
              <w:left w:val="single" w:sz="4" w:space="0" w:color="auto"/>
              <w:bottom w:val="single" w:sz="4" w:space="0" w:color="auto"/>
              <w:right w:val="single" w:sz="4" w:space="0" w:color="auto"/>
            </w:tcBorders>
            <w:shd w:val="clear" w:color="auto" w:fill="auto"/>
            <w:vAlign w:val="bottom"/>
            <w:hideMark/>
          </w:tcPr>
          <w:p w14:paraId="0D9D2A7A" w14:textId="77777777" w:rsidR="002B67A9" w:rsidRPr="002B67A9" w:rsidRDefault="002B67A9" w:rsidP="002B67A9">
            <w:pPr>
              <w:spacing w:after="0" w:line="240" w:lineRule="auto"/>
              <w:rPr>
                <w:rFonts w:ascii="Times New Roman" w:eastAsia="Times New Roman" w:hAnsi="Times New Roman"/>
                <w:b/>
                <w:color w:val="000000"/>
                <w:sz w:val="24"/>
                <w:szCs w:val="24"/>
                <w:lang w:eastAsia="hr-HR"/>
              </w:rPr>
            </w:pPr>
            <w:r w:rsidRPr="002B67A9">
              <w:rPr>
                <w:rFonts w:ascii="Times New Roman" w:eastAsia="Times New Roman" w:hAnsi="Times New Roman"/>
                <w:b/>
                <w:color w:val="000000"/>
                <w:sz w:val="24"/>
                <w:szCs w:val="24"/>
                <w:lang w:eastAsia="hr-HR"/>
              </w:rPr>
              <w:t>VI. ODRŽAVANJE GROBLJA</w:t>
            </w:r>
          </w:p>
        </w:tc>
        <w:tc>
          <w:tcPr>
            <w:tcW w:w="1560" w:type="dxa"/>
            <w:tcBorders>
              <w:top w:val="nil"/>
              <w:left w:val="nil"/>
              <w:bottom w:val="single" w:sz="4" w:space="0" w:color="auto"/>
              <w:right w:val="single" w:sz="4" w:space="0" w:color="auto"/>
            </w:tcBorders>
            <w:shd w:val="clear" w:color="auto" w:fill="auto"/>
            <w:noWrap/>
            <w:hideMark/>
          </w:tcPr>
          <w:p w14:paraId="61733EEB" w14:textId="77777777" w:rsidR="002B67A9" w:rsidRPr="002B67A9" w:rsidRDefault="002B67A9" w:rsidP="002B67A9">
            <w:pPr>
              <w:spacing w:after="0" w:line="240" w:lineRule="auto"/>
              <w:jc w:val="right"/>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80.000,00</w:t>
            </w:r>
          </w:p>
        </w:tc>
        <w:tc>
          <w:tcPr>
            <w:tcW w:w="1559" w:type="dxa"/>
            <w:tcBorders>
              <w:top w:val="nil"/>
              <w:left w:val="nil"/>
              <w:bottom w:val="single" w:sz="4" w:space="0" w:color="auto"/>
              <w:right w:val="single" w:sz="4" w:space="0" w:color="auto"/>
            </w:tcBorders>
            <w:shd w:val="clear" w:color="auto" w:fill="auto"/>
            <w:noWrap/>
            <w:hideMark/>
          </w:tcPr>
          <w:p w14:paraId="1D41AAD8" w14:textId="77777777" w:rsidR="002B67A9" w:rsidRPr="002B67A9" w:rsidRDefault="002B67A9" w:rsidP="002B67A9">
            <w:pPr>
              <w:spacing w:after="0" w:line="240" w:lineRule="auto"/>
              <w:jc w:val="right"/>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80.000,00</w:t>
            </w:r>
          </w:p>
        </w:tc>
        <w:tc>
          <w:tcPr>
            <w:tcW w:w="1476" w:type="dxa"/>
            <w:tcBorders>
              <w:top w:val="nil"/>
              <w:left w:val="nil"/>
              <w:bottom w:val="single" w:sz="4" w:space="0" w:color="auto"/>
              <w:right w:val="single" w:sz="4" w:space="0" w:color="auto"/>
            </w:tcBorders>
            <w:shd w:val="clear" w:color="auto" w:fill="auto"/>
            <w:noWrap/>
            <w:hideMark/>
          </w:tcPr>
          <w:p w14:paraId="7B43E267" w14:textId="77777777" w:rsidR="002B67A9" w:rsidRPr="002B67A9" w:rsidRDefault="002B67A9" w:rsidP="002B67A9">
            <w:pPr>
              <w:spacing w:after="0" w:line="240" w:lineRule="auto"/>
              <w:jc w:val="right"/>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80.000,00</w:t>
            </w:r>
          </w:p>
        </w:tc>
      </w:tr>
      <w:tr w:rsidR="002B67A9" w:rsidRPr="002B67A9" w14:paraId="1AF36043" w14:textId="77777777" w:rsidTr="00717F6A">
        <w:trPr>
          <w:trHeight w:val="315"/>
        </w:trPr>
        <w:tc>
          <w:tcPr>
            <w:tcW w:w="5118" w:type="dxa"/>
            <w:tcBorders>
              <w:top w:val="nil"/>
              <w:left w:val="single" w:sz="4" w:space="0" w:color="auto"/>
              <w:bottom w:val="single" w:sz="4" w:space="0" w:color="auto"/>
              <w:right w:val="single" w:sz="4" w:space="0" w:color="auto"/>
            </w:tcBorders>
            <w:shd w:val="clear" w:color="auto" w:fill="auto"/>
            <w:vAlign w:val="bottom"/>
            <w:hideMark/>
          </w:tcPr>
          <w:p w14:paraId="303374DB" w14:textId="77777777" w:rsidR="002B67A9" w:rsidRPr="002B67A9" w:rsidRDefault="002B67A9" w:rsidP="002B67A9">
            <w:pPr>
              <w:spacing w:after="0" w:line="240" w:lineRule="auto"/>
              <w:rPr>
                <w:rFonts w:ascii="Times New Roman" w:eastAsia="Times New Roman" w:hAnsi="Times New Roman"/>
                <w:b/>
                <w:color w:val="000000"/>
                <w:sz w:val="24"/>
                <w:szCs w:val="24"/>
                <w:lang w:eastAsia="hr-HR"/>
              </w:rPr>
            </w:pPr>
            <w:r w:rsidRPr="002B67A9">
              <w:rPr>
                <w:rFonts w:ascii="Times New Roman" w:eastAsia="Times New Roman" w:hAnsi="Times New Roman"/>
                <w:b/>
                <w:color w:val="000000"/>
                <w:sz w:val="24"/>
                <w:szCs w:val="24"/>
                <w:lang w:eastAsia="hr-HR"/>
              </w:rPr>
              <w:t>VII. ČISTOĆA JAVNIH POVRŠINA</w:t>
            </w:r>
          </w:p>
        </w:tc>
        <w:tc>
          <w:tcPr>
            <w:tcW w:w="1560" w:type="dxa"/>
            <w:tcBorders>
              <w:top w:val="nil"/>
              <w:left w:val="nil"/>
              <w:bottom w:val="single" w:sz="4" w:space="0" w:color="auto"/>
              <w:right w:val="single" w:sz="4" w:space="0" w:color="auto"/>
            </w:tcBorders>
            <w:shd w:val="clear" w:color="auto" w:fill="auto"/>
            <w:noWrap/>
            <w:hideMark/>
          </w:tcPr>
          <w:p w14:paraId="4116C668" w14:textId="77777777" w:rsidR="002B67A9" w:rsidRPr="002B67A9" w:rsidRDefault="002B67A9" w:rsidP="002B67A9">
            <w:pPr>
              <w:spacing w:after="0" w:line="240" w:lineRule="auto"/>
              <w:jc w:val="right"/>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150.818,00</w:t>
            </w:r>
          </w:p>
        </w:tc>
        <w:tc>
          <w:tcPr>
            <w:tcW w:w="1559" w:type="dxa"/>
            <w:tcBorders>
              <w:top w:val="nil"/>
              <w:left w:val="nil"/>
              <w:bottom w:val="single" w:sz="4" w:space="0" w:color="auto"/>
              <w:right w:val="single" w:sz="4" w:space="0" w:color="auto"/>
            </w:tcBorders>
            <w:shd w:val="clear" w:color="auto" w:fill="auto"/>
            <w:noWrap/>
            <w:hideMark/>
          </w:tcPr>
          <w:p w14:paraId="21C65D3F" w14:textId="77777777" w:rsidR="002B67A9" w:rsidRPr="002B67A9" w:rsidRDefault="002B67A9" w:rsidP="002B67A9">
            <w:pPr>
              <w:spacing w:after="0" w:line="240" w:lineRule="auto"/>
              <w:jc w:val="right"/>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150.818,00</w:t>
            </w:r>
          </w:p>
        </w:tc>
        <w:tc>
          <w:tcPr>
            <w:tcW w:w="1476" w:type="dxa"/>
            <w:tcBorders>
              <w:top w:val="nil"/>
              <w:left w:val="nil"/>
              <w:bottom w:val="single" w:sz="4" w:space="0" w:color="auto"/>
              <w:right w:val="single" w:sz="4" w:space="0" w:color="auto"/>
            </w:tcBorders>
            <w:shd w:val="clear" w:color="auto" w:fill="auto"/>
            <w:noWrap/>
            <w:hideMark/>
          </w:tcPr>
          <w:p w14:paraId="51F40F14" w14:textId="77777777" w:rsidR="002B67A9" w:rsidRPr="002B67A9" w:rsidRDefault="002B67A9" w:rsidP="002B67A9">
            <w:pPr>
              <w:spacing w:after="0" w:line="240" w:lineRule="auto"/>
              <w:jc w:val="right"/>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150.818,00</w:t>
            </w:r>
          </w:p>
        </w:tc>
      </w:tr>
      <w:tr w:rsidR="002B67A9" w:rsidRPr="002B67A9" w14:paraId="254B8BD6" w14:textId="77777777" w:rsidTr="00717F6A">
        <w:trPr>
          <w:trHeight w:val="315"/>
        </w:trPr>
        <w:tc>
          <w:tcPr>
            <w:tcW w:w="5118" w:type="dxa"/>
            <w:tcBorders>
              <w:top w:val="nil"/>
              <w:left w:val="single" w:sz="4" w:space="0" w:color="auto"/>
              <w:bottom w:val="single" w:sz="4" w:space="0" w:color="auto"/>
              <w:right w:val="single" w:sz="4" w:space="0" w:color="auto"/>
            </w:tcBorders>
            <w:shd w:val="clear" w:color="auto" w:fill="auto"/>
            <w:vAlign w:val="bottom"/>
            <w:hideMark/>
          </w:tcPr>
          <w:p w14:paraId="05C0B6B2" w14:textId="77777777" w:rsidR="002B67A9" w:rsidRPr="002B67A9" w:rsidRDefault="002B67A9" w:rsidP="002B67A9">
            <w:pPr>
              <w:spacing w:after="0" w:line="240" w:lineRule="auto"/>
              <w:rPr>
                <w:rFonts w:ascii="Times New Roman" w:eastAsia="Times New Roman" w:hAnsi="Times New Roman"/>
                <w:b/>
                <w:color w:val="000000"/>
                <w:sz w:val="24"/>
                <w:szCs w:val="24"/>
                <w:lang w:eastAsia="hr-HR"/>
              </w:rPr>
            </w:pPr>
            <w:r w:rsidRPr="002B67A9">
              <w:rPr>
                <w:rFonts w:ascii="Times New Roman" w:eastAsia="Times New Roman" w:hAnsi="Times New Roman"/>
                <w:b/>
                <w:color w:val="000000"/>
                <w:sz w:val="24"/>
                <w:szCs w:val="24"/>
                <w:lang w:eastAsia="hr-HR"/>
              </w:rPr>
              <w:t>VIII. JAVNA RASVJETA</w:t>
            </w:r>
          </w:p>
        </w:tc>
        <w:tc>
          <w:tcPr>
            <w:tcW w:w="1560" w:type="dxa"/>
            <w:tcBorders>
              <w:top w:val="nil"/>
              <w:left w:val="nil"/>
              <w:bottom w:val="single" w:sz="4" w:space="0" w:color="auto"/>
              <w:right w:val="single" w:sz="4" w:space="0" w:color="auto"/>
            </w:tcBorders>
            <w:shd w:val="clear" w:color="auto" w:fill="auto"/>
            <w:noWrap/>
            <w:hideMark/>
          </w:tcPr>
          <w:p w14:paraId="4D2D81A9" w14:textId="77777777" w:rsidR="002B67A9" w:rsidRPr="002B67A9" w:rsidRDefault="002B67A9" w:rsidP="002B67A9">
            <w:pPr>
              <w:spacing w:after="0" w:line="240" w:lineRule="auto"/>
              <w:jc w:val="right"/>
              <w:rPr>
                <w:rFonts w:ascii="Times New Roman" w:eastAsia="Times New Roman" w:hAnsi="Times New Roman"/>
                <w:b/>
                <w:bCs/>
                <w:color w:val="000000"/>
                <w:sz w:val="24"/>
                <w:szCs w:val="24"/>
                <w:lang w:eastAsia="hr-HR"/>
              </w:rPr>
            </w:pPr>
            <w:r w:rsidRPr="002B67A9">
              <w:rPr>
                <w:rFonts w:ascii="Times New Roman" w:eastAsia="Times New Roman" w:hAnsi="Times New Roman"/>
                <w:b/>
                <w:bCs/>
                <w:color w:val="000000"/>
                <w:sz w:val="24"/>
                <w:szCs w:val="24"/>
                <w:lang w:eastAsia="hr-HR"/>
              </w:rPr>
              <w:t>102.000,00</w:t>
            </w:r>
          </w:p>
        </w:tc>
        <w:tc>
          <w:tcPr>
            <w:tcW w:w="1559" w:type="dxa"/>
            <w:tcBorders>
              <w:top w:val="nil"/>
              <w:left w:val="nil"/>
              <w:bottom w:val="single" w:sz="4" w:space="0" w:color="auto"/>
              <w:right w:val="single" w:sz="4" w:space="0" w:color="auto"/>
            </w:tcBorders>
            <w:shd w:val="clear" w:color="auto" w:fill="auto"/>
            <w:noWrap/>
            <w:vAlign w:val="bottom"/>
            <w:hideMark/>
          </w:tcPr>
          <w:p w14:paraId="65D416AB"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eastAsia="Times New Roman" w:hAnsi="Times New Roman"/>
                <w:b/>
                <w:bCs/>
                <w:color w:val="000000"/>
                <w:sz w:val="24"/>
                <w:szCs w:val="24"/>
                <w:lang w:eastAsia="hr-HR"/>
              </w:rPr>
              <w:t>102.000,00</w:t>
            </w:r>
          </w:p>
        </w:tc>
        <w:tc>
          <w:tcPr>
            <w:tcW w:w="1476" w:type="dxa"/>
            <w:tcBorders>
              <w:top w:val="nil"/>
              <w:left w:val="nil"/>
              <w:bottom w:val="single" w:sz="4" w:space="0" w:color="auto"/>
              <w:right w:val="single" w:sz="4" w:space="0" w:color="auto"/>
            </w:tcBorders>
            <w:shd w:val="clear" w:color="auto" w:fill="auto"/>
            <w:noWrap/>
            <w:vAlign w:val="bottom"/>
            <w:hideMark/>
          </w:tcPr>
          <w:p w14:paraId="14769C01"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eastAsia="Times New Roman" w:hAnsi="Times New Roman"/>
                <w:b/>
                <w:bCs/>
                <w:color w:val="000000"/>
                <w:sz w:val="24"/>
                <w:szCs w:val="24"/>
                <w:lang w:eastAsia="hr-HR"/>
              </w:rPr>
              <w:t>102.000,00</w:t>
            </w:r>
          </w:p>
        </w:tc>
      </w:tr>
      <w:tr w:rsidR="002B67A9" w:rsidRPr="002B67A9" w14:paraId="09A7A9A4" w14:textId="77777777" w:rsidTr="00717F6A">
        <w:trPr>
          <w:trHeight w:val="315"/>
        </w:trPr>
        <w:tc>
          <w:tcPr>
            <w:tcW w:w="5118" w:type="dxa"/>
            <w:tcBorders>
              <w:top w:val="nil"/>
              <w:left w:val="single" w:sz="4" w:space="0" w:color="auto"/>
              <w:bottom w:val="single" w:sz="4" w:space="0" w:color="auto"/>
              <w:right w:val="single" w:sz="4" w:space="0" w:color="auto"/>
            </w:tcBorders>
            <w:shd w:val="clear" w:color="auto" w:fill="auto"/>
            <w:noWrap/>
            <w:vAlign w:val="bottom"/>
            <w:hideMark/>
          </w:tcPr>
          <w:p w14:paraId="5E40506E" w14:textId="77777777" w:rsidR="002B67A9" w:rsidRPr="002B67A9" w:rsidRDefault="002B67A9" w:rsidP="002B67A9">
            <w:pPr>
              <w:spacing w:after="0" w:line="240" w:lineRule="auto"/>
              <w:rPr>
                <w:rFonts w:ascii="Times New Roman" w:eastAsia="Times New Roman" w:hAnsi="Times New Roman"/>
                <w:b/>
                <w:color w:val="000000"/>
                <w:sz w:val="24"/>
                <w:szCs w:val="24"/>
                <w:lang w:eastAsia="hr-HR"/>
              </w:rPr>
            </w:pPr>
            <w:r w:rsidRPr="002B67A9">
              <w:rPr>
                <w:rFonts w:ascii="Times New Roman" w:eastAsia="Times New Roman" w:hAnsi="Times New Roman"/>
                <w:b/>
                <w:color w:val="000000"/>
                <w:sz w:val="24"/>
                <w:szCs w:val="24"/>
                <w:lang w:eastAsia="hr-HR"/>
              </w:rPr>
              <w:t>UKUPNO</w:t>
            </w:r>
          </w:p>
        </w:tc>
        <w:tc>
          <w:tcPr>
            <w:tcW w:w="1560" w:type="dxa"/>
            <w:tcBorders>
              <w:top w:val="nil"/>
              <w:left w:val="nil"/>
              <w:bottom w:val="single" w:sz="4" w:space="0" w:color="auto"/>
              <w:right w:val="single" w:sz="4" w:space="0" w:color="auto"/>
            </w:tcBorders>
            <w:shd w:val="clear" w:color="auto" w:fill="auto"/>
            <w:noWrap/>
            <w:vAlign w:val="bottom"/>
            <w:hideMark/>
          </w:tcPr>
          <w:p w14:paraId="645A74EF" w14:textId="77777777" w:rsidR="002B67A9" w:rsidRPr="002B67A9" w:rsidRDefault="002B67A9" w:rsidP="002B67A9">
            <w:pPr>
              <w:spacing w:after="200" w:line="276" w:lineRule="auto"/>
              <w:jc w:val="right"/>
              <w:rPr>
                <w:rFonts w:ascii="Times New Roman" w:hAnsi="Times New Roman"/>
                <w:b/>
                <w:bCs/>
                <w:color w:val="000000"/>
                <w:sz w:val="24"/>
                <w:szCs w:val="24"/>
              </w:rPr>
            </w:pPr>
            <w:r w:rsidRPr="002B67A9">
              <w:rPr>
                <w:rFonts w:ascii="Times New Roman" w:hAnsi="Times New Roman"/>
                <w:b/>
                <w:bCs/>
                <w:color w:val="000000"/>
                <w:sz w:val="24"/>
                <w:szCs w:val="24"/>
              </w:rPr>
              <w:t>1.270.123,00</w:t>
            </w:r>
          </w:p>
        </w:tc>
        <w:tc>
          <w:tcPr>
            <w:tcW w:w="1559" w:type="dxa"/>
            <w:tcBorders>
              <w:top w:val="nil"/>
              <w:left w:val="nil"/>
              <w:bottom w:val="single" w:sz="4" w:space="0" w:color="auto"/>
              <w:right w:val="single" w:sz="4" w:space="0" w:color="auto"/>
            </w:tcBorders>
            <w:shd w:val="clear" w:color="auto" w:fill="auto"/>
            <w:noWrap/>
            <w:vAlign w:val="bottom"/>
            <w:hideMark/>
          </w:tcPr>
          <w:p w14:paraId="7D44E104" w14:textId="77777777" w:rsidR="002B67A9" w:rsidRPr="002B67A9" w:rsidRDefault="002B67A9" w:rsidP="002B67A9">
            <w:pPr>
              <w:spacing w:after="200" w:line="276" w:lineRule="auto"/>
              <w:jc w:val="right"/>
              <w:rPr>
                <w:rFonts w:ascii="Times New Roman" w:hAnsi="Times New Roman"/>
                <w:b/>
                <w:bCs/>
                <w:color w:val="000000"/>
                <w:sz w:val="24"/>
                <w:szCs w:val="24"/>
              </w:rPr>
            </w:pPr>
            <w:r w:rsidRPr="002B67A9">
              <w:rPr>
                <w:rFonts w:ascii="Times New Roman" w:hAnsi="Times New Roman"/>
                <w:b/>
                <w:bCs/>
                <w:color w:val="000000"/>
                <w:sz w:val="24"/>
                <w:szCs w:val="24"/>
              </w:rPr>
              <w:t>1.260.123,00</w:t>
            </w:r>
          </w:p>
        </w:tc>
        <w:tc>
          <w:tcPr>
            <w:tcW w:w="1476" w:type="dxa"/>
            <w:tcBorders>
              <w:top w:val="nil"/>
              <w:left w:val="nil"/>
              <w:bottom w:val="single" w:sz="4" w:space="0" w:color="auto"/>
              <w:right w:val="single" w:sz="4" w:space="0" w:color="auto"/>
            </w:tcBorders>
            <w:shd w:val="clear" w:color="auto" w:fill="auto"/>
            <w:noWrap/>
            <w:vAlign w:val="bottom"/>
            <w:hideMark/>
          </w:tcPr>
          <w:p w14:paraId="567961BE" w14:textId="77777777" w:rsidR="002B67A9" w:rsidRPr="002B67A9" w:rsidRDefault="002B67A9" w:rsidP="002B67A9">
            <w:pPr>
              <w:spacing w:after="200" w:line="276" w:lineRule="auto"/>
              <w:jc w:val="right"/>
              <w:rPr>
                <w:rFonts w:ascii="Times New Roman" w:hAnsi="Times New Roman"/>
                <w:b/>
                <w:bCs/>
                <w:color w:val="000000"/>
                <w:sz w:val="24"/>
                <w:szCs w:val="24"/>
              </w:rPr>
            </w:pPr>
            <w:r w:rsidRPr="002B67A9">
              <w:rPr>
                <w:rFonts w:ascii="Times New Roman" w:hAnsi="Times New Roman"/>
                <w:b/>
                <w:bCs/>
                <w:color w:val="000000"/>
                <w:sz w:val="24"/>
                <w:szCs w:val="24"/>
              </w:rPr>
              <w:t>1.260.123,00</w:t>
            </w:r>
          </w:p>
        </w:tc>
      </w:tr>
    </w:tbl>
    <w:p w14:paraId="0023B679" w14:textId="77777777" w:rsidR="002B67A9" w:rsidRPr="002B67A9" w:rsidRDefault="002B67A9" w:rsidP="002B67A9">
      <w:pPr>
        <w:tabs>
          <w:tab w:val="left" w:pos="9072"/>
        </w:tabs>
        <w:spacing w:after="0" w:line="240" w:lineRule="auto"/>
        <w:ind w:right="-142"/>
        <w:jc w:val="both"/>
        <w:rPr>
          <w:rFonts w:ascii="Times New Roman" w:eastAsia="Times New Roman" w:hAnsi="Times New Roman"/>
          <w:sz w:val="24"/>
          <w:szCs w:val="24"/>
          <w:lang w:eastAsia="hr-HR"/>
        </w:rPr>
      </w:pPr>
    </w:p>
    <w:p w14:paraId="751BF4C7" w14:textId="77777777" w:rsidR="002B67A9" w:rsidRPr="002B67A9" w:rsidRDefault="002B67A9" w:rsidP="002B67A9">
      <w:pPr>
        <w:tabs>
          <w:tab w:val="left" w:pos="9072"/>
        </w:tabs>
        <w:spacing w:after="0" w:line="240" w:lineRule="auto"/>
        <w:ind w:right="-142"/>
        <w:jc w:val="both"/>
        <w:rPr>
          <w:rFonts w:ascii="Times New Roman" w:eastAsia="Times New Roman" w:hAnsi="Times New Roman"/>
          <w:sz w:val="24"/>
          <w:szCs w:val="24"/>
          <w:lang w:eastAsia="hr-HR"/>
        </w:rPr>
      </w:pPr>
    </w:p>
    <w:p w14:paraId="4C8A78AB" w14:textId="77777777" w:rsidR="002B67A9" w:rsidRPr="002B67A9" w:rsidRDefault="002B67A9" w:rsidP="002B67A9">
      <w:pPr>
        <w:spacing w:after="0" w:line="240" w:lineRule="auto"/>
        <w:ind w:right="425"/>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Članak 11.</w:t>
      </w:r>
    </w:p>
    <w:p w14:paraId="77442271" w14:textId="77777777" w:rsidR="002B67A9" w:rsidRPr="002B67A9" w:rsidRDefault="002B67A9" w:rsidP="002B67A9">
      <w:pPr>
        <w:spacing w:after="200" w:line="276" w:lineRule="auto"/>
        <w:jc w:val="both"/>
        <w:rPr>
          <w:rFonts w:ascii="Times New Roman" w:hAnsi="Times New Roman"/>
          <w:sz w:val="24"/>
          <w:szCs w:val="24"/>
        </w:rPr>
      </w:pPr>
      <w:r w:rsidRPr="002B67A9">
        <w:rPr>
          <w:rFonts w:ascii="Times New Roman" w:hAnsi="Times New Roman"/>
          <w:sz w:val="24"/>
          <w:szCs w:val="24"/>
        </w:rPr>
        <w:t>Ovaj Program stupa na snagu osmi dan od objave u Službenim novinama Grada Buja-Buie.</w:t>
      </w:r>
    </w:p>
    <w:p w14:paraId="0BEA3F97"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p>
    <w:p w14:paraId="3496451E" w14:textId="77777777" w:rsidR="002B67A9" w:rsidRPr="002B67A9" w:rsidRDefault="002B67A9" w:rsidP="002B67A9">
      <w:pPr>
        <w:spacing w:after="0" w:line="240" w:lineRule="auto"/>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 xml:space="preserve">Klasa: </w:t>
      </w:r>
      <w:r w:rsidRPr="002B67A9">
        <w:rPr>
          <w:rFonts w:ascii="Times New Roman" w:hAnsi="Times New Roman"/>
          <w:sz w:val="24"/>
          <w:szCs w:val="24"/>
        </w:rPr>
        <w:t>363-01/23-01/113</w:t>
      </w:r>
    </w:p>
    <w:p w14:paraId="03E671C2" w14:textId="77777777" w:rsidR="002B67A9" w:rsidRPr="002B67A9" w:rsidRDefault="002B67A9" w:rsidP="002B67A9">
      <w:pPr>
        <w:spacing w:after="0" w:line="240" w:lineRule="auto"/>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 xml:space="preserve">Ur.broj: </w:t>
      </w:r>
      <w:r w:rsidRPr="002B67A9">
        <w:rPr>
          <w:rFonts w:ascii="Times New Roman" w:eastAsia="Times New Roman" w:hAnsi="Times New Roman"/>
          <w:sz w:val="24"/>
          <w:szCs w:val="24"/>
          <w:lang w:val="en-GB" w:eastAsia="ar-SA"/>
        </w:rPr>
        <w:t>2163-2-01-1</w:t>
      </w:r>
      <w:r w:rsidRPr="002B67A9">
        <w:rPr>
          <w:rFonts w:ascii="Times New Roman" w:eastAsia="Times New Roman" w:hAnsi="Times New Roman"/>
          <w:sz w:val="24"/>
          <w:szCs w:val="24"/>
          <w:lang w:eastAsia="hr-HR"/>
        </w:rPr>
        <w:t>-23-3</w:t>
      </w:r>
    </w:p>
    <w:p w14:paraId="3AA6DB7F" w14:textId="77777777" w:rsidR="002B67A9" w:rsidRPr="002B67A9" w:rsidRDefault="002B67A9" w:rsidP="002B67A9">
      <w:pPr>
        <w:spacing w:after="0" w:line="240" w:lineRule="auto"/>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Buje-Buie, 29.11.2023</w:t>
      </w:r>
    </w:p>
    <w:p w14:paraId="2E3F5D92" w14:textId="77777777" w:rsidR="002B67A9" w:rsidRPr="002B67A9" w:rsidRDefault="002B67A9" w:rsidP="002B67A9">
      <w:pPr>
        <w:spacing w:after="0" w:line="240" w:lineRule="auto"/>
        <w:rPr>
          <w:rFonts w:ascii="Times New Roman" w:eastAsia="Times New Roman" w:hAnsi="Times New Roman"/>
          <w:sz w:val="24"/>
          <w:szCs w:val="24"/>
          <w:lang w:eastAsia="hr-HR"/>
        </w:rPr>
      </w:pPr>
    </w:p>
    <w:p w14:paraId="4FF579FD" w14:textId="77777777" w:rsidR="002B67A9" w:rsidRPr="002B67A9" w:rsidRDefault="002B67A9" w:rsidP="002B67A9">
      <w:pPr>
        <w:spacing w:after="0" w:line="240" w:lineRule="auto"/>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GRADSKO VIJEĆE GRADA BUJA-BUIE</w:t>
      </w:r>
    </w:p>
    <w:p w14:paraId="1755B17C" w14:textId="77777777" w:rsidR="002B67A9" w:rsidRPr="002B67A9" w:rsidRDefault="002B67A9" w:rsidP="002B67A9">
      <w:pPr>
        <w:spacing w:after="0" w:line="240" w:lineRule="auto"/>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 xml:space="preserve">                                                                                    Predsjednik  Gradskog  vijeća</w:t>
      </w:r>
    </w:p>
    <w:p w14:paraId="4D869BF7" w14:textId="77777777" w:rsidR="002B67A9" w:rsidRPr="002B67A9" w:rsidRDefault="002B67A9" w:rsidP="002B67A9">
      <w:pPr>
        <w:spacing w:after="0" w:line="240" w:lineRule="auto"/>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 xml:space="preserve">                                                                                                  Franko Gergorić, v.r.</w:t>
      </w:r>
    </w:p>
    <w:p w14:paraId="401A3C3B" w14:textId="77777777" w:rsidR="002B67A9" w:rsidRPr="002B67A9" w:rsidRDefault="002B67A9" w:rsidP="002B67A9">
      <w:pPr>
        <w:spacing w:after="0" w:line="240" w:lineRule="auto"/>
        <w:rPr>
          <w:rFonts w:ascii="Times New Roman" w:eastAsia="Times New Roman" w:hAnsi="Times New Roman"/>
          <w:sz w:val="24"/>
          <w:szCs w:val="24"/>
          <w:lang w:eastAsia="hr-HR"/>
        </w:rPr>
      </w:pPr>
    </w:p>
    <w:p w14:paraId="6C3FDE87" w14:textId="77777777" w:rsidR="003E209A" w:rsidRDefault="003E209A" w:rsidP="003E209A">
      <w:pPr>
        <w:spacing w:after="0" w:line="240" w:lineRule="auto"/>
        <w:rPr>
          <w:rFonts w:ascii="Arial" w:eastAsia="Times New Roman" w:hAnsi="Arial"/>
          <w:color w:val="4472C4" w:themeColor="accent1"/>
          <w:sz w:val="24"/>
          <w:szCs w:val="24"/>
          <w:u w:val="single"/>
          <w:lang w:val="pl-PL"/>
        </w:rPr>
      </w:pPr>
    </w:p>
    <w:p w14:paraId="16C54B4F" w14:textId="0625EB88" w:rsidR="003E209A" w:rsidRDefault="003E209A" w:rsidP="003E209A">
      <w:pPr>
        <w:spacing w:after="0" w:line="240" w:lineRule="auto"/>
        <w:rPr>
          <w:rFonts w:ascii="Arial" w:eastAsia="Times New Roman" w:hAnsi="Arial"/>
          <w:color w:val="4472C4" w:themeColor="accent1"/>
          <w:sz w:val="24"/>
          <w:szCs w:val="24"/>
          <w:u w:val="single"/>
          <w:lang w:val="pl-PL"/>
        </w:rPr>
      </w:pPr>
      <w:r>
        <w:rPr>
          <w:rFonts w:ascii="Arial" w:eastAsia="Times New Roman" w:hAnsi="Arial"/>
          <w:b/>
          <w:bCs/>
          <w:color w:val="4472C4" w:themeColor="accent1"/>
          <w:sz w:val="24"/>
          <w:szCs w:val="24"/>
          <w:u w:val="single"/>
          <w:lang w:val="pl-PL"/>
        </w:rPr>
        <w:t>72.</w:t>
      </w:r>
      <w:r w:rsidRPr="007A614F">
        <w:rPr>
          <w:rFonts w:ascii="Arial" w:eastAsia="Times New Roman" w:hAnsi="Arial"/>
          <w:color w:val="4472C4" w:themeColor="accent1"/>
          <w:sz w:val="24"/>
          <w:szCs w:val="24"/>
          <w:u w:val="single"/>
          <w:lang w:val="pl-PL"/>
        </w:rPr>
        <w:t>_________________________________________________________________</w:t>
      </w:r>
    </w:p>
    <w:p w14:paraId="14B7C851" w14:textId="77777777" w:rsidR="002B67A9" w:rsidRDefault="002B67A9" w:rsidP="003E209A">
      <w:pPr>
        <w:spacing w:after="0" w:line="240" w:lineRule="auto"/>
        <w:rPr>
          <w:rFonts w:ascii="Arial" w:eastAsia="Times New Roman" w:hAnsi="Arial"/>
          <w:color w:val="4472C4" w:themeColor="accent1"/>
          <w:sz w:val="24"/>
          <w:szCs w:val="24"/>
          <w:u w:val="single"/>
          <w:lang w:val="pl-PL"/>
        </w:rPr>
      </w:pPr>
    </w:p>
    <w:p w14:paraId="2F403668" w14:textId="77777777" w:rsidR="002B67A9" w:rsidRPr="002B67A9" w:rsidRDefault="002B67A9" w:rsidP="002B67A9">
      <w:pPr>
        <w:spacing w:after="0" w:line="240" w:lineRule="auto"/>
        <w:jc w:val="both"/>
        <w:rPr>
          <w:rFonts w:ascii="Times New Roman" w:hAnsi="Times New Roman"/>
          <w:sz w:val="24"/>
          <w:szCs w:val="24"/>
        </w:rPr>
      </w:pPr>
      <w:r w:rsidRPr="002B67A9">
        <w:rPr>
          <w:rFonts w:ascii="Times New Roman" w:hAnsi="Times New Roman"/>
          <w:sz w:val="24"/>
          <w:szCs w:val="24"/>
        </w:rPr>
        <w:t>Na temelju članka 19. Zakona o lokalnoj i područnoj (regionalnoj) samoupravi (»Narodne novine«, br. 33/01, 60/01, 129/05, 109/07, 125/08, 36/09, 150/11, 144/12, 19/13, 137/15, 123/17, 98/9), na temelju članka 67. Zakona o komunalnom gospodarstvu («Narodne novine » br. 68/18 i 118/18), te članka 50. Statuta Grada Buja (“Službene novine Grada Buja” 11/09, 05/11, 11/11, 03/13, 05/18 i 04/21), Gradsko vijeće Grada Buja-Buie na sjednici održanoj 29.11.2023. godine donosi,</w:t>
      </w:r>
      <w:r w:rsidRPr="002B67A9">
        <w:rPr>
          <w:rFonts w:ascii="Times New Roman" w:hAnsi="Times New Roman"/>
          <w:sz w:val="24"/>
          <w:szCs w:val="24"/>
        </w:rPr>
        <w:tab/>
      </w:r>
    </w:p>
    <w:p w14:paraId="4D73F977"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p>
    <w:p w14:paraId="75362138" w14:textId="77777777" w:rsidR="002B67A9" w:rsidRPr="002B67A9" w:rsidRDefault="002B67A9" w:rsidP="002B67A9">
      <w:pPr>
        <w:spacing w:after="0" w:line="240" w:lineRule="auto"/>
        <w:jc w:val="center"/>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PROGRAM</w:t>
      </w:r>
    </w:p>
    <w:p w14:paraId="38A55D20" w14:textId="77777777" w:rsidR="002B67A9" w:rsidRPr="002B67A9" w:rsidRDefault="002B67A9" w:rsidP="002B67A9">
      <w:pPr>
        <w:spacing w:after="0" w:line="240" w:lineRule="auto"/>
        <w:jc w:val="center"/>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građenja komunalne infrastrukture</w:t>
      </w:r>
    </w:p>
    <w:p w14:paraId="3AF27129" w14:textId="77777777" w:rsidR="002B67A9" w:rsidRPr="002B67A9" w:rsidRDefault="002B67A9" w:rsidP="002B67A9">
      <w:pPr>
        <w:spacing w:after="0" w:line="240" w:lineRule="auto"/>
        <w:jc w:val="center"/>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u Gradu Buje-Buie za 2024., sa projekcijama za 2025. i 2026. godinu</w:t>
      </w:r>
    </w:p>
    <w:p w14:paraId="01EC1840" w14:textId="77777777" w:rsidR="002B67A9" w:rsidRPr="002B67A9" w:rsidRDefault="002B67A9" w:rsidP="002B67A9">
      <w:pPr>
        <w:spacing w:after="0" w:line="240" w:lineRule="auto"/>
        <w:jc w:val="center"/>
        <w:rPr>
          <w:rFonts w:ascii="Times New Roman" w:eastAsia="Times New Roman" w:hAnsi="Times New Roman"/>
          <w:b/>
          <w:bCs/>
          <w:sz w:val="24"/>
          <w:szCs w:val="24"/>
          <w:lang w:eastAsia="hr-HR"/>
        </w:rPr>
      </w:pPr>
    </w:p>
    <w:p w14:paraId="6BB0BF22" w14:textId="77777777" w:rsidR="002B67A9" w:rsidRPr="002B67A9" w:rsidRDefault="002B67A9" w:rsidP="002B67A9">
      <w:pPr>
        <w:spacing w:after="0" w:line="240" w:lineRule="auto"/>
        <w:rPr>
          <w:rFonts w:ascii="Times New Roman" w:eastAsia="Times New Roman" w:hAnsi="Times New Roman"/>
          <w:b/>
          <w:bCs/>
          <w:sz w:val="24"/>
          <w:szCs w:val="24"/>
          <w:u w:val="single"/>
          <w:lang w:eastAsia="hr-HR"/>
        </w:rPr>
      </w:pPr>
      <w:r w:rsidRPr="002B67A9">
        <w:rPr>
          <w:rFonts w:ascii="Times New Roman" w:eastAsia="Times New Roman" w:hAnsi="Times New Roman"/>
          <w:b/>
          <w:bCs/>
          <w:sz w:val="24"/>
          <w:szCs w:val="24"/>
          <w:u w:val="single"/>
          <w:lang w:eastAsia="hr-HR"/>
        </w:rPr>
        <w:t>OPĆE ODREDBE</w:t>
      </w:r>
    </w:p>
    <w:p w14:paraId="76A17E40" w14:textId="77777777" w:rsidR="002B67A9" w:rsidRPr="002B67A9" w:rsidRDefault="002B67A9" w:rsidP="002B67A9">
      <w:pPr>
        <w:spacing w:after="0" w:line="240" w:lineRule="auto"/>
        <w:jc w:val="center"/>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Članak 1.</w:t>
      </w:r>
    </w:p>
    <w:p w14:paraId="2C7543AE"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Ovim Programom utvrđuje se komunalna infrastruktura koji će se graditi u 2024. godini, sukladno odredbama Zakona o komunalnom gospodarstvu («Narodne novine», broj 68/18, 110/18 i 32/20) i odredbama Zakona o gospodarenju otpadom («Narodne novine» broj: 84/21).</w:t>
      </w:r>
    </w:p>
    <w:p w14:paraId="29B22961"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 xml:space="preserve"> Financiranje građenja i održavanja komunalne infrastrukture sukladno članku 75. Zakona o</w:t>
      </w:r>
    </w:p>
    <w:p w14:paraId="32EA2670"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komunalnom gospodarstvu financira se sredstvima:</w:t>
      </w:r>
    </w:p>
    <w:p w14:paraId="5BD15301"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 komunalnog doprinosa;</w:t>
      </w:r>
    </w:p>
    <w:p w14:paraId="086A2FAC"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 komunalne naknade;</w:t>
      </w:r>
    </w:p>
    <w:p w14:paraId="6CB398F2"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 iz cijene komunalne usluge;</w:t>
      </w:r>
    </w:p>
    <w:p w14:paraId="40FF7659"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 iz naknade za koncesiju;</w:t>
      </w:r>
    </w:p>
    <w:p w14:paraId="236C06AE"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 iz proračuna jedinice lokalne samouprave;</w:t>
      </w:r>
    </w:p>
    <w:p w14:paraId="02490C98"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lastRenderedPageBreak/>
        <w:t>- fondova Europske unije;</w:t>
      </w:r>
    </w:p>
    <w:p w14:paraId="4774CC5B"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 iz ugovora, naknada i drugih izvora propisanih posebnim zakonom i</w:t>
      </w:r>
    </w:p>
    <w:p w14:paraId="66D08E2F"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 donacija.</w:t>
      </w:r>
    </w:p>
    <w:p w14:paraId="69EB8AB9"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 xml:space="preserve"> Program građenja komunalne infrastrukture za 2024. godinu sadrži procjenu troškova projektiranja, revizije, građenja, provedbe stručnog nadzora građenja i provedbe vođenja projekta građenja komunalne infrastrukture s naznakom izvora njihova financiranja.</w:t>
      </w:r>
    </w:p>
    <w:p w14:paraId="0C35B965" w14:textId="77777777" w:rsidR="002B67A9" w:rsidRPr="002B67A9" w:rsidRDefault="002B67A9" w:rsidP="002B67A9">
      <w:pPr>
        <w:spacing w:after="0" w:line="240" w:lineRule="auto"/>
        <w:jc w:val="center"/>
        <w:rPr>
          <w:rFonts w:ascii="Times New Roman" w:eastAsia="Times New Roman" w:hAnsi="Times New Roman"/>
          <w:b/>
          <w:bCs/>
          <w:sz w:val="24"/>
          <w:szCs w:val="24"/>
          <w:lang w:eastAsia="hr-HR"/>
        </w:rPr>
      </w:pPr>
    </w:p>
    <w:p w14:paraId="04161789" w14:textId="77777777" w:rsidR="002B67A9" w:rsidRPr="002B67A9" w:rsidRDefault="002B67A9" w:rsidP="002B67A9">
      <w:pPr>
        <w:spacing w:after="0" w:line="240" w:lineRule="auto"/>
        <w:jc w:val="center"/>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Članak 2.</w:t>
      </w:r>
    </w:p>
    <w:p w14:paraId="5E918CF4"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ab/>
        <w:t>Ovim Programom određuje se građenje slijedećih građevina u 2024. godini na području Grada Buje-Buie i to kako slijedi:</w:t>
      </w:r>
    </w:p>
    <w:p w14:paraId="10D95099" w14:textId="77777777" w:rsidR="002B67A9" w:rsidRPr="002B67A9" w:rsidRDefault="002B67A9">
      <w:pPr>
        <w:numPr>
          <w:ilvl w:val="0"/>
          <w:numId w:val="17"/>
        </w:num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GRAĐEVINE KOMUNALNE INFRASTRUKTURE KOJE ĆE SE GRADITI RADI UREĐENJA NEUREĐENIH DIJELOVA GRAĐEVINSKOG PODRUČJA</w:t>
      </w:r>
    </w:p>
    <w:p w14:paraId="7BF5BCE5" w14:textId="77777777" w:rsidR="002B67A9" w:rsidRPr="002B67A9" w:rsidRDefault="002B67A9">
      <w:pPr>
        <w:numPr>
          <w:ilvl w:val="0"/>
          <w:numId w:val="17"/>
        </w:numPr>
        <w:spacing w:after="0" w:line="240" w:lineRule="auto"/>
        <w:ind w:left="709" w:hanging="349"/>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GRAĐEVINE KOMUNALNE INFRASTRUKTURE KOJE ĆE SE GRADITI U UREĐENIM DIJELOVIMA GRAĐEVINSKOG PODRUČJA</w:t>
      </w:r>
    </w:p>
    <w:p w14:paraId="1D5C89B1" w14:textId="77777777" w:rsidR="002B67A9" w:rsidRPr="002B67A9" w:rsidRDefault="002B67A9">
      <w:pPr>
        <w:numPr>
          <w:ilvl w:val="0"/>
          <w:numId w:val="17"/>
        </w:numPr>
        <w:spacing w:after="0" w:line="240" w:lineRule="auto"/>
        <w:ind w:left="709" w:hanging="349"/>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POSTOJEĆE GRAĐEVINE KOMUNALNE INFRASTRUKTURE KOJE ĆE SE REKONSTRUIRATI I NAČIN REKONSTRUKCIJE</w:t>
      </w:r>
    </w:p>
    <w:p w14:paraId="021AFF61"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p>
    <w:p w14:paraId="60C3E8EE"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ab/>
        <w:t>Program sadrži opis poslova s procjenom troškova projektiranja, revizije, građenja, provedbe stručnog nadzora građenja i provedba vođenja projekta građenja komunalne infrastrukture s naznakom izvora financiranja.</w:t>
      </w:r>
    </w:p>
    <w:p w14:paraId="56CBD13F"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p>
    <w:p w14:paraId="6427461C" w14:textId="77777777" w:rsidR="002B67A9" w:rsidRPr="002B67A9" w:rsidRDefault="002B67A9" w:rsidP="002B67A9">
      <w:pPr>
        <w:spacing w:after="0" w:line="240" w:lineRule="auto"/>
        <w:jc w:val="both"/>
        <w:rPr>
          <w:rFonts w:ascii="Times New Roman" w:eastAsia="Times New Roman" w:hAnsi="Times New Roman"/>
          <w:b/>
          <w:sz w:val="24"/>
          <w:szCs w:val="24"/>
          <w:u w:val="single"/>
          <w:lang w:eastAsia="hr-HR"/>
        </w:rPr>
      </w:pPr>
      <w:r w:rsidRPr="002B67A9">
        <w:rPr>
          <w:rFonts w:ascii="Times New Roman" w:eastAsia="Times New Roman" w:hAnsi="Times New Roman"/>
          <w:b/>
          <w:sz w:val="24"/>
          <w:szCs w:val="24"/>
          <w:u w:val="single"/>
          <w:lang w:eastAsia="hr-HR"/>
        </w:rPr>
        <w:t>OPISI POSLOVA</w:t>
      </w:r>
    </w:p>
    <w:p w14:paraId="51B99369"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p>
    <w:p w14:paraId="57590AEB" w14:textId="77777777" w:rsidR="002B67A9" w:rsidRPr="002B67A9" w:rsidRDefault="002B67A9" w:rsidP="002B67A9">
      <w:pPr>
        <w:spacing w:after="0" w:line="240" w:lineRule="auto"/>
        <w:jc w:val="both"/>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I.</w:t>
      </w:r>
      <w:r w:rsidRPr="002B67A9">
        <w:rPr>
          <w:rFonts w:ascii="Times New Roman" w:eastAsia="Times New Roman" w:hAnsi="Times New Roman"/>
          <w:sz w:val="24"/>
          <w:szCs w:val="24"/>
          <w:lang w:eastAsia="hr-HR"/>
        </w:rPr>
        <w:tab/>
      </w:r>
      <w:r w:rsidRPr="002B67A9">
        <w:rPr>
          <w:rFonts w:ascii="Times New Roman" w:eastAsia="Times New Roman" w:hAnsi="Times New Roman"/>
          <w:b/>
          <w:sz w:val="24"/>
          <w:szCs w:val="24"/>
          <w:lang w:eastAsia="hr-HR"/>
        </w:rPr>
        <w:t xml:space="preserve">GRAĐEVINE KOMUNALNE INFRASTRUKTURE KOJE ĆE SE GRADITI RADI UREĐENJA </w:t>
      </w:r>
      <w:r w:rsidRPr="002B67A9">
        <w:rPr>
          <w:rFonts w:ascii="Times New Roman" w:eastAsia="Times New Roman" w:hAnsi="Times New Roman"/>
          <w:b/>
          <w:sz w:val="24"/>
          <w:szCs w:val="24"/>
          <w:lang w:eastAsia="hr-HR"/>
        </w:rPr>
        <w:tab/>
        <w:t>NEUREĐENIH DIJELOVA GRAĐEVINSKOG PODRUČJA</w:t>
      </w:r>
    </w:p>
    <w:p w14:paraId="0E04C92B" w14:textId="77777777" w:rsidR="002B67A9" w:rsidRPr="002B67A9" w:rsidRDefault="002B67A9" w:rsidP="002B67A9">
      <w:pPr>
        <w:spacing w:after="0" w:line="240" w:lineRule="auto"/>
        <w:jc w:val="both"/>
        <w:rPr>
          <w:rFonts w:ascii="Times New Roman" w:eastAsia="Times New Roman" w:hAnsi="Times New Roman"/>
          <w:b/>
          <w:sz w:val="24"/>
          <w:szCs w:val="24"/>
          <w:lang w:eastAsia="hr-HR"/>
        </w:rPr>
      </w:pPr>
    </w:p>
    <w:p w14:paraId="68A62A65" w14:textId="77777777" w:rsidR="002B67A9" w:rsidRPr="002B67A9" w:rsidRDefault="002B67A9" w:rsidP="002B67A9">
      <w:pPr>
        <w:spacing w:after="0" w:line="240" w:lineRule="auto"/>
        <w:jc w:val="both"/>
        <w:rPr>
          <w:rFonts w:ascii="Times New Roman" w:eastAsia="Times New Roman" w:hAnsi="Times New Roman"/>
          <w:b/>
          <w:sz w:val="24"/>
          <w:szCs w:val="24"/>
          <w:lang w:eastAsia="hr-HR"/>
        </w:rPr>
      </w:pPr>
    </w:p>
    <w:p w14:paraId="49B5523C" w14:textId="77777777" w:rsidR="002B67A9" w:rsidRPr="002B67A9" w:rsidRDefault="002B67A9" w:rsidP="002B67A9">
      <w:pPr>
        <w:spacing w:after="0" w:line="240" w:lineRule="auto"/>
        <w:jc w:val="both"/>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I.</w:t>
      </w:r>
      <w:r w:rsidRPr="002B67A9">
        <w:rPr>
          <w:rFonts w:ascii="Times New Roman" w:eastAsia="Times New Roman" w:hAnsi="Times New Roman"/>
          <w:b/>
          <w:bCs/>
          <w:sz w:val="24"/>
          <w:szCs w:val="24"/>
          <w:lang w:eastAsia="hr-HR"/>
        </w:rPr>
        <w:t>1. NERAZVRSTANE CESTE</w:t>
      </w:r>
    </w:p>
    <w:p w14:paraId="4C20B711" w14:textId="77777777" w:rsidR="002B67A9" w:rsidRPr="002B67A9" w:rsidRDefault="002B67A9" w:rsidP="002B67A9">
      <w:pPr>
        <w:spacing w:after="0" w:line="240" w:lineRule="auto"/>
        <w:jc w:val="center"/>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Članak 3.</w:t>
      </w:r>
    </w:p>
    <w:p w14:paraId="1E1BD6E7" w14:textId="77777777" w:rsidR="002B67A9" w:rsidRPr="002B67A9" w:rsidRDefault="002B67A9" w:rsidP="002B67A9">
      <w:pPr>
        <w:spacing w:after="0" w:line="240" w:lineRule="auto"/>
        <w:ind w:right="-142"/>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ab/>
        <w:t>Ovim Programom određuje se sufinanciranje izgradnje nerazvrstanih cesta kako slijedi:</w:t>
      </w:r>
    </w:p>
    <w:tbl>
      <w:tblPr>
        <w:tblW w:w="98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3"/>
        <w:gridCol w:w="3968"/>
        <w:gridCol w:w="1418"/>
        <w:gridCol w:w="1559"/>
        <w:gridCol w:w="1703"/>
        <w:gridCol w:w="42"/>
      </w:tblGrid>
      <w:tr w:rsidR="002B67A9" w:rsidRPr="002B67A9" w14:paraId="2F1EC312" w14:textId="77777777" w:rsidTr="00717F6A">
        <w:trPr>
          <w:gridAfter w:val="1"/>
          <w:wAfter w:w="42" w:type="dxa"/>
        </w:trPr>
        <w:tc>
          <w:tcPr>
            <w:tcW w:w="1133" w:type="dxa"/>
            <w:shd w:val="clear" w:color="auto" w:fill="F2F2F2"/>
            <w:vAlign w:val="center"/>
          </w:tcPr>
          <w:p w14:paraId="2D101996"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Pozicija</w:t>
            </w:r>
          </w:p>
        </w:tc>
        <w:tc>
          <w:tcPr>
            <w:tcW w:w="3968" w:type="dxa"/>
            <w:shd w:val="clear" w:color="auto" w:fill="F2F2F2"/>
            <w:vAlign w:val="center"/>
          </w:tcPr>
          <w:p w14:paraId="5DB255C6" w14:textId="77777777" w:rsidR="002B67A9" w:rsidRPr="002B67A9" w:rsidRDefault="002B67A9" w:rsidP="002B67A9">
            <w:pPr>
              <w:spacing w:after="0" w:line="240" w:lineRule="auto"/>
              <w:ind w:right="425"/>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Naziv i opis radova</w:t>
            </w:r>
          </w:p>
        </w:tc>
        <w:tc>
          <w:tcPr>
            <w:tcW w:w="1418" w:type="dxa"/>
            <w:shd w:val="clear" w:color="auto" w:fill="F2F2F2"/>
            <w:vAlign w:val="center"/>
          </w:tcPr>
          <w:p w14:paraId="1D91754F"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Plan</w:t>
            </w:r>
          </w:p>
          <w:p w14:paraId="704E0C25"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2024</w:t>
            </w:r>
          </w:p>
        </w:tc>
        <w:tc>
          <w:tcPr>
            <w:tcW w:w="1559" w:type="dxa"/>
            <w:shd w:val="clear" w:color="auto" w:fill="F2F2F2"/>
            <w:vAlign w:val="center"/>
          </w:tcPr>
          <w:p w14:paraId="7D34ED56"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w:t>
            </w:r>
          </w:p>
          <w:p w14:paraId="7281ECDB"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2025</w:t>
            </w:r>
          </w:p>
        </w:tc>
        <w:tc>
          <w:tcPr>
            <w:tcW w:w="1703" w:type="dxa"/>
            <w:shd w:val="clear" w:color="auto" w:fill="F2F2F2"/>
            <w:vAlign w:val="center"/>
          </w:tcPr>
          <w:p w14:paraId="7D688E0F"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 2026</w:t>
            </w:r>
          </w:p>
        </w:tc>
      </w:tr>
      <w:tr w:rsidR="002B67A9" w:rsidRPr="002B67A9" w14:paraId="61C3330C" w14:textId="77777777" w:rsidTr="00717F6A">
        <w:trPr>
          <w:gridAfter w:val="1"/>
          <w:wAfter w:w="42" w:type="dxa"/>
        </w:trPr>
        <w:tc>
          <w:tcPr>
            <w:tcW w:w="1133" w:type="dxa"/>
            <w:vAlign w:val="bottom"/>
          </w:tcPr>
          <w:p w14:paraId="4A2E597D"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R1462</w:t>
            </w:r>
          </w:p>
        </w:tc>
        <w:tc>
          <w:tcPr>
            <w:tcW w:w="3968" w:type="dxa"/>
            <w:vAlign w:val="bottom"/>
          </w:tcPr>
          <w:p w14:paraId="6F2BE2FB"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Prometna infrastruktura novih zona</w:t>
            </w:r>
          </w:p>
        </w:tc>
        <w:tc>
          <w:tcPr>
            <w:tcW w:w="1418" w:type="dxa"/>
            <w:vAlign w:val="bottom"/>
          </w:tcPr>
          <w:p w14:paraId="01AF9778"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20.000,00</w:t>
            </w:r>
          </w:p>
        </w:tc>
        <w:tc>
          <w:tcPr>
            <w:tcW w:w="1559" w:type="dxa"/>
            <w:vAlign w:val="bottom"/>
          </w:tcPr>
          <w:p w14:paraId="485299CE"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13.600,00</w:t>
            </w:r>
          </w:p>
        </w:tc>
        <w:tc>
          <w:tcPr>
            <w:tcW w:w="1703" w:type="dxa"/>
            <w:vAlign w:val="bottom"/>
          </w:tcPr>
          <w:p w14:paraId="23E34B0F"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13.600,00</w:t>
            </w:r>
          </w:p>
        </w:tc>
      </w:tr>
      <w:tr w:rsidR="002B67A9" w:rsidRPr="002B67A9" w14:paraId="52CBBAB5" w14:textId="77777777" w:rsidTr="00717F6A">
        <w:trPr>
          <w:gridAfter w:val="1"/>
          <w:wAfter w:w="42" w:type="dxa"/>
        </w:trPr>
        <w:tc>
          <w:tcPr>
            <w:tcW w:w="1133" w:type="dxa"/>
            <w:vAlign w:val="bottom"/>
          </w:tcPr>
          <w:p w14:paraId="188A40D5"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R1657</w:t>
            </w:r>
          </w:p>
        </w:tc>
        <w:tc>
          <w:tcPr>
            <w:tcW w:w="3968" w:type="dxa"/>
            <w:vAlign w:val="bottom"/>
          </w:tcPr>
          <w:p w14:paraId="0AE5ED52"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Projektna dokumentacija ceste u Sunčanoj ulici</w:t>
            </w:r>
          </w:p>
        </w:tc>
        <w:tc>
          <w:tcPr>
            <w:tcW w:w="1418" w:type="dxa"/>
            <w:vAlign w:val="bottom"/>
          </w:tcPr>
          <w:p w14:paraId="31CE1046"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53.200,00</w:t>
            </w:r>
          </w:p>
        </w:tc>
        <w:tc>
          <w:tcPr>
            <w:tcW w:w="1559" w:type="dxa"/>
            <w:vAlign w:val="bottom"/>
          </w:tcPr>
          <w:p w14:paraId="49530AB9"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c>
          <w:tcPr>
            <w:tcW w:w="1703" w:type="dxa"/>
            <w:vAlign w:val="bottom"/>
          </w:tcPr>
          <w:p w14:paraId="11CF2504"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r>
      <w:tr w:rsidR="002B67A9" w:rsidRPr="002B67A9" w14:paraId="5C992925" w14:textId="77777777" w:rsidTr="00717F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2" w:type="dxa"/>
          <w:trHeight w:val="255"/>
        </w:trPr>
        <w:tc>
          <w:tcPr>
            <w:tcW w:w="5101"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6CC68AB1" w14:textId="77777777" w:rsidR="002B67A9" w:rsidRPr="002B67A9" w:rsidRDefault="002B67A9" w:rsidP="002B67A9">
            <w:pPr>
              <w:spacing w:after="0" w:line="240" w:lineRule="auto"/>
              <w:jc w:val="both"/>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UKUPNO:</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17C39972"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73.200,00</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45E268AE"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13.600,00</w:t>
            </w:r>
          </w:p>
        </w:tc>
        <w:tc>
          <w:tcPr>
            <w:tcW w:w="1703" w:type="dxa"/>
            <w:tcBorders>
              <w:top w:val="single" w:sz="4" w:space="0" w:color="auto"/>
              <w:left w:val="nil"/>
              <w:bottom w:val="single" w:sz="4" w:space="0" w:color="auto"/>
              <w:right w:val="single" w:sz="4" w:space="0" w:color="auto"/>
            </w:tcBorders>
            <w:shd w:val="clear" w:color="auto" w:fill="auto"/>
            <w:vAlign w:val="bottom"/>
            <w:hideMark/>
          </w:tcPr>
          <w:p w14:paraId="19D6B2E1"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13.600,00</w:t>
            </w:r>
          </w:p>
        </w:tc>
      </w:tr>
      <w:tr w:rsidR="002B67A9" w:rsidRPr="002B67A9" w14:paraId="0AE2D6FA" w14:textId="77777777" w:rsidTr="00717F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0"/>
        </w:trPr>
        <w:tc>
          <w:tcPr>
            <w:tcW w:w="9823" w:type="dxa"/>
            <w:gridSpan w:val="6"/>
            <w:tcBorders>
              <w:top w:val="nil"/>
              <w:bottom w:val="nil"/>
            </w:tcBorders>
            <w:shd w:val="clear" w:color="auto" w:fill="auto"/>
            <w:vAlign w:val="bottom"/>
            <w:hideMark/>
          </w:tcPr>
          <w:p w14:paraId="7ACC4E40"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eastAsia="Times New Roman" w:hAnsi="Times New Roman"/>
                <w:b/>
                <w:bCs/>
                <w:sz w:val="24"/>
                <w:szCs w:val="24"/>
                <w:lang w:eastAsia="hr-HR"/>
              </w:rPr>
              <w:t>Izvor  financiranja - 4.2. PRIHODI POSEBNE NAMJENE – KOMUNALNI DOPRINOS</w:t>
            </w:r>
          </w:p>
        </w:tc>
      </w:tr>
    </w:tbl>
    <w:p w14:paraId="3B5DF3B0"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 xml:space="preserve">Radovi se izvode u cilju opremanja novih poduzetničkih zona komunalnom infrastrukturom a sve sukladno ishođenim aktima za gradnju. </w:t>
      </w:r>
    </w:p>
    <w:p w14:paraId="1E5A69A0"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p>
    <w:p w14:paraId="0D92EBEE" w14:textId="77777777" w:rsidR="002B67A9" w:rsidRPr="002B67A9" w:rsidRDefault="002B67A9" w:rsidP="002B67A9">
      <w:pPr>
        <w:spacing w:after="0" w:line="240" w:lineRule="auto"/>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I.2. SUSTAV ZA OPSKRBU PITKOM VODOM</w:t>
      </w:r>
    </w:p>
    <w:p w14:paraId="5871C3E7" w14:textId="77777777" w:rsidR="002B67A9" w:rsidRPr="002B67A9" w:rsidRDefault="002B67A9" w:rsidP="002B67A9">
      <w:pPr>
        <w:spacing w:after="0" w:line="240" w:lineRule="auto"/>
        <w:rPr>
          <w:rFonts w:ascii="Times New Roman" w:eastAsia="Times New Roman" w:hAnsi="Times New Roman"/>
          <w:b/>
          <w:bCs/>
          <w:sz w:val="24"/>
          <w:szCs w:val="24"/>
          <w:lang w:eastAsia="hr-HR"/>
        </w:rPr>
      </w:pPr>
    </w:p>
    <w:p w14:paraId="1F7568D6" w14:textId="77777777" w:rsidR="002B67A9" w:rsidRPr="002B67A9" w:rsidRDefault="002B67A9" w:rsidP="002B67A9">
      <w:pPr>
        <w:spacing w:after="0" w:line="240" w:lineRule="auto"/>
        <w:jc w:val="center"/>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Članak 4.</w:t>
      </w:r>
    </w:p>
    <w:p w14:paraId="76438D24" w14:textId="77777777" w:rsidR="002B67A9" w:rsidRPr="002B67A9" w:rsidRDefault="002B67A9" w:rsidP="002B67A9">
      <w:pPr>
        <w:spacing w:after="0" w:line="240" w:lineRule="auto"/>
        <w:ind w:right="-142"/>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Ovim Programom određuje se sufinanciranje izgradnje i dogradnje sustava za opskrbu pitkom vodom kako slijedi:</w:t>
      </w:r>
    </w:p>
    <w:tbl>
      <w:tblPr>
        <w:tblW w:w="98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969"/>
        <w:gridCol w:w="1560"/>
        <w:gridCol w:w="1559"/>
        <w:gridCol w:w="1559"/>
        <w:gridCol w:w="42"/>
      </w:tblGrid>
      <w:tr w:rsidR="002B67A9" w:rsidRPr="002B67A9" w14:paraId="1429FF35" w14:textId="77777777" w:rsidTr="00717F6A">
        <w:trPr>
          <w:gridAfter w:val="1"/>
          <w:wAfter w:w="42" w:type="dxa"/>
        </w:trPr>
        <w:tc>
          <w:tcPr>
            <w:tcW w:w="1134" w:type="dxa"/>
            <w:shd w:val="clear" w:color="auto" w:fill="F2F2F2"/>
            <w:vAlign w:val="center"/>
          </w:tcPr>
          <w:p w14:paraId="188A8F26"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lastRenderedPageBreak/>
              <w:t>Pozicija</w:t>
            </w:r>
          </w:p>
        </w:tc>
        <w:tc>
          <w:tcPr>
            <w:tcW w:w="3969" w:type="dxa"/>
            <w:shd w:val="clear" w:color="auto" w:fill="F2F2F2"/>
            <w:vAlign w:val="center"/>
          </w:tcPr>
          <w:p w14:paraId="16A25C08" w14:textId="77777777" w:rsidR="002B67A9" w:rsidRPr="002B67A9" w:rsidRDefault="002B67A9" w:rsidP="002B67A9">
            <w:pPr>
              <w:spacing w:after="0" w:line="240" w:lineRule="auto"/>
              <w:ind w:right="425"/>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Naziv i opis radova</w:t>
            </w:r>
          </w:p>
        </w:tc>
        <w:tc>
          <w:tcPr>
            <w:tcW w:w="1560" w:type="dxa"/>
            <w:shd w:val="clear" w:color="auto" w:fill="F2F2F2"/>
            <w:vAlign w:val="center"/>
          </w:tcPr>
          <w:p w14:paraId="6DB14D5C"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Plan</w:t>
            </w:r>
          </w:p>
          <w:p w14:paraId="45F1B3F0"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2024</w:t>
            </w:r>
          </w:p>
        </w:tc>
        <w:tc>
          <w:tcPr>
            <w:tcW w:w="1559" w:type="dxa"/>
            <w:shd w:val="clear" w:color="auto" w:fill="F2F2F2"/>
            <w:vAlign w:val="center"/>
          </w:tcPr>
          <w:p w14:paraId="6490DF38"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w:t>
            </w:r>
          </w:p>
          <w:p w14:paraId="24D049CD"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2025</w:t>
            </w:r>
          </w:p>
        </w:tc>
        <w:tc>
          <w:tcPr>
            <w:tcW w:w="1559" w:type="dxa"/>
            <w:shd w:val="clear" w:color="auto" w:fill="F2F2F2"/>
            <w:vAlign w:val="center"/>
          </w:tcPr>
          <w:p w14:paraId="65AC0ADF"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 2026</w:t>
            </w:r>
          </w:p>
        </w:tc>
      </w:tr>
      <w:tr w:rsidR="002B67A9" w:rsidRPr="002B67A9" w14:paraId="1815A5BC" w14:textId="77777777" w:rsidTr="00717F6A">
        <w:trPr>
          <w:gridAfter w:val="1"/>
          <w:wAfter w:w="42" w:type="dxa"/>
        </w:trPr>
        <w:tc>
          <w:tcPr>
            <w:tcW w:w="1134" w:type="dxa"/>
          </w:tcPr>
          <w:p w14:paraId="2A3040D7" w14:textId="77777777" w:rsidR="002B67A9" w:rsidRPr="002B67A9" w:rsidRDefault="002B67A9" w:rsidP="002B67A9">
            <w:pPr>
              <w:tabs>
                <w:tab w:val="left" w:pos="918"/>
              </w:tabs>
              <w:spacing w:after="0" w:line="240" w:lineRule="auto"/>
              <w:jc w:val="both"/>
              <w:rPr>
                <w:rFonts w:ascii="Times New Roman" w:eastAsia="Times New Roman" w:hAnsi="Times New Roman"/>
                <w:sz w:val="24"/>
                <w:szCs w:val="24"/>
                <w:lang w:eastAsia="hr-HR"/>
              </w:rPr>
            </w:pPr>
            <w:r w:rsidRPr="002B67A9">
              <w:rPr>
                <w:rFonts w:ascii="Times New Roman" w:hAnsi="Times New Roman"/>
                <w:sz w:val="24"/>
                <w:szCs w:val="24"/>
              </w:rPr>
              <w:t>R0358</w:t>
            </w:r>
          </w:p>
        </w:tc>
        <w:tc>
          <w:tcPr>
            <w:tcW w:w="3969" w:type="dxa"/>
          </w:tcPr>
          <w:p w14:paraId="18342E82" w14:textId="77777777" w:rsidR="002B67A9" w:rsidRPr="002B67A9" w:rsidRDefault="002B67A9" w:rsidP="002B67A9">
            <w:pPr>
              <w:spacing w:after="0" w:line="240" w:lineRule="auto"/>
              <w:ind w:right="425"/>
              <w:jc w:val="both"/>
              <w:rPr>
                <w:rFonts w:ascii="Times New Roman" w:eastAsia="Times New Roman" w:hAnsi="Times New Roman"/>
                <w:sz w:val="24"/>
                <w:szCs w:val="24"/>
                <w:lang w:eastAsia="hr-HR"/>
              </w:rPr>
            </w:pPr>
            <w:r w:rsidRPr="002B67A9">
              <w:rPr>
                <w:rFonts w:ascii="Times New Roman" w:hAnsi="Times New Roman"/>
                <w:sz w:val="24"/>
                <w:szCs w:val="24"/>
              </w:rPr>
              <w:t>Vodovodna infrastruktura – novih zona</w:t>
            </w:r>
          </w:p>
        </w:tc>
        <w:tc>
          <w:tcPr>
            <w:tcW w:w="1560" w:type="dxa"/>
            <w:vAlign w:val="bottom"/>
          </w:tcPr>
          <w:p w14:paraId="24E8DFC2"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20.000,00</w:t>
            </w:r>
          </w:p>
        </w:tc>
        <w:tc>
          <w:tcPr>
            <w:tcW w:w="1559" w:type="dxa"/>
            <w:vAlign w:val="bottom"/>
          </w:tcPr>
          <w:p w14:paraId="14DCE79A"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13.600,00</w:t>
            </w:r>
          </w:p>
        </w:tc>
        <w:tc>
          <w:tcPr>
            <w:tcW w:w="1559" w:type="dxa"/>
            <w:vAlign w:val="bottom"/>
          </w:tcPr>
          <w:p w14:paraId="79ADB56A"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13.600,00</w:t>
            </w:r>
          </w:p>
        </w:tc>
      </w:tr>
      <w:tr w:rsidR="002B67A9" w:rsidRPr="002B67A9" w14:paraId="395CE9B6" w14:textId="77777777" w:rsidTr="00717F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2" w:type="dxa"/>
          <w:trHeight w:val="255"/>
        </w:trPr>
        <w:tc>
          <w:tcPr>
            <w:tcW w:w="510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1183EB73" w14:textId="77777777" w:rsidR="002B67A9" w:rsidRPr="002B67A9" w:rsidRDefault="002B67A9" w:rsidP="002B67A9">
            <w:pPr>
              <w:spacing w:after="0" w:line="240" w:lineRule="auto"/>
              <w:jc w:val="both"/>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UKUPNO:</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14:paraId="0CEC5F91"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20.000,00</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631AE769"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13.600,00</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1A2C87A8"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13.600,00</w:t>
            </w:r>
          </w:p>
        </w:tc>
      </w:tr>
      <w:tr w:rsidR="002B67A9" w:rsidRPr="002B67A9" w14:paraId="630C8291" w14:textId="77777777" w:rsidTr="00717F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0"/>
        </w:trPr>
        <w:tc>
          <w:tcPr>
            <w:tcW w:w="9823" w:type="dxa"/>
            <w:gridSpan w:val="6"/>
            <w:tcBorders>
              <w:top w:val="nil"/>
              <w:bottom w:val="nil"/>
            </w:tcBorders>
            <w:shd w:val="clear" w:color="auto" w:fill="auto"/>
            <w:vAlign w:val="bottom"/>
            <w:hideMark/>
          </w:tcPr>
          <w:p w14:paraId="3C7EAF01"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eastAsia="Times New Roman" w:hAnsi="Times New Roman"/>
                <w:b/>
                <w:bCs/>
                <w:sz w:val="24"/>
                <w:szCs w:val="24"/>
                <w:lang w:eastAsia="hr-HR"/>
              </w:rPr>
              <w:t>Izvor  financiranja - 4.2. PRIHODI POSEBNE NAMJENE – KOMUNALNI DOPRINOS</w:t>
            </w:r>
          </w:p>
        </w:tc>
      </w:tr>
    </w:tbl>
    <w:p w14:paraId="71F9E045"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 xml:space="preserve">Radovi se izvode u cilju opremanja novih poduzetničkih zona komunalnom infrastrukturom a sve sukladno ishođenim aktima za gradnju. </w:t>
      </w:r>
    </w:p>
    <w:p w14:paraId="1A1DB0FA"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p>
    <w:p w14:paraId="001B2EAE" w14:textId="77777777" w:rsidR="002B67A9" w:rsidRPr="002B67A9" w:rsidRDefault="002B67A9" w:rsidP="002B67A9">
      <w:pPr>
        <w:spacing w:after="0" w:line="240" w:lineRule="auto"/>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I.3. GRAĐEVINE ZA NAVODNJAVANJE</w:t>
      </w:r>
    </w:p>
    <w:p w14:paraId="2DDA841B" w14:textId="77777777" w:rsidR="002B67A9" w:rsidRPr="002B67A9" w:rsidRDefault="002B67A9" w:rsidP="002B67A9">
      <w:pPr>
        <w:spacing w:after="0" w:line="240" w:lineRule="auto"/>
        <w:rPr>
          <w:rFonts w:ascii="Times New Roman" w:eastAsia="Times New Roman" w:hAnsi="Times New Roman"/>
          <w:b/>
          <w:bCs/>
          <w:sz w:val="24"/>
          <w:szCs w:val="24"/>
          <w:lang w:eastAsia="hr-HR"/>
        </w:rPr>
      </w:pPr>
    </w:p>
    <w:p w14:paraId="330AD0CF" w14:textId="77777777" w:rsidR="002B67A9" w:rsidRPr="002B67A9" w:rsidRDefault="002B67A9" w:rsidP="002B67A9">
      <w:pPr>
        <w:spacing w:after="0" w:line="240" w:lineRule="auto"/>
        <w:jc w:val="center"/>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Članak 5.</w:t>
      </w:r>
    </w:p>
    <w:p w14:paraId="40F964A0" w14:textId="77777777" w:rsidR="002B67A9" w:rsidRPr="002B67A9" w:rsidRDefault="002B67A9" w:rsidP="002B67A9">
      <w:pPr>
        <w:spacing w:after="0" w:line="240" w:lineRule="auto"/>
        <w:ind w:right="-142"/>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Ovim Programom određuje se sufinanciranje izgradnje građevina za navodnjavanje  kako slijedi:</w:t>
      </w:r>
    </w:p>
    <w:tbl>
      <w:tblPr>
        <w:tblW w:w="98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969"/>
        <w:gridCol w:w="1560"/>
        <w:gridCol w:w="1559"/>
        <w:gridCol w:w="1559"/>
        <w:gridCol w:w="42"/>
      </w:tblGrid>
      <w:tr w:rsidR="002B67A9" w:rsidRPr="002B67A9" w14:paraId="56A343D1" w14:textId="77777777" w:rsidTr="00717F6A">
        <w:trPr>
          <w:gridAfter w:val="1"/>
          <w:wAfter w:w="42" w:type="dxa"/>
        </w:trPr>
        <w:tc>
          <w:tcPr>
            <w:tcW w:w="1134" w:type="dxa"/>
            <w:shd w:val="clear" w:color="auto" w:fill="F2F2F2"/>
            <w:vAlign w:val="center"/>
          </w:tcPr>
          <w:p w14:paraId="3A961648"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Pozicija</w:t>
            </w:r>
          </w:p>
        </w:tc>
        <w:tc>
          <w:tcPr>
            <w:tcW w:w="3969" w:type="dxa"/>
            <w:shd w:val="clear" w:color="auto" w:fill="F2F2F2"/>
            <w:vAlign w:val="center"/>
          </w:tcPr>
          <w:p w14:paraId="2AE19EED" w14:textId="77777777" w:rsidR="002B67A9" w:rsidRPr="002B67A9" w:rsidRDefault="002B67A9" w:rsidP="002B67A9">
            <w:pPr>
              <w:spacing w:after="0" w:line="240" w:lineRule="auto"/>
              <w:ind w:right="425"/>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Naziv i opis radova</w:t>
            </w:r>
          </w:p>
        </w:tc>
        <w:tc>
          <w:tcPr>
            <w:tcW w:w="1560" w:type="dxa"/>
            <w:shd w:val="clear" w:color="auto" w:fill="F2F2F2"/>
            <w:vAlign w:val="center"/>
          </w:tcPr>
          <w:p w14:paraId="2C9AAA9D"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Plan</w:t>
            </w:r>
          </w:p>
          <w:p w14:paraId="44900B92"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2024</w:t>
            </w:r>
          </w:p>
        </w:tc>
        <w:tc>
          <w:tcPr>
            <w:tcW w:w="1559" w:type="dxa"/>
            <w:shd w:val="clear" w:color="auto" w:fill="F2F2F2"/>
            <w:vAlign w:val="center"/>
          </w:tcPr>
          <w:p w14:paraId="6518C544"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w:t>
            </w:r>
          </w:p>
          <w:p w14:paraId="0254AAC2"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2025</w:t>
            </w:r>
          </w:p>
        </w:tc>
        <w:tc>
          <w:tcPr>
            <w:tcW w:w="1559" w:type="dxa"/>
            <w:shd w:val="clear" w:color="auto" w:fill="F2F2F2"/>
            <w:vAlign w:val="center"/>
          </w:tcPr>
          <w:p w14:paraId="05277AEB"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 2026</w:t>
            </w:r>
          </w:p>
        </w:tc>
      </w:tr>
      <w:tr w:rsidR="002B67A9" w:rsidRPr="002B67A9" w14:paraId="09943AF5" w14:textId="77777777" w:rsidTr="00717F6A">
        <w:trPr>
          <w:gridAfter w:val="1"/>
          <w:wAfter w:w="42" w:type="dxa"/>
        </w:trPr>
        <w:tc>
          <w:tcPr>
            <w:tcW w:w="1134" w:type="dxa"/>
          </w:tcPr>
          <w:p w14:paraId="506D8D78" w14:textId="77777777" w:rsidR="002B67A9" w:rsidRPr="002B67A9" w:rsidRDefault="002B67A9" w:rsidP="002B67A9">
            <w:pPr>
              <w:tabs>
                <w:tab w:val="left" w:pos="918"/>
              </w:tabs>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R1596</w:t>
            </w:r>
          </w:p>
        </w:tc>
        <w:tc>
          <w:tcPr>
            <w:tcW w:w="3969" w:type="dxa"/>
          </w:tcPr>
          <w:p w14:paraId="15D91C5F" w14:textId="77777777" w:rsidR="002B67A9" w:rsidRPr="002B67A9" w:rsidRDefault="002B67A9" w:rsidP="002B67A9">
            <w:pPr>
              <w:spacing w:after="0" w:line="240" w:lineRule="auto"/>
              <w:ind w:right="425"/>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Građevine za navodnjavanje - projekt</w:t>
            </w:r>
          </w:p>
        </w:tc>
        <w:tc>
          <w:tcPr>
            <w:tcW w:w="1560" w:type="dxa"/>
          </w:tcPr>
          <w:p w14:paraId="452231F1" w14:textId="77777777" w:rsidR="002B67A9" w:rsidRPr="002B67A9" w:rsidRDefault="002B67A9" w:rsidP="002B67A9">
            <w:pPr>
              <w:spacing w:after="0" w:line="240" w:lineRule="auto"/>
              <w:jc w:val="right"/>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 xml:space="preserve">13.600 </w:t>
            </w:r>
          </w:p>
        </w:tc>
        <w:tc>
          <w:tcPr>
            <w:tcW w:w="1559" w:type="dxa"/>
          </w:tcPr>
          <w:p w14:paraId="4BE2C4B0" w14:textId="77777777" w:rsidR="002B67A9" w:rsidRPr="002B67A9" w:rsidRDefault="002B67A9" w:rsidP="002B67A9">
            <w:pPr>
              <w:spacing w:after="0" w:line="240" w:lineRule="auto"/>
              <w:jc w:val="right"/>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0</w:t>
            </w:r>
          </w:p>
        </w:tc>
        <w:tc>
          <w:tcPr>
            <w:tcW w:w="1559" w:type="dxa"/>
          </w:tcPr>
          <w:p w14:paraId="55A0817B" w14:textId="77777777" w:rsidR="002B67A9" w:rsidRPr="002B67A9" w:rsidRDefault="002B67A9" w:rsidP="002B67A9">
            <w:pPr>
              <w:spacing w:after="0" w:line="240" w:lineRule="auto"/>
              <w:jc w:val="right"/>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0</w:t>
            </w:r>
          </w:p>
        </w:tc>
      </w:tr>
      <w:tr w:rsidR="002B67A9" w:rsidRPr="002B67A9" w14:paraId="7063D94C" w14:textId="77777777" w:rsidTr="00717F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2" w:type="dxa"/>
          <w:trHeight w:val="255"/>
        </w:trPr>
        <w:tc>
          <w:tcPr>
            <w:tcW w:w="510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16A6725E" w14:textId="77777777" w:rsidR="002B67A9" w:rsidRPr="002B67A9" w:rsidRDefault="002B67A9" w:rsidP="002B67A9">
            <w:pPr>
              <w:spacing w:after="0" w:line="240" w:lineRule="auto"/>
              <w:jc w:val="both"/>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UKUPNO:</w:t>
            </w:r>
          </w:p>
        </w:tc>
        <w:tc>
          <w:tcPr>
            <w:tcW w:w="1560" w:type="dxa"/>
            <w:tcBorders>
              <w:top w:val="single" w:sz="4" w:space="0" w:color="auto"/>
              <w:left w:val="nil"/>
              <w:bottom w:val="single" w:sz="4" w:space="0" w:color="auto"/>
              <w:right w:val="single" w:sz="4" w:space="0" w:color="auto"/>
            </w:tcBorders>
            <w:shd w:val="clear" w:color="auto" w:fill="auto"/>
            <w:hideMark/>
          </w:tcPr>
          <w:p w14:paraId="0A7E3DD1" w14:textId="77777777" w:rsidR="002B67A9" w:rsidRPr="002B67A9" w:rsidRDefault="002B67A9" w:rsidP="002B67A9">
            <w:pPr>
              <w:spacing w:after="0" w:line="240" w:lineRule="auto"/>
              <w:jc w:val="right"/>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13.600</w:t>
            </w:r>
          </w:p>
        </w:tc>
        <w:tc>
          <w:tcPr>
            <w:tcW w:w="1559" w:type="dxa"/>
            <w:tcBorders>
              <w:top w:val="single" w:sz="4" w:space="0" w:color="auto"/>
              <w:left w:val="nil"/>
              <w:bottom w:val="single" w:sz="4" w:space="0" w:color="auto"/>
              <w:right w:val="single" w:sz="4" w:space="0" w:color="auto"/>
            </w:tcBorders>
            <w:shd w:val="clear" w:color="auto" w:fill="auto"/>
            <w:hideMark/>
          </w:tcPr>
          <w:p w14:paraId="28164136" w14:textId="77777777" w:rsidR="002B67A9" w:rsidRPr="002B67A9" w:rsidRDefault="002B67A9" w:rsidP="002B67A9">
            <w:pPr>
              <w:spacing w:after="0" w:line="240" w:lineRule="auto"/>
              <w:jc w:val="right"/>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0</w:t>
            </w:r>
          </w:p>
        </w:tc>
        <w:tc>
          <w:tcPr>
            <w:tcW w:w="1559" w:type="dxa"/>
            <w:tcBorders>
              <w:top w:val="single" w:sz="4" w:space="0" w:color="auto"/>
              <w:left w:val="nil"/>
              <w:bottom w:val="single" w:sz="4" w:space="0" w:color="auto"/>
              <w:right w:val="single" w:sz="4" w:space="0" w:color="auto"/>
            </w:tcBorders>
            <w:shd w:val="clear" w:color="auto" w:fill="auto"/>
            <w:hideMark/>
          </w:tcPr>
          <w:p w14:paraId="78D076A0" w14:textId="77777777" w:rsidR="002B67A9" w:rsidRPr="002B67A9" w:rsidRDefault="002B67A9" w:rsidP="002B67A9">
            <w:pPr>
              <w:spacing w:after="0" w:line="240" w:lineRule="auto"/>
              <w:jc w:val="right"/>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0</w:t>
            </w:r>
          </w:p>
        </w:tc>
      </w:tr>
      <w:tr w:rsidR="002B67A9" w:rsidRPr="002B67A9" w14:paraId="6F2ECB7A" w14:textId="77777777" w:rsidTr="00717F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0"/>
        </w:trPr>
        <w:tc>
          <w:tcPr>
            <w:tcW w:w="9823" w:type="dxa"/>
            <w:gridSpan w:val="6"/>
            <w:tcBorders>
              <w:top w:val="nil"/>
              <w:bottom w:val="nil"/>
            </w:tcBorders>
            <w:shd w:val="clear" w:color="auto" w:fill="auto"/>
            <w:vAlign w:val="bottom"/>
            <w:hideMark/>
          </w:tcPr>
          <w:p w14:paraId="41943E82"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eastAsia="Times New Roman" w:hAnsi="Times New Roman"/>
                <w:b/>
                <w:bCs/>
                <w:sz w:val="24"/>
                <w:szCs w:val="24"/>
                <w:lang w:eastAsia="hr-HR"/>
              </w:rPr>
              <w:t>Izvor  financiranja - 4.2. PRIHODI POSEBNE NAMJENE – KOMUNALNI DOPRINOS</w:t>
            </w:r>
          </w:p>
        </w:tc>
      </w:tr>
    </w:tbl>
    <w:p w14:paraId="714107BF" w14:textId="77777777" w:rsidR="002B67A9" w:rsidRPr="002B67A9" w:rsidRDefault="002B67A9" w:rsidP="002B67A9">
      <w:pPr>
        <w:spacing w:after="0" w:line="240" w:lineRule="auto"/>
        <w:ind w:right="425"/>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 xml:space="preserve">Projektiranje građevine za navodnjavanje  sustava na području Općine Brtonigla i Grada Buja pod nazivom Žmergo-Brtonigla, radi se o minimalnom sufinanciranju JLS a projekt vodi IŽ. </w:t>
      </w:r>
    </w:p>
    <w:p w14:paraId="66D3111D" w14:textId="77777777" w:rsidR="002B67A9" w:rsidRPr="002B67A9" w:rsidRDefault="002B67A9" w:rsidP="002B67A9">
      <w:pPr>
        <w:spacing w:after="0" w:line="240" w:lineRule="auto"/>
        <w:ind w:right="425"/>
        <w:jc w:val="both"/>
        <w:rPr>
          <w:rFonts w:ascii="Times New Roman" w:eastAsia="Times New Roman" w:hAnsi="Times New Roman"/>
          <w:sz w:val="24"/>
          <w:szCs w:val="24"/>
          <w:lang w:eastAsia="hr-HR"/>
        </w:rPr>
      </w:pPr>
    </w:p>
    <w:p w14:paraId="7CB906C4" w14:textId="77777777" w:rsidR="002B67A9" w:rsidRDefault="002B67A9" w:rsidP="002B67A9">
      <w:pPr>
        <w:spacing w:after="0" w:line="240" w:lineRule="auto"/>
        <w:ind w:right="425"/>
        <w:jc w:val="both"/>
        <w:rPr>
          <w:rFonts w:ascii="Times New Roman" w:eastAsia="Times New Roman" w:hAnsi="Times New Roman"/>
          <w:b/>
          <w:sz w:val="24"/>
          <w:szCs w:val="24"/>
          <w:lang w:eastAsia="hr-HR"/>
        </w:rPr>
      </w:pPr>
    </w:p>
    <w:p w14:paraId="4A9341FA" w14:textId="69E47713" w:rsidR="002B67A9" w:rsidRPr="002B67A9" w:rsidRDefault="002B67A9" w:rsidP="002B67A9">
      <w:pPr>
        <w:spacing w:after="0" w:line="240" w:lineRule="auto"/>
        <w:ind w:right="425"/>
        <w:jc w:val="both"/>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II.</w:t>
      </w:r>
      <w:r w:rsidRPr="002B67A9">
        <w:rPr>
          <w:rFonts w:ascii="Times New Roman" w:eastAsia="Times New Roman" w:hAnsi="Times New Roman"/>
          <w:b/>
          <w:sz w:val="24"/>
          <w:szCs w:val="24"/>
          <w:lang w:eastAsia="hr-HR"/>
        </w:rPr>
        <w:tab/>
        <w:t xml:space="preserve"> GRAĐEVINE KOMUNALNE INFRASTRUKTURE KOJE ĆE SE GRADITI U UREĐENIM </w:t>
      </w:r>
      <w:r w:rsidRPr="002B67A9">
        <w:rPr>
          <w:rFonts w:ascii="Times New Roman" w:eastAsia="Times New Roman" w:hAnsi="Times New Roman"/>
          <w:b/>
          <w:sz w:val="24"/>
          <w:szCs w:val="24"/>
          <w:lang w:eastAsia="hr-HR"/>
        </w:rPr>
        <w:tab/>
        <w:t>DIJELOVIMA GRAĐEVINSKOG PODRUČJA</w:t>
      </w:r>
    </w:p>
    <w:p w14:paraId="0E56EF63" w14:textId="77777777" w:rsidR="002B67A9" w:rsidRPr="002B67A9" w:rsidRDefault="002B67A9" w:rsidP="002B67A9">
      <w:pPr>
        <w:spacing w:after="0" w:line="240" w:lineRule="auto"/>
        <w:ind w:right="425"/>
        <w:jc w:val="both"/>
        <w:rPr>
          <w:rFonts w:ascii="Times New Roman" w:eastAsia="Times New Roman" w:hAnsi="Times New Roman"/>
          <w:sz w:val="24"/>
          <w:szCs w:val="24"/>
          <w:lang w:eastAsia="hr-HR"/>
        </w:rPr>
      </w:pPr>
    </w:p>
    <w:p w14:paraId="382A5B18" w14:textId="77777777" w:rsidR="002B67A9" w:rsidRPr="002B67A9" w:rsidRDefault="002B67A9" w:rsidP="002B67A9">
      <w:pPr>
        <w:spacing w:after="0" w:line="240" w:lineRule="auto"/>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II.1. NERAZVRSTANE CESTE</w:t>
      </w:r>
    </w:p>
    <w:p w14:paraId="4BF56F0D" w14:textId="77777777" w:rsidR="002B67A9" w:rsidRPr="002B67A9" w:rsidRDefault="002B67A9" w:rsidP="002B67A9">
      <w:pPr>
        <w:spacing w:after="0" w:line="240" w:lineRule="auto"/>
        <w:jc w:val="center"/>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Članak 6.</w:t>
      </w:r>
    </w:p>
    <w:p w14:paraId="21B21C91" w14:textId="77777777" w:rsidR="002B67A9" w:rsidRPr="002B67A9" w:rsidRDefault="002B67A9" w:rsidP="002B67A9">
      <w:pPr>
        <w:spacing w:after="0" w:line="240" w:lineRule="auto"/>
        <w:ind w:right="-142"/>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ab/>
        <w:t>Ovim Programom određuje se gradnja nerazvrstanih cesta kako slijedi:</w:t>
      </w:r>
    </w:p>
    <w:tbl>
      <w:tblPr>
        <w:tblW w:w="999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1134"/>
        <w:gridCol w:w="3969"/>
        <w:gridCol w:w="1560"/>
        <w:gridCol w:w="1417"/>
        <w:gridCol w:w="1211"/>
        <w:gridCol w:w="171"/>
      </w:tblGrid>
      <w:tr w:rsidR="002B67A9" w:rsidRPr="002B67A9" w14:paraId="60CB09DA" w14:textId="77777777" w:rsidTr="00717F6A">
        <w:trPr>
          <w:gridBefore w:val="1"/>
          <w:wBefore w:w="532" w:type="dxa"/>
          <w:jc w:val="right"/>
        </w:trPr>
        <w:tc>
          <w:tcPr>
            <w:tcW w:w="1134" w:type="dxa"/>
            <w:shd w:val="clear" w:color="auto" w:fill="F2F2F2"/>
            <w:vAlign w:val="center"/>
          </w:tcPr>
          <w:p w14:paraId="48FEAE28"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Pozicija</w:t>
            </w:r>
          </w:p>
        </w:tc>
        <w:tc>
          <w:tcPr>
            <w:tcW w:w="3969" w:type="dxa"/>
            <w:shd w:val="clear" w:color="auto" w:fill="F2F2F2"/>
            <w:vAlign w:val="center"/>
          </w:tcPr>
          <w:p w14:paraId="6D6C194F"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Naziv i opis radova</w:t>
            </w:r>
          </w:p>
        </w:tc>
        <w:tc>
          <w:tcPr>
            <w:tcW w:w="1560" w:type="dxa"/>
            <w:shd w:val="clear" w:color="auto" w:fill="F2F2F2"/>
            <w:vAlign w:val="center"/>
          </w:tcPr>
          <w:p w14:paraId="6713D14D"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Plan</w:t>
            </w:r>
          </w:p>
          <w:p w14:paraId="7E515C7F"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2024</w:t>
            </w:r>
          </w:p>
        </w:tc>
        <w:tc>
          <w:tcPr>
            <w:tcW w:w="1417" w:type="dxa"/>
            <w:shd w:val="clear" w:color="auto" w:fill="F2F2F2"/>
            <w:vAlign w:val="center"/>
          </w:tcPr>
          <w:p w14:paraId="12567910"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w:t>
            </w:r>
          </w:p>
          <w:p w14:paraId="1A6F1748"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2025</w:t>
            </w:r>
          </w:p>
        </w:tc>
        <w:tc>
          <w:tcPr>
            <w:tcW w:w="1382" w:type="dxa"/>
            <w:gridSpan w:val="2"/>
            <w:shd w:val="clear" w:color="auto" w:fill="F2F2F2"/>
            <w:vAlign w:val="center"/>
          </w:tcPr>
          <w:p w14:paraId="32DCEF09"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 2026</w:t>
            </w:r>
          </w:p>
        </w:tc>
      </w:tr>
      <w:tr w:rsidR="002B67A9" w:rsidRPr="002B67A9" w14:paraId="1B36E8B5" w14:textId="77777777" w:rsidTr="00717F6A">
        <w:trPr>
          <w:gridBefore w:val="1"/>
          <w:wBefore w:w="532" w:type="dxa"/>
          <w:jc w:val="right"/>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845EB60"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R1466</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5D63B364"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Izgradnja rotora Ž5209 - Istarska ulica - Gradsko groblje</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54E5E449"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273A003"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c>
          <w:tcPr>
            <w:tcW w:w="138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8CE3E3F"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68.000,00</w:t>
            </w:r>
          </w:p>
        </w:tc>
      </w:tr>
      <w:tr w:rsidR="002B67A9" w:rsidRPr="002B67A9" w14:paraId="28BD0D1D" w14:textId="77777777" w:rsidTr="00717F6A">
        <w:trPr>
          <w:gridBefore w:val="1"/>
          <w:wBefore w:w="532" w:type="dxa"/>
          <w:trHeight w:val="503"/>
          <w:jc w:val="right"/>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48A17EF"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R1546</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60C4FDCB"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Rekonstrukcija ulice G. Garibaldi i Trga Slobode</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00494A03"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54.400,00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6A912D5"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612.000,00</w:t>
            </w:r>
          </w:p>
        </w:tc>
        <w:tc>
          <w:tcPr>
            <w:tcW w:w="138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F4442A1"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440.600,00</w:t>
            </w:r>
          </w:p>
        </w:tc>
      </w:tr>
      <w:tr w:rsidR="002B67A9" w:rsidRPr="002B67A9" w14:paraId="2BC4A912" w14:textId="77777777" w:rsidTr="00717F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532" w:type="dxa"/>
          <w:trHeight w:val="330"/>
          <w:jc w:val="right"/>
        </w:trPr>
        <w:tc>
          <w:tcPr>
            <w:tcW w:w="5103" w:type="dxa"/>
            <w:gridSpan w:val="2"/>
            <w:tcBorders>
              <w:top w:val="single" w:sz="4" w:space="0" w:color="auto"/>
              <w:left w:val="single" w:sz="4" w:space="0" w:color="auto"/>
              <w:bottom w:val="single" w:sz="4" w:space="0" w:color="auto"/>
              <w:right w:val="single" w:sz="4" w:space="0" w:color="auto"/>
            </w:tcBorders>
            <w:shd w:val="clear" w:color="auto" w:fill="auto"/>
            <w:hideMark/>
          </w:tcPr>
          <w:p w14:paraId="77ACC981" w14:textId="77777777" w:rsidR="002B67A9" w:rsidRPr="002B67A9" w:rsidRDefault="002B67A9" w:rsidP="002B67A9">
            <w:pPr>
              <w:spacing w:after="0" w:line="240" w:lineRule="auto"/>
              <w:jc w:val="both"/>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UKUPNO:</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14:paraId="3ABB4E01"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54.400,00</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3EAC44D2"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612.000,00</w:t>
            </w:r>
          </w:p>
        </w:tc>
        <w:tc>
          <w:tcPr>
            <w:tcW w:w="1382" w:type="dxa"/>
            <w:gridSpan w:val="2"/>
            <w:tcBorders>
              <w:top w:val="single" w:sz="4" w:space="0" w:color="auto"/>
              <w:left w:val="nil"/>
              <w:bottom w:val="single" w:sz="4" w:space="0" w:color="auto"/>
              <w:right w:val="single" w:sz="4" w:space="0" w:color="auto"/>
            </w:tcBorders>
            <w:shd w:val="clear" w:color="auto" w:fill="auto"/>
            <w:vAlign w:val="bottom"/>
            <w:hideMark/>
          </w:tcPr>
          <w:p w14:paraId="71D8F890"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508.600,00</w:t>
            </w:r>
          </w:p>
        </w:tc>
      </w:tr>
      <w:tr w:rsidR="002B67A9" w:rsidRPr="002B67A9" w14:paraId="60754D6A" w14:textId="77777777" w:rsidTr="00717F6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1" w:type="dxa"/>
          <w:trHeight w:val="540"/>
        </w:trPr>
        <w:tc>
          <w:tcPr>
            <w:tcW w:w="9823" w:type="dxa"/>
            <w:gridSpan w:val="6"/>
            <w:tcBorders>
              <w:top w:val="nil"/>
              <w:bottom w:val="nil"/>
            </w:tcBorders>
            <w:shd w:val="clear" w:color="auto" w:fill="auto"/>
            <w:vAlign w:val="bottom"/>
            <w:hideMark/>
          </w:tcPr>
          <w:p w14:paraId="3296DBA6"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eastAsia="Times New Roman" w:hAnsi="Times New Roman"/>
                <w:b/>
                <w:bCs/>
                <w:sz w:val="24"/>
                <w:szCs w:val="24"/>
                <w:lang w:eastAsia="hr-HR"/>
              </w:rPr>
              <w:t>Izvor  financiranja - 4.2. PRIHODI POSEBNE NAMJENE – KOMUNALNI DOPRINOS</w:t>
            </w:r>
          </w:p>
        </w:tc>
      </w:tr>
    </w:tbl>
    <w:p w14:paraId="0F27BABF" w14:textId="77777777" w:rsidR="002B67A9" w:rsidRPr="002B67A9" w:rsidRDefault="002B67A9" w:rsidP="002B67A9">
      <w:pPr>
        <w:tabs>
          <w:tab w:val="left" w:pos="9072"/>
        </w:tabs>
        <w:spacing w:after="0" w:line="240" w:lineRule="auto"/>
        <w:jc w:val="both"/>
        <w:rPr>
          <w:rFonts w:ascii="Times New Roman" w:eastAsia="Times New Roman" w:hAnsi="Times New Roman"/>
          <w:i/>
          <w:sz w:val="24"/>
          <w:szCs w:val="24"/>
          <w:u w:val="single"/>
          <w:lang w:eastAsia="hr-HR"/>
        </w:rPr>
      </w:pPr>
      <w:r w:rsidRPr="002B67A9">
        <w:rPr>
          <w:rFonts w:ascii="Times New Roman" w:eastAsia="Times New Roman" w:hAnsi="Times New Roman"/>
          <w:i/>
          <w:sz w:val="24"/>
          <w:szCs w:val="24"/>
          <w:u w:val="single"/>
          <w:lang w:eastAsia="hr-HR"/>
        </w:rPr>
        <w:t>Rekonstrukcija ulice G.Garibaldi i Trga Slobode – projekti</w:t>
      </w:r>
    </w:p>
    <w:p w14:paraId="0233DFB2" w14:textId="77777777" w:rsidR="002B67A9" w:rsidRPr="002B67A9" w:rsidRDefault="002B67A9" w:rsidP="002B67A9">
      <w:pPr>
        <w:tabs>
          <w:tab w:val="left" w:pos="9072"/>
        </w:tabs>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Prostor obuhvata je ulica G. Garibaldi dio k.č.3899/1 i 3935/4 i Trg Slobode dio k.č. 3899/4 koje se nalaze unutar Kulturno-povijesne urbanističke cjeline Grada Buja ukupne dužine 380,00 metara.</w:t>
      </w:r>
    </w:p>
    <w:p w14:paraId="1B196CE2" w14:textId="77777777" w:rsidR="002B67A9" w:rsidRPr="002B67A9" w:rsidRDefault="002B67A9" w:rsidP="002B67A9">
      <w:pPr>
        <w:tabs>
          <w:tab w:val="left" w:pos="9072"/>
        </w:tabs>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lastRenderedPageBreak/>
        <w:t xml:space="preserve">Primarni zadatak projekta je rekonstrukcija komunalne infrastrukture koja u sadašnjem stanju ne zadovoljava uvjetima, novo arhitektonsko oblikovanje te kvalitetnije prometno rješenje. </w:t>
      </w:r>
    </w:p>
    <w:p w14:paraId="3972DCF1" w14:textId="77777777" w:rsidR="002B67A9" w:rsidRPr="002B67A9" w:rsidRDefault="002B67A9" w:rsidP="002B67A9">
      <w:pPr>
        <w:spacing w:after="0" w:line="240" w:lineRule="auto"/>
        <w:ind w:right="-142"/>
        <w:jc w:val="both"/>
        <w:rPr>
          <w:rFonts w:ascii="Times New Roman" w:eastAsia="Times New Roman" w:hAnsi="Times New Roman"/>
          <w:sz w:val="24"/>
          <w:szCs w:val="24"/>
          <w:lang w:eastAsia="hr-HR"/>
        </w:rPr>
      </w:pPr>
    </w:p>
    <w:p w14:paraId="0692D4EF" w14:textId="77777777" w:rsidR="002B67A9" w:rsidRPr="002B67A9" w:rsidRDefault="002B67A9" w:rsidP="002B67A9">
      <w:pPr>
        <w:spacing w:after="0" w:line="240" w:lineRule="auto"/>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II.2. JAVNA PARKIRALIŠTA</w:t>
      </w:r>
    </w:p>
    <w:p w14:paraId="49FF7DF6" w14:textId="77777777" w:rsidR="002B67A9" w:rsidRPr="002B67A9" w:rsidRDefault="002B67A9" w:rsidP="002B67A9">
      <w:pPr>
        <w:spacing w:after="0" w:line="240" w:lineRule="auto"/>
        <w:jc w:val="center"/>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Članak 7.</w:t>
      </w:r>
    </w:p>
    <w:p w14:paraId="6990157D"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Ovim Programom određuje se gradnja javnih prometnih površina za parkiranje motornih vozila:</w:t>
      </w:r>
    </w:p>
    <w:tbl>
      <w:tblPr>
        <w:tblW w:w="9824"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3673"/>
        <w:gridCol w:w="1619"/>
        <w:gridCol w:w="1688"/>
        <w:gridCol w:w="1544"/>
        <w:gridCol w:w="42"/>
      </w:tblGrid>
      <w:tr w:rsidR="002B67A9" w:rsidRPr="002B67A9" w14:paraId="6E6460AA" w14:textId="77777777" w:rsidTr="00717F6A">
        <w:trPr>
          <w:gridAfter w:val="1"/>
          <w:wAfter w:w="42" w:type="dxa"/>
          <w:trHeight w:val="294"/>
        </w:trPr>
        <w:tc>
          <w:tcPr>
            <w:tcW w:w="1258" w:type="dxa"/>
            <w:shd w:val="clear" w:color="auto" w:fill="auto"/>
            <w:vAlign w:val="center"/>
          </w:tcPr>
          <w:p w14:paraId="5795556B" w14:textId="77777777" w:rsidR="002B67A9" w:rsidRPr="002B67A9" w:rsidRDefault="002B67A9" w:rsidP="002B67A9">
            <w:pPr>
              <w:spacing w:after="0" w:line="240" w:lineRule="auto"/>
              <w:ind w:right="28"/>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Pozicija</w:t>
            </w:r>
          </w:p>
        </w:tc>
        <w:tc>
          <w:tcPr>
            <w:tcW w:w="3673" w:type="dxa"/>
            <w:shd w:val="clear" w:color="auto" w:fill="auto"/>
            <w:vAlign w:val="center"/>
          </w:tcPr>
          <w:p w14:paraId="16FAD120" w14:textId="77777777" w:rsidR="002B67A9" w:rsidRPr="002B67A9" w:rsidRDefault="002B67A9" w:rsidP="002B67A9">
            <w:pPr>
              <w:spacing w:after="0" w:line="240" w:lineRule="auto"/>
              <w:ind w:right="425"/>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Naziv i opis radova</w:t>
            </w:r>
          </w:p>
        </w:tc>
        <w:tc>
          <w:tcPr>
            <w:tcW w:w="1619" w:type="dxa"/>
            <w:shd w:val="clear" w:color="auto" w:fill="auto"/>
            <w:vAlign w:val="center"/>
          </w:tcPr>
          <w:p w14:paraId="2F3577A4"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Plan</w:t>
            </w:r>
          </w:p>
          <w:p w14:paraId="313B9F34"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2024</w:t>
            </w:r>
          </w:p>
        </w:tc>
        <w:tc>
          <w:tcPr>
            <w:tcW w:w="1688" w:type="dxa"/>
            <w:shd w:val="clear" w:color="auto" w:fill="auto"/>
            <w:vAlign w:val="center"/>
          </w:tcPr>
          <w:p w14:paraId="57575273"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w:t>
            </w:r>
          </w:p>
          <w:p w14:paraId="4C02E755"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2025</w:t>
            </w:r>
          </w:p>
        </w:tc>
        <w:tc>
          <w:tcPr>
            <w:tcW w:w="1544" w:type="dxa"/>
            <w:shd w:val="clear" w:color="auto" w:fill="auto"/>
            <w:vAlign w:val="center"/>
          </w:tcPr>
          <w:p w14:paraId="267194C0"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 2026</w:t>
            </w:r>
          </w:p>
        </w:tc>
      </w:tr>
      <w:tr w:rsidR="002B67A9" w:rsidRPr="002B67A9" w14:paraId="5C760356" w14:textId="77777777" w:rsidTr="00717F6A">
        <w:trPr>
          <w:gridAfter w:val="1"/>
          <w:wAfter w:w="42" w:type="dxa"/>
          <w:trHeight w:val="294"/>
        </w:trPr>
        <w:tc>
          <w:tcPr>
            <w:tcW w:w="1258" w:type="dxa"/>
            <w:tcBorders>
              <w:top w:val="single" w:sz="4" w:space="0" w:color="auto"/>
              <w:left w:val="single" w:sz="4" w:space="0" w:color="auto"/>
              <w:bottom w:val="single" w:sz="4" w:space="0" w:color="auto"/>
              <w:right w:val="single" w:sz="4" w:space="0" w:color="auto"/>
            </w:tcBorders>
            <w:shd w:val="clear" w:color="auto" w:fill="auto"/>
            <w:vAlign w:val="bottom"/>
          </w:tcPr>
          <w:p w14:paraId="1BDD4E93"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R1486</w:t>
            </w:r>
          </w:p>
        </w:tc>
        <w:tc>
          <w:tcPr>
            <w:tcW w:w="3673" w:type="dxa"/>
            <w:tcBorders>
              <w:top w:val="single" w:sz="4" w:space="0" w:color="auto"/>
              <w:left w:val="single" w:sz="4" w:space="0" w:color="auto"/>
              <w:bottom w:val="single" w:sz="4" w:space="0" w:color="auto"/>
              <w:right w:val="single" w:sz="4" w:space="0" w:color="auto"/>
            </w:tcBorders>
            <w:shd w:val="clear" w:color="auto" w:fill="auto"/>
            <w:vAlign w:val="bottom"/>
          </w:tcPr>
          <w:p w14:paraId="141C17C6"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Parkiralište u starogradskoj jezgri, iza starog groblja</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bottom"/>
          </w:tcPr>
          <w:p w14:paraId="14C8CD84"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100.000,00</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bottom"/>
          </w:tcPr>
          <w:p w14:paraId="7680F879"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bottom"/>
          </w:tcPr>
          <w:p w14:paraId="4CC92AA6"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r>
      <w:tr w:rsidR="002B67A9" w:rsidRPr="002B67A9" w14:paraId="3337C6B0" w14:textId="77777777" w:rsidTr="00717F6A">
        <w:trPr>
          <w:gridAfter w:val="1"/>
          <w:wAfter w:w="42" w:type="dxa"/>
          <w:trHeight w:val="294"/>
        </w:trPr>
        <w:tc>
          <w:tcPr>
            <w:tcW w:w="1258" w:type="dxa"/>
            <w:tcBorders>
              <w:top w:val="single" w:sz="4" w:space="0" w:color="auto"/>
              <w:left w:val="single" w:sz="4" w:space="0" w:color="auto"/>
              <w:bottom w:val="single" w:sz="4" w:space="0" w:color="auto"/>
              <w:right w:val="single" w:sz="4" w:space="0" w:color="auto"/>
            </w:tcBorders>
            <w:shd w:val="clear" w:color="auto" w:fill="auto"/>
            <w:vAlign w:val="bottom"/>
          </w:tcPr>
          <w:p w14:paraId="366ADCB3"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R1487</w:t>
            </w:r>
          </w:p>
        </w:tc>
        <w:tc>
          <w:tcPr>
            <w:tcW w:w="3673" w:type="dxa"/>
            <w:tcBorders>
              <w:top w:val="single" w:sz="4" w:space="0" w:color="auto"/>
              <w:left w:val="single" w:sz="4" w:space="0" w:color="auto"/>
              <w:bottom w:val="single" w:sz="4" w:space="0" w:color="auto"/>
              <w:right w:val="single" w:sz="4" w:space="0" w:color="auto"/>
            </w:tcBorders>
            <w:shd w:val="clear" w:color="auto" w:fill="auto"/>
            <w:vAlign w:val="bottom"/>
          </w:tcPr>
          <w:p w14:paraId="3CA18C6E"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Parkiralište ispod Trga Slobode</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bottom"/>
          </w:tcPr>
          <w:p w14:paraId="1C9523CA"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bottom"/>
          </w:tcPr>
          <w:p w14:paraId="208ACF55"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68.000,00</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bottom"/>
          </w:tcPr>
          <w:p w14:paraId="0840A648"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r>
      <w:tr w:rsidR="002B67A9" w:rsidRPr="002B67A9" w14:paraId="2CD66814" w14:textId="77777777" w:rsidTr="00717F6A">
        <w:trPr>
          <w:gridAfter w:val="1"/>
          <w:wAfter w:w="42" w:type="dxa"/>
          <w:trHeight w:val="294"/>
        </w:trPr>
        <w:tc>
          <w:tcPr>
            <w:tcW w:w="1258" w:type="dxa"/>
            <w:tcBorders>
              <w:top w:val="single" w:sz="4" w:space="0" w:color="auto"/>
              <w:left w:val="single" w:sz="4" w:space="0" w:color="auto"/>
              <w:bottom w:val="single" w:sz="4" w:space="0" w:color="auto"/>
              <w:right w:val="single" w:sz="4" w:space="0" w:color="auto"/>
            </w:tcBorders>
            <w:shd w:val="clear" w:color="auto" w:fill="auto"/>
            <w:vAlign w:val="bottom"/>
          </w:tcPr>
          <w:p w14:paraId="7DCE200E"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R1488</w:t>
            </w:r>
          </w:p>
        </w:tc>
        <w:tc>
          <w:tcPr>
            <w:tcW w:w="3673" w:type="dxa"/>
            <w:tcBorders>
              <w:top w:val="single" w:sz="4" w:space="0" w:color="auto"/>
              <w:left w:val="single" w:sz="4" w:space="0" w:color="auto"/>
              <w:bottom w:val="single" w:sz="4" w:space="0" w:color="auto"/>
              <w:right w:val="single" w:sz="4" w:space="0" w:color="auto"/>
            </w:tcBorders>
            <w:shd w:val="clear" w:color="auto" w:fill="auto"/>
            <w:vAlign w:val="bottom"/>
          </w:tcPr>
          <w:p w14:paraId="67B0BC49"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Proširenje parkirališta u ulici Flavia (Rondo)</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bottom"/>
          </w:tcPr>
          <w:p w14:paraId="02341876"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bottom"/>
          </w:tcPr>
          <w:p w14:paraId="239B157A"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bottom"/>
          </w:tcPr>
          <w:p w14:paraId="0F939C0D"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68.000,00</w:t>
            </w:r>
          </w:p>
        </w:tc>
      </w:tr>
      <w:tr w:rsidR="002B67A9" w:rsidRPr="002B67A9" w14:paraId="6BB4AC53" w14:textId="77777777" w:rsidTr="00717F6A">
        <w:trPr>
          <w:gridAfter w:val="1"/>
          <w:wAfter w:w="42" w:type="dxa"/>
          <w:trHeight w:val="294"/>
        </w:trPr>
        <w:tc>
          <w:tcPr>
            <w:tcW w:w="1258" w:type="dxa"/>
            <w:tcBorders>
              <w:top w:val="single" w:sz="4" w:space="0" w:color="auto"/>
              <w:left w:val="single" w:sz="4" w:space="0" w:color="auto"/>
              <w:bottom w:val="single" w:sz="4" w:space="0" w:color="auto"/>
              <w:right w:val="single" w:sz="4" w:space="0" w:color="auto"/>
            </w:tcBorders>
            <w:shd w:val="clear" w:color="auto" w:fill="auto"/>
            <w:vAlign w:val="bottom"/>
          </w:tcPr>
          <w:p w14:paraId="38639A70"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R1547</w:t>
            </w:r>
          </w:p>
        </w:tc>
        <w:tc>
          <w:tcPr>
            <w:tcW w:w="3673" w:type="dxa"/>
            <w:tcBorders>
              <w:top w:val="single" w:sz="4" w:space="0" w:color="auto"/>
              <w:left w:val="single" w:sz="4" w:space="0" w:color="auto"/>
              <w:bottom w:val="single" w:sz="4" w:space="0" w:color="auto"/>
              <w:right w:val="single" w:sz="4" w:space="0" w:color="auto"/>
            </w:tcBorders>
            <w:shd w:val="clear" w:color="auto" w:fill="auto"/>
            <w:vAlign w:val="bottom"/>
          </w:tcPr>
          <w:p w14:paraId="602885FD"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Parkiralište u gospodarsko - servisnoj zoni</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bottom"/>
          </w:tcPr>
          <w:p w14:paraId="0DA929CF"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44.200,00</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bottom"/>
          </w:tcPr>
          <w:p w14:paraId="2DB59715"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bottom"/>
          </w:tcPr>
          <w:p w14:paraId="2A71D2E7"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r>
      <w:tr w:rsidR="002B67A9" w:rsidRPr="002B67A9" w14:paraId="503AB43B" w14:textId="77777777" w:rsidTr="00717F6A">
        <w:trPr>
          <w:gridAfter w:val="1"/>
          <w:wAfter w:w="42" w:type="dxa"/>
          <w:trHeight w:val="511"/>
        </w:trPr>
        <w:tc>
          <w:tcPr>
            <w:tcW w:w="1258" w:type="dxa"/>
            <w:tcBorders>
              <w:top w:val="single" w:sz="4" w:space="0" w:color="auto"/>
              <w:left w:val="single" w:sz="4" w:space="0" w:color="auto"/>
              <w:bottom w:val="single" w:sz="4" w:space="0" w:color="auto"/>
              <w:right w:val="single" w:sz="4" w:space="0" w:color="auto"/>
            </w:tcBorders>
            <w:shd w:val="clear" w:color="auto" w:fill="auto"/>
            <w:vAlign w:val="bottom"/>
          </w:tcPr>
          <w:p w14:paraId="0D43E624"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R1558</w:t>
            </w:r>
          </w:p>
        </w:tc>
        <w:tc>
          <w:tcPr>
            <w:tcW w:w="3673" w:type="dxa"/>
            <w:tcBorders>
              <w:top w:val="single" w:sz="4" w:space="0" w:color="auto"/>
              <w:left w:val="single" w:sz="4" w:space="0" w:color="auto"/>
              <w:bottom w:val="single" w:sz="4" w:space="0" w:color="auto"/>
              <w:right w:val="single" w:sz="4" w:space="0" w:color="auto"/>
            </w:tcBorders>
            <w:shd w:val="clear" w:color="auto" w:fill="auto"/>
            <w:vAlign w:val="bottom"/>
          </w:tcPr>
          <w:p w14:paraId="00E09B78"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Parkiralište u starogradskoj jezgri, G. Garibaldi</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bottom"/>
          </w:tcPr>
          <w:p w14:paraId="43B8FA66"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30.000,00</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bottom"/>
          </w:tcPr>
          <w:p w14:paraId="2A6AF08D"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35.000,00</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bottom"/>
          </w:tcPr>
          <w:p w14:paraId="639B19D4"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r>
      <w:tr w:rsidR="002B67A9" w:rsidRPr="002B67A9" w14:paraId="1677E9D0" w14:textId="77777777" w:rsidTr="00717F6A">
        <w:trPr>
          <w:gridAfter w:val="1"/>
          <w:wAfter w:w="42" w:type="dxa"/>
          <w:trHeight w:val="294"/>
        </w:trPr>
        <w:tc>
          <w:tcPr>
            <w:tcW w:w="1258" w:type="dxa"/>
            <w:tcBorders>
              <w:top w:val="single" w:sz="4" w:space="0" w:color="auto"/>
              <w:left w:val="single" w:sz="4" w:space="0" w:color="auto"/>
              <w:bottom w:val="single" w:sz="4" w:space="0" w:color="auto"/>
              <w:right w:val="single" w:sz="4" w:space="0" w:color="auto"/>
            </w:tcBorders>
            <w:shd w:val="clear" w:color="auto" w:fill="auto"/>
            <w:vAlign w:val="bottom"/>
          </w:tcPr>
          <w:p w14:paraId="77210995"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R1559</w:t>
            </w:r>
          </w:p>
        </w:tc>
        <w:tc>
          <w:tcPr>
            <w:tcW w:w="3673" w:type="dxa"/>
            <w:tcBorders>
              <w:top w:val="single" w:sz="4" w:space="0" w:color="auto"/>
              <w:left w:val="single" w:sz="4" w:space="0" w:color="auto"/>
              <w:bottom w:val="single" w:sz="4" w:space="0" w:color="auto"/>
              <w:right w:val="single" w:sz="4" w:space="0" w:color="auto"/>
            </w:tcBorders>
            <w:shd w:val="clear" w:color="auto" w:fill="auto"/>
            <w:vAlign w:val="bottom"/>
          </w:tcPr>
          <w:p w14:paraId="49798447"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Parkiralište u starogradskoj jezgri, 1.svibnja - popločenje</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bottom"/>
          </w:tcPr>
          <w:p w14:paraId="55D4680A"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49.600,00</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bottom"/>
          </w:tcPr>
          <w:p w14:paraId="50A83614"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bottom"/>
          </w:tcPr>
          <w:p w14:paraId="602F6D10"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r>
      <w:tr w:rsidR="002B67A9" w:rsidRPr="002B67A9" w14:paraId="7B999022" w14:textId="77777777" w:rsidTr="00717F6A">
        <w:trPr>
          <w:gridAfter w:val="1"/>
          <w:wAfter w:w="42" w:type="dxa"/>
          <w:trHeight w:val="294"/>
        </w:trPr>
        <w:tc>
          <w:tcPr>
            <w:tcW w:w="1258" w:type="dxa"/>
            <w:tcBorders>
              <w:top w:val="single" w:sz="4" w:space="0" w:color="auto"/>
              <w:left w:val="single" w:sz="4" w:space="0" w:color="auto"/>
              <w:bottom w:val="single" w:sz="4" w:space="0" w:color="auto"/>
              <w:right w:val="single" w:sz="4" w:space="0" w:color="auto"/>
            </w:tcBorders>
            <w:shd w:val="clear" w:color="auto" w:fill="auto"/>
            <w:vAlign w:val="bottom"/>
          </w:tcPr>
          <w:p w14:paraId="115192BA"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R1658</w:t>
            </w:r>
          </w:p>
        </w:tc>
        <w:tc>
          <w:tcPr>
            <w:tcW w:w="3673" w:type="dxa"/>
            <w:tcBorders>
              <w:top w:val="single" w:sz="4" w:space="0" w:color="auto"/>
              <w:left w:val="single" w:sz="4" w:space="0" w:color="auto"/>
              <w:bottom w:val="single" w:sz="4" w:space="0" w:color="auto"/>
              <w:right w:val="single" w:sz="4" w:space="0" w:color="auto"/>
            </w:tcBorders>
            <w:shd w:val="clear" w:color="auto" w:fill="auto"/>
            <w:vAlign w:val="bottom"/>
          </w:tcPr>
          <w:p w14:paraId="0176ABF6"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Parkiralište u starogradskoj jezgri - F. Papo</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bottom"/>
          </w:tcPr>
          <w:p w14:paraId="40AFAD4C"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49.600,00</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bottom"/>
          </w:tcPr>
          <w:p w14:paraId="2E98078A"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bottom"/>
          </w:tcPr>
          <w:p w14:paraId="196610A7"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r>
      <w:tr w:rsidR="002B67A9" w:rsidRPr="002B67A9" w14:paraId="7CAD4DEB" w14:textId="77777777" w:rsidTr="00717F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2" w:type="dxa"/>
          <w:trHeight w:val="360"/>
        </w:trPr>
        <w:tc>
          <w:tcPr>
            <w:tcW w:w="4931"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4D3B74C4" w14:textId="77777777" w:rsidR="002B67A9" w:rsidRPr="002B67A9" w:rsidRDefault="002B67A9" w:rsidP="002B67A9">
            <w:pPr>
              <w:spacing w:after="0" w:line="240" w:lineRule="auto"/>
              <w:jc w:val="both"/>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UKUPNO:</w:t>
            </w:r>
          </w:p>
        </w:tc>
        <w:tc>
          <w:tcPr>
            <w:tcW w:w="1619" w:type="dxa"/>
            <w:tcBorders>
              <w:top w:val="nil"/>
              <w:left w:val="nil"/>
              <w:bottom w:val="single" w:sz="4" w:space="0" w:color="auto"/>
              <w:right w:val="single" w:sz="4" w:space="0" w:color="auto"/>
            </w:tcBorders>
            <w:shd w:val="clear" w:color="auto" w:fill="auto"/>
            <w:vAlign w:val="bottom"/>
            <w:hideMark/>
          </w:tcPr>
          <w:p w14:paraId="7CFB6C53"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273.400,00</w:t>
            </w:r>
          </w:p>
        </w:tc>
        <w:tc>
          <w:tcPr>
            <w:tcW w:w="1688" w:type="dxa"/>
            <w:tcBorders>
              <w:top w:val="nil"/>
              <w:left w:val="nil"/>
              <w:bottom w:val="single" w:sz="4" w:space="0" w:color="auto"/>
              <w:right w:val="single" w:sz="4" w:space="0" w:color="auto"/>
            </w:tcBorders>
            <w:shd w:val="clear" w:color="auto" w:fill="auto"/>
            <w:vAlign w:val="bottom"/>
            <w:hideMark/>
          </w:tcPr>
          <w:p w14:paraId="5477A649"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103.000,00</w:t>
            </w:r>
          </w:p>
        </w:tc>
        <w:tc>
          <w:tcPr>
            <w:tcW w:w="1544" w:type="dxa"/>
            <w:tcBorders>
              <w:top w:val="nil"/>
              <w:left w:val="nil"/>
              <w:bottom w:val="single" w:sz="4" w:space="0" w:color="auto"/>
              <w:right w:val="single" w:sz="4" w:space="0" w:color="auto"/>
            </w:tcBorders>
            <w:shd w:val="clear" w:color="auto" w:fill="auto"/>
            <w:vAlign w:val="bottom"/>
            <w:hideMark/>
          </w:tcPr>
          <w:p w14:paraId="0D331B5C"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68.000,00</w:t>
            </w:r>
          </w:p>
        </w:tc>
      </w:tr>
      <w:tr w:rsidR="002B67A9" w:rsidRPr="002B67A9" w14:paraId="6AF51D95" w14:textId="77777777" w:rsidTr="00717F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0"/>
        </w:trPr>
        <w:tc>
          <w:tcPr>
            <w:tcW w:w="9824" w:type="dxa"/>
            <w:gridSpan w:val="6"/>
            <w:tcBorders>
              <w:top w:val="nil"/>
              <w:bottom w:val="nil"/>
            </w:tcBorders>
            <w:shd w:val="clear" w:color="auto" w:fill="auto"/>
            <w:vAlign w:val="bottom"/>
            <w:hideMark/>
          </w:tcPr>
          <w:p w14:paraId="1F9324BD"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eastAsia="Times New Roman" w:hAnsi="Times New Roman"/>
                <w:b/>
                <w:bCs/>
                <w:sz w:val="24"/>
                <w:szCs w:val="24"/>
                <w:lang w:eastAsia="hr-HR"/>
              </w:rPr>
              <w:t>Izvor  financiranja - 4.2. PRIHODI POSEBNE NAMJENE – KOMUNALNI DOPRINOS</w:t>
            </w:r>
          </w:p>
        </w:tc>
      </w:tr>
    </w:tbl>
    <w:p w14:paraId="4455F053" w14:textId="77777777" w:rsidR="002B67A9" w:rsidRPr="002B67A9" w:rsidRDefault="002B67A9" w:rsidP="002B67A9">
      <w:pPr>
        <w:tabs>
          <w:tab w:val="left" w:pos="9072"/>
        </w:tabs>
        <w:spacing w:after="0" w:line="240" w:lineRule="auto"/>
        <w:jc w:val="both"/>
        <w:rPr>
          <w:rFonts w:ascii="Times New Roman" w:eastAsia="Times New Roman" w:hAnsi="Times New Roman"/>
          <w:i/>
          <w:sz w:val="24"/>
          <w:szCs w:val="24"/>
          <w:u w:val="single"/>
          <w:lang w:eastAsia="hr-HR"/>
        </w:rPr>
      </w:pPr>
      <w:r w:rsidRPr="002B67A9">
        <w:rPr>
          <w:rFonts w:ascii="Times New Roman" w:eastAsia="Times New Roman" w:hAnsi="Times New Roman"/>
          <w:i/>
          <w:sz w:val="24"/>
          <w:szCs w:val="24"/>
          <w:u w:val="single"/>
          <w:lang w:eastAsia="hr-HR"/>
        </w:rPr>
        <w:t>Parkiralište u starogradskoj jezgri, iza starog groblja</w:t>
      </w:r>
    </w:p>
    <w:p w14:paraId="2FF17F9D" w14:textId="77777777" w:rsidR="002B67A9" w:rsidRPr="002B67A9" w:rsidRDefault="002B67A9" w:rsidP="002B67A9">
      <w:pPr>
        <w:tabs>
          <w:tab w:val="left" w:pos="9072"/>
        </w:tabs>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 xml:space="preserve">Planirano je proširenje parkirališta na rubnom dijelu starogradske jezgre ispod starog groblja čime bi se dobili kvalitetniji uvjeti parkiranja. U sklopu proširenja planirana je izgradnja potpornog zida koji je nužan zbog konfiguracije terena. Izrađen je Glavni projekt prema Pravilniku o jednostavnim i drugim građevinama. </w:t>
      </w:r>
    </w:p>
    <w:p w14:paraId="5EB96D3F" w14:textId="77777777" w:rsidR="002B67A9" w:rsidRPr="002B67A9" w:rsidRDefault="002B67A9" w:rsidP="002B67A9">
      <w:pPr>
        <w:tabs>
          <w:tab w:val="left" w:pos="9072"/>
        </w:tabs>
        <w:spacing w:after="0" w:line="240" w:lineRule="auto"/>
        <w:jc w:val="both"/>
        <w:rPr>
          <w:rFonts w:ascii="Times New Roman" w:eastAsia="Times New Roman" w:hAnsi="Times New Roman"/>
          <w:i/>
          <w:sz w:val="24"/>
          <w:szCs w:val="24"/>
          <w:u w:val="single"/>
          <w:lang w:eastAsia="hr-HR"/>
        </w:rPr>
      </w:pPr>
      <w:r w:rsidRPr="002B67A9">
        <w:rPr>
          <w:rFonts w:ascii="Times New Roman" w:eastAsia="Times New Roman" w:hAnsi="Times New Roman"/>
          <w:i/>
          <w:sz w:val="24"/>
          <w:szCs w:val="24"/>
          <w:u w:val="single"/>
          <w:lang w:eastAsia="hr-HR"/>
        </w:rPr>
        <w:t>Parkiralište u gospodarsko servisnoj zoni</w:t>
      </w:r>
    </w:p>
    <w:p w14:paraId="0AA0E11B" w14:textId="77777777" w:rsidR="002B67A9" w:rsidRPr="002B67A9" w:rsidRDefault="002B67A9" w:rsidP="002B67A9">
      <w:pPr>
        <w:tabs>
          <w:tab w:val="left" w:pos="9072"/>
        </w:tabs>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 xml:space="preserve">Postojeća površina je zeleni otok oko kojeg se uslijed nedostataka parkirnih mjesta parkiraju vozila. Smještena je usred gospodarsko servisne zone iza postojeće benzinske postaje. Projektom je predviđeno uređenje parkirališta za osobna vozila, autobuse i teretna vozila u skladu sa Pravilnikom o osnovnim uvjetima kojima javne ceste i njihovi elementi moraju udovoljavati sa stajališta sigurnosti prometa. </w:t>
      </w:r>
    </w:p>
    <w:p w14:paraId="58E88CC4" w14:textId="77777777" w:rsidR="002B67A9" w:rsidRPr="002B67A9" w:rsidRDefault="002B67A9" w:rsidP="002B67A9">
      <w:pPr>
        <w:tabs>
          <w:tab w:val="left" w:pos="9072"/>
        </w:tabs>
        <w:spacing w:after="0" w:line="240" w:lineRule="auto"/>
        <w:jc w:val="both"/>
        <w:rPr>
          <w:rFonts w:ascii="Times New Roman" w:eastAsia="Times New Roman" w:hAnsi="Times New Roman"/>
          <w:i/>
          <w:sz w:val="24"/>
          <w:szCs w:val="24"/>
          <w:u w:val="single"/>
          <w:lang w:eastAsia="hr-HR"/>
        </w:rPr>
      </w:pPr>
      <w:r w:rsidRPr="002B67A9">
        <w:rPr>
          <w:rFonts w:ascii="Times New Roman" w:eastAsia="Times New Roman" w:hAnsi="Times New Roman"/>
          <w:i/>
          <w:sz w:val="24"/>
          <w:szCs w:val="24"/>
          <w:u w:val="single"/>
          <w:lang w:eastAsia="hr-HR"/>
        </w:rPr>
        <w:t>Parkiralište u starogradskoj jezgri , G. Garibaldi</w:t>
      </w:r>
    </w:p>
    <w:p w14:paraId="6C6D31BD" w14:textId="77777777" w:rsidR="002B67A9" w:rsidRPr="002B67A9" w:rsidRDefault="002B67A9" w:rsidP="002B67A9">
      <w:pPr>
        <w:tabs>
          <w:tab w:val="left" w:pos="9072"/>
        </w:tabs>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Postojeći parking u ulici G. Garibaldi sastoji se od tri parkirne površina koje su visinski denivelirane. Izrađeno je prometno rješenje na temelju potrebe povećanja sigurnosti te usklađivanja prometne signalizacije prema Pravilniku o prometnim znakovima, signalizaciji i opremi na cestama. U sklopu radova biti će potrebno sanirati postojeće kamene suhozide izvesti proširenja na prisupima parkiranja, postaviti zaštitne odbojne ograde te na temelju izrađenog prometnog elaborata postaviti horizontalnu i vertikalnu signalizaciju</w:t>
      </w:r>
    </w:p>
    <w:p w14:paraId="341A0723" w14:textId="77777777" w:rsidR="002B67A9" w:rsidRPr="002B67A9" w:rsidRDefault="002B67A9" w:rsidP="002B67A9">
      <w:pPr>
        <w:tabs>
          <w:tab w:val="left" w:pos="9072"/>
        </w:tabs>
        <w:spacing w:after="0" w:line="240" w:lineRule="auto"/>
        <w:jc w:val="both"/>
        <w:rPr>
          <w:rFonts w:ascii="Times New Roman" w:eastAsia="Times New Roman" w:hAnsi="Times New Roman"/>
          <w:i/>
          <w:sz w:val="24"/>
          <w:szCs w:val="24"/>
          <w:u w:val="single"/>
          <w:lang w:eastAsia="hr-HR"/>
        </w:rPr>
      </w:pPr>
      <w:r w:rsidRPr="002B67A9">
        <w:rPr>
          <w:rFonts w:ascii="Times New Roman" w:eastAsia="Times New Roman" w:hAnsi="Times New Roman"/>
          <w:i/>
          <w:sz w:val="24"/>
          <w:szCs w:val="24"/>
          <w:u w:val="single"/>
          <w:lang w:eastAsia="hr-HR"/>
        </w:rPr>
        <w:lastRenderedPageBreak/>
        <w:t>Parkiralište u starogradskoj jezgri, 1. svibnja</w:t>
      </w:r>
    </w:p>
    <w:p w14:paraId="65909DB5" w14:textId="77777777" w:rsidR="002B67A9" w:rsidRPr="002B67A9" w:rsidRDefault="002B67A9" w:rsidP="002B67A9">
      <w:pPr>
        <w:tabs>
          <w:tab w:val="left" w:pos="9072"/>
        </w:tabs>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Postojeći šljunčani parking u ulici 1. svibnja između stambenih zgrada planira se popločiti tlakavcima kako bi se spriječilo odnošenje materijala uslijed oborina te smanjio utjecaj prašina. Obzirom da se lokacija nalazi unutar zaštićene kulturno povijesne cjeline radovi se izvode uz arheološki nadzor sukladno Rješenju Uprave za zaštitu kulturne baštine.</w:t>
      </w:r>
    </w:p>
    <w:p w14:paraId="77FF1A58" w14:textId="77777777" w:rsidR="002B67A9" w:rsidRPr="002B67A9" w:rsidRDefault="002B67A9" w:rsidP="002B67A9">
      <w:pPr>
        <w:tabs>
          <w:tab w:val="left" w:pos="9072"/>
        </w:tabs>
        <w:spacing w:after="0" w:line="240" w:lineRule="auto"/>
        <w:jc w:val="both"/>
        <w:rPr>
          <w:rFonts w:ascii="Times New Roman" w:eastAsia="Times New Roman" w:hAnsi="Times New Roman"/>
          <w:i/>
          <w:sz w:val="24"/>
          <w:szCs w:val="24"/>
          <w:u w:val="single"/>
          <w:lang w:eastAsia="hr-HR"/>
        </w:rPr>
      </w:pPr>
      <w:bookmarkStart w:id="64" w:name="_Hlk119127835"/>
      <w:r w:rsidRPr="002B67A9">
        <w:rPr>
          <w:rFonts w:ascii="Times New Roman" w:hAnsi="Times New Roman"/>
          <w:i/>
          <w:sz w:val="24"/>
          <w:szCs w:val="24"/>
          <w:u w:val="single"/>
        </w:rPr>
        <w:t>Parkiralište u starogradskoj jezgri, Francesco Papo</w:t>
      </w:r>
    </w:p>
    <w:p w14:paraId="10A289E6" w14:textId="77777777" w:rsidR="002B67A9" w:rsidRPr="002B67A9" w:rsidRDefault="002B67A9" w:rsidP="002B67A9">
      <w:pPr>
        <w:tabs>
          <w:tab w:val="left" w:pos="9072"/>
        </w:tabs>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 xml:space="preserve">Postojeći šljunčani parking u ulici Francesco Papo između stambenih zgrada i starog groblja planira se popločiti tlakavcima kako bi se spriječilo odnošenje materijala uslijed oborina te smanjio utjecaj prašina. </w:t>
      </w:r>
    </w:p>
    <w:p w14:paraId="4690EDA2" w14:textId="77777777" w:rsidR="002B67A9" w:rsidRPr="002B67A9" w:rsidRDefault="002B67A9" w:rsidP="002B67A9">
      <w:pPr>
        <w:tabs>
          <w:tab w:val="left" w:pos="9072"/>
        </w:tabs>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Obzirom da se lokacija nalazi unutar zaštićene kulturno povijesne cjeline radovi se izvode uz arheološki nadzor sukladno Rješenju Uprave za zaštitu kulturne baštine.</w:t>
      </w:r>
    </w:p>
    <w:bookmarkEnd w:id="64"/>
    <w:p w14:paraId="40F938B7" w14:textId="77777777" w:rsidR="002B67A9" w:rsidRPr="002B67A9" w:rsidRDefault="002B67A9" w:rsidP="002B67A9">
      <w:pPr>
        <w:spacing w:after="0" w:line="240" w:lineRule="auto"/>
        <w:rPr>
          <w:rFonts w:ascii="Times New Roman" w:eastAsia="Times New Roman" w:hAnsi="Times New Roman"/>
          <w:b/>
          <w:bCs/>
          <w:sz w:val="24"/>
          <w:szCs w:val="24"/>
          <w:lang w:eastAsia="hr-HR"/>
        </w:rPr>
      </w:pPr>
    </w:p>
    <w:p w14:paraId="3401AEA8" w14:textId="77777777" w:rsidR="002B67A9" w:rsidRPr="002B67A9" w:rsidRDefault="002B67A9" w:rsidP="002B67A9">
      <w:pPr>
        <w:spacing w:after="0" w:line="240" w:lineRule="auto"/>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II.3.  JAVNE ZELENE POVRŠINE</w:t>
      </w:r>
    </w:p>
    <w:p w14:paraId="3F962545" w14:textId="77777777" w:rsidR="002B67A9" w:rsidRPr="002B67A9" w:rsidRDefault="002B67A9" w:rsidP="002B67A9">
      <w:pPr>
        <w:spacing w:after="0" w:line="240" w:lineRule="auto"/>
        <w:jc w:val="center"/>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Članak 8.</w:t>
      </w:r>
    </w:p>
    <w:p w14:paraId="7E20916B" w14:textId="77777777" w:rsidR="002B67A9" w:rsidRPr="002B67A9" w:rsidRDefault="002B67A9" w:rsidP="002B67A9">
      <w:pPr>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Ovim Programom određuje se gradnja na javnim zelenim površinama kako slijedi:</w:t>
      </w:r>
    </w:p>
    <w:tbl>
      <w:tblPr>
        <w:tblW w:w="9824"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3833"/>
        <w:gridCol w:w="1560"/>
        <w:gridCol w:w="1559"/>
        <w:gridCol w:w="15"/>
        <w:gridCol w:w="1544"/>
        <w:gridCol w:w="43"/>
      </w:tblGrid>
      <w:tr w:rsidR="002B67A9" w:rsidRPr="002B67A9" w14:paraId="31285C1E" w14:textId="77777777" w:rsidTr="00717F6A">
        <w:trPr>
          <w:gridAfter w:val="1"/>
          <w:wAfter w:w="42" w:type="dxa"/>
        </w:trPr>
        <w:tc>
          <w:tcPr>
            <w:tcW w:w="1270" w:type="dxa"/>
            <w:shd w:val="clear" w:color="auto" w:fill="F2F2F2"/>
            <w:vAlign w:val="center"/>
          </w:tcPr>
          <w:p w14:paraId="4277AF68" w14:textId="77777777" w:rsidR="002B67A9" w:rsidRPr="002B67A9" w:rsidRDefault="002B67A9" w:rsidP="002B67A9">
            <w:pPr>
              <w:spacing w:after="0" w:line="240" w:lineRule="auto"/>
              <w:ind w:right="28"/>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Pozicija</w:t>
            </w:r>
          </w:p>
        </w:tc>
        <w:tc>
          <w:tcPr>
            <w:tcW w:w="3833" w:type="dxa"/>
            <w:shd w:val="clear" w:color="auto" w:fill="F2F2F2"/>
            <w:vAlign w:val="center"/>
          </w:tcPr>
          <w:p w14:paraId="0490F43D" w14:textId="77777777" w:rsidR="002B67A9" w:rsidRPr="002B67A9" w:rsidRDefault="002B67A9" w:rsidP="002B67A9">
            <w:pPr>
              <w:spacing w:after="0" w:line="240" w:lineRule="auto"/>
              <w:ind w:right="425"/>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Naziv i opis radova</w:t>
            </w:r>
          </w:p>
        </w:tc>
        <w:tc>
          <w:tcPr>
            <w:tcW w:w="1560" w:type="dxa"/>
            <w:shd w:val="clear" w:color="auto" w:fill="F2F2F2"/>
            <w:vAlign w:val="center"/>
          </w:tcPr>
          <w:p w14:paraId="47F67844"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Plan</w:t>
            </w:r>
          </w:p>
          <w:p w14:paraId="557093B5"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2024</w:t>
            </w:r>
          </w:p>
        </w:tc>
        <w:tc>
          <w:tcPr>
            <w:tcW w:w="1559" w:type="dxa"/>
            <w:shd w:val="clear" w:color="auto" w:fill="F2F2F2"/>
            <w:vAlign w:val="center"/>
          </w:tcPr>
          <w:p w14:paraId="5ADF59C6"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w:t>
            </w:r>
          </w:p>
          <w:p w14:paraId="4583E4A9"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2025</w:t>
            </w:r>
          </w:p>
        </w:tc>
        <w:tc>
          <w:tcPr>
            <w:tcW w:w="1559" w:type="dxa"/>
            <w:gridSpan w:val="2"/>
            <w:shd w:val="clear" w:color="auto" w:fill="F2F2F2"/>
            <w:vAlign w:val="center"/>
          </w:tcPr>
          <w:p w14:paraId="6FE7F82A"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 2026</w:t>
            </w:r>
          </w:p>
        </w:tc>
      </w:tr>
      <w:tr w:rsidR="002B67A9" w:rsidRPr="002B67A9" w14:paraId="2857528A" w14:textId="77777777" w:rsidTr="00717F6A">
        <w:trPr>
          <w:gridAfter w:val="1"/>
          <w:wAfter w:w="42" w:type="dxa"/>
          <w:trHeight w:val="174"/>
        </w:trPr>
        <w:tc>
          <w:tcPr>
            <w:tcW w:w="1270" w:type="dxa"/>
          </w:tcPr>
          <w:p w14:paraId="7462C449" w14:textId="77777777" w:rsidR="002B67A9" w:rsidRPr="002B67A9" w:rsidRDefault="002B67A9" w:rsidP="002B67A9">
            <w:pPr>
              <w:spacing w:after="0" w:line="240" w:lineRule="auto"/>
              <w:ind w:right="-114"/>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R0346</w:t>
            </w:r>
          </w:p>
        </w:tc>
        <w:tc>
          <w:tcPr>
            <w:tcW w:w="3833" w:type="dxa"/>
          </w:tcPr>
          <w:p w14:paraId="0C11191D" w14:textId="77777777" w:rsidR="002B67A9" w:rsidRPr="002B67A9" w:rsidRDefault="002B67A9" w:rsidP="002B67A9">
            <w:pPr>
              <w:spacing w:after="0" w:line="240" w:lineRule="auto"/>
              <w:ind w:right="425"/>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Oprema za dječja igrališta</w:t>
            </w:r>
          </w:p>
        </w:tc>
        <w:tc>
          <w:tcPr>
            <w:tcW w:w="1560" w:type="dxa"/>
          </w:tcPr>
          <w:p w14:paraId="06FD12EE" w14:textId="77777777" w:rsidR="002B67A9" w:rsidRPr="002B67A9" w:rsidRDefault="002B67A9" w:rsidP="002B67A9">
            <w:pPr>
              <w:spacing w:after="0" w:line="240" w:lineRule="auto"/>
              <w:jc w:val="right"/>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27.200</w:t>
            </w:r>
          </w:p>
        </w:tc>
        <w:tc>
          <w:tcPr>
            <w:tcW w:w="1559" w:type="dxa"/>
          </w:tcPr>
          <w:p w14:paraId="35CBDA13" w14:textId="77777777" w:rsidR="002B67A9" w:rsidRPr="002B67A9" w:rsidRDefault="002B67A9" w:rsidP="002B67A9">
            <w:pPr>
              <w:spacing w:after="0" w:line="240" w:lineRule="auto"/>
              <w:jc w:val="right"/>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 xml:space="preserve">27.200 </w:t>
            </w:r>
          </w:p>
        </w:tc>
        <w:tc>
          <w:tcPr>
            <w:tcW w:w="1559" w:type="dxa"/>
            <w:gridSpan w:val="2"/>
          </w:tcPr>
          <w:p w14:paraId="6879EBC8" w14:textId="77777777" w:rsidR="002B67A9" w:rsidRPr="002B67A9" w:rsidRDefault="002B67A9" w:rsidP="002B67A9">
            <w:pPr>
              <w:spacing w:after="0" w:line="240" w:lineRule="auto"/>
              <w:jc w:val="right"/>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 xml:space="preserve">27.200 </w:t>
            </w:r>
          </w:p>
        </w:tc>
      </w:tr>
      <w:tr w:rsidR="002B67A9" w:rsidRPr="002B67A9" w14:paraId="59E94D51" w14:textId="77777777" w:rsidTr="00717F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2" w:type="dxa"/>
          <w:trHeight w:val="360"/>
        </w:trPr>
        <w:tc>
          <w:tcPr>
            <w:tcW w:w="510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39064DC7" w14:textId="77777777" w:rsidR="002B67A9" w:rsidRPr="002B67A9" w:rsidRDefault="002B67A9" w:rsidP="002B67A9">
            <w:pPr>
              <w:spacing w:after="0" w:line="240" w:lineRule="auto"/>
              <w:jc w:val="both"/>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UKUPNO:</w:t>
            </w:r>
          </w:p>
        </w:tc>
        <w:tc>
          <w:tcPr>
            <w:tcW w:w="1560" w:type="dxa"/>
            <w:tcBorders>
              <w:top w:val="nil"/>
              <w:left w:val="nil"/>
              <w:bottom w:val="single" w:sz="4" w:space="0" w:color="auto"/>
              <w:right w:val="single" w:sz="4" w:space="0" w:color="auto"/>
            </w:tcBorders>
            <w:shd w:val="clear" w:color="auto" w:fill="auto"/>
            <w:hideMark/>
          </w:tcPr>
          <w:p w14:paraId="41E2965F" w14:textId="77777777" w:rsidR="002B67A9" w:rsidRPr="002B67A9" w:rsidRDefault="002B67A9" w:rsidP="002B67A9">
            <w:pPr>
              <w:spacing w:after="0" w:line="240" w:lineRule="auto"/>
              <w:jc w:val="right"/>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 xml:space="preserve">27.200 </w:t>
            </w:r>
          </w:p>
        </w:tc>
        <w:tc>
          <w:tcPr>
            <w:tcW w:w="1574" w:type="dxa"/>
            <w:gridSpan w:val="2"/>
            <w:tcBorders>
              <w:top w:val="nil"/>
              <w:left w:val="nil"/>
              <w:bottom w:val="single" w:sz="4" w:space="0" w:color="auto"/>
              <w:right w:val="single" w:sz="4" w:space="0" w:color="auto"/>
            </w:tcBorders>
            <w:shd w:val="clear" w:color="auto" w:fill="auto"/>
            <w:hideMark/>
          </w:tcPr>
          <w:p w14:paraId="2CAF9481" w14:textId="77777777" w:rsidR="002B67A9" w:rsidRPr="002B67A9" w:rsidRDefault="002B67A9" w:rsidP="002B67A9">
            <w:pPr>
              <w:spacing w:after="0" w:line="240" w:lineRule="auto"/>
              <w:jc w:val="right"/>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 xml:space="preserve">27.200 </w:t>
            </w:r>
          </w:p>
        </w:tc>
        <w:tc>
          <w:tcPr>
            <w:tcW w:w="1544" w:type="dxa"/>
            <w:tcBorders>
              <w:top w:val="nil"/>
              <w:left w:val="nil"/>
              <w:bottom w:val="single" w:sz="4" w:space="0" w:color="auto"/>
              <w:right w:val="single" w:sz="4" w:space="0" w:color="auto"/>
            </w:tcBorders>
            <w:shd w:val="clear" w:color="auto" w:fill="auto"/>
            <w:hideMark/>
          </w:tcPr>
          <w:p w14:paraId="66E0D21B" w14:textId="77777777" w:rsidR="002B67A9" w:rsidRPr="002B67A9" w:rsidRDefault="002B67A9" w:rsidP="002B67A9">
            <w:pPr>
              <w:spacing w:after="0" w:line="240" w:lineRule="auto"/>
              <w:jc w:val="right"/>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 xml:space="preserve">27.200 </w:t>
            </w:r>
          </w:p>
        </w:tc>
      </w:tr>
      <w:tr w:rsidR="002B67A9" w:rsidRPr="002B67A9" w14:paraId="75DE50E9" w14:textId="77777777" w:rsidTr="00717F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0"/>
        </w:trPr>
        <w:tc>
          <w:tcPr>
            <w:tcW w:w="9824" w:type="dxa"/>
            <w:gridSpan w:val="7"/>
            <w:tcBorders>
              <w:top w:val="nil"/>
              <w:bottom w:val="nil"/>
            </w:tcBorders>
            <w:shd w:val="clear" w:color="auto" w:fill="auto"/>
            <w:vAlign w:val="bottom"/>
            <w:hideMark/>
          </w:tcPr>
          <w:p w14:paraId="664811C3"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eastAsia="Times New Roman" w:hAnsi="Times New Roman"/>
                <w:b/>
                <w:bCs/>
                <w:sz w:val="24"/>
                <w:szCs w:val="24"/>
                <w:lang w:eastAsia="hr-HR"/>
              </w:rPr>
              <w:t>Izvor  financiranja - 4.2. PRIHODI POSEBNE NAMJENE – KOMUNALNI DOPRINOS</w:t>
            </w:r>
          </w:p>
        </w:tc>
      </w:tr>
    </w:tbl>
    <w:p w14:paraId="6CD2EA23" w14:textId="77777777" w:rsidR="002B67A9" w:rsidRPr="002B67A9" w:rsidRDefault="002B67A9" w:rsidP="002B67A9">
      <w:pPr>
        <w:tabs>
          <w:tab w:val="left" w:pos="9072"/>
        </w:tabs>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Izvođenje radova na izgradnji dječjih igrališta. Stara dotrajala igrala uklanjaju i postavljaju se nova a u sklopu radova planira se postavljanje anti stresnih podloga po čitavoj površini. Također je u planu uređenje novih prostora čime se postiže kvalitetnije korištenje sportskih terena.</w:t>
      </w:r>
    </w:p>
    <w:p w14:paraId="726D2557" w14:textId="77777777" w:rsidR="002B67A9" w:rsidRPr="002B67A9" w:rsidRDefault="002B67A9" w:rsidP="002B67A9">
      <w:pPr>
        <w:spacing w:after="0" w:line="240" w:lineRule="auto"/>
        <w:jc w:val="both"/>
        <w:rPr>
          <w:rFonts w:ascii="Times New Roman" w:eastAsia="Times New Roman" w:hAnsi="Times New Roman"/>
          <w:b/>
          <w:sz w:val="24"/>
          <w:szCs w:val="24"/>
          <w:lang w:eastAsia="hr-HR"/>
        </w:rPr>
      </w:pPr>
    </w:p>
    <w:p w14:paraId="603E78B5" w14:textId="77777777" w:rsidR="002B67A9" w:rsidRPr="002B67A9" w:rsidRDefault="002B67A9" w:rsidP="002B67A9">
      <w:pPr>
        <w:spacing w:after="0" w:line="240" w:lineRule="auto"/>
        <w:jc w:val="both"/>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II.4. JAVNA RASVJETA</w:t>
      </w:r>
    </w:p>
    <w:p w14:paraId="57A9AC91"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Članak 9.</w:t>
      </w:r>
    </w:p>
    <w:p w14:paraId="234E1756" w14:textId="77777777" w:rsidR="002B67A9" w:rsidRPr="002B67A9" w:rsidRDefault="002B67A9" w:rsidP="002B67A9">
      <w:pPr>
        <w:spacing w:after="0" w:line="240" w:lineRule="auto"/>
        <w:ind w:right="-142"/>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Ovim Programom određuje se gradnja javne rasvjete:</w:t>
      </w:r>
    </w:p>
    <w:tbl>
      <w:tblPr>
        <w:tblW w:w="98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
        <w:gridCol w:w="1276"/>
        <w:gridCol w:w="3826"/>
        <w:gridCol w:w="1560"/>
        <w:gridCol w:w="1559"/>
        <w:gridCol w:w="1559"/>
        <w:gridCol w:w="43"/>
      </w:tblGrid>
      <w:tr w:rsidR="002B67A9" w:rsidRPr="002B67A9" w14:paraId="6994D772" w14:textId="77777777" w:rsidTr="00717F6A">
        <w:trPr>
          <w:gridBefore w:val="1"/>
          <w:gridAfter w:val="1"/>
          <w:wBefore w:w="15" w:type="dxa"/>
          <w:wAfter w:w="43" w:type="dxa"/>
          <w:trHeight w:val="187"/>
        </w:trPr>
        <w:tc>
          <w:tcPr>
            <w:tcW w:w="1276" w:type="dxa"/>
            <w:shd w:val="clear" w:color="auto" w:fill="F2F2F2"/>
            <w:vAlign w:val="center"/>
          </w:tcPr>
          <w:p w14:paraId="05E1FDDC" w14:textId="77777777" w:rsidR="002B67A9" w:rsidRPr="002B67A9" w:rsidRDefault="002B67A9" w:rsidP="002B67A9">
            <w:pPr>
              <w:spacing w:after="0" w:line="240" w:lineRule="auto"/>
              <w:ind w:right="28"/>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Pozicija</w:t>
            </w:r>
          </w:p>
        </w:tc>
        <w:tc>
          <w:tcPr>
            <w:tcW w:w="3826" w:type="dxa"/>
            <w:shd w:val="clear" w:color="auto" w:fill="F2F2F2"/>
            <w:vAlign w:val="center"/>
          </w:tcPr>
          <w:p w14:paraId="49D49C91" w14:textId="77777777" w:rsidR="002B67A9" w:rsidRPr="002B67A9" w:rsidRDefault="002B67A9" w:rsidP="002B67A9">
            <w:pPr>
              <w:spacing w:after="0" w:line="240" w:lineRule="auto"/>
              <w:ind w:right="425"/>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Naziv i opis radova</w:t>
            </w:r>
          </w:p>
        </w:tc>
        <w:tc>
          <w:tcPr>
            <w:tcW w:w="1560" w:type="dxa"/>
            <w:shd w:val="clear" w:color="auto" w:fill="F2F2F2"/>
            <w:vAlign w:val="center"/>
          </w:tcPr>
          <w:p w14:paraId="7C8730A0"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Plan</w:t>
            </w:r>
          </w:p>
          <w:p w14:paraId="6961750A"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2024</w:t>
            </w:r>
          </w:p>
        </w:tc>
        <w:tc>
          <w:tcPr>
            <w:tcW w:w="1559" w:type="dxa"/>
            <w:shd w:val="clear" w:color="auto" w:fill="F2F2F2"/>
            <w:vAlign w:val="center"/>
          </w:tcPr>
          <w:p w14:paraId="5AD3F7D8"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w:t>
            </w:r>
          </w:p>
          <w:p w14:paraId="10D7F2F0"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2025</w:t>
            </w:r>
          </w:p>
        </w:tc>
        <w:tc>
          <w:tcPr>
            <w:tcW w:w="1559" w:type="dxa"/>
            <w:shd w:val="clear" w:color="auto" w:fill="F2F2F2"/>
            <w:vAlign w:val="center"/>
          </w:tcPr>
          <w:p w14:paraId="478F9004"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 2026</w:t>
            </w:r>
          </w:p>
        </w:tc>
      </w:tr>
      <w:tr w:rsidR="002B67A9" w:rsidRPr="002B67A9" w14:paraId="68CBF41E" w14:textId="77777777" w:rsidTr="00717F6A">
        <w:trPr>
          <w:gridBefore w:val="1"/>
          <w:gridAfter w:val="1"/>
          <w:wBefore w:w="15" w:type="dxa"/>
          <w:wAfter w:w="43" w:type="dxa"/>
          <w:trHeight w:val="187"/>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E1A2322"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R1659</w:t>
            </w:r>
          </w:p>
        </w:tc>
        <w:tc>
          <w:tcPr>
            <w:tcW w:w="3826" w:type="dxa"/>
            <w:tcBorders>
              <w:top w:val="single" w:sz="4" w:space="0" w:color="auto"/>
              <w:left w:val="single" w:sz="4" w:space="0" w:color="auto"/>
              <w:bottom w:val="single" w:sz="4" w:space="0" w:color="auto"/>
              <w:right w:val="single" w:sz="4" w:space="0" w:color="auto"/>
            </w:tcBorders>
            <w:shd w:val="clear" w:color="auto" w:fill="auto"/>
            <w:vAlign w:val="bottom"/>
          </w:tcPr>
          <w:p w14:paraId="1BC2865A"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Projektna dokumentacija - trafostanica stari grad</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10A8EA9D"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24.500,00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B3D3A30"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6EE2346"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r>
      <w:tr w:rsidR="002B67A9" w:rsidRPr="002B67A9" w14:paraId="3C2DF0F8" w14:textId="77777777" w:rsidTr="00717F6A">
        <w:trPr>
          <w:gridBefore w:val="1"/>
          <w:gridAfter w:val="1"/>
          <w:wBefore w:w="15" w:type="dxa"/>
          <w:wAfter w:w="43" w:type="dxa"/>
          <w:trHeight w:val="187"/>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3610BDF"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R1267</w:t>
            </w:r>
          </w:p>
        </w:tc>
        <w:tc>
          <w:tcPr>
            <w:tcW w:w="3826" w:type="dxa"/>
            <w:tcBorders>
              <w:top w:val="single" w:sz="4" w:space="0" w:color="auto"/>
              <w:left w:val="single" w:sz="4" w:space="0" w:color="auto"/>
              <w:bottom w:val="single" w:sz="4" w:space="0" w:color="auto"/>
              <w:right w:val="single" w:sz="4" w:space="0" w:color="auto"/>
            </w:tcBorders>
            <w:shd w:val="clear" w:color="auto" w:fill="auto"/>
            <w:vAlign w:val="bottom"/>
          </w:tcPr>
          <w:p w14:paraId="6D115635"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Dogradnja javne rasvjete - Buje (starogradska jezgra)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4D25142F"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6.800,00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2841C54"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6.800,00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413F8068"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6.800,00</w:t>
            </w:r>
          </w:p>
        </w:tc>
      </w:tr>
      <w:tr w:rsidR="002B67A9" w:rsidRPr="002B67A9" w14:paraId="3811218E" w14:textId="77777777" w:rsidTr="00717F6A">
        <w:trPr>
          <w:gridBefore w:val="1"/>
          <w:gridAfter w:val="1"/>
          <w:wBefore w:w="15" w:type="dxa"/>
          <w:wAfter w:w="43" w:type="dxa"/>
          <w:trHeight w:val="187"/>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982361B"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R1269</w:t>
            </w:r>
          </w:p>
        </w:tc>
        <w:tc>
          <w:tcPr>
            <w:tcW w:w="3826" w:type="dxa"/>
            <w:tcBorders>
              <w:top w:val="single" w:sz="4" w:space="0" w:color="auto"/>
              <w:left w:val="single" w:sz="4" w:space="0" w:color="auto"/>
              <w:bottom w:val="single" w:sz="4" w:space="0" w:color="auto"/>
              <w:right w:val="single" w:sz="4" w:space="0" w:color="auto"/>
            </w:tcBorders>
            <w:shd w:val="clear" w:color="auto" w:fill="auto"/>
            <w:vAlign w:val="bottom"/>
          </w:tcPr>
          <w:p w14:paraId="236285BF"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Dogradnja javne rasvjete - Kaldanija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15B1C55C"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6.800,00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FED0D26"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41E4386"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r>
      <w:tr w:rsidR="002B67A9" w:rsidRPr="002B67A9" w14:paraId="012F9819" w14:textId="77777777" w:rsidTr="00717F6A">
        <w:trPr>
          <w:gridBefore w:val="1"/>
          <w:gridAfter w:val="1"/>
          <w:wBefore w:w="15" w:type="dxa"/>
          <w:wAfter w:w="43" w:type="dxa"/>
          <w:trHeight w:val="187"/>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4410F12"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R1273</w:t>
            </w:r>
          </w:p>
        </w:tc>
        <w:tc>
          <w:tcPr>
            <w:tcW w:w="3826" w:type="dxa"/>
            <w:tcBorders>
              <w:top w:val="single" w:sz="4" w:space="0" w:color="auto"/>
              <w:left w:val="single" w:sz="4" w:space="0" w:color="auto"/>
              <w:bottom w:val="single" w:sz="4" w:space="0" w:color="auto"/>
              <w:right w:val="single" w:sz="4" w:space="0" w:color="auto"/>
            </w:tcBorders>
            <w:shd w:val="clear" w:color="auto" w:fill="auto"/>
            <w:vAlign w:val="bottom"/>
          </w:tcPr>
          <w:p w14:paraId="4EEBC7C8"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Dogradnja javne rasvjete - Malotija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465C1DDF"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6F2C229"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6.800,00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A0F8A0B"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6.800,00</w:t>
            </w:r>
          </w:p>
        </w:tc>
      </w:tr>
      <w:tr w:rsidR="002B67A9" w:rsidRPr="002B67A9" w14:paraId="1BBB043F" w14:textId="77777777" w:rsidTr="00717F6A">
        <w:trPr>
          <w:gridBefore w:val="1"/>
          <w:gridAfter w:val="1"/>
          <w:wBefore w:w="15" w:type="dxa"/>
          <w:wAfter w:w="43" w:type="dxa"/>
          <w:trHeight w:val="187"/>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9EAB13B"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R1274</w:t>
            </w:r>
          </w:p>
        </w:tc>
        <w:tc>
          <w:tcPr>
            <w:tcW w:w="3826" w:type="dxa"/>
            <w:tcBorders>
              <w:top w:val="single" w:sz="4" w:space="0" w:color="auto"/>
              <w:left w:val="single" w:sz="4" w:space="0" w:color="auto"/>
              <w:bottom w:val="single" w:sz="4" w:space="0" w:color="auto"/>
              <w:right w:val="single" w:sz="4" w:space="0" w:color="auto"/>
            </w:tcBorders>
            <w:shd w:val="clear" w:color="auto" w:fill="auto"/>
            <w:vAlign w:val="bottom"/>
          </w:tcPr>
          <w:p w14:paraId="5B9DD61C"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Dogradnja javne rasvjete - Marušići</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512BE5EC"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1C20668E"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6.800,00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20B0491"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r>
      <w:tr w:rsidR="002B67A9" w:rsidRPr="002B67A9" w14:paraId="0CFD1414" w14:textId="77777777" w:rsidTr="00717F6A">
        <w:trPr>
          <w:gridBefore w:val="1"/>
          <w:gridAfter w:val="1"/>
          <w:wBefore w:w="15" w:type="dxa"/>
          <w:wAfter w:w="43" w:type="dxa"/>
          <w:trHeight w:val="187"/>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09EA8FE"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R1395</w:t>
            </w:r>
          </w:p>
        </w:tc>
        <w:tc>
          <w:tcPr>
            <w:tcW w:w="3826" w:type="dxa"/>
            <w:tcBorders>
              <w:top w:val="single" w:sz="4" w:space="0" w:color="auto"/>
              <w:left w:val="single" w:sz="4" w:space="0" w:color="auto"/>
              <w:bottom w:val="single" w:sz="4" w:space="0" w:color="auto"/>
              <w:right w:val="single" w:sz="4" w:space="0" w:color="auto"/>
            </w:tcBorders>
            <w:shd w:val="clear" w:color="auto" w:fill="auto"/>
            <w:vAlign w:val="bottom"/>
          </w:tcPr>
          <w:p w14:paraId="11C61CC0"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Dogradnja javne rasvjete - Triban</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7849AA9E"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4.100,00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D236A6E"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12B6E1B2"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r>
      <w:tr w:rsidR="002B67A9" w:rsidRPr="002B67A9" w14:paraId="3F230DD0" w14:textId="77777777" w:rsidTr="00717F6A">
        <w:trPr>
          <w:gridBefore w:val="1"/>
          <w:gridAfter w:val="1"/>
          <w:wBefore w:w="15" w:type="dxa"/>
          <w:wAfter w:w="43" w:type="dxa"/>
          <w:trHeight w:val="187"/>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3F7EF66"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R1467</w:t>
            </w:r>
          </w:p>
        </w:tc>
        <w:tc>
          <w:tcPr>
            <w:tcW w:w="3826" w:type="dxa"/>
            <w:tcBorders>
              <w:top w:val="single" w:sz="4" w:space="0" w:color="auto"/>
              <w:left w:val="single" w:sz="4" w:space="0" w:color="auto"/>
              <w:bottom w:val="single" w:sz="4" w:space="0" w:color="auto"/>
              <w:right w:val="single" w:sz="4" w:space="0" w:color="auto"/>
            </w:tcBorders>
            <w:shd w:val="clear" w:color="auto" w:fill="auto"/>
            <w:vAlign w:val="bottom"/>
          </w:tcPr>
          <w:p w14:paraId="39A7F55F"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Dogradnja javne rasvjete - Kršete</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7B7D04C4"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5.400,00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062CC972"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7F38BFCD"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r>
      <w:tr w:rsidR="002B67A9" w:rsidRPr="002B67A9" w14:paraId="386BF561" w14:textId="77777777" w:rsidTr="00717F6A">
        <w:trPr>
          <w:gridBefore w:val="1"/>
          <w:gridAfter w:val="1"/>
          <w:wBefore w:w="15" w:type="dxa"/>
          <w:wAfter w:w="43" w:type="dxa"/>
          <w:trHeight w:val="187"/>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ED5C598"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R1468</w:t>
            </w:r>
          </w:p>
        </w:tc>
        <w:tc>
          <w:tcPr>
            <w:tcW w:w="3826" w:type="dxa"/>
            <w:tcBorders>
              <w:top w:val="single" w:sz="4" w:space="0" w:color="auto"/>
              <w:left w:val="single" w:sz="4" w:space="0" w:color="auto"/>
              <w:bottom w:val="single" w:sz="4" w:space="0" w:color="auto"/>
              <w:right w:val="single" w:sz="4" w:space="0" w:color="auto"/>
            </w:tcBorders>
            <w:shd w:val="clear" w:color="auto" w:fill="auto"/>
            <w:vAlign w:val="bottom"/>
          </w:tcPr>
          <w:p w14:paraId="2A0A3AAD"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Dogradnja javne rasvjete - Jurcanija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6579CC3F"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8.200,00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0C9D7F15"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1120F537"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r>
      <w:tr w:rsidR="002B67A9" w:rsidRPr="002B67A9" w14:paraId="564F0BB2" w14:textId="77777777" w:rsidTr="00717F6A">
        <w:trPr>
          <w:gridBefore w:val="1"/>
          <w:gridAfter w:val="1"/>
          <w:wBefore w:w="15" w:type="dxa"/>
          <w:wAfter w:w="43" w:type="dxa"/>
          <w:trHeight w:val="187"/>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0B15F22"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R1469</w:t>
            </w:r>
          </w:p>
        </w:tc>
        <w:tc>
          <w:tcPr>
            <w:tcW w:w="3826" w:type="dxa"/>
            <w:tcBorders>
              <w:top w:val="single" w:sz="4" w:space="0" w:color="auto"/>
              <w:left w:val="single" w:sz="4" w:space="0" w:color="auto"/>
              <w:bottom w:val="single" w:sz="4" w:space="0" w:color="auto"/>
              <w:right w:val="single" w:sz="4" w:space="0" w:color="auto"/>
            </w:tcBorders>
            <w:shd w:val="clear" w:color="auto" w:fill="auto"/>
            <w:vAlign w:val="bottom"/>
          </w:tcPr>
          <w:p w14:paraId="4F9B6D79"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Dogradnja javne rasvjete - Buroli</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18C397CC"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6.800,00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2A3229C"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677388AC"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r>
      <w:tr w:rsidR="002B67A9" w:rsidRPr="002B67A9" w14:paraId="6A130F4D" w14:textId="77777777" w:rsidTr="00717F6A">
        <w:trPr>
          <w:gridBefore w:val="1"/>
          <w:gridAfter w:val="1"/>
          <w:wBefore w:w="15" w:type="dxa"/>
          <w:wAfter w:w="43" w:type="dxa"/>
          <w:trHeight w:val="187"/>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1808401"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lastRenderedPageBreak/>
              <w:t>R1470</w:t>
            </w:r>
          </w:p>
        </w:tc>
        <w:tc>
          <w:tcPr>
            <w:tcW w:w="3826" w:type="dxa"/>
            <w:tcBorders>
              <w:top w:val="single" w:sz="4" w:space="0" w:color="auto"/>
              <w:left w:val="single" w:sz="4" w:space="0" w:color="auto"/>
              <w:bottom w:val="single" w:sz="4" w:space="0" w:color="auto"/>
              <w:right w:val="single" w:sz="4" w:space="0" w:color="auto"/>
            </w:tcBorders>
            <w:shd w:val="clear" w:color="auto" w:fill="auto"/>
            <w:vAlign w:val="bottom"/>
          </w:tcPr>
          <w:p w14:paraId="2A54FA20"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Dogradnja javne rasvjete - parkiralište staro groblje</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190C5659"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8.000,00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09595B11"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440760A2"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r>
      <w:tr w:rsidR="002B67A9" w:rsidRPr="002B67A9" w14:paraId="210147BA" w14:textId="77777777" w:rsidTr="00717F6A">
        <w:trPr>
          <w:gridBefore w:val="1"/>
          <w:gridAfter w:val="1"/>
          <w:wBefore w:w="15" w:type="dxa"/>
          <w:wAfter w:w="43" w:type="dxa"/>
          <w:trHeight w:val="187"/>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83EDEC0"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R1472</w:t>
            </w:r>
          </w:p>
        </w:tc>
        <w:tc>
          <w:tcPr>
            <w:tcW w:w="3826" w:type="dxa"/>
            <w:tcBorders>
              <w:top w:val="single" w:sz="4" w:space="0" w:color="auto"/>
              <w:left w:val="single" w:sz="4" w:space="0" w:color="auto"/>
              <w:bottom w:val="single" w:sz="4" w:space="0" w:color="auto"/>
              <w:right w:val="single" w:sz="4" w:space="0" w:color="auto"/>
            </w:tcBorders>
            <w:shd w:val="clear" w:color="auto" w:fill="auto"/>
            <w:vAlign w:val="bottom"/>
          </w:tcPr>
          <w:p w14:paraId="1EF46D87"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Dogradnja javne rasvjete - Gadari</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221A9E99"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72432327"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6.800,00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14A88BA0"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6.800,00</w:t>
            </w:r>
          </w:p>
        </w:tc>
      </w:tr>
      <w:tr w:rsidR="002B67A9" w:rsidRPr="002B67A9" w14:paraId="48873B33" w14:textId="77777777" w:rsidTr="00717F6A">
        <w:trPr>
          <w:gridBefore w:val="1"/>
          <w:gridAfter w:val="1"/>
          <w:wBefore w:w="15" w:type="dxa"/>
          <w:wAfter w:w="43" w:type="dxa"/>
          <w:trHeight w:val="187"/>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92972CD"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R1473</w:t>
            </w:r>
          </w:p>
        </w:tc>
        <w:tc>
          <w:tcPr>
            <w:tcW w:w="3826" w:type="dxa"/>
            <w:tcBorders>
              <w:top w:val="single" w:sz="4" w:space="0" w:color="auto"/>
              <w:left w:val="single" w:sz="4" w:space="0" w:color="auto"/>
              <w:bottom w:val="single" w:sz="4" w:space="0" w:color="auto"/>
              <w:right w:val="single" w:sz="4" w:space="0" w:color="auto"/>
            </w:tcBorders>
            <w:shd w:val="clear" w:color="auto" w:fill="auto"/>
            <w:vAlign w:val="bottom"/>
          </w:tcPr>
          <w:p w14:paraId="56260035"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Dogradnja javne rasvjete - Brajki</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0AE2D403"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AEC3A00"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1379F3B6"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5.400,00</w:t>
            </w:r>
          </w:p>
        </w:tc>
      </w:tr>
      <w:tr w:rsidR="002B67A9" w:rsidRPr="002B67A9" w14:paraId="36A5CBF8" w14:textId="77777777" w:rsidTr="00717F6A">
        <w:trPr>
          <w:gridBefore w:val="1"/>
          <w:gridAfter w:val="1"/>
          <w:wBefore w:w="15" w:type="dxa"/>
          <w:wAfter w:w="43" w:type="dxa"/>
          <w:trHeight w:val="187"/>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6F6E235"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R1474</w:t>
            </w:r>
          </w:p>
        </w:tc>
        <w:tc>
          <w:tcPr>
            <w:tcW w:w="3826" w:type="dxa"/>
            <w:tcBorders>
              <w:top w:val="single" w:sz="4" w:space="0" w:color="auto"/>
              <w:left w:val="single" w:sz="4" w:space="0" w:color="auto"/>
              <w:bottom w:val="single" w:sz="4" w:space="0" w:color="auto"/>
              <w:right w:val="single" w:sz="4" w:space="0" w:color="auto"/>
            </w:tcBorders>
            <w:shd w:val="clear" w:color="auto" w:fill="auto"/>
            <w:vAlign w:val="bottom"/>
          </w:tcPr>
          <w:p w14:paraId="4850B417"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Dogradnja javne rasvjete - Baracija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5B19AFF8"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0380A03A"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6.800,00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788F9075"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r>
      <w:tr w:rsidR="002B67A9" w:rsidRPr="002B67A9" w14:paraId="20BFEAA6" w14:textId="77777777" w:rsidTr="00717F6A">
        <w:trPr>
          <w:gridBefore w:val="1"/>
          <w:gridAfter w:val="1"/>
          <w:wBefore w:w="15" w:type="dxa"/>
          <w:wAfter w:w="43" w:type="dxa"/>
          <w:trHeight w:val="716"/>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18EBF7D"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R1475</w:t>
            </w:r>
          </w:p>
        </w:tc>
        <w:tc>
          <w:tcPr>
            <w:tcW w:w="3826" w:type="dxa"/>
            <w:tcBorders>
              <w:top w:val="single" w:sz="4" w:space="0" w:color="auto"/>
              <w:left w:val="single" w:sz="4" w:space="0" w:color="auto"/>
              <w:bottom w:val="single" w:sz="4" w:space="0" w:color="auto"/>
              <w:right w:val="single" w:sz="4" w:space="0" w:color="auto"/>
            </w:tcBorders>
            <w:shd w:val="clear" w:color="auto" w:fill="auto"/>
            <w:vAlign w:val="bottom"/>
          </w:tcPr>
          <w:p w14:paraId="2C54E272"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Proširenje javne rasvjete - Punta  (Krasica)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4F80068E"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7D8858F0"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72C8E9D8"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5.400,00</w:t>
            </w:r>
          </w:p>
        </w:tc>
      </w:tr>
      <w:tr w:rsidR="002B67A9" w:rsidRPr="002B67A9" w14:paraId="0D3EB35D" w14:textId="77777777" w:rsidTr="00717F6A">
        <w:trPr>
          <w:gridBefore w:val="1"/>
          <w:gridAfter w:val="1"/>
          <w:wBefore w:w="15" w:type="dxa"/>
          <w:wAfter w:w="43" w:type="dxa"/>
          <w:trHeight w:val="187"/>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D999A6C"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R1476</w:t>
            </w:r>
          </w:p>
        </w:tc>
        <w:tc>
          <w:tcPr>
            <w:tcW w:w="3826" w:type="dxa"/>
            <w:tcBorders>
              <w:top w:val="single" w:sz="4" w:space="0" w:color="auto"/>
              <w:left w:val="single" w:sz="4" w:space="0" w:color="auto"/>
              <w:bottom w:val="single" w:sz="4" w:space="0" w:color="auto"/>
              <w:right w:val="single" w:sz="4" w:space="0" w:color="auto"/>
            </w:tcBorders>
            <w:shd w:val="clear" w:color="auto" w:fill="auto"/>
            <w:vAlign w:val="bottom"/>
          </w:tcPr>
          <w:p w14:paraId="08C62350"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Usluga nadzora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34457421"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2.700,00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6784D513"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2.700,00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6DEF37DB"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2.700,00</w:t>
            </w:r>
          </w:p>
        </w:tc>
      </w:tr>
      <w:tr w:rsidR="002B67A9" w:rsidRPr="002B67A9" w14:paraId="462802ED" w14:textId="77777777" w:rsidTr="00717F6A">
        <w:trPr>
          <w:gridBefore w:val="1"/>
          <w:gridAfter w:val="1"/>
          <w:wBefore w:w="15" w:type="dxa"/>
          <w:wAfter w:w="43" w:type="dxa"/>
          <w:trHeight w:val="187"/>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973B25B"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R1477</w:t>
            </w:r>
          </w:p>
        </w:tc>
        <w:tc>
          <w:tcPr>
            <w:tcW w:w="3826" w:type="dxa"/>
            <w:tcBorders>
              <w:top w:val="single" w:sz="4" w:space="0" w:color="auto"/>
              <w:left w:val="single" w:sz="4" w:space="0" w:color="auto"/>
              <w:bottom w:val="single" w:sz="4" w:space="0" w:color="auto"/>
              <w:right w:val="single" w:sz="4" w:space="0" w:color="auto"/>
            </w:tcBorders>
            <w:shd w:val="clear" w:color="auto" w:fill="auto"/>
            <w:vAlign w:val="bottom"/>
          </w:tcPr>
          <w:p w14:paraId="268E100C"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Projektna dokumentacija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330A5EAC"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2.700,00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FDEBCCF"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2.700,00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0EFE2040"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2.700,00</w:t>
            </w:r>
          </w:p>
        </w:tc>
      </w:tr>
      <w:tr w:rsidR="002B67A9" w:rsidRPr="002B67A9" w14:paraId="6A40865F" w14:textId="77777777" w:rsidTr="00717F6A">
        <w:trPr>
          <w:gridBefore w:val="1"/>
          <w:gridAfter w:val="1"/>
          <w:wBefore w:w="15" w:type="dxa"/>
          <w:wAfter w:w="43" w:type="dxa"/>
          <w:trHeight w:val="187"/>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8052979"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R1562</w:t>
            </w:r>
          </w:p>
        </w:tc>
        <w:tc>
          <w:tcPr>
            <w:tcW w:w="3826" w:type="dxa"/>
            <w:tcBorders>
              <w:top w:val="single" w:sz="4" w:space="0" w:color="auto"/>
              <w:left w:val="single" w:sz="4" w:space="0" w:color="auto"/>
              <w:bottom w:val="single" w:sz="4" w:space="0" w:color="auto"/>
              <w:right w:val="single" w:sz="4" w:space="0" w:color="auto"/>
            </w:tcBorders>
            <w:shd w:val="clear" w:color="auto" w:fill="auto"/>
            <w:vAlign w:val="bottom"/>
          </w:tcPr>
          <w:p w14:paraId="4914C599"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Obnova javne rasvjete zamjenom postojeće sa LED rasvjetom, Retrofit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3CED52BA"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45.000,00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778B82BB"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E2345FB"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r>
      <w:tr w:rsidR="002B67A9" w:rsidRPr="002B67A9" w14:paraId="59FD8D4E" w14:textId="77777777" w:rsidTr="00717F6A">
        <w:trPr>
          <w:gridBefore w:val="1"/>
          <w:gridAfter w:val="1"/>
          <w:wBefore w:w="15" w:type="dxa"/>
          <w:wAfter w:w="43" w:type="dxa"/>
          <w:trHeight w:val="187"/>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86FE2B2"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R1564</w:t>
            </w:r>
          </w:p>
        </w:tc>
        <w:tc>
          <w:tcPr>
            <w:tcW w:w="3826" w:type="dxa"/>
            <w:tcBorders>
              <w:top w:val="single" w:sz="4" w:space="0" w:color="auto"/>
              <w:left w:val="single" w:sz="4" w:space="0" w:color="auto"/>
              <w:bottom w:val="single" w:sz="4" w:space="0" w:color="auto"/>
              <w:right w:val="single" w:sz="4" w:space="0" w:color="auto"/>
            </w:tcBorders>
            <w:shd w:val="clear" w:color="auto" w:fill="auto"/>
            <w:vAlign w:val="bottom"/>
          </w:tcPr>
          <w:p w14:paraId="0758ADFE"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Proširenje javne rasvjete - Bibali</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7017AF41"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7AB437A"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6.800,00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60488AB1"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6.800,00</w:t>
            </w:r>
          </w:p>
        </w:tc>
      </w:tr>
      <w:tr w:rsidR="002B67A9" w:rsidRPr="002B67A9" w14:paraId="65B2752E" w14:textId="77777777" w:rsidTr="00717F6A">
        <w:trPr>
          <w:gridBefore w:val="1"/>
          <w:gridAfter w:val="1"/>
          <w:wBefore w:w="15" w:type="dxa"/>
          <w:wAfter w:w="43" w:type="dxa"/>
          <w:trHeight w:val="187"/>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F22BD7A"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R1726</w:t>
            </w:r>
          </w:p>
        </w:tc>
        <w:tc>
          <w:tcPr>
            <w:tcW w:w="3826" w:type="dxa"/>
            <w:tcBorders>
              <w:top w:val="single" w:sz="4" w:space="0" w:color="auto"/>
              <w:left w:val="single" w:sz="4" w:space="0" w:color="auto"/>
              <w:bottom w:val="single" w:sz="4" w:space="0" w:color="auto"/>
              <w:right w:val="single" w:sz="4" w:space="0" w:color="auto"/>
            </w:tcBorders>
            <w:shd w:val="clear" w:color="auto" w:fill="auto"/>
            <w:vAlign w:val="bottom"/>
          </w:tcPr>
          <w:p w14:paraId="22CBF0DA"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Izgradnja javne rasvjete uz biciklističku stazu Ž5007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04E394AB"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9CB23D0"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7129A52C"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10.000,00</w:t>
            </w:r>
          </w:p>
        </w:tc>
      </w:tr>
      <w:tr w:rsidR="002B67A9" w:rsidRPr="002B67A9" w14:paraId="0C5C6E6D" w14:textId="77777777" w:rsidTr="00717F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3" w:type="dxa"/>
          <w:trHeight w:val="315"/>
        </w:trPr>
        <w:tc>
          <w:tcPr>
            <w:tcW w:w="5117" w:type="dxa"/>
            <w:gridSpan w:val="3"/>
            <w:tcBorders>
              <w:top w:val="single" w:sz="4" w:space="0" w:color="auto"/>
              <w:left w:val="single" w:sz="4" w:space="0" w:color="auto"/>
              <w:bottom w:val="single" w:sz="4" w:space="0" w:color="auto"/>
              <w:right w:val="single" w:sz="4" w:space="0" w:color="000000"/>
            </w:tcBorders>
            <w:shd w:val="clear" w:color="auto" w:fill="auto"/>
          </w:tcPr>
          <w:p w14:paraId="0A464AA5" w14:textId="77777777" w:rsidR="002B67A9" w:rsidRPr="002B67A9" w:rsidRDefault="002B67A9" w:rsidP="002B67A9">
            <w:pPr>
              <w:spacing w:after="0" w:line="240" w:lineRule="auto"/>
              <w:jc w:val="both"/>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UKUPNO</w:t>
            </w:r>
          </w:p>
        </w:tc>
        <w:tc>
          <w:tcPr>
            <w:tcW w:w="1560" w:type="dxa"/>
            <w:tcBorders>
              <w:top w:val="nil"/>
              <w:left w:val="nil"/>
              <w:bottom w:val="single" w:sz="4" w:space="0" w:color="auto"/>
              <w:right w:val="single" w:sz="4" w:space="0" w:color="auto"/>
            </w:tcBorders>
            <w:shd w:val="clear" w:color="auto" w:fill="auto"/>
            <w:vAlign w:val="bottom"/>
          </w:tcPr>
          <w:p w14:paraId="45AA42C1"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131.000,00</w:t>
            </w:r>
          </w:p>
        </w:tc>
        <w:tc>
          <w:tcPr>
            <w:tcW w:w="1559" w:type="dxa"/>
            <w:tcBorders>
              <w:top w:val="nil"/>
              <w:left w:val="nil"/>
              <w:bottom w:val="single" w:sz="4" w:space="0" w:color="auto"/>
              <w:right w:val="single" w:sz="4" w:space="0" w:color="auto"/>
            </w:tcBorders>
            <w:shd w:val="clear" w:color="auto" w:fill="auto"/>
            <w:vAlign w:val="bottom"/>
          </w:tcPr>
          <w:p w14:paraId="2FCFC366"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56.200,00</w:t>
            </w:r>
          </w:p>
        </w:tc>
        <w:tc>
          <w:tcPr>
            <w:tcW w:w="1559" w:type="dxa"/>
            <w:tcBorders>
              <w:top w:val="nil"/>
              <w:left w:val="nil"/>
              <w:bottom w:val="single" w:sz="4" w:space="0" w:color="auto"/>
              <w:right w:val="single" w:sz="4" w:space="0" w:color="auto"/>
            </w:tcBorders>
            <w:shd w:val="clear" w:color="auto" w:fill="auto"/>
            <w:vAlign w:val="bottom"/>
          </w:tcPr>
          <w:p w14:paraId="5087FF5D"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53.400,00</w:t>
            </w:r>
          </w:p>
        </w:tc>
      </w:tr>
      <w:tr w:rsidR="002B67A9" w:rsidRPr="002B67A9" w14:paraId="4891E3E0" w14:textId="77777777" w:rsidTr="00717F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540"/>
        </w:trPr>
        <w:tc>
          <w:tcPr>
            <w:tcW w:w="9823" w:type="dxa"/>
            <w:gridSpan w:val="6"/>
            <w:tcBorders>
              <w:top w:val="nil"/>
              <w:bottom w:val="nil"/>
            </w:tcBorders>
            <w:shd w:val="clear" w:color="auto" w:fill="auto"/>
            <w:vAlign w:val="bottom"/>
            <w:hideMark/>
          </w:tcPr>
          <w:p w14:paraId="510504B1"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eastAsia="Times New Roman" w:hAnsi="Times New Roman"/>
                <w:b/>
                <w:bCs/>
                <w:sz w:val="24"/>
                <w:szCs w:val="24"/>
                <w:lang w:eastAsia="hr-HR"/>
              </w:rPr>
              <w:t>Izvor  financiranja - 4.2. PRIHODI POSEBNE NAMJENE – KOMUNALNI DOPRINOS</w:t>
            </w:r>
          </w:p>
        </w:tc>
      </w:tr>
    </w:tbl>
    <w:p w14:paraId="1FDFDF98" w14:textId="77777777" w:rsidR="002B67A9" w:rsidRPr="002B67A9" w:rsidRDefault="002B67A9" w:rsidP="002B67A9">
      <w:pPr>
        <w:tabs>
          <w:tab w:val="left" w:pos="9072"/>
        </w:tabs>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Radovima na dogradnji javne rasvjete planirano je postavljanje novih energetski učinkovitih rasvjetnih tijela  na novoizgrađenim područjima i na dijelovima naselja gdje nedostaje.</w:t>
      </w:r>
    </w:p>
    <w:p w14:paraId="6A918E2D" w14:textId="77777777" w:rsidR="002B67A9" w:rsidRPr="002B67A9" w:rsidRDefault="002B67A9" w:rsidP="002B67A9">
      <w:pPr>
        <w:tabs>
          <w:tab w:val="left" w:pos="9072"/>
        </w:tabs>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 xml:space="preserve">Planirano je izvođenje radova na zamjeni rasvjetnih tjela u starogradskoj jezgri na način da se u postojeća tijela ugrade LED moduli i time dobila veća energetska učinkovitost rasvjete. </w:t>
      </w:r>
    </w:p>
    <w:p w14:paraId="6D084AE2" w14:textId="77777777" w:rsidR="002B67A9" w:rsidRPr="002B67A9" w:rsidRDefault="002B67A9" w:rsidP="002B67A9">
      <w:pPr>
        <w:tabs>
          <w:tab w:val="left" w:pos="9072"/>
        </w:tabs>
        <w:spacing w:after="0" w:line="240" w:lineRule="auto"/>
        <w:jc w:val="both"/>
        <w:rPr>
          <w:rFonts w:ascii="Times New Roman" w:eastAsia="Times New Roman" w:hAnsi="Times New Roman"/>
          <w:b/>
          <w:sz w:val="24"/>
          <w:szCs w:val="24"/>
          <w:lang w:eastAsia="hr-HR"/>
        </w:rPr>
      </w:pPr>
    </w:p>
    <w:p w14:paraId="722DA793" w14:textId="77777777" w:rsidR="002B67A9" w:rsidRPr="002B67A9" w:rsidRDefault="002B67A9" w:rsidP="002B67A9">
      <w:pPr>
        <w:spacing w:after="0" w:line="240" w:lineRule="auto"/>
        <w:jc w:val="both"/>
        <w:rPr>
          <w:rFonts w:ascii="Times New Roman" w:eastAsia="Times New Roman" w:hAnsi="Times New Roman"/>
          <w:b/>
          <w:sz w:val="24"/>
          <w:szCs w:val="24"/>
          <w:lang w:eastAsia="hr-HR"/>
        </w:rPr>
      </w:pPr>
    </w:p>
    <w:p w14:paraId="5C82ACC2" w14:textId="77777777" w:rsidR="002B67A9" w:rsidRPr="002B67A9" w:rsidRDefault="002B67A9" w:rsidP="002B67A9">
      <w:pPr>
        <w:spacing w:after="0" w:line="240" w:lineRule="auto"/>
        <w:jc w:val="both"/>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II.5. GROBLJA</w:t>
      </w:r>
    </w:p>
    <w:p w14:paraId="1C2A8025" w14:textId="77777777" w:rsidR="002B67A9" w:rsidRPr="002B67A9" w:rsidRDefault="002B67A9" w:rsidP="002B67A9">
      <w:pPr>
        <w:spacing w:after="0" w:line="240" w:lineRule="auto"/>
        <w:jc w:val="both"/>
        <w:rPr>
          <w:rFonts w:ascii="Times New Roman" w:eastAsia="Times New Roman" w:hAnsi="Times New Roman"/>
          <w:b/>
          <w:sz w:val="24"/>
          <w:szCs w:val="24"/>
          <w:lang w:eastAsia="hr-HR"/>
        </w:rPr>
      </w:pPr>
    </w:p>
    <w:p w14:paraId="2582D3F9"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Članak 10.</w:t>
      </w:r>
    </w:p>
    <w:p w14:paraId="270ACAB4" w14:textId="77777777" w:rsidR="002B67A9" w:rsidRPr="002B67A9" w:rsidRDefault="002B67A9" w:rsidP="002B67A9">
      <w:pPr>
        <w:spacing w:after="0" w:line="240" w:lineRule="auto"/>
        <w:ind w:right="-142"/>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Ovim Programom određuje se gradnja groblja u Bujama:</w:t>
      </w:r>
    </w:p>
    <w:tbl>
      <w:tblPr>
        <w:tblW w:w="98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3833"/>
        <w:gridCol w:w="1560"/>
        <w:gridCol w:w="1559"/>
        <w:gridCol w:w="1559"/>
        <w:gridCol w:w="42"/>
      </w:tblGrid>
      <w:tr w:rsidR="002B67A9" w:rsidRPr="002B67A9" w14:paraId="3AAC4F83" w14:textId="77777777" w:rsidTr="00717F6A">
        <w:trPr>
          <w:gridAfter w:val="1"/>
          <w:wAfter w:w="42" w:type="dxa"/>
          <w:trHeight w:val="187"/>
        </w:trPr>
        <w:tc>
          <w:tcPr>
            <w:tcW w:w="1270" w:type="dxa"/>
            <w:shd w:val="clear" w:color="auto" w:fill="F2F2F2"/>
            <w:vAlign w:val="center"/>
          </w:tcPr>
          <w:p w14:paraId="640F2DA9" w14:textId="77777777" w:rsidR="002B67A9" w:rsidRPr="002B67A9" w:rsidRDefault="002B67A9" w:rsidP="002B67A9">
            <w:pPr>
              <w:spacing w:after="0" w:line="240" w:lineRule="auto"/>
              <w:ind w:right="28"/>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Pozicija</w:t>
            </w:r>
          </w:p>
        </w:tc>
        <w:tc>
          <w:tcPr>
            <w:tcW w:w="3833" w:type="dxa"/>
            <w:shd w:val="clear" w:color="auto" w:fill="F2F2F2"/>
            <w:vAlign w:val="center"/>
          </w:tcPr>
          <w:p w14:paraId="3557972B" w14:textId="77777777" w:rsidR="002B67A9" w:rsidRPr="002B67A9" w:rsidRDefault="002B67A9" w:rsidP="002B67A9">
            <w:pPr>
              <w:spacing w:after="0" w:line="240" w:lineRule="auto"/>
              <w:ind w:right="425"/>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Naziv i opis radova</w:t>
            </w:r>
          </w:p>
        </w:tc>
        <w:tc>
          <w:tcPr>
            <w:tcW w:w="1560" w:type="dxa"/>
            <w:shd w:val="clear" w:color="auto" w:fill="F2F2F2"/>
            <w:vAlign w:val="center"/>
          </w:tcPr>
          <w:p w14:paraId="7C4F203D"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Plan</w:t>
            </w:r>
          </w:p>
          <w:p w14:paraId="0294B947"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2024</w:t>
            </w:r>
          </w:p>
        </w:tc>
        <w:tc>
          <w:tcPr>
            <w:tcW w:w="1559" w:type="dxa"/>
            <w:shd w:val="clear" w:color="auto" w:fill="F2F2F2"/>
            <w:vAlign w:val="center"/>
          </w:tcPr>
          <w:p w14:paraId="1E9488AD"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w:t>
            </w:r>
          </w:p>
          <w:p w14:paraId="434C0AF3"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2025</w:t>
            </w:r>
          </w:p>
        </w:tc>
        <w:tc>
          <w:tcPr>
            <w:tcW w:w="1559" w:type="dxa"/>
            <w:shd w:val="clear" w:color="auto" w:fill="F2F2F2"/>
            <w:vAlign w:val="center"/>
          </w:tcPr>
          <w:p w14:paraId="574CDC4D"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 2026</w:t>
            </w:r>
          </w:p>
        </w:tc>
      </w:tr>
      <w:tr w:rsidR="002B67A9" w:rsidRPr="002B67A9" w14:paraId="37425F4B" w14:textId="77777777" w:rsidTr="00717F6A">
        <w:trPr>
          <w:gridAfter w:val="1"/>
          <w:wAfter w:w="42" w:type="dxa"/>
          <w:trHeight w:val="187"/>
        </w:trPr>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14:paraId="7F7330C0" w14:textId="77777777" w:rsidR="002B67A9" w:rsidRPr="002B67A9" w:rsidRDefault="002B67A9" w:rsidP="002B67A9">
            <w:pPr>
              <w:spacing w:after="0" w:line="240" w:lineRule="auto"/>
              <w:ind w:right="28"/>
              <w:jc w:val="center"/>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R1166-01</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14:paraId="01221FA1" w14:textId="77777777" w:rsidR="002B67A9" w:rsidRPr="002B67A9" w:rsidRDefault="002B67A9" w:rsidP="002B67A9">
            <w:pPr>
              <w:spacing w:after="0" w:line="240" w:lineRule="auto"/>
              <w:ind w:right="425"/>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Proširenje gradskog groblja Buje</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152409EE" w14:textId="77777777" w:rsidR="002B67A9" w:rsidRPr="002B67A9" w:rsidRDefault="002B67A9" w:rsidP="002B67A9">
            <w:pPr>
              <w:spacing w:after="0" w:line="240" w:lineRule="auto"/>
              <w:jc w:val="right"/>
              <w:rPr>
                <w:rFonts w:ascii="Times New Roman" w:eastAsia="Times New Roman" w:hAnsi="Times New Roman"/>
                <w:sz w:val="24"/>
                <w:szCs w:val="24"/>
                <w:lang w:eastAsia="hr-HR"/>
              </w:rPr>
            </w:pPr>
            <w:r w:rsidRPr="002B67A9">
              <w:rPr>
                <w:rFonts w:ascii="Times New Roman" w:hAnsi="Times New Roman"/>
                <w:sz w:val="24"/>
                <w:szCs w:val="24"/>
              </w:rPr>
              <w:t>6.800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29DA9E9" w14:textId="77777777" w:rsidR="002B67A9" w:rsidRPr="002B67A9" w:rsidRDefault="002B67A9" w:rsidP="002B67A9">
            <w:pPr>
              <w:spacing w:after="0" w:line="240" w:lineRule="auto"/>
              <w:jc w:val="right"/>
              <w:rPr>
                <w:rFonts w:ascii="Times New Roman" w:eastAsia="Times New Roman" w:hAnsi="Times New Roman"/>
                <w:sz w:val="24"/>
                <w:szCs w:val="24"/>
                <w:lang w:eastAsia="hr-HR"/>
              </w:rPr>
            </w:pPr>
            <w:r w:rsidRPr="002B67A9">
              <w:rPr>
                <w:rFonts w:ascii="Times New Roman" w:hAnsi="Times New Roman"/>
                <w:sz w:val="24"/>
                <w:szCs w:val="24"/>
              </w:rPr>
              <w:t>68.000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158C0256" w14:textId="77777777" w:rsidR="002B67A9" w:rsidRPr="002B67A9" w:rsidRDefault="002B67A9" w:rsidP="002B67A9">
            <w:pPr>
              <w:spacing w:after="0" w:line="240" w:lineRule="auto"/>
              <w:jc w:val="right"/>
              <w:rPr>
                <w:rFonts w:ascii="Times New Roman" w:eastAsia="Times New Roman" w:hAnsi="Times New Roman"/>
                <w:sz w:val="24"/>
                <w:szCs w:val="24"/>
                <w:lang w:eastAsia="hr-HR"/>
              </w:rPr>
            </w:pPr>
            <w:r w:rsidRPr="002B67A9">
              <w:rPr>
                <w:rFonts w:ascii="Times New Roman" w:hAnsi="Times New Roman"/>
                <w:sz w:val="24"/>
                <w:szCs w:val="24"/>
              </w:rPr>
              <w:t>68.000</w:t>
            </w:r>
          </w:p>
        </w:tc>
      </w:tr>
      <w:tr w:rsidR="002B67A9" w:rsidRPr="002B67A9" w14:paraId="116FCCC1" w14:textId="77777777" w:rsidTr="00717F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2" w:type="dxa"/>
          <w:trHeight w:val="315"/>
        </w:trPr>
        <w:tc>
          <w:tcPr>
            <w:tcW w:w="510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084E8B5E" w14:textId="77777777" w:rsidR="002B67A9" w:rsidRPr="002B67A9" w:rsidRDefault="002B67A9" w:rsidP="002B67A9">
            <w:pPr>
              <w:spacing w:after="0" w:line="240" w:lineRule="auto"/>
              <w:jc w:val="both"/>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UKUPNO:</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14:paraId="4845391D" w14:textId="77777777" w:rsidR="002B67A9" w:rsidRPr="002B67A9" w:rsidRDefault="002B67A9" w:rsidP="002B67A9">
            <w:pPr>
              <w:spacing w:after="0" w:line="240" w:lineRule="auto"/>
              <w:jc w:val="right"/>
              <w:rPr>
                <w:rFonts w:ascii="Times New Roman" w:eastAsia="Times New Roman" w:hAnsi="Times New Roman"/>
                <w:b/>
                <w:sz w:val="24"/>
                <w:szCs w:val="24"/>
                <w:lang w:eastAsia="hr-HR"/>
              </w:rPr>
            </w:pPr>
            <w:r w:rsidRPr="002B67A9">
              <w:rPr>
                <w:rFonts w:ascii="Times New Roman" w:hAnsi="Times New Roman"/>
                <w:b/>
                <w:sz w:val="24"/>
                <w:szCs w:val="24"/>
              </w:rPr>
              <w:t>6.800</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22ACEE92" w14:textId="77777777" w:rsidR="002B67A9" w:rsidRPr="002B67A9" w:rsidRDefault="002B67A9" w:rsidP="002B67A9">
            <w:pPr>
              <w:spacing w:after="0" w:line="240" w:lineRule="auto"/>
              <w:jc w:val="right"/>
              <w:rPr>
                <w:rFonts w:ascii="Times New Roman" w:eastAsia="Times New Roman" w:hAnsi="Times New Roman"/>
                <w:b/>
                <w:sz w:val="24"/>
                <w:szCs w:val="24"/>
                <w:lang w:eastAsia="hr-HR"/>
              </w:rPr>
            </w:pPr>
            <w:r w:rsidRPr="002B67A9">
              <w:rPr>
                <w:rFonts w:ascii="Times New Roman" w:hAnsi="Times New Roman"/>
                <w:b/>
                <w:sz w:val="24"/>
                <w:szCs w:val="24"/>
              </w:rPr>
              <w:t>68.000</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5F491321" w14:textId="77777777" w:rsidR="002B67A9" w:rsidRPr="002B67A9" w:rsidRDefault="002B67A9" w:rsidP="002B67A9">
            <w:pPr>
              <w:spacing w:after="0" w:line="240" w:lineRule="auto"/>
              <w:jc w:val="right"/>
              <w:rPr>
                <w:rFonts w:ascii="Times New Roman" w:eastAsia="Times New Roman" w:hAnsi="Times New Roman"/>
                <w:b/>
                <w:sz w:val="24"/>
                <w:szCs w:val="24"/>
                <w:lang w:eastAsia="hr-HR"/>
              </w:rPr>
            </w:pPr>
            <w:r w:rsidRPr="002B67A9">
              <w:rPr>
                <w:rFonts w:ascii="Times New Roman" w:hAnsi="Times New Roman"/>
                <w:b/>
                <w:sz w:val="24"/>
                <w:szCs w:val="24"/>
              </w:rPr>
              <w:t>68.000</w:t>
            </w:r>
          </w:p>
        </w:tc>
      </w:tr>
      <w:tr w:rsidR="002B67A9" w:rsidRPr="002B67A9" w14:paraId="18E59780" w14:textId="77777777" w:rsidTr="00717F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0"/>
        </w:trPr>
        <w:tc>
          <w:tcPr>
            <w:tcW w:w="9823" w:type="dxa"/>
            <w:gridSpan w:val="6"/>
            <w:tcBorders>
              <w:top w:val="nil"/>
              <w:bottom w:val="nil"/>
            </w:tcBorders>
            <w:shd w:val="clear" w:color="auto" w:fill="auto"/>
            <w:vAlign w:val="bottom"/>
            <w:hideMark/>
          </w:tcPr>
          <w:p w14:paraId="090ED3F2"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eastAsia="Times New Roman" w:hAnsi="Times New Roman"/>
                <w:b/>
                <w:bCs/>
                <w:sz w:val="24"/>
                <w:szCs w:val="24"/>
                <w:lang w:eastAsia="hr-HR"/>
              </w:rPr>
              <w:t>Izvor  financiranja - 4.2. PRIHODI POSEBNE NAMJENE – KOMUNALNI DOPRINOS</w:t>
            </w:r>
          </w:p>
        </w:tc>
      </w:tr>
    </w:tbl>
    <w:p w14:paraId="3AF1BFE6" w14:textId="77777777" w:rsidR="002B67A9" w:rsidRPr="002B67A9" w:rsidRDefault="002B67A9" w:rsidP="002B67A9">
      <w:pPr>
        <w:tabs>
          <w:tab w:val="left" w:pos="284"/>
        </w:tabs>
        <w:spacing w:after="0" w:line="240" w:lineRule="auto"/>
        <w:ind w:right="-142"/>
        <w:jc w:val="both"/>
        <w:rPr>
          <w:rFonts w:ascii="Times New Roman" w:eastAsia="Times New Roman" w:hAnsi="Times New Roman"/>
          <w:b/>
          <w:sz w:val="24"/>
          <w:szCs w:val="24"/>
          <w:lang w:eastAsia="hr-HR"/>
        </w:rPr>
      </w:pPr>
    </w:p>
    <w:p w14:paraId="675BAF72" w14:textId="77777777" w:rsidR="002B67A9" w:rsidRPr="002B67A9" w:rsidRDefault="002B67A9" w:rsidP="002B67A9">
      <w:pPr>
        <w:tabs>
          <w:tab w:val="left" w:pos="284"/>
        </w:tabs>
        <w:spacing w:after="0" w:line="240" w:lineRule="auto"/>
        <w:ind w:right="-142"/>
        <w:jc w:val="both"/>
        <w:rPr>
          <w:rFonts w:ascii="Times New Roman" w:eastAsia="Times New Roman" w:hAnsi="Times New Roman"/>
          <w:i/>
          <w:sz w:val="24"/>
          <w:szCs w:val="24"/>
          <w:u w:val="single"/>
          <w:lang w:eastAsia="hr-HR"/>
        </w:rPr>
      </w:pPr>
      <w:r w:rsidRPr="002B67A9">
        <w:rPr>
          <w:rFonts w:ascii="Times New Roman" w:eastAsia="Times New Roman" w:hAnsi="Times New Roman"/>
          <w:i/>
          <w:sz w:val="24"/>
          <w:szCs w:val="24"/>
          <w:u w:val="single"/>
          <w:lang w:eastAsia="hr-HR"/>
        </w:rPr>
        <w:t>Proširenje gradskog groblja Buje</w:t>
      </w:r>
    </w:p>
    <w:p w14:paraId="4366A0E6" w14:textId="77777777" w:rsidR="002B67A9" w:rsidRPr="002B67A9" w:rsidRDefault="002B67A9" w:rsidP="002B67A9">
      <w:pPr>
        <w:tabs>
          <w:tab w:val="left" w:pos="284"/>
        </w:tabs>
        <w:spacing w:after="0" w:line="240" w:lineRule="auto"/>
        <w:ind w:right="-142"/>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Planira  se izrada projektne dokumentacije u cilju proširenja gradskog groblja u Bujama. Proširenje se planira  na južnoj strani koje je u prošlosti imalo namjenu dječjeg groblja.</w:t>
      </w:r>
    </w:p>
    <w:p w14:paraId="53377464" w14:textId="77777777" w:rsidR="002B67A9" w:rsidRDefault="002B67A9" w:rsidP="002B67A9">
      <w:pPr>
        <w:tabs>
          <w:tab w:val="left" w:pos="284"/>
        </w:tabs>
        <w:spacing w:after="0" w:line="240" w:lineRule="auto"/>
        <w:ind w:right="-142"/>
        <w:jc w:val="both"/>
        <w:rPr>
          <w:rFonts w:ascii="Times New Roman" w:eastAsia="Times New Roman" w:hAnsi="Times New Roman"/>
          <w:b/>
          <w:sz w:val="24"/>
          <w:szCs w:val="24"/>
          <w:lang w:eastAsia="hr-HR"/>
        </w:rPr>
      </w:pPr>
    </w:p>
    <w:p w14:paraId="412CA489" w14:textId="77777777" w:rsidR="002B67A9" w:rsidRPr="002B67A9" w:rsidRDefault="002B67A9" w:rsidP="002B67A9">
      <w:pPr>
        <w:tabs>
          <w:tab w:val="left" w:pos="284"/>
        </w:tabs>
        <w:spacing w:after="0" w:line="240" w:lineRule="auto"/>
        <w:ind w:right="-142"/>
        <w:jc w:val="both"/>
        <w:rPr>
          <w:rFonts w:ascii="Times New Roman" w:eastAsia="Times New Roman" w:hAnsi="Times New Roman"/>
          <w:b/>
          <w:sz w:val="24"/>
          <w:szCs w:val="24"/>
          <w:lang w:eastAsia="hr-HR"/>
        </w:rPr>
      </w:pPr>
    </w:p>
    <w:p w14:paraId="1178FC32" w14:textId="77777777" w:rsidR="002B67A9" w:rsidRPr="002B67A9" w:rsidRDefault="002B67A9" w:rsidP="002B67A9">
      <w:pPr>
        <w:tabs>
          <w:tab w:val="left" w:pos="284"/>
        </w:tabs>
        <w:spacing w:after="0" w:line="240" w:lineRule="auto"/>
        <w:ind w:right="-142"/>
        <w:jc w:val="both"/>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lastRenderedPageBreak/>
        <w:t>II.6.</w:t>
      </w:r>
      <w:r w:rsidRPr="002B67A9">
        <w:rPr>
          <w:rFonts w:ascii="Times New Roman" w:eastAsia="Times New Roman" w:hAnsi="Times New Roman"/>
          <w:b/>
          <w:sz w:val="24"/>
          <w:szCs w:val="24"/>
          <w:lang w:eastAsia="hr-HR"/>
        </w:rPr>
        <w:tab/>
        <w:t>PLANSKA DOKUMENTACIJA I OSTALO</w:t>
      </w:r>
    </w:p>
    <w:p w14:paraId="696FB1CD" w14:textId="77777777" w:rsidR="002B67A9" w:rsidRPr="002B67A9" w:rsidRDefault="002B67A9" w:rsidP="002B67A9">
      <w:pPr>
        <w:tabs>
          <w:tab w:val="left" w:pos="284"/>
        </w:tabs>
        <w:spacing w:after="0" w:line="240" w:lineRule="auto"/>
        <w:ind w:right="-142"/>
        <w:jc w:val="both"/>
        <w:rPr>
          <w:rFonts w:ascii="Times New Roman" w:eastAsia="Times New Roman" w:hAnsi="Times New Roman"/>
          <w:b/>
          <w:sz w:val="24"/>
          <w:szCs w:val="24"/>
          <w:lang w:eastAsia="hr-HR"/>
        </w:rPr>
      </w:pPr>
    </w:p>
    <w:p w14:paraId="7D04E2AE"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Članak 11.</w:t>
      </w:r>
    </w:p>
    <w:p w14:paraId="3F792BEA" w14:textId="77777777" w:rsidR="002B67A9" w:rsidRPr="002B67A9" w:rsidRDefault="002B67A9" w:rsidP="002B67A9">
      <w:pPr>
        <w:spacing w:after="0" w:line="240" w:lineRule="auto"/>
        <w:ind w:right="-142"/>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Ovim Programom određuje se izrada planske i druge dokumentacije:</w:t>
      </w:r>
    </w:p>
    <w:tbl>
      <w:tblPr>
        <w:tblW w:w="98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
        <w:gridCol w:w="1270"/>
        <w:gridCol w:w="3833"/>
        <w:gridCol w:w="1560"/>
        <w:gridCol w:w="1559"/>
        <w:gridCol w:w="1559"/>
        <w:gridCol w:w="42"/>
      </w:tblGrid>
      <w:tr w:rsidR="002B67A9" w:rsidRPr="002B67A9" w14:paraId="21DA5493" w14:textId="77777777" w:rsidTr="00717F6A">
        <w:trPr>
          <w:gridBefore w:val="1"/>
          <w:gridAfter w:val="1"/>
          <w:wBefore w:w="15" w:type="dxa"/>
          <w:wAfter w:w="42" w:type="dxa"/>
          <w:trHeight w:val="358"/>
        </w:trPr>
        <w:tc>
          <w:tcPr>
            <w:tcW w:w="1270" w:type="dxa"/>
            <w:shd w:val="clear" w:color="auto" w:fill="F2F2F2"/>
            <w:vAlign w:val="center"/>
          </w:tcPr>
          <w:p w14:paraId="26968FD8" w14:textId="77777777" w:rsidR="002B67A9" w:rsidRPr="002B67A9" w:rsidRDefault="002B67A9" w:rsidP="002B67A9">
            <w:pPr>
              <w:spacing w:after="0" w:line="240" w:lineRule="auto"/>
              <w:ind w:right="28"/>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Pozicija</w:t>
            </w:r>
          </w:p>
        </w:tc>
        <w:tc>
          <w:tcPr>
            <w:tcW w:w="3833" w:type="dxa"/>
            <w:shd w:val="clear" w:color="auto" w:fill="F2F2F2"/>
            <w:vAlign w:val="center"/>
          </w:tcPr>
          <w:p w14:paraId="79191128" w14:textId="77777777" w:rsidR="002B67A9" w:rsidRPr="002B67A9" w:rsidRDefault="002B67A9" w:rsidP="002B67A9">
            <w:pPr>
              <w:spacing w:after="0" w:line="240" w:lineRule="auto"/>
              <w:ind w:right="425"/>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Naziv i opis radova</w:t>
            </w:r>
          </w:p>
        </w:tc>
        <w:tc>
          <w:tcPr>
            <w:tcW w:w="1560" w:type="dxa"/>
            <w:shd w:val="clear" w:color="auto" w:fill="F2F2F2"/>
            <w:vAlign w:val="center"/>
          </w:tcPr>
          <w:p w14:paraId="51B41481"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Plan</w:t>
            </w:r>
          </w:p>
          <w:p w14:paraId="04838523"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2024</w:t>
            </w:r>
          </w:p>
        </w:tc>
        <w:tc>
          <w:tcPr>
            <w:tcW w:w="1559" w:type="dxa"/>
            <w:shd w:val="clear" w:color="auto" w:fill="F2F2F2"/>
            <w:vAlign w:val="center"/>
          </w:tcPr>
          <w:p w14:paraId="44975540"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w:t>
            </w:r>
          </w:p>
          <w:p w14:paraId="7CAE414D"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2025</w:t>
            </w:r>
          </w:p>
        </w:tc>
        <w:tc>
          <w:tcPr>
            <w:tcW w:w="1559" w:type="dxa"/>
            <w:shd w:val="clear" w:color="auto" w:fill="F2F2F2"/>
            <w:vAlign w:val="center"/>
          </w:tcPr>
          <w:p w14:paraId="440C2AFF"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 2026</w:t>
            </w:r>
          </w:p>
        </w:tc>
      </w:tr>
      <w:tr w:rsidR="002B67A9" w:rsidRPr="002B67A9" w14:paraId="64CF3A7C" w14:textId="77777777" w:rsidTr="00717F6A">
        <w:trPr>
          <w:gridBefore w:val="1"/>
          <w:gridAfter w:val="1"/>
          <w:wBefore w:w="15" w:type="dxa"/>
          <w:wAfter w:w="42" w:type="dxa"/>
          <w:trHeight w:val="358"/>
        </w:trPr>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14:paraId="4FEB605F" w14:textId="77777777" w:rsidR="002B67A9" w:rsidRPr="002B67A9" w:rsidRDefault="002B67A9" w:rsidP="002B67A9">
            <w:pPr>
              <w:spacing w:after="0" w:line="240" w:lineRule="auto"/>
              <w:ind w:right="28"/>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R1496</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14:paraId="13DCF59B" w14:textId="77777777" w:rsidR="002B67A9" w:rsidRPr="002B67A9" w:rsidRDefault="002B67A9" w:rsidP="002B67A9">
            <w:pPr>
              <w:spacing w:after="0" w:line="240" w:lineRule="auto"/>
              <w:ind w:right="425"/>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Aplikacija komunalnih prijava za građane</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1EC6EDAA"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7.500,00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09848A1"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7D273954"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r>
      <w:tr w:rsidR="002B67A9" w:rsidRPr="002B67A9" w14:paraId="1BF08CAC" w14:textId="77777777" w:rsidTr="00717F6A">
        <w:trPr>
          <w:gridBefore w:val="1"/>
          <w:gridAfter w:val="1"/>
          <w:wBefore w:w="15" w:type="dxa"/>
          <w:wAfter w:w="42" w:type="dxa"/>
          <w:trHeight w:val="358"/>
        </w:trPr>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14:paraId="7D038155" w14:textId="77777777" w:rsidR="002B67A9" w:rsidRPr="002B67A9" w:rsidRDefault="002B67A9" w:rsidP="002B67A9">
            <w:pPr>
              <w:spacing w:after="0" w:line="240" w:lineRule="auto"/>
              <w:ind w:right="28"/>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R1548</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14:paraId="0A85955D" w14:textId="77777777" w:rsidR="002B67A9" w:rsidRPr="002B67A9" w:rsidRDefault="002B67A9" w:rsidP="002B67A9">
            <w:pPr>
              <w:spacing w:after="0" w:line="240" w:lineRule="auto"/>
              <w:ind w:right="425"/>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ATLAS 14 – sustav za upravljanje prostornim i neprostornim bazama podataka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41BFD173"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70.000,00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76D2F93F"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70.000,00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16B0E93D"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70.000,00</w:t>
            </w:r>
          </w:p>
        </w:tc>
      </w:tr>
      <w:tr w:rsidR="002B67A9" w:rsidRPr="002B67A9" w14:paraId="641363C6" w14:textId="77777777" w:rsidTr="00717F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2" w:type="dxa"/>
          <w:trHeight w:val="315"/>
        </w:trPr>
        <w:tc>
          <w:tcPr>
            <w:tcW w:w="5118" w:type="dxa"/>
            <w:gridSpan w:val="3"/>
            <w:tcBorders>
              <w:top w:val="single" w:sz="4" w:space="0" w:color="auto"/>
              <w:left w:val="single" w:sz="4" w:space="0" w:color="auto"/>
              <w:bottom w:val="single" w:sz="4" w:space="0" w:color="auto"/>
              <w:right w:val="single" w:sz="4" w:space="0" w:color="auto"/>
            </w:tcBorders>
            <w:shd w:val="clear" w:color="auto" w:fill="auto"/>
            <w:hideMark/>
          </w:tcPr>
          <w:p w14:paraId="76516F35" w14:textId="77777777" w:rsidR="002B67A9" w:rsidRPr="002B67A9" w:rsidRDefault="002B67A9" w:rsidP="002B67A9">
            <w:pPr>
              <w:spacing w:after="0" w:line="240" w:lineRule="auto"/>
              <w:jc w:val="both"/>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UKUPNO:</w:t>
            </w:r>
          </w:p>
        </w:tc>
        <w:tc>
          <w:tcPr>
            <w:tcW w:w="1560" w:type="dxa"/>
            <w:tcBorders>
              <w:top w:val="nil"/>
              <w:left w:val="nil"/>
              <w:bottom w:val="single" w:sz="4" w:space="0" w:color="auto"/>
              <w:right w:val="single" w:sz="4" w:space="0" w:color="auto"/>
            </w:tcBorders>
            <w:shd w:val="clear" w:color="auto" w:fill="auto"/>
            <w:vAlign w:val="bottom"/>
            <w:hideMark/>
          </w:tcPr>
          <w:p w14:paraId="2D244475"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77.500,00</w:t>
            </w:r>
          </w:p>
        </w:tc>
        <w:tc>
          <w:tcPr>
            <w:tcW w:w="1559" w:type="dxa"/>
            <w:tcBorders>
              <w:top w:val="nil"/>
              <w:left w:val="nil"/>
              <w:bottom w:val="single" w:sz="4" w:space="0" w:color="auto"/>
              <w:right w:val="single" w:sz="4" w:space="0" w:color="auto"/>
            </w:tcBorders>
            <w:shd w:val="clear" w:color="auto" w:fill="auto"/>
            <w:vAlign w:val="bottom"/>
            <w:hideMark/>
          </w:tcPr>
          <w:p w14:paraId="63630E40"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70.000,00</w:t>
            </w:r>
          </w:p>
        </w:tc>
        <w:tc>
          <w:tcPr>
            <w:tcW w:w="1559" w:type="dxa"/>
            <w:tcBorders>
              <w:top w:val="nil"/>
              <w:left w:val="nil"/>
              <w:bottom w:val="single" w:sz="4" w:space="0" w:color="auto"/>
              <w:right w:val="single" w:sz="4" w:space="0" w:color="auto"/>
            </w:tcBorders>
            <w:shd w:val="clear" w:color="auto" w:fill="auto"/>
            <w:vAlign w:val="bottom"/>
            <w:hideMark/>
          </w:tcPr>
          <w:p w14:paraId="6A268D9B"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70.000,00</w:t>
            </w:r>
          </w:p>
        </w:tc>
      </w:tr>
      <w:tr w:rsidR="002B67A9" w:rsidRPr="002B67A9" w14:paraId="0D5C18B2" w14:textId="77777777" w:rsidTr="00717F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 w:type="dxa"/>
          <w:trHeight w:val="540"/>
        </w:trPr>
        <w:tc>
          <w:tcPr>
            <w:tcW w:w="9823" w:type="dxa"/>
            <w:gridSpan w:val="6"/>
            <w:tcBorders>
              <w:top w:val="nil"/>
              <w:bottom w:val="nil"/>
            </w:tcBorders>
            <w:shd w:val="clear" w:color="auto" w:fill="auto"/>
            <w:vAlign w:val="bottom"/>
            <w:hideMark/>
          </w:tcPr>
          <w:p w14:paraId="56E7956B"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eastAsia="Times New Roman" w:hAnsi="Times New Roman"/>
                <w:b/>
                <w:bCs/>
                <w:sz w:val="24"/>
                <w:szCs w:val="24"/>
                <w:lang w:eastAsia="hr-HR"/>
              </w:rPr>
              <w:t>Izvor  financiranja - 4.2. PRIHODI POSEBNE NAMJENE – KOMUNALNI DOPRINOS</w:t>
            </w:r>
          </w:p>
        </w:tc>
      </w:tr>
    </w:tbl>
    <w:p w14:paraId="212C0A94" w14:textId="77777777" w:rsidR="002B67A9" w:rsidRPr="002B67A9" w:rsidRDefault="002B67A9" w:rsidP="002B67A9">
      <w:pPr>
        <w:tabs>
          <w:tab w:val="left" w:pos="284"/>
        </w:tabs>
        <w:spacing w:after="0" w:line="240" w:lineRule="auto"/>
        <w:ind w:right="-142"/>
        <w:jc w:val="both"/>
        <w:rPr>
          <w:rFonts w:ascii="Times New Roman" w:eastAsia="Times New Roman" w:hAnsi="Times New Roman"/>
          <w:i/>
          <w:sz w:val="24"/>
          <w:szCs w:val="24"/>
          <w:u w:val="single"/>
          <w:lang w:eastAsia="hr-HR"/>
        </w:rPr>
      </w:pPr>
      <w:r w:rsidRPr="002B67A9">
        <w:rPr>
          <w:rFonts w:ascii="Times New Roman" w:eastAsia="Times New Roman" w:hAnsi="Times New Roman"/>
          <w:i/>
          <w:sz w:val="24"/>
          <w:szCs w:val="24"/>
          <w:u w:val="single"/>
          <w:lang w:eastAsia="hr-HR"/>
        </w:rPr>
        <w:t>Aplikacija komunalnih prijava za građane</w:t>
      </w:r>
    </w:p>
    <w:p w14:paraId="319EA629" w14:textId="77777777" w:rsidR="002B67A9" w:rsidRPr="002B67A9" w:rsidRDefault="002B67A9" w:rsidP="002B67A9">
      <w:pPr>
        <w:tabs>
          <w:tab w:val="left" w:pos="284"/>
        </w:tabs>
        <w:spacing w:after="0" w:line="240" w:lineRule="auto"/>
        <w:ind w:right="-142"/>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Izrada aplikacije koja omogućuje građanima jednostavnu prijavu, pregled i komentiranje komunalnih nepravilnosti i problema na administrativnom području Grada te zaprimanje povratnih informacija od Grada po pitanju rješavanja komunalnih problema.</w:t>
      </w:r>
    </w:p>
    <w:p w14:paraId="2E5936EE" w14:textId="77777777" w:rsidR="002B67A9" w:rsidRPr="002B67A9" w:rsidRDefault="002B67A9" w:rsidP="002B67A9">
      <w:pPr>
        <w:tabs>
          <w:tab w:val="left" w:pos="284"/>
        </w:tabs>
        <w:spacing w:after="0" w:line="240" w:lineRule="auto"/>
        <w:ind w:right="-142"/>
        <w:jc w:val="both"/>
        <w:rPr>
          <w:rFonts w:ascii="Times New Roman" w:eastAsia="Times New Roman" w:hAnsi="Times New Roman"/>
          <w:i/>
          <w:sz w:val="24"/>
          <w:szCs w:val="24"/>
          <w:u w:val="single"/>
          <w:lang w:eastAsia="hr-HR"/>
        </w:rPr>
      </w:pPr>
      <w:r w:rsidRPr="002B67A9">
        <w:rPr>
          <w:rFonts w:ascii="Times New Roman" w:eastAsia="Times New Roman" w:hAnsi="Times New Roman"/>
          <w:i/>
          <w:sz w:val="24"/>
          <w:szCs w:val="24"/>
          <w:u w:val="single"/>
          <w:lang w:eastAsia="hr-HR"/>
        </w:rPr>
        <w:t>ATLAS 14 – sustav za upravljanje prostornim i ne prostornim bazama podataka</w:t>
      </w:r>
    </w:p>
    <w:p w14:paraId="2F9D1F9B" w14:textId="77777777" w:rsidR="002B67A9" w:rsidRPr="002B67A9" w:rsidRDefault="002B67A9" w:rsidP="002B67A9">
      <w:pPr>
        <w:tabs>
          <w:tab w:val="left" w:pos="284"/>
        </w:tabs>
        <w:spacing w:after="0" w:line="240" w:lineRule="auto"/>
        <w:ind w:right="-142"/>
        <w:jc w:val="both"/>
        <w:rPr>
          <w:rFonts w:ascii="Times New Roman" w:hAnsi="Times New Roman"/>
          <w:sz w:val="24"/>
          <w:szCs w:val="24"/>
          <w:shd w:val="clear" w:color="auto" w:fill="FFFFFF"/>
        </w:rPr>
      </w:pPr>
      <w:r w:rsidRPr="002B67A9">
        <w:rPr>
          <w:rFonts w:ascii="Times New Roman" w:eastAsia="Times New Roman" w:hAnsi="Times New Roman"/>
          <w:sz w:val="24"/>
          <w:szCs w:val="24"/>
          <w:lang w:eastAsia="hr-HR"/>
        </w:rPr>
        <w:t xml:space="preserve">Planirana je daljnja </w:t>
      </w:r>
      <w:r w:rsidRPr="002B67A9">
        <w:rPr>
          <w:rFonts w:ascii="Times New Roman" w:hAnsi="Times New Roman"/>
          <w:sz w:val="24"/>
          <w:szCs w:val="24"/>
          <w:shd w:val="clear" w:color="auto" w:fill="FFFFFF"/>
        </w:rPr>
        <w:t>implementacija sustava za upravljanje prostornim i ne prostornim bazama podataka ATLAS 14  kako bi se terenski odradila  korekcija i redukcija u smislu naplate komunalne naknade.</w:t>
      </w:r>
    </w:p>
    <w:p w14:paraId="39D23A4D" w14:textId="77777777" w:rsidR="002B67A9" w:rsidRPr="002B67A9" w:rsidRDefault="002B67A9" w:rsidP="002B67A9">
      <w:pPr>
        <w:tabs>
          <w:tab w:val="left" w:pos="567"/>
        </w:tabs>
        <w:spacing w:after="0" w:line="240" w:lineRule="auto"/>
        <w:ind w:right="-142"/>
        <w:jc w:val="both"/>
        <w:rPr>
          <w:rFonts w:ascii="Times New Roman" w:eastAsia="Times New Roman" w:hAnsi="Times New Roman"/>
          <w:b/>
          <w:sz w:val="24"/>
          <w:szCs w:val="24"/>
          <w:lang w:eastAsia="hr-HR"/>
        </w:rPr>
      </w:pPr>
    </w:p>
    <w:p w14:paraId="51137044" w14:textId="77777777" w:rsidR="002B67A9" w:rsidRPr="002B67A9" w:rsidRDefault="002B67A9" w:rsidP="002B67A9">
      <w:pPr>
        <w:tabs>
          <w:tab w:val="left" w:pos="567"/>
        </w:tabs>
        <w:spacing w:after="0" w:line="240" w:lineRule="auto"/>
        <w:ind w:right="-142"/>
        <w:jc w:val="both"/>
        <w:rPr>
          <w:rFonts w:ascii="Times New Roman" w:eastAsia="Times New Roman" w:hAnsi="Times New Roman"/>
          <w:b/>
          <w:sz w:val="24"/>
          <w:szCs w:val="24"/>
          <w:lang w:eastAsia="hr-HR"/>
        </w:rPr>
      </w:pPr>
    </w:p>
    <w:p w14:paraId="71C6C7CD" w14:textId="77777777" w:rsidR="002B67A9" w:rsidRPr="002B67A9" w:rsidRDefault="002B67A9" w:rsidP="002B67A9">
      <w:pPr>
        <w:tabs>
          <w:tab w:val="left" w:pos="567"/>
        </w:tabs>
        <w:spacing w:after="0" w:line="240" w:lineRule="auto"/>
        <w:ind w:right="-142"/>
        <w:jc w:val="both"/>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III.</w:t>
      </w:r>
      <w:r w:rsidRPr="002B67A9">
        <w:rPr>
          <w:rFonts w:ascii="Times New Roman" w:eastAsia="Times New Roman" w:hAnsi="Times New Roman"/>
          <w:b/>
          <w:sz w:val="24"/>
          <w:szCs w:val="24"/>
          <w:lang w:eastAsia="hr-HR"/>
        </w:rPr>
        <w:tab/>
        <w:t>POSTOJEĆE GRAĐEVINE KOMUNALNE INFRASTRUKTURE KOJE ĆE SE REKONSTRUIRATI I NAČIN  REKONSTRUKCIJE</w:t>
      </w:r>
    </w:p>
    <w:p w14:paraId="71EC0146" w14:textId="77777777" w:rsidR="002B67A9" w:rsidRPr="002B67A9" w:rsidRDefault="002B67A9" w:rsidP="002B67A9">
      <w:pPr>
        <w:tabs>
          <w:tab w:val="left" w:pos="9072"/>
        </w:tabs>
        <w:spacing w:after="0" w:line="240" w:lineRule="auto"/>
        <w:ind w:right="-142"/>
        <w:jc w:val="both"/>
        <w:rPr>
          <w:rFonts w:ascii="Times New Roman" w:eastAsia="Times New Roman" w:hAnsi="Times New Roman"/>
          <w:sz w:val="24"/>
          <w:szCs w:val="24"/>
          <w:lang w:eastAsia="hr-HR"/>
        </w:rPr>
      </w:pPr>
    </w:p>
    <w:p w14:paraId="05F9D9BD" w14:textId="77777777" w:rsidR="002B67A9" w:rsidRPr="002B67A9" w:rsidRDefault="002B67A9" w:rsidP="002B67A9">
      <w:pPr>
        <w:spacing w:after="0" w:line="240" w:lineRule="auto"/>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III.1. NERAZVRSTANE CESTE</w:t>
      </w:r>
    </w:p>
    <w:p w14:paraId="5D22CC26" w14:textId="77777777" w:rsidR="002B67A9" w:rsidRPr="002B67A9" w:rsidRDefault="002B67A9" w:rsidP="002B67A9">
      <w:pPr>
        <w:spacing w:after="0" w:line="240" w:lineRule="auto"/>
        <w:rPr>
          <w:rFonts w:ascii="Times New Roman" w:eastAsia="Times New Roman" w:hAnsi="Times New Roman"/>
          <w:b/>
          <w:bCs/>
          <w:sz w:val="24"/>
          <w:szCs w:val="24"/>
          <w:lang w:eastAsia="hr-HR"/>
        </w:rPr>
      </w:pPr>
    </w:p>
    <w:p w14:paraId="1AFEB941" w14:textId="77777777" w:rsidR="002B67A9" w:rsidRPr="002B67A9" w:rsidRDefault="002B67A9" w:rsidP="002B67A9">
      <w:pPr>
        <w:spacing w:after="0" w:line="240" w:lineRule="auto"/>
        <w:jc w:val="center"/>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Članak 12.</w:t>
      </w:r>
    </w:p>
    <w:p w14:paraId="3915B839" w14:textId="77777777" w:rsidR="002B67A9" w:rsidRPr="002B67A9" w:rsidRDefault="002B67A9" w:rsidP="002B67A9">
      <w:pPr>
        <w:spacing w:after="0" w:line="240" w:lineRule="auto"/>
        <w:ind w:right="-142"/>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ab/>
        <w:t>Ovim Programom određuje se u 2024. godini gradnja nerazvrstanih cesta kako slijedi:</w:t>
      </w:r>
    </w:p>
    <w:tbl>
      <w:tblPr>
        <w:tblW w:w="98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3833"/>
        <w:gridCol w:w="1560"/>
        <w:gridCol w:w="1559"/>
        <w:gridCol w:w="1559"/>
        <w:gridCol w:w="42"/>
      </w:tblGrid>
      <w:tr w:rsidR="002B67A9" w:rsidRPr="002B67A9" w14:paraId="2AE82C2B" w14:textId="77777777" w:rsidTr="00717F6A">
        <w:trPr>
          <w:gridAfter w:val="1"/>
          <w:wAfter w:w="42" w:type="dxa"/>
        </w:trPr>
        <w:tc>
          <w:tcPr>
            <w:tcW w:w="1270" w:type="dxa"/>
            <w:shd w:val="clear" w:color="auto" w:fill="F2F2F2"/>
            <w:vAlign w:val="center"/>
          </w:tcPr>
          <w:p w14:paraId="114932BC" w14:textId="77777777" w:rsidR="002B67A9" w:rsidRPr="002B67A9" w:rsidRDefault="002B67A9" w:rsidP="002B67A9">
            <w:pPr>
              <w:spacing w:after="0" w:line="240" w:lineRule="auto"/>
              <w:ind w:right="28"/>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Pozicija</w:t>
            </w:r>
          </w:p>
        </w:tc>
        <w:tc>
          <w:tcPr>
            <w:tcW w:w="3833" w:type="dxa"/>
            <w:shd w:val="clear" w:color="auto" w:fill="F2F2F2"/>
            <w:vAlign w:val="center"/>
          </w:tcPr>
          <w:p w14:paraId="402C0979" w14:textId="77777777" w:rsidR="002B67A9" w:rsidRPr="002B67A9" w:rsidRDefault="002B67A9" w:rsidP="002B67A9">
            <w:pPr>
              <w:spacing w:after="0" w:line="240" w:lineRule="auto"/>
              <w:ind w:right="425"/>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Naziv i opis radova</w:t>
            </w:r>
          </w:p>
        </w:tc>
        <w:tc>
          <w:tcPr>
            <w:tcW w:w="1560" w:type="dxa"/>
            <w:shd w:val="clear" w:color="auto" w:fill="F2F2F2"/>
            <w:vAlign w:val="center"/>
          </w:tcPr>
          <w:p w14:paraId="7474431E"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Plan</w:t>
            </w:r>
          </w:p>
          <w:p w14:paraId="2B3FBFC6"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2024</w:t>
            </w:r>
          </w:p>
        </w:tc>
        <w:tc>
          <w:tcPr>
            <w:tcW w:w="1559" w:type="dxa"/>
            <w:shd w:val="clear" w:color="auto" w:fill="F2F2F2"/>
            <w:vAlign w:val="center"/>
          </w:tcPr>
          <w:p w14:paraId="47ACDBBB"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w:t>
            </w:r>
          </w:p>
          <w:p w14:paraId="4D7675BE"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2025</w:t>
            </w:r>
          </w:p>
        </w:tc>
        <w:tc>
          <w:tcPr>
            <w:tcW w:w="1559" w:type="dxa"/>
            <w:shd w:val="clear" w:color="auto" w:fill="F2F2F2"/>
            <w:vAlign w:val="center"/>
          </w:tcPr>
          <w:p w14:paraId="548FC793"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 2026</w:t>
            </w:r>
          </w:p>
        </w:tc>
      </w:tr>
      <w:tr w:rsidR="002B67A9" w:rsidRPr="002B67A9" w14:paraId="6998B9E3" w14:textId="77777777" w:rsidTr="00717F6A">
        <w:trPr>
          <w:gridAfter w:val="1"/>
          <w:wAfter w:w="42" w:type="dxa"/>
        </w:trPr>
        <w:tc>
          <w:tcPr>
            <w:tcW w:w="1270" w:type="dxa"/>
            <w:tcBorders>
              <w:top w:val="single" w:sz="4" w:space="0" w:color="auto"/>
              <w:left w:val="single" w:sz="4" w:space="0" w:color="auto"/>
              <w:bottom w:val="single" w:sz="4" w:space="0" w:color="auto"/>
              <w:right w:val="single" w:sz="4" w:space="0" w:color="auto"/>
            </w:tcBorders>
            <w:shd w:val="clear" w:color="auto" w:fill="auto"/>
            <w:vAlign w:val="bottom"/>
          </w:tcPr>
          <w:p w14:paraId="27F33854"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R1196</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bottom"/>
          </w:tcPr>
          <w:p w14:paraId="38C4A5AA"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Rekonstrukcija cesta - projekti</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6B14389B"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20.000,00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01CC87F3"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12.000,00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1E882FA6"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12.000,00</w:t>
            </w:r>
          </w:p>
        </w:tc>
      </w:tr>
      <w:tr w:rsidR="002B67A9" w:rsidRPr="002B67A9" w14:paraId="75737570" w14:textId="77777777" w:rsidTr="00717F6A">
        <w:trPr>
          <w:gridAfter w:val="1"/>
          <w:wAfter w:w="42" w:type="dxa"/>
        </w:trPr>
        <w:tc>
          <w:tcPr>
            <w:tcW w:w="1270" w:type="dxa"/>
            <w:tcBorders>
              <w:top w:val="single" w:sz="4" w:space="0" w:color="auto"/>
              <w:left w:val="single" w:sz="4" w:space="0" w:color="auto"/>
              <w:bottom w:val="single" w:sz="4" w:space="0" w:color="auto"/>
              <w:right w:val="single" w:sz="4" w:space="0" w:color="auto"/>
            </w:tcBorders>
            <w:shd w:val="clear" w:color="auto" w:fill="auto"/>
            <w:vAlign w:val="bottom"/>
          </w:tcPr>
          <w:p w14:paraId="23202E5B"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R1266</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bottom"/>
          </w:tcPr>
          <w:p w14:paraId="249F1A53"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Rekonstrukcija dijela N113, D300 - Kukov Vrh-Kakovići</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06C19DA6"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136.000,00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4CC9A552"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136.000,00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6ED82795"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136.000,00</w:t>
            </w:r>
          </w:p>
        </w:tc>
      </w:tr>
      <w:tr w:rsidR="002B67A9" w:rsidRPr="002B67A9" w14:paraId="370C8D6F" w14:textId="77777777" w:rsidTr="00717F6A">
        <w:trPr>
          <w:gridAfter w:val="1"/>
          <w:wAfter w:w="42" w:type="dxa"/>
        </w:trPr>
        <w:tc>
          <w:tcPr>
            <w:tcW w:w="1270" w:type="dxa"/>
            <w:tcBorders>
              <w:top w:val="single" w:sz="4" w:space="0" w:color="auto"/>
              <w:left w:val="single" w:sz="4" w:space="0" w:color="auto"/>
              <w:bottom w:val="single" w:sz="4" w:space="0" w:color="auto"/>
              <w:right w:val="single" w:sz="4" w:space="0" w:color="auto"/>
            </w:tcBorders>
            <w:shd w:val="clear" w:color="auto" w:fill="auto"/>
            <w:vAlign w:val="bottom"/>
          </w:tcPr>
          <w:p w14:paraId="696D42B2"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R1480</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bottom"/>
          </w:tcPr>
          <w:p w14:paraId="1FA48DFE"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Rekonstrukcija dijela N149, Vinjarija - D200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06E80F43"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34.000,00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0F9E237B"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40C3EA9E"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r>
      <w:tr w:rsidR="002B67A9" w:rsidRPr="002B67A9" w14:paraId="1415580F" w14:textId="77777777" w:rsidTr="00717F6A">
        <w:trPr>
          <w:gridAfter w:val="1"/>
          <w:wAfter w:w="42" w:type="dxa"/>
        </w:trPr>
        <w:tc>
          <w:tcPr>
            <w:tcW w:w="1270" w:type="dxa"/>
            <w:tcBorders>
              <w:top w:val="single" w:sz="4" w:space="0" w:color="auto"/>
              <w:left w:val="single" w:sz="4" w:space="0" w:color="auto"/>
              <w:bottom w:val="single" w:sz="4" w:space="0" w:color="auto"/>
              <w:right w:val="single" w:sz="4" w:space="0" w:color="auto"/>
            </w:tcBorders>
            <w:shd w:val="clear" w:color="auto" w:fill="auto"/>
            <w:vAlign w:val="bottom"/>
          </w:tcPr>
          <w:p w14:paraId="779AB396"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R1481</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bottom"/>
          </w:tcPr>
          <w:p w14:paraId="04E880A6"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Rekonstrukcija N107, Ž5008 - Bibali</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669C1D38"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113.000,00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0E19E109"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27.200,00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11DADB22"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27.200,00</w:t>
            </w:r>
          </w:p>
        </w:tc>
      </w:tr>
      <w:tr w:rsidR="002B67A9" w:rsidRPr="002B67A9" w14:paraId="51D9613C" w14:textId="77777777" w:rsidTr="00717F6A">
        <w:trPr>
          <w:gridAfter w:val="1"/>
          <w:wAfter w:w="42" w:type="dxa"/>
        </w:trPr>
        <w:tc>
          <w:tcPr>
            <w:tcW w:w="1270" w:type="dxa"/>
            <w:tcBorders>
              <w:top w:val="single" w:sz="4" w:space="0" w:color="auto"/>
              <w:left w:val="single" w:sz="4" w:space="0" w:color="auto"/>
              <w:bottom w:val="single" w:sz="4" w:space="0" w:color="auto"/>
              <w:right w:val="single" w:sz="4" w:space="0" w:color="auto"/>
            </w:tcBorders>
            <w:shd w:val="clear" w:color="auto" w:fill="auto"/>
            <w:vAlign w:val="bottom"/>
          </w:tcPr>
          <w:p w14:paraId="11DFED7A"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R1482</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bottom"/>
          </w:tcPr>
          <w:p w14:paraId="56A6135F"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Rekonstrukcija N142, Ž5209 - Gadari</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3C420A3D"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4C8FA11F"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D250FBC"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68.000,00</w:t>
            </w:r>
          </w:p>
        </w:tc>
      </w:tr>
      <w:tr w:rsidR="002B67A9" w:rsidRPr="002B67A9" w14:paraId="50CFDB64" w14:textId="77777777" w:rsidTr="00717F6A">
        <w:trPr>
          <w:gridAfter w:val="1"/>
          <w:wAfter w:w="42" w:type="dxa"/>
        </w:trPr>
        <w:tc>
          <w:tcPr>
            <w:tcW w:w="1270" w:type="dxa"/>
            <w:tcBorders>
              <w:top w:val="single" w:sz="4" w:space="0" w:color="auto"/>
              <w:left w:val="single" w:sz="4" w:space="0" w:color="auto"/>
              <w:bottom w:val="single" w:sz="4" w:space="0" w:color="auto"/>
              <w:right w:val="single" w:sz="4" w:space="0" w:color="auto"/>
            </w:tcBorders>
            <w:shd w:val="clear" w:color="auto" w:fill="auto"/>
            <w:vAlign w:val="bottom"/>
          </w:tcPr>
          <w:p w14:paraId="1B740EA5"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R1484</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bottom"/>
          </w:tcPr>
          <w:p w14:paraId="4E628D3B"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Rekonstrukcija N105, Marušići - Črnci</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35D1009A"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E10EA90"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40.800,00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A036F40"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r>
      <w:tr w:rsidR="002B67A9" w:rsidRPr="002B67A9" w14:paraId="199E0E59" w14:textId="77777777" w:rsidTr="00717F6A">
        <w:trPr>
          <w:gridAfter w:val="1"/>
          <w:wAfter w:w="42" w:type="dxa"/>
        </w:trPr>
        <w:tc>
          <w:tcPr>
            <w:tcW w:w="1270" w:type="dxa"/>
            <w:tcBorders>
              <w:top w:val="single" w:sz="4" w:space="0" w:color="auto"/>
              <w:left w:val="single" w:sz="4" w:space="0" w:color="auto"/>
              <w:bottom w:val="single" w:sz="4" w:space="0" w:color="auto"/>
              <w:right w:val="single" w:sz="4" w:space="0" w:color="auto"/>
            </w:tcBorders>
            <w:shd w:val="clear" w:color="auto" w:fill="auto"/>
            <w:vAlign w:val="bottom"/>
          </w:tcPr>
          <w:p w14:paraId="51206FCE"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lastRenderedPageBreak/>
              <w:t>R1485</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bottom"/>
          </w:tcPr>
          <w:p w14:paraId="646E21ED"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Usluga nadzora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7018771B"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9.500,00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759E4A3B"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9.500,00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492AA59"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9.500,00</w:t>
            </w:r>
          </w:p>
        </w:tc>
      </w:tr>
      <w:tr w:rsidR="002B67A9" w:rsidRPr="002B67A9" w14:paraId="2859A89F" w14:textId="77777777" w:rsidTr="00717F6A">
        <w:trPr>
          <w:gridAfter w:val="1"/>
          <w:wAfter w:w="42" w:type="dxa"/>
        </w:trPr>
        <w:tc>
          <w:tcPr>
            <w:tcW w:w="1270" w:type="dxa"/>
            <w:tcBorders>
              <w:top w:val="single" w:sz="4" w:space="0" w:color="auto"/>
              <w:left w:val="single" w:sz="4" w:space="0" w:color="auto"/>
              <w:bottom w:val="single" w:sz="4" w:space="0" w:color="auto"/>
              <w:right w:val="single" w:sz="4" w:space="0" w:color="auto"/>
            </w:tcBorders>
            <w:shd w:val="clear" w:color="auto" w:fill="auto"/>
            <w:vAlign w:val="bottom"/>
          </w:tcPr>
          <w:p w14:paraId="5F992307"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R1561</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bottom"/>
          </w:tcPr>
          <w:p w14:paraId="10E1B450"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Rekonstrukcija Ž5007 (Kremenje-Marušići)</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3DCF22B3"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27.200,00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4E730B5D"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27.200,00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E87BC90"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27.200,00</w:t>
            </w:r>
          </w:p>
        </w:tc>
      </w:tr>
      <w:tr w:rsidR="002B67A9" w:rsidRPr="002B67A9" w14:paraId="4D2421C8" w14:textId="77777777" w:rsidTr="00717F6A">
        <w:trPr>
          <w:gridAfter w:val="1"/>
          <w:wAfter w:w="42" w:type="dxa"/>
        </w:trPr>
        <w:tc>
          <w:tcPr>
            <w:tcW w:w="1270" w:type="dxa"/>
            <w:tcBorders>
              <w:top w:val="single" w:sz="4" w:space="0" w:color="auto"/>
              <w:left w:val="single" w:sz="4" w:space="0" w:color="auto"/>
              <w:bottom w:val="single" w:sz="4" w:space="0" w:color="auto"/>
              <w:right w:val="single" w:sz="4" w:space="0" w:color="auto"/>
            </w:tcBorders>
            <w:shd w:val="clear" w:color="auto" w:fill="auto"/>
            <w:vAlign w:val="bottom"/>
          </w:tcPr>
          <w:p w14:paraId="12A69A1B"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R1725</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bottom"/>
          </w:tcPr>
          <w:p w14:paraId="1C72B615"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Izgradnja biciklističke staze uz Ž5007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77C006E9"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54.000,00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1CD61D32"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D2AC714"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r>
      <w:tr w:rsidR="002B67A9" w:rsidRPr="002B67A9" w14:paraId="4FD9EFAF" w14:textId="77777777" w:rsidTr="00717F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2" w:type="dxa"/>
          <w:trHeight w:val="255"/>
        </w:trPr>
        <w:tc>
          <w:tcPr>
            <w:tcW w:w="510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7E30D57C" w14:textId="77777777" w:rsidR="002B67A9" w:rsidRPr="002B67A9" w:rsidRDefault="002B67A9" w:rsidP="002B67A9">
            <w:pPr>
              <w:spacing w:after="0" w:line="240" w:lineRule="auto"/>
              <w:jc w:val="both"/>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UKUPNO:</w:t>
            </w:r>
          </w:p>
        </w:tc>
        <w:tc>
          <w:tcPr>
            <w:tcW w:w="1560" w:type="dxa"/>
            <w:tcBorders>
              <w:top w:val="nil"/>
              <w:left w:val="nil"/>
              <w:bottom w:val="single" w:sz="4" w:space="0" w:color="auto"/>
              <w:right w:val="single" w:sz="4" w:space="0" w:color="auto"/>
            </w:tcBorders>
            <w:shd w:val="clear" w:color="auto" w:fill="auto"/>
            <w:vAlign w:val="bottom"/>
            <w:hideMark/>
          </w:tcPr>
          <w:p w14:paraId="327B0277"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393.700,00</w:t>
            </w:r>
          </w:p>
        </w:tc>
        <w:tc>
          <w:tcPr>
            <w:tcW w:w="1559" w:type="dxa"/>
            <w:tcBorders>
              <w:top w:val="nil"/>
              <w:left w:val="nil"/>
              <w:bottom w:val="single" w:sz="4" w:space="0" w:color="auto"/>
              <w:right w:val="single" w:sz="4" w:space="0" w:color="auto"/>
            </w:tcBorders>
            <w:shd w:val="clear" w:color="auto" w:fill="auto"/>
            <w:vAlign w:val="bottom"/>
            <w:hideMark/>
          </w:tcPr>
          <w:p w14:paraId="341A51FE"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252.700,00</w:t>
            </w:r>
          </w:p>
        </w:tc>
        <w:tc>
          <w:tcPr>
            <w:tcW w:w="1559" w:type="dxa"/>
            <w:tcBorders>
              <w:top w:val="nil"/>
              <w:left w:val="nil"/>
              <w:bottom w:val="single" w:sz="4" w:space="0" w:color="auto"/>
              <w:right w:val="single" w:sz="4" w:space="0" w:color="auto"/>
            </w:tcBorders>
            <w:shd w:val="clear" w:color="auto" w:fill="auto"/>
            <w:vAlign w:val="bottom"/>
            <w:hideMark/>
          </w:tcPr>
          <w:p w14:paraId="70C8510A"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279.900,00</w:t>
            </w:r>
          </w:p>
        </w:tc>
      </w:tr>
      <w:tr w:rsidR="002B67A9" w:rsidRPr="002B67A9" w14:paraId="2BEA169D" w14:textId="77777777" w:rsidTr="00717F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0"/>
        </w:trPr>
        <w:tc>
          <w:tcPr>
            <w:tcW w:w="9823" w:type="dxa"/>
            <w:gridSpan w:val="6"/>
            <w:tcBorders>
              <w:top w:val="nil"/>
              <w:bottom w:val="nil"/>
            </w:tcBorders>
            <w:shd w:val="clear" w:color="auto" w:fill="auto"/>
            <w:vAlign w:val="bottom"/>
            <w:hideMark/>
          </w:tcPr>
          <w:p w14:paraId="76CCDA92"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eastAsia="Times New Roman" w:hAnsi="Times New Roman"/>
                <w:b/>
                <w:bCs/>
                <w:sz w:val="24"/>
                <w:szCs w:val="24"/>
                <w:lang w:eastAsia="hr-HR"/>
              </w:rPr>
              <w:t>Izvor  financiranja - 4.2. PRIHODI POSEBNE NAMJENE – KOMUNALNI DOPRINOS</w:t>
            </w:r>
          </w:p>
        </w:tc>
      </w:tr>
    </w:tbl>
    <w:p w14:paraId="4E725D60" w14:textId="77777777" w:rsidR="002B67A9" w:rsidRPr="002B67A9" w:rsidRDefault="002B67A9" w:rsidP="002B67A9">
      <w:pPr>
        <w:tabs>
          <w:tab w:val="left" w:pos="9072"/>
        </w:tabs>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Planirano je izvođenje radova investicijskog održavanja prometnica i oborinske odvodnje na području prvenstveno radi rješavanja oštećenja većih površina, na mjestima smanjene nosivosti ili povećane istrošenosti asfalta.</w:t>
      </w:r>
    </w:p>
    <w:p w14:paraId="14750BA3" w14:textId="77777777" w:rsidR="002B67A9" w:rsidRPr="002B67A9" w:rsidRDefault="002B67A9" w:rsidP="002B67A9">
      <w:pPr>
        <w:tabs>
          <w:tab w:val="left" w:pos="9072"/>
        </w:tabs>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Također radovima investicijskog održavanja uključeni su i svi potrebni radovi postizanja veće i bolje sigurnosti sudionika u prometu.</w:t>
      </w:r>
    </w:p>
    <w:p w14:paraId="694C24EF" w14:textId="77777777" w:rsidR="002B67A9" w:rsidRPr="002B67A9" w:rsidRDefault="002B67A9" w:rsidP="002B67A9">
      <w:pPr>
        <w:tabs>
          <w:tab w:val="left" w:pos="9072"/>
        </w:tabs>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Izvedbenim projektom radova na izvanrednom održavanju nerazvrstane ceste N113 (D300-Kukov Vrh-Kakovići) predviđa se izvedba prometnice ukupne duljine l = 1 175.40 m. Rekonstrukcija ceste izvesti će se na način da je predviđeno kompletno uklanjanje postojećeg kolnika, te izgradnja novog kolnika, sa izvedenim dvostranim bankinama, izvedenim sustavom odvodnje te horizontalne i vertikalne prometne signalizacije.</w:t>
      </w:r>
    </w:p>
    <w:p w14:paraId="2931D1EC" w14:textId="77777777" w:rsidR="002B67A9" w:rsidRPr="002B67A9" w:rsidRDefault="002B67A9" w:rsidP="002B67A9">
      <w:pPr>
        <w:tabs>
          <w:tab w:val="left" w:pos="9072"/>
        </w:tabs>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Radovima na rekonstrukciji N149 (Vinjarija – D200) ukupne duljine l = 265.00 m i N107 (Ž5008 – Bibali) ukupne duljine l = 475.00 m planirano je frezanje sloja postojećeg asfalta te izvedba novog sloja sa dvostranim bankinama te prometne signalizacije.</w:t>
      </w:r>
    </w:p>
    <w:p w14:paraId="774F1031" w14:textId="77777777" w:rsidR="002B67A9" w:rsidRPr="002B67A9" w:rsidRDefault="002B67A9" w:rsidP="002B67A9">
      <w:pPr>
        <w:tabs>
          <w:tab w:val="left" w:pos="9072"/>
        </w:tabs>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Temeljem ugovora o sufinanciranju radova održavanja županijske ceste  ŽC 5007 dionica Kremenje – Marušići sa Županijskom upravom za ceste, i u naredim godinama nastaviti sa aktivnostima vezano za poboljšanje cestovnih uvjeta na ovoj dionici županijske ceste.</w:t>
      </w:r>
    </w:p>
    <w:p w14:paraId="2F2D1041" w14:textId="77777777" w:rsidR="002B67A9" w:rsidRPr="002B67A9" w:rsidRDefault="002B67A9" w:rsidP="002B67A9">
      <w:pPr>
        <w:tabs>
          <w:tab w:val="left" w:pos="9072"/>
        </w:tabs>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Temeljem Sporazuma sa Županijskom upravom za ceste planira se izvođenje radova izvarednog održavanjažupanijske ceste ŽC 5007 u naselju Buje s uređenjem biciklističke staze  dionica Buje – San Servolo, ukupne dužine 1,1 km</w:t>
      </w:r>
    </w:p>
    <w:p w14:paraId="6ED5492E" w14:textId="77777777" w:rsidR="002B67A9" w:rsidRPr="002B67A9" w:rsidRDefault="002B67A9" w:rsidP="002B67A9">
      <w:pPr>
        <w:tabs>
          <w:tab w:val="left" w:pos="9072"/>
        </w:tabs>
        <w:spacing w:after="0" w:line="240" w:lineRule="auto"/>
        <w:jc w:val="both"/>
        <w:rPr>
          <w:rFonts w:ascii="Times New Roman" w:eastAsia="Times New Roman" w:hAnsi="Times New Roman"/>
          <w:b/>
          <w:sz w:val="24"/>
          <w:szCs w:val="24"/>
          <w:lang w:eastAsia="hr-HR"/>
        </w:rPr>
      </w:pPr>
    </w:p>
    <w:p w14:paraId="07655310" w14:textId="77777777" w:rsidR="002B67A9" w:rsidRPr="002B67A9" w:rsidRDefault="002B67A9" w:rsidP="002B67A9">
      <w:pPr>
        <w:tabs>
          <w:tab w:val="left" w:pos="9072"/>
        </w:tabs>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b/>
          <w:sz w:val="24"/>
          <w:szCs w:val="24"/>
          <w:lang w:eastAsia="hr-HR"/>
        </w:rPr>
        <w:t>Pokazatelj uspješnosti:</w:t>
      </w:r>
      <w:r w:rsidRPr="002B67A9">
        <w:rPr>
          <w:rFonts w:ascii="Times New Roman" w:eastAsia="Times New Roman" w:hAnsi="Times New Roman"/>
          <w:sz w:val="24"/>
          <w:szCs w:val="24"/>
          <w:lang w:eastAsia="hr-HR"/>
        </w:rPr>
        <w:t xml:space="preserve"> Izvedeni planirani radovi.</w:t>
      </w:r>
    </w:p>
    <w:p w14:paraId="627ED2E9" w14:textId="77777777" w:rsidR="002B67A9" w:rsidRPr="002B67A9" w:rsidRDefault="002B67A9" w:rsidP="002B67A9">
      <w:pPr>
        <w:spacing w:after="0" w:line="240" w:lineRule="auto"/>
        <w:jc w:val="both"/>
        <w:rPr>
          <w:rFonts w:ascii="Times New Roman" w:eastAsia="Times New Roman" w:hAnsi="Times New Roman"/>
          <w:b/>
          <w:sz w:val="24"/>
          <w:szCs w:val="24"/>
          <w:lang w:eastAsia="hr-HR"/>
        </w:rPr>
      </w:pPr>
    </w:p>
    <w:p w14:paraId="366E16CD" w14:textId="77777777" w:rsidR="002B67A9" w:rsidRPr="002B67A9" w:rsidRDefault="002B67A9" w:rsidP="002B67A9">
      <w:pPr>
        <w:spacing w:after="0" w:line="240" w:lineRule="auto"/>
        <w:jc w:val="both"/>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III.2. GRAĐEVINE I UREĐAJI JAVNE NAMJENE</w:t>
      </w:r>
    </w:p>
    <w:p w14:paraId="386D8E5D" w14:textId="77777777" w:rsidR="002B67A9" w:rsidRPr="002B67A9" w:rsidRDefault="002B67A9" w:rsidP="002B67A9">
      <w:pPr>
        <w:spacing w:after="0" w:line="240" w:lineRule="auto"/>
        <w:jc w:val="both"/>
        <w:rPr>
          <w:rFonts w:ascii="Times New Roman" w:eastAsia="Times New Roman" w:hAnsi="Times New Roman"/>
          <w:b/>
          <w:sz w:val="24"/>
          <w:szCs w:val="24"/>
          <w:lang w:eastAsia="hr-HR"/>
        </w:rPr>
      </w:pPr>
    </w:p>
    <w:p w14:paraId="5DFB6218"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Članak 13.</w:t>
      </w:r>
    </w:p>
    <w:p w14:paraId="0FEF2A88" w14:textId="77777777" w:rsidR="002B67A9" w:rsidRPr="002B67A9" w:rsidRDefault="002B67A9" w:rsidP="002B67A9">
      <w:pPr>
        <w:spacing w:after="0" w:line="240" w:lineRule="auto"/>
        <w:ind w:right="-142"/>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Ovim Programom određuje se rekonstrukcija građevina javne namjene:</w:t>
      </w:r>
    </w:p>
    <w:tbl>
      <w:tblPr>
        <w:tblW w:w="98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3975"/>
        <w:gridCol w:w="1418"/>
        <w:gridCol w:w="1559"/>
        <w:gridCol w:w="1559"/>
        <w:gridCol w:w="42"/>
      </w:tblGrid>
      <w:tr w:rsidR="002B67A9" w:rsidRPr="002B67A9" w14:paraId="42653545" w14:textId="77777777" w:rsidTr="00717F6A">
        <w:trPr>
          <w:gridAfter w:val="1"/>
          <w:wAfter w:w="42" w:type="dxa"/>
          <w:trHeight w:val="308"/>
        </w:trPr>
        <w:tc>
          <w:tcPr>
            <w:tcW w:w="1270" w:type="dxa"/>
            <w:shd w:val="clear" w:color="auto" w:fill="F2F2F2"/>
            <w:vAlign w:val="center"/>
          </w:tcPr>
          <w:p w14:paraId="653F67E4" w14:textId="77777777" w:rsidR="002B67A9" w:rsidRPr="002B67A9" w:rsidRDefault="002B67A9" w:rsidP="002B67A9">
            <w:pPr>
              <w:spacing w:after="0" w:line="240" w:lineRule="auto"/>
              <w:ind w:right="28"/>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Pozicija</w:t>
            </w:r>
          </w:p>
        </w:tc>
        <w:tc>
          <w:tcPr>
            <w:tcW w:w="3975" w:type="dxa"/>
            <w:shd w:val="clear" w:color="auto" w:fill="F2F2F2"/>
            <w:vAlign w:val="center"/>
          </w:tcPr>
          <w:p w14:paraId="4C81706A" w14:textId="77777777" w:rsidR="002B67A9" w:rsidRPr="002B67A9" w:rsidRDefault="002B67A9" w:rsidP="002B67A9">
            <w:pPr>
              <w:spacing w:after="0" w:line="240" w:lineRule="auto"/>
              <w:ind w:right="425"/>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Naziv i opis radova</w:t>
            </w:r>
          </w:p>
        </w:tc>
        <w:tc>
          <w:tcPr>
            <w:tcW w:w="1418" w:type="dxa"/>
            <w:shd w:val="clear" w:color="auto" w:fill="F2F2F2"/>
            <w:vAlign w:val="center"/>
          </w:tcPr>
          <w:p w14:paraId="1CC28381"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Plan</w:t>
            </w:r>
          </w:p>
          <w:p w14:paraId="6D3B9C0A"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2024</w:t>
            </w:r>
          </w:p>
        </w:tc>
        <w:tc>
          <w:tcPr>
            <w:tcW w:w="1559" w:type="dxa"/>
            <w:shd w:val="clear" w:color="auto" w:fill="F2F2F2"/>
            <w:vAlign w:val="center"/>
          </w:tcPr>
          <w:p w14:paraId="22DE23F8"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w:t>
            </w:r>
          </w:p>
          <w:p w14:paraId="3F16B025"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2025</w:t>
            </w:r>
          </w:p>
        </w:tc>
        <w:tc>
          <w:tcPr>
            <w:tcW w:w="1559" w:type="dxa"/>
            <w:shd w:val="clear" w:color="auto" w:fill="F2F2F2"/>
            <w:vAlign w:val="center"/>
          </w:tcPr>
          <w:p w14:paraId="6470471E"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 2026</w:t>
            </w:r>
          </w:p>
        </w:tc>
      </w:tr>
      <w:tr w:rsidR="002B67A9" w:rsidRPr="002B67A9" w14:paraId="02E899B8" w14:textId="77777777" w:rsidTr="00717F6A">
        <w:trPr>
          <w:gridAfter w:val="1"/>
          <w:wAfter w:w="42" w:type="dxa"/>
          <w:trHeight w:val="308"/>
        </w:trPr>
        <w:tc>
          <w:tcPr>
            <w:tcW w:w="1270" w:type="dxa"/>
            <w:tcBorders>
              <w:top w:val="single" w:sz="4" w:space="0" w:color="auto"/>
              <w:left w:val="single" w:sz="4" w:space="0" w:color="auto"/>
              <w:bottom w:val="single" w:sz="4" w:space="0" w:color="auto"/>
              <w:right w:val="single" w:sz="4" w:space="0" w:color="auto"/>
            </w:tcBorders>
            <w:shd w:val="clear" w:color="auto" w:fill="auto"/>
            <w:vAlign w:val="bottom"/>
          </w:tcPr>
          <w:p w14:paraId="3FB97D12"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R1492</w:t>
            </w:r>
          </w:p>
        </w:tc>
        <w:tc>
          <w:tcPr>
            <w:tcW w:w="3975" w:type="dxa"/>
            <w:tcBorders>
              <w:top w:val="single" w:sz="4" w:space="0" w:color="auto"/>
              <w:left w:val="single" w:sz="4" w:space="0" w:color="auto"/>
              <w:bottom w:val="single" w:sz="4" w:space="0" w:color="auto"/>
              <w:right w:val="single" w:sz="4" w:space="0" w:color="auto"/>
            </w:tcBorders>
            <w:shd w:val="clear" w:color="auto" w:fill="auto"/>
            <w:vAlign w:val="bottom"/>
          </w:tcPr>
          <w:p w14:paraId="49FFEFAF"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Rekonstrukcija zgrada - škola Kršete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A9AE5BC"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85.000,00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36C6358"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85.000,00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102BFF2A"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r>
      <w:tr w:rsidR="002B67A9" w:rsidRPr="002B67A9" w14:paraId="51777154" w14:textId="77777777" w:rsidTr="00717F6A">
        <w:trPr>
          <w:gridAfter w:val="1"/>
          <w:wAfter w:w="42" w:type="dxa"/>
          <w:trHeight w:val="308"/>
        </w:trPr>
        <w:tc>
          <w:tcPr>
            <w:tcW w:w="1270" w:type="dxa"/>
            <w:tcBorders>
              <w:top w:val="single" w:sz="4" w:space="0" w:color="auto"/>
              <w:left w:val="single" w:sz="4" w:space="0" w:color="auto"/>
              <w:bottom w:val="single" w:sz="4" w:space="0" w:color="auto"/>
              <w:right w:val="single" w:sz="4" w:space="0" w:color="auto"/>
            </w:tcBorders>
            <w:shd w:val="clear" w:color="auto" w:fill="auto"/>
            <w:vAlign w:val="bottom"/>
          </w:tcPr>
          <w:p w14:paraId="305DE8CF"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R1493</w:t>
            </w:r>
          </w:p>
        </w:tc>
        <w:tc>
          <w:tcPr>
            <w:tcW w:w="3975" w:type="dxa"/>
            <w:tcBorders>
              <w:top w:val="single" w:sz="4" w:space="0" w:color="auto"/>
              <w:left w:val="single" w:sz="4" w:space="0" w:color="auto"/>
              <w:bottom w:val="single" w:sz="4" w:space="0" w:color="auto"/>
              <w:right w:val="single" w:sz="4" w:space="0" w:color="auto"/>
            </w:tcBorders>
            <w:shd w:val="clear" w:color="auto" w:fill="auto"/>
            <w:vAlign w:val="bottom"/>
          </w:tcPr>
          <w:p w14:paraId="1DB91330"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Rekonstrukcija zgrada - škola Marušići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021D594"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0D0B7100"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0AFAC580"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68.000,00</w:t>
            </w:r>
          </w:p>
        </w:tc>
      </w:tr>
      <w:tr w:rsidR="002B67A9" w:rsidRPr="002B67A9" w14:paraId="1153EF49" w14:textId="77777777" w:rsidTr="00717F6A">
        <w:trPr>
          <w:gridAfter w:val="1"/>
          <w:wAfter w:w="42" w:type="dxa"/>
          <w:trHeight w:val="308"/>
        </w:trPr>
        <w:tc>
          <w:tcPr>
            <w:tcW w:w="1270" w:type="dxa"/>
            <w:tcBorders>
              <w:top w:val="single" w:sz="4" w:space="0" w:color="auto"/>
              <w:left w:val="single" w:sz="4" w:space="0" w:color="auto"/>
              <w:bottom w:val="single" w:sz="4" w:space="0" w:color="auto"/>
              <w:right w:val="single" w:sz="4" w:space="0" w:color="auto"/>
            </w:tcBorders>
            <w:shd w:val="clear" w:color="auto" w:fill="auto"/>
            <w:vAlign w:val="bottom"/>
          </w:tcPr>
          <w:p w14:paraId="6E437556"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R0344-1</w:t>
            </w:r>
          </w:p>
        </w:tc>
        <w:tc>
          <w:tcPr>
            <w:tcW w:w="3975" w:type="dxa"/>
            <w:tcBorders>
              <w:top w:val="single" w:sz="4" w:space="0" w:color="auto"/>
              <w:left w:val="single" w:sz="4" w:space="0" w:color="auto"/>
              <w:bottom w:val="single" w:sz="4" w:space="0" w:color="auto"/>
              <w:right w:val="single" w:sz="4" w:space="0" w:color="auto"/>
            </w:tcBorders>
            <w:shd w:val="clear" w:color="auto" w:fill="auto"/>
            <w:vAlign w:val="bottom"/>
          </w:tcPr>
          <w:p w14:paraId="2CF94B92"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Autobusne čekaonice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2D4E618"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6C8C208D"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10.000,00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6C9A88C"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10.000,00</w:t>
            </w:r>
          </w:p>
        </w:tc>
      </w:tr>
      <w:tr w:rsidR="002B67A9" w:rsidRPr="002B67A9" w14:paraId="096E2C09" w14:textId="77777777" w:rsidTr="00717F6A">
        <w:trPr>
          <w:gridAfter w:val="1"/>
          <w:wAfter w:w="42" w:type="dxa"/>
          <w:trHeight w:val="308"/>
        </w:trPr>
        <w:tc>
          <w:tcPr>
            <w:tcW w:w="1270" w:type="dxa"/>
            <w:tcBorders>
              <w:top w:val="single" w:sz="4" w:space="0" w:color="auto"/>
              <w:left w:val="single" w:sz="4" w:space="0" w:color="auto"/>
              <w:bottom w:val="single" w:sz="4" w:space="0" w:color="auto"/>
              <w:right w:val="single" w:sz="4" w:space="0" w:color="auto"/>
            </w:tcBorders>
            <w:shd w:val="clear" w:color="auto" w:fill="auto"/>
            <w:vAlign w:val="bottom"/>
          </w:tcPr>
          <w:p w14:paraId="5C0F70A0"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lastRenderedPageBreak/>
              <w:t>R1490</w:t>
            </w:r>
          </w:p>
        </w:tc>
        <w:tc>
          <w:tcPr>
            <w:tcW w:w="3975" w:type="dxa"/>
            <w:tcBorders>
              <w:top w:val="single" w:sz="4" w:space="0" w:color="auto"/>
              <w:left w:val="single" w:sz="4" w:space="0" w:color="auto"/>
              <w:bottom w:val="single" w:sz="4" w:space="0" w:color="auto"/>
              <w:right w:val="single" w:sz="4" w:space="0" w:color="auto"/>
            </w:tcBorders>
            <w:shd w:val="clear" w:color="auto" w:fill="auto"/>
            <w:vAlign w:val="bottom"/>
          </w:tcPr>
          <w:p w14:paraId="5760914D"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Rekonstrukcija potpornog zida uz javne prometne površine - Istarska ulica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2EB31562"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25.000,00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7482559"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25.000,00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15CD8B85"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0,00</w:t>
            </w:r>
          </w:p>
        </w:tc>
      </w:tr>
      <w:tr w:rsidR="002B67A9" w:rsidRPr="002B67A9" w14:paraId="7DD8C33C" w14:textId="77777777" w:rsidTr="00717F6A">
        <w:trPr>
          <w:gridAfter w:val="1"/>
          <w:wAfter w:w="42" w:type="dxa"/>
          <w:trHeight w:val="308"/>
        </w:trPr>
        <w:tc>
          <w:tcPr>
            <w:tcW w:w="1270" w:type="dxa"/>
            <w:tcBorders>
              <w:top w:val="single" w:sz="4" w:space="0" w:color="auto"/>
              <w:left w:val="single" w:sz="4" w:space="0" w:color="auto"/>
              <w:bottom w:val="single" w:sz="4" w:space="0" w:color="auto"/>
              <w:right w:val="single" w:sz="4" w:space="0" w:color="auto"/>
            </w:tcBorders>
            <w:shd w:val="clear" w:color="auto" w:fill="auto"/>
            <w:vAlign w:val="bottom"/>
          </w:tcPr>
          <w:p w14:paraId="629C0A04"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R1489</w:t>
            </w:r>
          </w:p>
        </w:tc>
        <w:tc>
          <w:tcPr>
            <w:tcW w:w="3975" w:type="dxa"/>
            <w:tcBorders>
              <w:top w:val="single" w:sz="4" w:space="0" w:color="auto"/>
              <w:left w:val="single" w:sz="4" w:space="0" w:color="auto"/>
              <w:bottom w:val="single" w:sz="4" w:space="0" w:color="auto"/>
              <w:right w:val="single" w:sz="4" w:space="0" w:color="auto"/>
            </w:tcBorders>
            <w:shd w:val="clear" w:color="auto" w:fill="auto"/>
            <w:vAlign w:val="bottom"/>
          </w:tcPr>
          <w:p w14:paraId="173936DD"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Popločenje ulica u starogradskoj jezgri, Trg Slobode - Trg Sv. Servola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08FA75FC"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60.000,00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0B8CF2C8"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60.000,00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94A98E8"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60.000,00</w:t>
            </w:r>
          </w:p>
        </w:tc>
      </w:tr>
      <w:tr w:rsidR="002B67A9" w:rsidRPr="002B67A9" w14:paraId="7E34F949" w14:textId="77777777" w:rsidTr="00717F6A">
        <w:trPr>
          <w:gridAfter w:val="1"/>
          <w:wAfter w:w="42" w:type="dxa"/>
          <w:trHeight w:val="308"/>
        </w:trPr>
        <w:tc>
          <w:tcPr>
            <w:tcW w:w="1270" w:type="dxa"/>
            <w:tcBorders>
              <w:top w:val="single" w:sz="4" w:space="0" w:color="auto"/>
              <w:left w:val="single" w:sz="4" w:space="0" w:color="auto"/>
              <w:bottom w:val="single" w:sz="4" w:space="0" w:color="auto"/>
              <w:right w:val="single" w:sz="4" w:space="0" w:color="auto"/>
            </w:tcBorders>
            <w:shd w:val="clear" w:color="auto" w:fill="auto"/>
            <w:vAlign w:val="bottom"/>
          </w:tcPr>
          <w:p w14:paraId="7FC6D585"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R1491</w:t>
            </w:r>
          </w:p>
        </w:tc>
        <w:tc>
          <w:tcPr>
            <w:tcW w:w="3975" w:type="dxa"/>
            <w:tcBorders>
              <w:top w:val="single" w:sz="4" w:space="0" w:color="auto"/>
              <w:left w:val="single" w:sz="4" w:space="0" w:color="auto"/>
              <w:bottom w:val="single" w:sz="4" w:space="0" w:color="auto"/>
              <w:right w:val="single" w:sz="4" w:space="0" w:color="auto"/>
            </w:tcBorders>
            <w:shd w:val="clear" w:color="auto" w:fill="auto"/>
            <w:vAlign w:val="bottom"/>
          </w:tcPr>
          <w:p w14:paraId="09FA51EC"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Projekt popločenja ulica u starogradskoj jezgri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3256EEC"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8.000,00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E1D49AC"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8.000,00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4A02194"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8.000,00</w:t>
            </w:r>
          </w:p>
        </w:tc>
      </w:tr>
      <w:tr w:rsidR="002B67A9" w:rsidRPr="002B67A9" w14:paraId="4535BF5C" w14:textId="77777777" w:rsidTr="00717F6A">
        <w:trPr>
          <w:gridAfter w:val="1"/>
          <w:wAfter w:w="42" w:type="dxa"/>
          <w:trHeight w:val="308"/>
        </w:trPr>
        <w:tc>
          <w:tcPr>
            <w:tcW w:w="1270" w:type="dxa"/>
            <w:tcBorders>
              <w:top w:val="single" w:sz="4" w:space="0" w:color="auto"/>
              <w:left w:val="single" w:sz="4" w:space="0" w:color="auto"/>
              <w:bottom w:val="single" w:sz="4" w:space="0" w:color="auto"/>
              <w:right w:val="single" w:sz="4" w:space="0" w:color="auto"/>
            </w:tcBorders>
            <w:shd w:val="clear" w:color="auto" w:fill="auto"/>
            <w:vAlign w:val="bottom"/>
          </w:tcPr>
          <w:p w14:paraId="514C7382"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R1494</w:t>
            </w:r>
          </w:p>
        </w:tc>
        <w:tc>
          <w:tcPr>
            <w:tcW w:w="3975" w:type="dxa"/>
            <w:tcBorders>
              <w:top w:val="single" w:sz="4" w:space="0" w:color="auto"/>
              <w:left w:val="single" w:sz="4" w:space="0" w:color="auto"/>
              <w:bottom w:val="single" w:sz="4" w:space="0" w:color="auto"/>
              <w:right w:val="single" w:sz="4" w:space="0" w:color="auto"/>
            </w:tcBorders>
            <w:shd w:val="clear" w:color="auto" w:fill="auto"/>
            <w:vAlign w:val="bottom"/>
          </w:tcPr>
          <w:p w14:paraId="7CF82428"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hAnsi="Times New Roman"/>
                <w:sz w:val="24"/>
                <w:szCs w:val="24"/>
              </w:rPr>
              <w:t>Rekonstrukcija sportskih objekata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568FFBE1"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27.200,00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6CBECF90"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27.200,00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6F2DA592"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27.200,00</w:t>
            </w:r>
          </w:p>
        </w:tc>
      </w:tr>
      <w:tr w:rsidR="002B67A9" w:rsidRPr="002B67A9" w14:paraId="5CB2FB38" w14:textId="77777777" w:rsidTr="00717F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2" w:type="dxa"/>
          <w:trHeight w:val="255"/>
        </w:trPr>
        <w:tc>
          <w:tcPr>
            <w:tcW w:w="5245"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39FB06DC" w14:textId="77777777" w:rsidR="002B67A9" w:rsidRPr="002B67A9" w:rsidRDefault="002B67A9" w:rsidP="002B67A9">
            <w:pPr>
              <w:spacing w:after="0" w:line="240" w:lineRule="auto"/>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UKUPNO:</w:t>
            </w:r>
          </w:p>
        </w:tc>
        <w:tc>
          <w:tcPr>
            <w:tcW w:w="1418" w:type="dxa"/>
            <w:tcBorders>
              <w:top w:val="nil"/>
              <w:left w:val="nil"/>
              <w:bottom w:val="single" w:sz="4" w:space="0" w:color="auto"/>
              <w:right w:val="single" w:sz="4" w:space="0" w:color="auto"/>
            </w:tcBorders>
            <w:shd w:val="clear" w:color="auto" w:fill="auto"/>
            <w:vAlign w:val="bottom"/>
            <w:hideMark/>
          </w:tcPr>
          <w:p w14:paraId="6E4308F9"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215.200,00</w:t>
            </w:r>
          </w:p>
        </w:tc>
        <w:tc>
          <w:tcPr>
            <w:tcW w:w="1559" w:type="dxa"/>
            <w:tcBorders>
              <w:top w:val="nil"/>
              <w:left w:val="nil"/>
              <w:bottom w:val="single" w:sz="4" w:space="0" w:color="auto"/>
              <w:right w:val="single" w:sz="4" w:space="0" w:color="auto"/>
            </w:tcBorders>
            <w:shd w:val="clear" w:color="auto" w:fill="auto"/>
            <w:vAlign w:val="bottom"/>
            <w:hideMark/>
          </w:tcPr>
          <w:p w14:paraId="1CBC3D9B"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215.200,00</w:t>
            </w:r>
          </w:p>
        </w:tc>
        <w:tc>
          <w:tcPr>
            <w:tcW w:w="1559" w:type="dxa"/>
            <w:tcBorders>
              <w:top w:val="nil"/>
              <w:left w:val="nil"/>
              <w:bottom w:val="single" w:sz="4" w:space="0" w:color="auto"/>
              <w:right w:val="single" w:sz="4" w:space="0" w:color="auto"/>
            </w:tcBorders>
            <w:shd w:val="clear" w:color="auto" w:fill="auto"/>
            <w:vAlign w:val="bottom"/>
            <w:hideMark/>
          </w:tcPr>
          <w:p w14:paraId="7C94349A" w14:textId="77777777" w:rsidR="002B67A9" w:rsidRPr="002B67A9" w:rsidRDefault="002B67A9" w:rsidP="002B67A9">
            <w:pPr>
              <w:spacing w:after="200" w:line="276" w:lineRule="auto"/>
              <w:jc w:val="right"/>
              <w:rPr>
                <w:rFonts w:ascii="Times New Roman" w:hAnsi="Times New Roman"/>
                <w:sz w:val="24"/>
                <w:szCs w:val="24"/>
              </w:rPr>
            </w:pPr>
            <w:r w:rsidRPr="002B67A9">
              <w:rPr>
                <w:rFonts w:ascii="Times New Roman" w:hAnsi="Times New Roman"/>
                <w:sz w:val="24"/>
                <w:szCs w:val="24"/>
              </w:rPr>
              <w:t>173.200,00</w:t>
            </w:r>
          </w:p>
        </w:tc>
      </w:tr>
      <w:tr w:rsidR="002B67A9" w:rsidRPr="002B67A9" w14:paraId="4B2E663A" w14:textId="77777777" w:rsidTr="00717F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0"/>
        </w:trPr>
        <w:tc>
          <w:tcPr>
            <w:tcW w:w="9823" w:type="dxa"/>
            <w:gridSpan w:val="6"/>
            <w:tcBorders>
              <w:top w:val="nil"/>
              <w:bottom w:val="nil"/>
            </w:tcBorders>
            <w:shd w:val="clear" w:color="auto" w:fill="auto"/>
            <w:vAlign w:val="bottom"/>
            <w:hideMark/>
          </w:tcPr>
          <w:p w14:paraId="595C762C" w14:textId="77777777" w:rsidR="002B67A9" w:rsidRPr="002B67A9" w:rsidRDefault="002B67A9" w:rsidP="002B67A9">
            <w:pPr>
              <w:spacing w:after="200" w:line="276" w:lineRule="auto"/>
              <w:rPr>
                <w:rFonts w:ascii="Times New Roman" w:hAnsi="Times New Roman"/>
                <w:sz w:val="24"/>
                <w:szCs w:val="24"/>
              </w:rPr>
            </w:pPr>
            <w:r w:rsidRPr="002B67A9">
              <w:rPr>
                <w:rFonts w:ascii="Times New Roman" w:eastAsia="Times New Roman" w:hAnsi="Times New Roman"/>
                <w:b/>
                <w:bCs/>
                <w:sz w:val="24"/>
                <w:szCs w:val="24"/>
                <w:lang w:eastAsia="hr-HR"/>
              </w:rPr>
              <w:t>Izvor  financiranja - 4.2. PRIHODI POSEBNE NAMJENE – KOMUNALNI DOPRINOS</w:t>
            </w:r>
          </w:p>
        </w:tc>
      </w:tr>
    </w:tbl>
    <w:p w14:paraId="4E149CA8" w14:textId="77777777" w:rsidR="002B67A9" w:rsidRPr="002B67A9" w:rsidRDefault="002B67A9" w:rsidP="002B67A9">
      <w:pPr>
        <w:tabs>
          <w:tab w:val="left" w:pos="9072"/>
        </w:tabs>
        <w:spacing w:after="0" w:line="240" w:lineRule="auto"/>
        <w:jc w:val="both"/>
        <w:rPr>
          <w:rFonts w:ascii="Times New Roman" w:eastAsia="Times New Roman" w:hAnsi="Times New Roman"/>
          <w:sz w:val="24"/>
          <w:szCs w:val="24"/>
          <w:lang w:eastAsia="hr-HR"/>
        </w:rPr>
      </w:pPr>
    </w:p>
    <w:p w14:paraId="07CAADDB" w14:textId="77777777" w:rsidR="002B67A9" w:rsidRPr="002B67A9" w:rsidRDefault="002B67A9" w:rsidP="002B67A9">
      <w:pPr>
        <w:tabs>
          <w:tab w:val="left" w:pos="284"/>
        </w:tabs>
        <w:spacing w:after="0" w:line="240" w:lineRule="auto"/>
        <w:ind w:right="-142"/>
        <w:jc w:val="both"/>
        <w:rPr>
          <w:rFonts w:ascii="Times New Roman" w:eastAsia="Times New Roman" w:hAnsi="Times New Roman"/>
          <w:i/>
          <w:sz w:val="24"/>
          <w:szCs w:val="24"/>
          <w:u w:val="single"/>
          <w:lang w:eastAsia="hr-HR"/>
        </w:rPr>
      </w:pPr>
      <w:r w:rsidRPr="002B67A9">
        <w:rPr>
          <w:rFonts w:ascii="Times New Roman" w:eastAsia="Times New Roman" w:hAnsi="Times New Roman"/>
          <w:i/>
          <w:sz w:val="24"/>
          <w:szCs w:val="24"/>
          <w:u w:val="single"/>
          <w:lang w:eastAsia="hr-HR"/>
        </w:rPr>
        <w:t>Projekt popločenja ulica u starogradskoj jezgri</w:t>
      </w:r>
    </w:p>
    <w:p w14:paraId="057C4F5A" w14:textId="77777777" w:rsidR="002B67A9" w:rsidRPr="002B67A9" w:rsidRDefault="002B67A9" w:rsidP="002B67A9">
      <w:pPr>
        <w:tabs>
          <w:tab w:val="left" w:pos="9072"/>
        </w:tabs>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Sanacija kamenog popločenja u starogradskoj jezgri na dijelovima gdje je prisutno veće oštećenje zbog sigurnijeg kretanja pješaka. Projekat se izrađuje prema smjernicama Konzervatorskog odjela obzirom da se obuhvat nalazi u zaštičenoj kulturno povijesnoj cjelini.</w:t>
      </w:r>
    </w:p>
    <w:p w14:paraId="0CFCEA4B" w14:textId="77777777" w:rsidR="002B67A9" w:rsidRPr="002B67A9" w:rsidRDefault="002B67A9" w:rsidP="002B67A9">
      <w:pPr>
        <w:tabs>
          <w:tab w:val="left" w:pos="284"/>
        </w:tabs>
        <w:spacing w:after="0" w:line="240" w:lineRule="auto"/>
        <w:ind w:right="-142"/>
        <w:jc w:val="both"/>
        <w:rPr>
          <w:rFonts w:ascii="Times New Roman" w:eastAsia="Times New Roman" w:hAnsi="Times New Roman"/>
          <w:i/>
          <w:sz w:val="24"/>
          <w:szCs w:val="24"/>
          <w:u w:val="single"/>
          <w:lang w:eastAsia="hr-HR"/>
        </w:rPr>
      </w:pPr>
      <w:r w:rsidRPr="002B67A9">
        <w:rPr>
          <w:rFonts w:ascii="Times New Roman" w:eastAsia="Times New Roman" w:hAnsi="Times New Roman"/>
          <w:i/>
          <w:sz w:val="24"/>
          <w:szCs w:val="24"/>
          <w:u w:val="single"/>
          <w:lang w:eastAsia="hr-HR"/>
        </w:rPr>
        <w:t>Rekonstrukcija potpornog zida uz javne prometne površine - Istarska</w:t>
      </w:r>
    </w:p>
    <w:p w14:paraId="5DB4F45E" w14:textId="77777777" w:rsidR="002B67A9" w:rsidRPr="002B67A9" w:rsidRDefault="002B67A9" w:rsidP="002B67A9">
      <w:pPr>
        <w:tabs>
          <w:tab w:val="left" w:pos="9072"/>
        </w:tabs>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Sanacija dotrajalog kamenog potpornog zida kojem prijeti urušavanje i postizanja sigurnijeg kretanja pješaka.</w:t>
      </w:r>
    </w:p>
    <w:p w14:paraId="020FB20A" w14:textId="77777777" w:rsidR="002B67A9" w:rsidRPr="002B67A9" w:rsidRDefault="002B67A9" w:rsidP="002B67A9">
      <w:pPr>
        <w:tabs>
          <w:tab w:val="left" w:pos="284"/>
        </w:tabs>
        <w:spacing w:after="0" w:line="240" w:lineRule="auto"/>
        <w:ind w:right="-142"/>
        <w:jc w:val="both"/>
        <w:rPr>
          <w:rFonts w:ascii="Times New Roman" w:eastAsia="Times New Roman" w:hAnsi="Times New Roman"/>
          <w:i/>
          <w:sz w:val="24"/>
          <w:szCs w:val="24"/>
          <w:u w:val="single"/>
          <w:lang w:eastAsia="hr-HR"/>
        </w:rPr>
      </w:pPr>
      <w:r w:rsidRPr="002B67A9">
        <w:rPr>
          <w:rFonts w:ascii="Times New Roman" w:eastAsia="Times New Roman" w:hAnsi="Times New Roman"/>
          <w:i/>
          <w:sz w:val="24"/>
          <w:szCs w:val="24"/>
          <w:u w:val="single"/>
          <w:lang w:eastAsia="hr-HR"/>
        </w:rPr>
        <w:t>Rekonstrukcija zgrade stare škole Kršete</w:t>
      </w:r>
    </w:p>
    <w:p w14:paraId="2F2DCEB9" w14:textId="77777777" w:rsidR="002B67A9" w:rsidRPr="002B67A9" w:rsidRDefault="002B67A9" w:rsidP="002B67A9">
      <w:pPr>
        <w:spacing w:after="0" w:line="240" w:lineRule="auto"/>
        <w:jc w:val="both"/>
        <w:rPr>
          <w:rFonts w:ascii="Times New Roman" w:hAnsi="Times New Roman"/>
          <w:sz w:val="24"/>
          <w:szCs w:val="24"/>
        </w:rPr>
      </w:pPr>
      <w:r w:rsidRPr="002B67A9">
        <w:rPr>
          <w:rFonts w:ascii="Times New Roman" w:hAnsi="Times New Roman"/>
          <w:sz w:val="24"/>
          <w:szCs w:val="24"/>
        </w:rPr>
        <w:t>Izrađeno je Idejno arhitektonsko rješenje kako bi se pristupilo rekonstrukciji objekta. Zahvatom se ne bi promijenila namjena koja bi i dalje imala poslovno-stambenu funkciju. U prizemlju su organizirane muška i ženska kupaona za potrebe sale za vježbanje. Na katu je predviđeno urediti ured i salu za sastanke za potrebe mjesnog odbora te stan koji se sastoji od ulaznog hodnika, kuhinje i dnevnog boravka, dvije spavaće sobe i kupaone koji bi imao 52,20 m2.</w:t>
      </w:r>
    </w:p>
    <w:p w14:paraId="0B6065AE" w14:textId="77777777" w:rsidR="002B67A9" w:rsidRPr="002B67A9" w:rsidRDefault="002B67A9" w:rsidP="002B67A9">
      <w:pPr>
        <w:tabs>
          <w:tab w:val="left" w:pos="284"/>
        </w:tabs>
        <w:spacing w:after="0" w:line="240" w:lineRule="auto"/>
        <w:ind w:right="-142"/>
        <w:jc w:val="both"/>
        <w:rPr>
          <w:rFonts w:ascii="Times New Roman" w:eastAsia="Times New Roman" w:hAnsi="Times New Roman"/>
          <w:i/>
          <w:sz w:val="24"/>
          <w:szCs w:val="24"/>
          <w:u w:val="single"/>
          <w:lang w:eastAsia="hr-HR"/>
        </w:rPr>
      </w:pPr>
      <w:r w:rsidRPr="002B67A9">
        <w:rPr>
          <w:rFonts w:ascii="Times New Roman" w:eastAsia="Times New Roman" w:hAnsi="Times New Roman"/>
          <w:i/>
          <w:sz w:val="24"/>
          <w:szCs w:val="24"/>
          <w:u w:val="single"/>
          <w:lang w:eastAsia="hr-HR"/>
        </w:rPr>
        <w:t>Rekonstrukcija sportskih objekata</w:t>
      </w:r>
    </w:p>
    <w:p w14:paraId="0C297FDB" w14:textId="77777777" w:rsidR="002B67A9" w:rsidRPr="002B67A9" w:rsidRDefault="002B67A9" w:rsidP="002B67A9">
      <w:pPr>
        <w:tabs>
          <w:tab w:val="left" w:pos="9072"/>
        </w:tabs>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Investicijsko održavanje sportskih objekata u Momjanu, Marušićima i Bujama. Uređenje objekata TK Buje.</w:t>
      </w:r>
    </w:p>
    <w:p w14:paraId="2F1ABE84" w14:textId="77777777" w:rsidR="002B67A9" w:rsidRPr="002B67A9" w:rsidRDefault="002B67A9" w:rsidP="002B67A9">
      <w:pPr>
        <w:tabs>
          <w:tab w:val="left" w:pos="9072"/>
        </w:tabs>
        <w:spacing w:after="0" w:line="240" w:lineRule="auto"/>
        <w:jc w:val="both"/>
        <w:rPr>
          <w:rFonts w:ascii="Times New Roman" w:eastAsia="Times New Roman" w:hAnsi="Times New Roman"/>
          <w:i/>
          <w:sz w:val="24"/>
          <w:szCs w:val="24"/>
          <w:u w:val="single"/>
          <w:lang w:eastAsia="hr-HR"/>
        </w:rPr>
      </w:pPr>
      <w:r w:rsidRPr="002B67A9">
        <w:rPr>
          <w:rFonts w:ascii="Times New Roman" w:eastAsia="Times New Roman" w:hAnsi="Times New Roman"/>
          <w:i/>
          <w:sz w:val="24"/>
          <w:szCs w:val="24"/>
          <w:u w:val="single"/>
          <w:lang w:eastAsia="hr-HR"/>
        </w:rPr>
        <w:t>Autobusne čekaonice</w:t>
      </w:r>
    </w:p>
    <w:p w14:paraId="300B8C25" w14:textId="77777777" w:rsidR="002B67A9" w:rsidRPr="002B67A9" w:rsidRDefault="002B67A9" w:rsidP="002B67A9">
      <w:pPr>
        <w:tabs>
          <w:tab w:val="left" w:pos="9072"/>
        </w:tabs>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 xml:space="preserve">Izvođenje radova na uređenju lokacija na mjestima gdje će se ugraditi autobusne čekaonice. </w:t>
      </w:r>
    </w:p>
    <w:p w14:paraId="460C3824" w14:textId="77777777" w:rsidR="002B67A9" w:rsidRPr="002B67A9" w:rsidRDefault="002B67A9" w:rsidP="002B67A9">
      <w:pPr>
        <w:tabs>
          <w:tab w:val="left" w:pos="9072"/>
        </w:tabs>
        <w:spacing w:after="0" w:line="240" w:lineRule="auto"/>
        <w:jc w:val="both"/>
        <w:rPr>
          <w:rFonts w:ascii="Times New Roman" w:eastAsia="Times New Roman" w:hAnsi="Times New Roman"/>
          <w:sz w:val="24"/>
          <w:szCs w:val="24"/>
          <w:lang w:eastAsia="hr-HR"/>
        </w:rPr>
      </w:pPr>
    </w:p>
    <w:p w14:paraId="6DB6E0A7" w14:textId="77777777" w:rsidR="002B67A9" w:rsidRDefault="002B67A9" w:rsidP="002B67A9">
      <w:pPr>
        <w:spacing w:after="0" w:line="240" w:lineRule="auto"/>
        <w:jc w:val="center"/>
        <w:rPr>
          <w:rFonts w:ascii="Times New Roman" w:eastAsia="Times New Roman" w:hAnsi="Times New Roman"/>
          <w:b/>
          <w:bCs/>
          <w:sz w:val="24"/>
          <w:szCs w:val="24"/>
          <w:lang w:eastAsia="hr-HR"/>
        </w:rPr>
      </w:pPr>
    </w:p>
    <w:p w14:paraId="5CDF21D1" w14:textId="678ED60F" w:rsidR="002B67A9" w:rsidRPr="002B67A9" w:rsidRDefault="002B67A9" w:rsidP="002B67A9">
      <w:pPr>
        <w:spacing w:after="0" w:line="240" w:lineRule="auto"/>
        <w:jc w:val="center"/>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Članak 14.</w:t>
      </w:r>
    </w:p>
    <w:p w14:paraId="77212936" w14:textId="77777777" w:rsidR="002B67A9" w:rsidRPr="002B67A9" w:rsidRDefault="002B67A9" w:rsidP="002B67A9">
      <w:pPr>
        <w:spacing w:after="0" w:line="240" w:lineRule="auto"/>
        <w:jc w:val="center"/>
        <w:rPr>
          <w:rFonts w:ascii="Times New Roman" w:eastAsia="Times New Roman" w:hAnsi="Times New Roman"/>
          <w:b/>
          <w:bCs/>
          <w:sz w:val="24"/>
          <w:szCs w:val="24"/>
          <w:lang w:eastAsia="hr-HR"/>
        </w:rPr>
      </w:pPr>
    </w:p>
    <w:p w14:paraId="4E36F819" w14:textId="77777777" w:rsidR="002B67A9" w:rsidRPr="002B67A9" w:rsidRDefault="002B67A9" w:rsidP="002B67A9">
      <w:pPr>
        <w:spacing w:after="0" w:line="240" w:lineRule="auto"/>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 xml:space="preserve">  REKAPITULACIJA:</w:t>
      </w:r>
    </w:p>
    <w:tbl>
      <w:tblPr>
        <w:tblW w:w="97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1559"/>
        <w:gridCol w:w="1559"/>
        <w:gridCol w:w="1647"/>
      </w:tblGrid>
      <w:tr w:rsidR="002B67A9" w:rsidRPr="002B67A9" w14:paraId="51E87AC1" w14:textId="77777777" w:rsidTr="00717F6A">
        <w:trPr>
          <w:trHeight w:val="1008"/>
        </w:trPr>
        <w:tc>
          <w:tcPr>
            <w:tcW w:w="4962" w:type="dxa"/>
            <w:shd w:val="clear" w:color="auto" w:fill="F2F2F2"/>
            <w:vAlign w:val="center"/>
          </w:tcPr>
          <w:p w14:paraId="2DD8BE1C" w14:textId="77777777" w:rsidR="002B67A9" w:rsidRPr="002B67A9" w:rsidRDefault="002B67A9" w:rsidP="002B67A9">
            <w:pPr>
              <w:spacing w:after="0" w:line="240" w:lineRule="auto"/>
              <w:ind w:right="425"/>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I.GRAĐEVINE KOMUNALNE INFRASTRUKTURE KOJE ĆE SE GRADITI RADI UREĐENJA NEUREĐENIH DIJELOVA GRAĐEVINSKOG PODRUČJA</w:t>
            </w:r>
          </w:p>
        </w:tc>
        <w:tc>
          <w:tcPr>
            <w:tcW w:w="1559" w:type="dxa"/>
            <w:shd w:val="clear" w:color="auto" w:fill="F2F2F2"/>
            <w:vAlign w:val="center"/>
          </w:tcPr>
          <w:p w14:paraId="6F0208A4"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Plan</w:t>
            </w:r>
          </w:p>
          <w:p w14:paraId="3C127EEE"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2024</w:t>
            </w:r>
          </w:p>
        </w:tc>
        <w:tc>
          <w:tcPr>
            <w:tcW w:w="1559" w:type="dxa"/>
            <w:shd w:val="clear" w:color="auto" w:fill="F2F2F2"/>
            <w:vAlign w:val="center"/>
          </w:tcPr>
          <w:p w14:paraId="2C9C33F9"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w:t>
            </w:r>
          </w:p>
          <w:p w14:paraId="7F82A42E"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2025</w:t>
            </w:r>
          </w:p>
        </w:tc>
        <w:tc>
          <w:tcPr>
            <w:tcW w:w="1647" w:type="dxa"/>
            <w:shd w:val="clear" w:color="auto" w:fill="F2F2F2"/>
            <w:vAlign w:val="center"/>
          </w:tcPr>
          <w:p w14:paraId="51E178EA"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 2026</w:t>
            </w:r>
          </w:p>
        </w:tc>
      </w:tr>
      <w:tr w:rsidR="002B67A9" w:rsidRPr="002B67A9" w14:paraId="6F0E3A00" w14:textId="77777777" w:rsidTr="00717F6A">
        <w:trPr>
          <w:trHeight w:val="279"/>
        </w:trPr>
        <w:tc>
          <w:tcPr>
            <w:tcW w:w="4962" w:type="dxa"/>
          </w:tcPr>
          <w:p w14:paraId="5EBA1E78" w14:textId="77777777" w:rsidR="002B67A9" w:rsidRPr="002B67A9" w:rsidRDefault="002B67A9" w:rsidP="002B67A9">
            <w:pPr>
              <w:spacing w:after="0" w:line="240" w:lineRule="auto"/>
              <w:ind w:right="425"/>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Prometna infrastruktura – novih zona</w:t>
            </w:r>
          </w:p>
        </w:tc>
        <w:tc>
          <w:tcPr>
            <w:tcW w:w="1559" w:type="dxa"/>
          </w:tcPr>
          <w:p w14:paraId="252FD210" w14:textId="77777777" w:rsidR="002B67A9" w:rsidRPr="002B67A9" w:rsidRDefault="002B67A9" w:rsidP="002B67A9">
            <w:pPr>
              <w:spacing w:after="0" w:line="240" w:lineRule="auto"/>
              <w:jc w:val="right"/>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73.200,00</w:t>
            </w:r>
          </w:p>
        </w:tc>
        <w:tc>
          <w:tcPr>
            <w:tcW w:w="1559" w:type="dxa"/>
          </w:tcPr>
          <w:p w14:paraId="369A7BF1" w14:textId="77777777" w:rsidR="002B67A9" w:rsidRPr="002B67A9" w:rsidRDefault="002B67A9" w:rsidP="002B67A9">
            <w:pPr>
              <w:spacing w:after="0" w:line="240" w:lineRule="auto"/>
              <w:jc w:val="right"/>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 xml:space="preserve">13.600,00 </w:t>
            </w:r>
          </w:p>
        </w:tc>
        <w:tc>
          <w:tcPr>
            <w:tcW w:w="1647" w:type="dxa"/>
          </w:tcPr>
          <w:p w14:paraId="5F919501" w14:textId="77777777" w:rsidR="002B67A9" w:rsidRPr="002B67A9" w:rsidRDefault="002B67A9" w:rsidP="002B67A9">
            <w:pPr>
              <w:spacing w:after="0" w:line="240" w:lineRule="auto"/>
              <w:jc w:val="right"/>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 xml:space="preserve">13.600,00 </w:t>
            </w:r>
          </w:p>
        </w:tc>
      </w:tr>
      <w:tr w:rsidR="002B67A9" w:rsidRPr="002B67A9" w14:paraId="72AFB461" w14:textId="77777777" w:rsidTr="00717F6A">
        <w:trPr>
          <w:trHeight w:val="268"/>
        </w:trPr>
        <w:tc>
          <w:tcPr>
            <w:tcW w:w="4962" w:type="dxa"/>
          </w:tcPr>
          <w:p w14:paraId="0FD40EC2" w14:textId="77777777" w:rsidR="002B67A9" w:rsidRPr="002B67A9" w:rsidRDefault="002B67A9" w:rsidP="002B67A9">
            <w:pPr>
              <w:spacing w:after="0" w:line="240" w:lineRule="auto"/>
              <w:ind w:right="425"/>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Vodovodna infrastruktura – novih zona</w:t>
            </w:r>
          </w:p>
        </w:tc>
        <w:tc>
          <w:tcPr>
            <w:tcW w:w="1559" w:type="dxa"/>
          </w:tcPr>
          <w:p w14:paraId="5546EC96" w14:textId="77777777" w:rsidR="002B67A9" w:rsidRPr="002B67A9" w:rsidRDefault="002B67A9" w:rsidP="002B67A9">
            <w:pPr>
              <w:spacing w:after="0" w:line="240" w:lineRule="auto"/>
              <w:jc w:val="right"/>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20.000,00</w:t>
            </w:r>
          </w:p>
        </w:tc>
        <w:tc>
          <w:tcPr>
            <w:tcW w:w="1559" w:type="dxa"/>
          </w:tcPr>
          <w:p w14:paraId="1CEF149B" w14:textId="77777777" w:rsidR="002B67A9" w:rsidRPr="002B67A9" w:rsidRDefault="002B67A9" w:rsidP="002B67A9">
            <w:pPr>
              <w:spacing w:after="0" w:line="240" w:lineRule="auto"/>
              <w:jc w:val="right"/>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 xml:space="preserve">13.600,00 </w:t>
            </w:r>
          </w:p>
        </w:tc>
        <w:tc>
          <w:tcPr>
            <w:tcW w:w="1647" w:type="dxa"/>
          </w:tcPr>
          <w:p w14:paraId="1AF6372F" w14:textId="77777777" w:rsidR="002B67A9" w:rsidRPr="002B67A9" w:rsidRDefault="002B67A9" w:rsidP="002B67A9">
            <w:pPr>
              <w:spacing w:after="0" w:line="240" w:lineRule="auto"/>
              <w:jc w:val="right"/>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 xml:space="preserve">13.600,00 </w:t>
            </w:r>
          </w:p>
        </w:tc>
      </w:tr>
      <w:tr w:rsidR="002B67A9" w:rsidRPr="002B67A9" w14:paraId="00E09034" w14:textId="77777777" w:rsidTr="00717F6A">
        <w:trPr>
          <w:trHeight w:val="279"/>
        </w:trPr>
        <w:tc>
          <w:tcPr>
            <w:tcW w:w="4962" w:type="dxa"/>
          </w:tcPr>
          <w:p w14:paraId="59A7D0D1" w14:textId="77777777" w:rsidR="002B67A9" w:rsidRPr="002B67A9" w:rsidRDefault="002B67A9" w:rsidP="002B67A9">
            <w:pPr>
              <w:spacing w:after="0" w:line="240" w:lineRule="auto"/>
              <w:ind w:right="425"/>
              <w:jc w:val="both"/>
              <w:rPr>
                <w:rFonts w:ascii="Times New Roman" w:eastAsia="Times New Roman" w:hAnsi="Times New Roman"/>
                <w:bCs/>
                <w:sz w:val="24"/>
                <w:szCs w:val="24"/>
                <w:lang w:eastAsia="hr-HR"/>
              </w:rPr>
            </w:pPr>
            <w:r w:rsidRPr="002B67A9">
              <w:rPr>
                <w:rFonts w:ascii="Times New Roman" w:eastAsia="Times New Roman" w:hAnsi="Times New Roman"/>
                <w:bCs/>
                <w:sz w:val="24"/>
                <w:szCs w:val="24"/>
                <w:lang w:eastAsia="hr-HR"/>
              </w:rPr>
              <w:t>Građevine za navodnjavanje - projekt</w:t>
            </w:r>
          </w:p>
        </w:tc>
        <w:tc>
          <w:tcPr>
            <w:tcW w:w="1559" w:type="dxa"/>
          </w:tcPr>
          <w:p w14:paraId="1602CB34" w14:textId="77777777" w:rsidR="002B67A9" w:rsidRPr="002B67A9" w:rsidRDefault="002B67A9" w:rsidP="002B67A9">
            <w:pPr>
              <w:spacing w:after="0" w:line="240" w:lineRule="auto"/>
              <w:jc w:val="right"/>
              <w:rPr>
                <w:rFonts w:ascii="Times New Roman" w:eastAsia="Times New Roman" w:hAnsi="Times New Roman"/>
                <w:bCs/>
                <w:sz w:val="24"/>
                <w:szCs w:val="24"/>
                <w:lang w:eastAsia="hr-HR"/>
              </w:rPr>
            </w:pPr>
            <w:r w:rsidRPr="002B67A9">
              <w:rPr>
                <w:rFonts w:ascii="Times New Roman" w:eastAsia="Times New Roman" w:hAnsi="Times New Roman"/>
                <w:bCs/>
                <w:sz w:val="24"/>
                <w:szCs w:val="24"/>
                <w:lang w:eastAsia="hr-HR"/>
              </w:rPr>
              <w:t>13.600,00</w:t>
            </w:r>
          </w:p>
        </w:tc>
        <w:tc>
          <w:tcPr>
            <w:tcW w:w="1559" w:type="dxa"/>
          </w:tcPr>
          <w:p w14:paraId="043A453D" w14:textId="77777777" w:rsidR="002B67A9" w:rsidRPr="002B67A9" w:rsidRDefault="002B67A9" w:rsidP="002B67A9">
            <w:pPr>
              <w:spacing w:after="0" w:line="240" w:lineRule="auto"/>
              <w:jc w:val="right"/>
              <w:rPr>
                <w:rFonts w:ascii="Times New Roman" w:eastAsia="Times New Roman" w:hAnsi="Times New Roman"/>
                <w:bCs/>
                <w:sz w:val="24"/>
                <w:szCs w:val="24"/>
                <w:lang w:eastAsia="hr-HR"/>
              </w:rPr>
            </w:pPr>
            <w:r w:rsidRPr="002B67A9">
              <w:rPr>
                <w:rFonts w:ascii="Times New Roman" w:eastAsia="Times New Roman" w:hAnsi="Times New Roman"/>
                <w:bCs/>
                <w:sz w:val="24"/>
                <w:szCs w:val="24"/>
                <w:lang w:eastAsia="hr-HR"/>
              </w:rPr>
              <w:t>0,00</w:t>
            </w:r>
          </w:p>
        </w:tc>
        <w:tc>
          <w:tcPr>
            <w:tcW w:w="1647" w:type="dxa"/>
          </w:tcPr>
          <w:p w14:paraId="4A7EE33E" w14:textId="77777777" w:rsidR="002B67A9" w:rsidRPr="002B67A9" w:rsidRDefault="002B67A9" w:rsidP="002B67A9">
            <w:pPr>
              <w:spacing w:after="0" w:line="240" w:lineRule="auto"/>
              <w:jc w:val="right"/>
              <w:rPr>
                <w:rFonts w:ascii="Times New Roman" w:eastAsia="Times New Roman" w:hAnsi="Times New Roman"/>
                <w:bCs/>
                <w:sz w:val="24"/>
                <w:szCs w:val="24"/>
                <w:lang w:eastAsia="hr-HR"/>
              </w:rPr>
            </w:pPr>
            <w:r w:rsidRPr="002B67A9">
              <w:rPr>
                <w:rFonts w:ascii="Times New Roman" w:eastAsia="Times New Roman" w:hAnsi="Times New Roman"/>
                <w:bCs/>
                <w:sz w:val="24"/>
                <w:szCs w:val="24"/>
                <w:lang w:eastAsia="hr-HR"/>
              </w:rPr>
              <w:t>0,00</w:t>
            </w:r>
          </w:p>
        </w:tc>
      </w:tr>
      <w:tr w:rsidR="002B67A9" w:rsidRPr="002B67A9" w14:paraId="1A2A6E51" w14:textId="77777777" w:rsidTr="00717F6A">
        <w:trPr>
          <w:trHeight w:val="279"/>
        </w:trPr>
        <w:tc>
          <w:tcPr>
            <w:tcW w:w="4962" w:type="dxa"/>
          </w:tcPr>
          <w:p w14:paraId="4208C3BA" w14:textId="77777777" w:rsidR="002B67A9" w:rsidRPr="002B67A9" w:rsidRDefault="002B67A9" w:rsidP="002B67A9">
            <w:pPr>
              <w:spacing w:after="0" w:line="240" w:lineRule="auto"/>
              <w:ind w:right="425"/>
              <w:jc w:val="both"/>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UKUPNO:</w:t>
            </w:r>
          </w:p>
        </w:tc>
        <w:tc>
          <w:tcPr>
            <w:tcW w:w="1559" w:type="dxa"/>
          </w:tcPr>
          <w:p w14:paraId="6549902F" w14:textId="77777777" w:rsidR="002B67A9" w:rsidRPr="002B67A9" w:rsidRDefault="002B67A9" w:rsidP="002B67A9">
            <w:pPr>
              <w:spacing w:after="0" w:line="240" w:lineRule="auto"/>
              <w:jc w:val="right"/>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 xml:space="preserve">106.800,00 </w:t>
            </w:r>
          </w:p>
        </w:tc>
        <w:tc>
          <w:tcPr>
            <w:tcW w:w="1559" w:type="dxa"/>
          </w:tcPr>
          <w:p w14:paraId="522D49AB" w14:textId="77777777" w:rsidR="002B67A9" w:rsidRPr="002B67A9" w:rsidRDefault="002B67A9" w:rsidP="002B67A9">
            <w:pPr>
              <w:spacing w:after="0" w:line="240" w:lineRule="auto"/>
              <w:jc w:val="right"/>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27.200,00</w:t>
            </w:r>
          </w:p>
        </w:tc>
        <w:tc>
          <w:tcPr>
            <w:tcW w:w="1647" w:type="dxa"/>
          </w:tcPr>
          <w:p w14:paraId="2E7002DC" w14:textId="77777777" w:rsidR="002B67A9" w:rsidRPr="002B67A9" w:rsidRDefault="002B67A9" w:rsidP="002B67A9">
            <w:pPr>
              <w:spacing w:after="0" w:line="240" w:lineRule="auto"/>
              <w:jc w:val="right"/>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 xml:space="preserve">27.200,00 </w:t>
            </w:r>
          </w:p>
        </w:tc>
      </w:tr>
      <w:tr w:rsidR="002B67A9" w:rsidRPr="002B67A9" w14:paraId="01FE5AA0" w14:textId="77777777" w:rsidTr="00717F6A">
        <w:trPr>
          <w:trHeight w:val="945"/>
        </w:trPr>
        <w:tc>
          <w:tcPr>
            <w:tcW w:w="4962" w:type="dxa"/>
            <w:shd w:val="clear" w:color="auto" w:fill="F2F2F2"/>
            <w:vAlign w:val="center"/>
          </w:tcPr>
          <w:p w14:paraId="68D6DC56" w14:textId="77777777" w:rsidR="002B67A9" w:rsidRPr="002B67A9" w:rsidRDefault="002B67A9" w:rsidP="002B67A9">
            <w:pPr>
              <w:spacing w:after="0" w:line="240" w:lineRule="auto"/>
              <w:ind w:right="425"/>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lastRenderedPageBreak/>
              <w:t>II.GRAĐEVINE KOMUNALNE INFRASTRUKTURE KOJE ĆE SE GRADITI U UREĐENIM DIJELOVIMA GRAĐEVINSKOG PODRUČJA</w:t>
            </w:r>
          </w:p>
        </w:tc>
        <w:tc>
          <w:tcPr>
            <w:tcW w:w="1559" w:type="dxa"/>
            <w:shd w:val="clear" w:color="auto" w:fill="F2F2F2"/>
            <w:vAlign w:val="center"/>
          </w:tcPr>
          <w:p w14:paraId="15CFB0F4"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Plan</w:t>
            </w:r>
          </w:p>
          <w:p w14:paraId="5BC42EB8"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2024</w:t>
            </w:r>
          </w:p>
        </w:tc>
        <w:tc>
          <w:tcPr>
            <w:tcW w:w="1559" w:type="dxa"/>
            <w:shd w:val="clear" w:color="auto" w:fill="F2F2F2"/>
            <w:vAlign w:val="center"/>
          </w:tcPr>
          <w:p w14:paraId="10413DE3"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w:t>
            </w:r>
          </w:p>
          <w:p w14:paraId="31EFD64D"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2025</w:t>
            </w:r>
          </w:p>
        </w:tc>
        <w:tc>
          <w:tcPr>
            <w:tcW w:w="1647" w:type="dxa"/>
            <w:shd w:val="clear" w:color="auto" w:fill="F2F2F2"/>
            <w:vAlign w:val="center"/>
          </w:tcPr>
          <w:p w14:paraId="58FD2196"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 2026</w:t>
            </w:r>
          </w:p>
        </w:tc>
      </w:tr>
      <w:tr w:rsidR="002B67A9" w:rsidRPr="002B67A9" w14:paraId="26471188" w14:textId="77777777" w:rsidTr="00717F6A">
        <w:trPr>
          <w:trHeight w:val="279"/>
        </w:trPr>
        <w:tc>
          <w:tcPr>
            <w:tcW w:w="4962" w:type="dxa"/>
          </w:tcPr>
          <w:p w14:paraId="15E76B84" w14:textId="77777777" w:rsidR="002B67A9" w:rsidRPr="002B67A9" w:rsidRDefault="002B67A9" w:rsidP="002B67A9">
            <w:pPr>
              <w:spacing w:after="0" w:line="240" w:lineRule="auto"/>
              <w:ind w:right="425"/>
              <w:jc w:val="both"/>
              <w:rPr>
                <w:rFonts w:ascii="Times New Roman" w:eastAsia="Times New Roman" w:hAnsi="Times New Roman"/>
                <w:sz w:val="24"/>
                <w:szCs w:val="24"/>
                <w:lang w:eastAsia="hr-HR"/>
              </w:rPr>
            </w:pPr>
            <w:r w:rsidRPr="002B67A9">
              <w:rPr>
                <w:rFonts w:ascii="Times New Roman" w:eastAsia="Times New Roman" w:hAnsi="Times New Roman"/>
                <w:bCs/>
                <w:sz w:val="24"/>
                <w:szCs w:val="24"/>
                <w:lang w:eastAsia="hr-HR"/>
              </w:rPr>
              <w:t>Nerazvrstane ceste</w:t>
            </w:r>
          </w:p>
        </w:tc>
        <w:tc>
          <w:tcPr>
            <w:tcW w:w="1559" w:type="dxa"/>
          </w:tcPr>
          <w:p w14:paraId="6A14740E" w14:textId="77777777" w:rsidR="002B67A9" w:rsidRPr="002B67A9" w:rsidRDefault="002B67A9" w:rsidP="002B67A9">
            <w:pPr>
              <w:spacing w:after="0" w:line="240" w:lineRule="auto"/>
              <w:jc w:val="right"/>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 xml:space="preserve">54.400,00 </w:t>
            </w:r>
          </w:p>
        </w:tc>
        <w:tc>
          <w:tcPr>
            <w:tcW w:w="1559" w:type="dxa"/>
          </w:tcPr>
          <w:p w14:paraId="2DB52A68" w14:textId="77777777" w:rsidR="002B67A9" w:rsidRPr="002B67A9" w:rsidRDefault="002B67A9" w:rsidP="002B67A9">
            <w:pPr>
              <w:spacing w:after="0" w:line="240" w:lineRule="auto"/>
              <w:jc w:val="right"/>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 xml:space="preserve">612.000,00 </w:t>
            </w:r>
          </w:p>
        </w:tc>
        <w:tc>
          <w:tcPr>
            <w:tcW w:w="1647" w:type="dxa"/>
          </w:tcPr>
          <w:p w14:paraId="1A28B226" w14:textId="77777777" w:rsidR="002B67A9" w:rsidRPr="002B67A9" w:rsidRDefault="002B67A9" w:rsidP="002B67A9">
            <w:pPr>
              <w:spacing w:after="0" w:line="240" w:lineRule="auto"/>
              <w:jc w:val="right"/>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 xml:space="preserve">508.600,00 </w:t>
            </w:r>
          </w:p>
        </w:tc>
      </w:tr>
      <w:tr w:rsidR="002B67A9" w:rsidRPr="002B67A9" w14:paraId="2349D1EE" w14:textId="77777777" w:rsidTr="00717F6A">
        <w:trPr>
          <w:trHeight w:val="268"/>
        </w:trPr>
        <w:tc>
          <w:tcPr>
            <w:tcW w:w="4962" w:type="dxa"/>
          </w:tcPr>
          <w:p w14:paraId="0F784AF4" w14:textId="77777777" w:rsidR="002B67A9" w:rsidRPr="002B67A9" w:rsidRDefault="002B67A9" w:rsidP="002B67A9">
            <w:pPr>
              <w:spacing w:after="0" w:line="240" w:lineRule="auto"/>
              <w:ind w:right="425"/>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Javna parkirališta</w:t>
            </w:r>
          </w:p>
        </w:tc>
        <w:tc>
          <w:tcPr>
            <w:tcW w:w="1559" w:type="dxa"/>
          </w:tcPr>
          <w:p w14:paraId="14E01D21" w14:textId="77777777" w:rsidR="002B67A9" w:rsidRPr="002B67A9" w:rsidRDefault="002B67A9" w:rsidP="002B67A9">
            <w:pPr>
              <w:spacing w:after="0" w:line="240" w:lineRule="auto"/>
              <w:jc w:val="right"/>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273.400,00</w:t>
            </w:r>
          </w:p>
        </w:tc>
        <w:tc>
          <w:tcPr>
            <w:tcW w:w="1559" w:type="dxa"/>
          </w:tcPr>
          <w:p w14:paraId="74CA2E16" w14:textId="77777777" w:rsidR="002B67A9" w:rsidRPr="002B67A9" w:rsidRDefault="002B67A9" w:rsidP="002B67A9">
            <w:pPr>
              <w:spacing w:after="0" w:line="240" w:lineRule="auto"/>
              <w:jc w:val="right"/>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103.000,00</w:t>
            </w:r>
          </w:p>
        </w:tc>
        <w:tc>
          <w:tcPr>
            <w:tcW w:w="1647" w:type="dxa"/>
          </w:tcPr>
          <w:p w14:paraId="0B56FD8D" w14:textId="77777777" w:rsidR="002B67A9" w:rsidRPr="002B67A9" w:rsidRDefault="002B67A9" w:rsidP="002B67A9">
            <w:pPr>
              <w:spacing w:after="0" w:line="240" w:lineRule="auto"/>
              <w:jc w:val="right"/>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 xml:space="preserve">68.000,00 </w:t>
            </w:r>
          </w:p>
        </w:tc>
      </w:tr>
      <w:tr w:rsidR="002B67A9" w:rsidRPr="002B67A9" w14:paraId="6E749875" w14:textId="77777777" w:rsidTr="00717F6A">
        <w:trPr>
          <w:trHeight w:val="279"/>
        </w:trPr>
        <w:tc>
          <w:tcPr>
            <w:tcW w:w="4962" w:type="dxa"/>
          </w:tcPr>
          <w:p w14:paraId="62076AC8" w14:textId="77777777" w:rsidR="002B67A9" w:rsidRPr="002B67A9" w:rsidRDefault="002B67A9" w:rsidP="002B67A9">
            <w:pPr>
              <w:spacing w:after="0" w:line="240" w:lineRule="auto"/>
              <w:ind w:right="425"/>
              <w:jc w:val="both"/>
              <w:rPr>
                <w:rFonts w:ascii="Times New Roman" w:eastAsia="Times New Roman" w:hAnsi="Times New Roman"/>
                <w:sz w:val="24"/>
                <w:szCs w:val="24"/>
                <w:lang w:eastAsia="hr-HR"/>
              </w:rPr>
            </w:pPr>
            <w:r w:rsidRPr="002B67A9">
              <w:rPr>
                <w:rFonts w:ascii="Times New Roman" w:eastAsia="Times New Roman" w:hAnsi="Times New Roman"/>
                <w:bCs/>
                <w:sz w:val="24"/>
                <w:szCs w:val="24"/>
                <w:lang w:eastAsia="hr-HR"/>
              </w:rPr>
              <w:t>Javne zelene površine</w:t>
            </w:r>
          </w:p>
        </w:tc>
        <w:tc>
          <w:tcPr>
            <w:tcW w:w="1559" w:type="dxa"/>
          </w:tcPr>
          <w:p w14:paraId="519853E5" w14:textId="77777777" w:rsidR="002B67A9" w:rsidRPr="002B67A9" w:rsidRDefault="002B67A9" w:rsidP="002B67A9">
            <w:pPr>
              <w:spacing w:after="0" w:line="240" w:lineRule="auto"/>
              <w:jc w:val="right"/>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 xml:space="preserve">27.200,00 </w:t>
            </w:r>
          </w:p>
        </w:tc>
        <w:tc>
          <w:tcPr>
            <w:tcW w:w="1559" w:type="dxa"/>
          </w:tcPr>
          <w:p w14:paraId="5BD75ED7" w14:textId="77777777" w:rsidR="002B67A9" w:rsidRPr="002B67A9" w:rsidRDefault="002B67A9" w:rsidP="002B67A9">
            <w:pPr>
              <w:spacing w:after="0" w:line="240" w:lineRule="auto"/>
              <w:jc w:val="right"/>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27.200,00</w:t>
            </w:r>
          </w:p>
        </w:tc>
        <w:tc>
          <w:tcPr>
            <w:tcW w:w="1647" w:type="dxa"/>
          </w:tcPr>
          <w:p w14:paraId="705E5876" w14:textId="77777777" w:rsidR="002B67A9" w:rsidRPr="002B67A9" w:rsidRDefault="002B67A9" w:rsidP="002B67A9">
            <w:pPr>
              <w:spacing w:after="0" w:line="240" w:lineRule="auto"/>
              <w:jc w:val="right"/>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 xml:space="preserve">27.200,00 </w:t>
            </w:r>
          </w:p>
        </w:tc>
      </w:tr>
      <w:tr w:rsidR="002B67A9" w:rsidRPr="002B67A9" w14:paraId="47AF321E" w14:textId="77777777" w:rsidTr="00717F6A">
        <w:trPr>
          <w:trHeight w:val="279"/>
        </w:trPr>
        <w:tc>
          <w:tcPr>
            <w:tcW w:w="4962" w:type="dxa"/>
          </w:tcPr>
          <w:p w14:paraId="0A09A86F" w14:textId="77777777" w:rsidR="002B67A9" w:rsidRPr="002B67A9" w:rsidRDefault="002B67A9" w:rsidP="002B67A9">
            <w:pPr>
              <w:spacing w:after="0" w:line="240" w:lineRule="auto"/>
              <w:ind w:right="425"/>
              <w:jc w:val="both"/>
              <w:rPr>
                <w:rFonts w:ascii="Times New Roman" w:eastAsia="Times New Roman" w:hAnsi="Times New Roman"/>
                <w:bCs/>
                <w:sz w:val="24"/>
                <w:szCs w:val="24"/>
                <w:lang w:eastAsia="hr-HR"/>
              </w:rPr>
            </w:pPr>
            <w:r w:rsidRPr="002B67A9">
              <w:rPr>
                <w:rFonts w:ascii="Times New Roman" w:eastAsia="Times New Roman" w:hAnsi="Times New Roman"/>
                <w:bCs/>
                <w:sz w:val="24"/>
                <w:szCs w:val="24"/>
                <w:lang w:eastAsia="hr-HR"/>
              </w:rPr>
              <w:t>Javna rasvjeta</w:t>
            </w:r>
          </w:p>
        </w:tc>
        <w:tc>
          <w:tcPr>
            <w:tcW w:w="1559" w:type="dxa"/>
          </w:tcPr>
          <w:p w14:paraId="2F8F5B67" w14:textId="77777777" w:rsidR="002B67A9" w:rsidRPr="002B67A9" w:rsidRDefault="002B67A9" w:rsidP="002B67A9">
            <w:pPr>
              <w:spacing w:after="0" w:line="240" w:lineRule="auto"/>
              <w:jc w:val="right"/>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 xml:space="preserve">131.000,00 </w:t>
            </w:r>
          </w:p>
        </w:tc>
        <w:tc>
          <w:tcPr>
            <w:tcW w:w="1559" w:type="dxa"/>
          </w:tcPr>
          <w:p w14:paraId="29B25749" w14:textId="77777777" w:rsidR="002B67A9" w:rsidRPr="002B67A9" w:rsidRDefault="002B67A9" w:rsidP="002B67A9">
            <w:pPr>
              <w:spacing w:after="0" w:line="240" w:lineRule="auto"/>
              <w:jc w:val="right"/>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 xml:space="preserve">56.200,00 </w:t>
            </w:r>
          </w:p>
        </w:tc>
        <w:tc>
          <w:tcPr>
            <w:tcW w:w="1647" w:type="dxa"/>
          </w:tcPr>
          <w:p w14:paraId="39CB4F55" w14:textId="77777777" w:rsidR="002B67A9" w:rsidRPr="002B67A9" w:rsidRDefault="002B67A9" w:rsidP="002B67A9">
            <w:pPr>
              <w:spacing w:after="0" w:line="240" w:lineRule="auto"/>
              <w:jc w:val="right"/>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 xml:space="preserve">53.400,00 </w:t>
            </w:r>
          </w:p>
        </w:tc>
      </w:tr>
      <w:tr w:rsidR="002B67A9" w:rsidRPr="002B67A9" w14:paraId="3204E0B2" w14:textId="77777777" w:rsidTr="00717F6A">
        <w:trPr>
          <w:trHeight w:val="268"/>
        </w:trPr>
        <w:tc>
          <w:tcPr>
            <w:tcW w:w="4962" w:type="dxa"/>
          </w:tcPr>
          <w:p w14:paraId="27227241" w14:textId="77777777" w:rsidR="002B67A9" w:rsidRPr="002B67A9" w:rsidRDefault="002B67A9" w:rsidP="002B67A9">
            <w:pPr>
              <w:spacing w:after="0" w:line="240" w:lineRule="auto"/>
              <w:ind w:right="425"/>
              <w:jc w:val="both"/>
              <w:rPr>
                <w:rFonts w:ascii="Times New Roman" w:eastAsia="Times New Roman" w:hAnsi="Times New Roman"/>
                <w:bCs/>
                <w:sz w:val="24"/>
                <w:szCs w:val="24"/>
                <w:lang w:eastAsia="hr-HR"/>
              </w:rPr>
            </w:pPr>
            <w:r w:rsidRPr="002B67A9">
              <w:rPr>
                <w:rFonts w:ascii="Times New Roman" w:eastAsia="Times New Roman" w:hAnsi="Times New Roman"/>
                <w:sz w:val="24"/>
                <w:szCs w:val="24"/>
                <w:lang w:eastAsia="hr-HR"/>
              </w:rPr>
              <w:t>Groblja</w:t>
            </w:r>
          </w:p>
        </w:tc>
        <w:tc>
          <w:tcPr>
            <w:tcW w:w="1559" w:type="dxa"/>
          </w:tcPr>
          <w:p w14:paraId="6F85FAC8" w14:textId="77777777" w:rsidR="002B67A9" w:rsidRPr="002B67A9" w:rsidRDefault="002B67A9" w:rsidP="002B67A9">
            <w:pPr>
              <w:spacing w:after="0" w:line="240" w:lineRule="auto"/>
              <w:jc w:val="right"/>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6.800,00</w:t>
            </w:r>
          </w:p>
        </w:tc>
        <w:tc>
          <w:tcPr>
            <w:tcW w:w="1559" w:type="dxa"/>
          </w:tcPr>
          <w:p w14:paraId="01F2BC54" w14:textId="77777777" w:rsidR="002B67A9" w:rsidRPr="002B67A9" w:rsidRDefault="002B67A9" w:rsidP="002B67A9">
            <w:pPr>
              <w:spacing w:after="0" w:line="240" w:lineRule="auto"/>
              <w:jc w:val="right"/>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68.000,00</w:t>
            </w:r>
          </w:p>
        </w:tc>
        <w:tc>
          <w:tcPr>
            <w:tcW w:w="1647" w:type="dxa"/>
          </w:tcPr>
          <w:p w14:paraId="582F84C2" w14:textId="77777777" w:rsidR="002B67A9" w:rsidRPr="002B67A9" w:rsidRDefault="002B67A9" w:rsidP="002B67A9">
            <w:pPr>
              <w:spacing w:after="0" w:line="240" w:lineRule="auto"/>
              <w:jc w:val="right"/>
              <w:rPr>
                <w:rFonts w:ascii="Times New Roman" w:eastAsia="Times New Roman" w:hAnsi="Times New Roman"/>
                <w:bCs/>
                <w:sz w:val="24"/>
                <w:szCs w:val="24"/>
                <w:lang w:eastAsia="hr-HR"/>
              </w:rPr>
            </w:pPr>
            <w:r w:rsidRPr="002B67A9">
              <w:rPr>
                <w:rFonts w:ascii="Times New Roman" w:eastAsia="Times New Roman" w:hAnsi="Times New Roman"/>
                <w:bCs/>
                <w:sz w:val="24"/>
                <w:szCs w:val="24"/>
                <w:lang w:eastAsia="hr-HR"/>
              </w:rPr>
              <w:t>68.000,00</w:t>
            </w:r>
          </w:p>
        </w:tc>
      </w:tr>
      <w:tr w:rsidR="002B67A9" w:rsidRPr="002B67A9" w14:paraId="27B297FA" w14:textId="77777777" w:rsidTr="00717F6A">
        <w:trPr>
          <w:trHeight w:val="279"/>
        </w:trPr>
        <w:tc>
          <w:tcPr>
            <w:tcW w:w="4962" w:type="dxa"/>
          </w:tcPr>
          <w:p w14:paraId="002CCB75" w14:textId="77777777" w:rsidR="002B67A9" w:rsidRPr="002B67A9" w:rsidRDefault="002B67A9" w:rsidP="002B67A9">
            <w:pPr>
              <w:spacing w:after="0" w:line="240" w:lineRule="auto"/>
              <w:ind w:right="425"/>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Planska dokumentacija i ostalo</w:t>
            </w:r>
          </w:p>
        </w:tc>
        <w:tc>
          <w:tcPr>
            <w:tcW w:w="1559" w:type="dxa"/>
          </w:tcPr>
          <w:p w14:paraId="51860339" w14:textId="77777777" w:rsidR="002B67A9" w:rsidRPr="002B67A9" w:rsidRDefault="002B67A9" w:rsidP="002B67A9">
            <w:pPr>
              <w:spacing w:after="0" w:line="240" w:lineRule="auto"/>
              <w:jc w:val="right"/>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77.500,00</w:t>
            </w:r>
          </w:p>
        </w:tc>
        <w:tc>
          <w:tcPr>
            <w:tcW w:w="1559" w:type="dxa"/>
          </w:tcPr>
          <w:p w14:paraId="1D3672A2" w14:textId="77777777" w:rsidR="002B67A9" w:rsidRPr="002B67A9" w:rsidRDefault="002B67A9" w:rsidP="002B67A9">
            <w:pPr>
              <w:spacing w:after="0" w:line="240" w:lineRule="auto"/>
              <w:jc w:val="right"/>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70.000,00</w:t>
            </w:r>
          </w:p>
        </w:tc>
        <w:tc>
          <w:tcPr>
            <w:tcW w:w="1647" w:type="dxa"/>
          </w:tcPr>
          <w:p w14:paraId="4CD8794F" w14:textId="77777777" w:rsidR="002B67A9" w:rsidRPr="002B67A9" w:rsidRDefault="002B67A9" w:rsidP="002B67A9">
            <w:pPr>
              <w:spacing w:after="0" w:line="240" w:lineRule="auto"/>
              <w:jc w:val="right"/>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70.000,00</w:t>
            </w:r>
          </w:p>
        </w:tc>
      </w:tr>
      <w:tr w:rsidR="002B67A9" w:rsidRPr="002B67A9" w14:paraId="2CCF3FB3" w14:textId="77777777" w:rsidTr="00717F6A">
        <w:trPr>
          <w:trHeight w:val="268"/>
        </w:trPr>
        <w:tc>
          <w:tcPr>
            <w:tcW w:w="4962" w:type="dxa"/>
          </w:tcPr>
          <w:p w14:paraId="097D2837" w14:textId="77777777" w:rsidR="002B67A9" w:rsidRPr="002B67A9" w:rsidRDefault="002B67A9" w:rsidP="002B67A9">
            <w:pPr>
              <w:spacing w:after="0" w:line="240" w:lineRule="auto"/>
              <w:ind w:right="425"/>
              <w:jc w:val="both"/>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UKUPNO:</w:t>
            </w:r>
          </w:p>
        </w:tc>
        <w:tc>
          <w:tcPr>
            <w:tcW w:w="1559" w:type="dxa"/>
            <w:vAlign w:val="bottom"/>
          </w:tcPr>
          <w:p w14:paraId="217C8A04" w14:textId="77777777" w:rsidR="002B67A9" w:rsidRPr="002B67A9" w:rsidRDefault="002B67A9" w:rsidP="002B67A9">
            <w:pPr>
              <w:spacing w:after="200" w:line="276" w:lineRule="auto"/>
              <w:jc w:val="right"/>
              <w:rPr>
                <w:rFonts w:ascii="Times New Roman" w:hAnsi="Times New Roman"/>
                <w:b/>
                <w:sz w:val="24"/>
                <w:szCs w:val="24"/>
              </w:rPr>
            </w:pPr>
            <w:r w:rsidRPr="002B67A9">
              <w:rPr>
                <w:rFonts w:ascii="Times New Roman" w:hAnsi="Times New Roman"/>
                <w:b/>
                <w:sz w:val="24"/>
                <w:szCs w:val="24"/>
              </w:rPr>
              <w:t>570.300,00</w:t>
            </w:r>
          </w:p>
        </w:tc>
        <w:tc>
          <w:tcPr>
            <w:tcW w:w="1559" w:type="dxa"/>
            <w:vAlign w:val="bottom"/>
          </w:tcPr>
          <w:p w14:paraId="41C79298" w14:textId="77777777" w:rsidR="002B67A9" w:rsidRPr="002B67A9" w:rsidRDefault="002B67A9" w:rsidP="002B67A9">
            <w:pPr>
              <w:spacing w:after="200" w:line="276" w:lineRule="auto"/>
              <w:jc w:val="right"/>
              <w:rPr>
                <w:rFonts w:ascii="Times New Roman" w:hAnsi="Times New Roman"/>
                <w:b/>
                <w:sz w:val="24"/>
                <w:szCs w:val="24"/>
              </w:rPr>
            </w:pPr>
            <w:r w:rsidRPr="002B67A9">
              <w:rPr>
                <w:rFonts w:ascii="Times New Roman" w:hAnsi="Times New Roman"/>
                <w:b/>
                <w:sz w:val="24"/>
                <w:szCs w:val="24"/>
              </w:rPr>
              <w:t>936.400,00</w:t>
            </w:r>
          </w:p>
        </w:tc>
        <w:tc>
          <w:tcPr>
            <w:tcW w:w="1647" w:type="dxa"/>
            <w:vAlign w:val="bottom"/>
          </w:tcPr>
          <w:p w14:paraId="204FB493" w14:textId="77777777" w:rsidR="002B67A9" w:rsidRPr="002B67A9" w:rsidRDefault="002B67A9" w:rsidP="002B67A9">
            <w:pPr>
              <w:spacing w:after="200" w:line="276" w:lineRule="auto"/>
              <w:jc w:val="right"/>
              <w:rPr>
                <w:rFonts w:ascii="Times New Roman" w:hAnsi="Times New Roman"/>
                <w:b/>
                <w:sz w:val="24"/>
                <w:szCs w:val="24"/>
              </w:rPr>
            </w:pPr>
            <w:r w:rsidRPr="002B67A9">
              <w:rPr>
                <w:rFonts w:ascii="Times New Roman" w:hAnsi="Times New Roman"/>
                <w:b/>
                <w:sz w:val="24"/>
                <w:szCs w:val="24"/>
              </w:rPr>
              <w:t>795.200,00</w:t>
            </w:r>
          </w:p>
        </w:tc>
      </w:tr>
      <w:tr w:rsidR="002B67A9" w:rsidRPr="002B67A9" w14:paraId="57C70142" w14:textId="77777777" w:rsidTr="00717F6A">
        <w:trPr>
          <w:trHeight w:val="829"/>
        </w:trPr>
        <w:tc>
          <w:tcPr>
            <w:tcW w:w="4962" w:type="dxa"/>
            <w:shd w:val="clear" w:color="auto" w:fill="F2F2F2"/>
            <w:vAlign w:val="center"/>
          </w:tcPr>
          <w:p w14:paraId="25CB76C4" w14:textId="77777777" w:rsidR="002B67A9" w:rsidRPr="002B67A9" w:rsidRDefault="002B67A9" w:rsidP="002B67A9">
            <w:pPr>
              <w:tabs>
                <w:tab w:val="left" w:pos="567"/>
              </w:tabs>
              <w:spacing w:after="0" w:line="240" w:lineRule="auto"/>
              <w:ind w:right="-142"/>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III.POSTOJEĆE GRAĐEVINE KOMUNALNE INFRASTRUKTURE KOJE ĆE SE REKONSTRUIRATI I NAČIN  REKONSTRUKCIJE</w:t>
            </w:r>
          </w:p>
        </w:tc>
        <w:tc>
          <w:tcPr>
            <w:tcW w:w="1559" w:type="dxa"/>
            <w:shd w:val="clear" w:color="auto" w:fill="F2F2F2"/>
            <w:vAlign w:val="center"/>
          </w:tcPr>
          <w:p w14:paraId="099814A6"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Plan</w:t>
            </w:r>
          </w:p>
          <w:p w14:paraId="2A5CD6CF"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2024</w:t>
            </w:r>
          </w:p>
        </w:tc>
        <w:tc>
          <w:tcPr>
            <w:tcW w:w="1559" w:type="dxa"/>
            <w:shd w:val="clear" w:color="auto" w:fill="F2F2F2"/>
            <w:vAlign w:val="center"/>
          </w:tcPr>
          <w:p w14:paraId="46A98702"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w:t>
            </w:r>
          </w:p>
          <w:p w14:paraId="70AD4053"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2025</w:t>
            </w:r>
          </w:p>
        </w:tc>
        <w:tc>
          <w:tcPr>
            <w:tcW w:w="1647" w:type="dxa"/>
            <w:shd w:val="clear" w:color="auto" w:fill="F2F2F2"/>
            <w:vAlign w:val="center"/>
          </w:tcPr>
          <w:p w14:paraId="41899FDF"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 2026</w:t>
            </w:r>
          </w:p>
        </w:tc>
      </w:tr>
      <w:tr w:rsidR="002B67A9" w:rsidRPr="002B67A9" w14:paraId="17675210" w14:textId="77777777" w:rsidTr="00717F6A">
        <w:trPr>
          <w:trHeight w:val="268"/>
        </w:trPr>
        <w:tc>
          <w:tcPr>
            <w:tcW w:w="4962" w:type="dxa"/>
          </w:tcPr>
          <w:p w14:paraId="08881340" w14:textId="77777777" w:rsidR="002B67A9" w:rsidRPr="002B67A9" w:rsidRDefault="002B67A9" w:rsidP="002B67A9">
            <w:pPr>
              <w:spacing w:after="0" w:line="240" w:lineRule="auto"/>
              <w:ind w:right="425"/>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Nerazvrstane ceste</w:t>
            </w:r>
          </w:p>
        </w:tc>
        <w:tc>
          <w:tcPr>
            <w:tcW w:w="1559" w:type="dxa"/>
          </w:tcPr>
          <w:p w14:paraId="675742A8" w14:textId="77777777" w:rsidR="002B67A9" w:rsidRPr="002B67A9" w:rsidRDefault="002B67A9" w:rsidP="002B67A9">
            <w:pPr>
              <w:spacing w:after="0" w:line="240" w:lineRule="auto"/>
              <w:jc w:val="right"/>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 xml:space="preserve">393.700,00 </w:t>
            </w:r>
          </w:p>
        </w:tc>
        <w:tc>
          <w:tcPr>
            <w:tcW w:w="1559" w:type="dxa"/>
          </w:tcPr>
          <w:p w14:paraId="19A52104" w14:textId="77777777" w:rsidR="002B67A9" w:rsidRPr="002B67A9" w:rsidRDefault="002B67A9" w:rsidP="002B67A9">
            <w:pPr>
              <w:spacing w:after="0" w:line="240" w:lineRule="auto"/>
              <w:jc w:val="right"/>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252.700,00</w:t>
            </w:r>
          </w:p>
        </w:tc>
        <w:tc>
          <w:tcPr>
            <w:tcW w:w="1647" w:type="dxa"/>
          </w:tcPr>
          <w:p w14:paraId="6EF06533" w14:textId="77777777" w:rsidR="002B67A9" w:rsidRPr="002B67A9" w:rsidRDefault="002B67A9" w:rsidP="002B67A9">
            <w:pPr>
              <w:spacing w:after="0" w:line="240" w:lineRule="auto"/>
              <w:jc w:val="right"/>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 xml:space="preserve">279.900,00 </w:t>
            </w:r>
          </w:p>
        </w:tc>
      </w:tr>
      <w:tr w:rsidR="002B67A9" w:rsidRPr="002B67A9" w14:paraId="3951723C" w14:textId="77777777" w:rsidTr="00717F6A">
        <w:trPr>
          <w:trHeight w:val="279"/>
        </w:trPr>
        <w:tc>
          <w:tcPr>
            <w:tcW w:w="4962" w:type="dxa"/>
          </w:tcPr>
          <w:p w14:paraId="71C3DF17" w14:textId="77777777" w:rsidR="002B67A9" w:rsidRPr="002B67A9" w:rsidRDefault="002B67A9" w:rsidP="002B67A9">
            <w:pPr>
              <w:spacing w:after="0" w:line="240" w:lineRule="auto"/>
              <w:ind w:right="425"/>
              <w:jc w:val="both"/>
              <w:rPr>
                <w:rFonts w:ascii="Times New Roman" w:eastAsia="Times New Roman" w:hAnsi="Times New Roman"/>
                <w:sz w:val="24"/>
                <w:szCs w:val="24"/>
                <w:lang w:eastAsia="hr-HR"/>
              </w:rPr>
            </w:pPr>
            <w:bookmarkStart w:id="65" w:name="_Hlk56246718"/>
            <w:r w:rsidRPr="002B67A9">
              <w:rPr>
                <w:rFonts w:ascii="Times New Roman" w:eastAsia="Times New Roman" w:hAnsi="Times New Roman"/>
                <w:sz w:val="24"/>
                <w:szCs w:val="24"/>
                <w:lang w:eastAsia="hr-HR"/>
              </w:rPr>
              <w:t>Građevine i uređaji javne namjene</w:t>
            </w:r>
          </w:p>
        </w:tc>
        <w:tc>
          <w:tcPr>
            <w:tcW w:w="1559" w:type="dxa"/>
          </w:tcPr>
          <w:p w14:paraId="025266CD" w14:textId="77777777" w:rsidR="002B67A9" w:rsidRPr="002B67A9" w:rsidRDefault="002B67A9" w:rsidP="002B67A9">
            <w:pPr>
              <w:spacing w:after="0" w:line="240" w:lineRule="auto"/>
              <w:jc w:val="right"/>
              <w:rPr>
                <w:rFonts w:ascii="Times New Roman" w:eastAsia="Times New Roman" w:hAnsi="Times New Roman"/>
                <w:sz w:val="24"/>
                <w:szCs w:val="24"/>
                <w:lang w:eastAsia="hr-HR"/>
              </w:rPr>
            </w:pPr>
            <w:r w:rsidRPr="002B67A9">
              <w:rPr>
                <w:rFonts w:ascii="Times New Roman" w:hAnsi="Times New Roman"/>
                <w:sz w:val="24"/>
                <w:szCs w:val="24"/>
              </w:rPr>
              <w:t>215.200,00</w:t>
            </w:r>
          </w:p>
        </w:tc>
        <w:tc>
          <w:tcPr>
            <w:tcW w:w="1559" w:type="dxa"/>
          </w:tcPr>
          <w:p w14:paraId="2E3E7A40" w14:textId="77777777" w:rsidR="002B67A9" w:rsidRPr="002B67A9" w:rsidRDefault="002B67A9" w:rsidP="002B67A9">
            <w:pPr>
              <w:spacing w:after="0" w:line="240" w:lineRule="auto"/>
              <w:jc w:val="right"/>
              <w:rPr>
                <w:rFonts w:ascii="Times New Roman" w:eastAsia="Times New Roman" w:hAnsi="Times New Roman"/>
                <w:sz w:val="24"/>
                <w:szCs w:val="24"/>
                <w:lang w:eastAsia="hr-HR"/>
              </w:rPr>
            </w:pPr>
            <w:r w:rsidRPr="002B67A9">
              <w:rPr>
                <w:rFonts w:ascii="Times New Roman" w:hAnsi="Times New Roman"/>
                <w:sz w:val="24"/>
                <w:szCs w:val="24"/>
              </w:rPr>
              <w:t>215.200,00</w:t>
            </w:r>
          </w:p>
        </w:tc>
        <w:tc>
          <w:tcPr>
            <w:tcW w:w="1647" w:type="dxa"/>
          </w:tcPr>
          <w:p w14:paraId="2DE4B070" w14:textId="77777777" w:rsidR="002B67A9" w:rsidRPr="002B67A9" w:rsidRDefault="002B67A9" w:rsidP="002B67A9">
            <w:pPr>
              <w:spacing w:after="0" w:line="240" w:lineRule="auto"/>
              <w:jc w:val="right"/>
              <w:rPr>
                <w:rFonts w:ascii="Times New Roman" w:eastAsia="Times New Roman" w:hAnsi="Times New Roman"/>
                <w:sz w:val="24"/>
                <w:szCs w:val="24"/>
                <w:lang w:eastAsia="hr-HR"/>
              </w:rPr>
            </w:pPr>
            <w:r w:rsidRPr="002B67A9">
              <w:rPr>
                <w:rFonts w:ascii="Times New Roman" w:hAnsi="Times New Roman"/>
                <w:sz w:val="24"/>
                <w:szCs w:val="24"/>
              </w:rPr>
              <w:t>173.200,00</w:t>
            </w:r>
          </w:p>
        </w:tc>
      </w:tr>
      <w:bookmarkEnd w:id="65"/>
      <w:tr w:rsidR="002B67A9" w:rsidRPr="002B67A9" w14:paraId="50131B4F" w14:textId="77777777" w:rsidTr="00717F6A">
        <w:trPr>
          <w:trHeight w:val="279"/>
        </w:trPr>
        <w:tc>
          <w:tcPr>
            <w:tcW w:w="4962" w:type="dxa"/>
            <w:tcBorders>
              <w:top w:val="single" w:sz="4" w:space="0" w:color="auto"/>
              <w:left w:val="single" w:sz="4" w:space="0" w:color="auto"/>
              <w:bottom w:val="single" w:sz="4" w:space="0" w:color="auto"/>
              <w:right w:val="single" w:sz="4" w:space="0" w:color="auto"/>
            </w:tcBorders>
            <w:hideMark/>
          </w:tcPr>
          <w:p w14:paraId="04982E75" w14:textId="77777777" w:rsidR="002B67A9" w:rsidRPr="002B67A9" w:rsidRDefault="002B67A9" w:rsidP="002B67A9">
            <w:pPr>
              <w:spacing w:after="0" w:line="240" w:lineRule="auto"/>
              <w:ind w:right="425"/>
              <w:jc w:val="both"/>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UKUPNO:</w:t>
            </w:r>
          </w:p>
        </w:tc>
        <w:tc>
          <w:tcPr>
            <w:tcW w:w="1559" w:type="dxa"/>
            <w:tcBorders>
              <w:top w:val="single" w:sz="4" w:space="0" w:color="auto"/>
              <w:left w:val="single" w:sz="4" w:space="0" w:color="auto"/>
              <w:bottom w:val="single" w:sz="4" w:space="0" w:color="auto"/>
              <w:right w:val="single" w:sz="4" w:space="0" w:color="auto"/>
            </w:tcBorders>
            <w:hideMark/>
          </w:tcPr>
          <w:p w14:paraId="5D3AFCFE" w14:textId="77777777" w:rsidR="002B67A9" w:rsidRPr="002B67A9" w:rsidRDefault="002B67A9" w:rsidP="002B67A9">
            <w:pPr>
              <w:spacing w:after="0" w:line="240" w:lineRule="auto"/>
              <w:jc w:val="right"/>
              <w:rPr>
                <w:rFonts w:ascii="Times New Roman" w:eastAsia="Times New Roman" w:hAnsi="Times New Roman"/>
                <w:b/>
                <w:sz w:val="24"/>
                <w:szCs w:val="24"/>
                <w:lang w:eastAsia="hr-HR"/>
              </w:rPr>
            </w:pPr>
            <w:r w:rsidRPr="002B67A9">
              <w:rPr>
                <w:rFonts w:ascii="Times New Roman" w:hAnsi="Times New Roman"/>
                <w:b/>
                <w:bCs/>
                <w:sz w:val="24"/>
                <w:szCs w:val="24"/>
              </w:rPr>
              <w:t>608.900,00</w:t>
            </w:r>
          </w:p>
        </w:tc>
        <w:tc>
          <w:tcPr>
            <w:tcW w:w="1559" w:type="dxa"/>
            <w:tcBorders>
              <w:top w:val="single" w:sz="4" w:space="0" w:color="auto"/>
              <w:left w:val="single" w:sz="4" w:space="0" w:color="auto"/>
              <w:bottom w:val="single" w:sz="4" w:space="0" w:color="auto"/>
              <w:right w:val="single" w:sz="4" w:space="0" w:color="auto"/>
            </w:tcBorders>
            <w:hideMark/>
          </w:tcPr>
          <w:p w14:paraId="3B0888D8" w14:textId="77777777" w:rsidR="002B67A9" w:rsidRPr="002B67A9" w:rsidRDefault="002B67A9" w:rsidP="002B67A9">
            <w:pPr>
              <w:spacing w:after="0" w:line="240" w:lineRule="auto"/>
              <w:jc w:val="right"/>
              <w:rPr>
                <w:rFonts w:ascii="Times New Roman" w:eastAsia="Times New Roman" w:hAnsi="Times New Roman"/>
                <w:b/>
                <w:sz w:val="24"/>
                <w:szCs w:val="24"/>
                <w:lang w:eastAsia="hr-HR"/>
              </w:rPr>
            </w:pPr>
            <w:r w:rsidRPr="002B67A9">
              <w:rPr>
                <w:rFonts w:ascii="Times New Roman" w:hAnsi="Times New Roman"/>
                <w:b/>
                <w:bCs/>
                <w:sz w:val="24"/>
                <w:szCs w:val="24"/>
              </w:rPr>
              <w:t>467.900,00</w:t>
            </w:r>
          </w:p>
        </w:tc>
        <w:tc>
          <w:tcPr>
            <w:tcW w:w="1647" w:type="dxa"/>
            <w:tcBorders>
              <w:top w:val="single" w:sz="4" w:space="0" w:color="auto"/>
              <w:left w:val="single" w:sz="4" w:space="0" w:color="auto"/>
              <w:bottom w:val="single" w:sz="4" w:space="0" w:color="auto"/>
              <w:right w:val="single" w:sz="4" w:space="0" w:color="auto"/>
            </w:tcBorders>
            <w:hideMark/>
          </w:tcPr>
          <w:p w14:paraId="5176A7E0" w14:textId="77777777" w:rsidR="002B67A9" w:rsidRPr="002B67A9" w:rsidRDefault="002B67A9" w:rsidP="002B67A9">
            <w:pPr>
              <w:spacing w:after="0" w:line="240" w:lineRule="auto"/>
              <w:jc w:val="right"/>
              <w:rPr>
                <w:rFonts w:ascii="Times New Roman" w:eastAsia="Times New Roman" w:hAnsi="Times New Roman"/>
                <w:b/>
                <w:sz w:val="24"/>
                <w:szCs w:val="24"/>
                <w:lang w:eastAsia="hr-HR"/>
              </w:rPr>
            </w:pPr>
            <w:r w:rsidRPr="002B67A9">
              <w:rPr>
                <w:rFonts w:ascii="Times New Roman" w:hAnsi="Times New Roman"/>
                <w:b/>
                <w:bCs/>
                <w:sz w:val="24"/>
                <w:szCs w:val="24"/>
              </w:rPr>
              <w:t>453.100,00</w:t>
            </w:r>
          </w:p>
        </w:tc>
      </w:tr>
      <w:tr w:rsidR="002B67A9" w:rsidRPr="002B67A9" w14:paraId="2A0BA76E" w14:textId="77777777" w:rsidTr="00717F6A">
        <w:trPr>
          <w:trHeight w:val="647"/>
        </w:trPr>
        <w:tc>
          <w:tcPr>
            <w:tcW w:w="4962" w:type="dxa"/>
            <w:shd w:val="clear" w:color="auto" w:fill="F2F2F2"/>
            <w:vAlign w:val="bottom"/>
          </w:tcPr>
          <w:p w14:paraId="080B84DD" w14:textId="77777777" w:rsidR="002B67A9" w:rsidRPr="002B67A9" w:rsidRDefault="002B67A9" w:rsidP="002B67A9">
            <w:pPr>
              <w:spacing w:after="0" w:line="240" w:lineRule="auto"/>
              <w:ind w:right="425"/>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PROGRAM GRAĐENJA KOMUNALNE INFRASTRUKTURE</w:t>
            </w:r>
          </w:p>
        </w:tc>
        <w:tc>
          <w:tcPr>
            <w:tcW w:w="1559" w:type="dxa"/>
            <w:shd w:val="clear" w:color="auto" w:fill="F2F2F2"/>
            <w:vAlign w:val="center"/>
          </w:tcPr>
          <w:p w14:paraId="3CF4B99F"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Plan</w:t>
            </w:r>
          </w:p>
          <w:p w14:paraId="1381F077"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2024</w:t>
            </w:r>
          </w:p>
        </w:tc>
        <w:tc>
          <w:tcPr>
            <w:tcW w:w="1559" w:type="dxa"/>
            <w:shd w:val="clear" w:color="auto" w:fill="F2F2F2"/>
            <w:vAlign w:val="center"/>
          </w:tcPr>
          <w:p w14:paraId="7AF2C7B0"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w:t>
            </w:r>
          </w:p>
          <w:p w14:paraId="4EE3AF8F"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2025</w:t>
            </w:r>
          </w:p>
        </w:tc>
        <w:tc>
          <w:tcPr>
            <w:tcW w:w="1647" w:type="dxa"/>
            <w:shd w:val="clear" w:color="auto" w:fill="F2F2F2"/>
            <w:vAlign w:val="center"/>
          </w:tcPr>
          <w:p w14:paraId="0FD2EE46" w14:textId="77777777" w:rsidR="002B67A9" w:rsidRPr="002B67A9" w:rsidRDefault="002B67A9" w:rsidP="002B67A9">
            <w:pPr>
              <w:spacing w:after="0" w:line="240" w:lineRule="auto"/>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Projekcija 2026</w:t>
            </w:r>
          </w:p>
        </w:tc>
      </w:tr>
      <w:tr w:rsidR="002B67A9" w:rsidRPr="002B67A9" w14:paraId="2D33AE22" w14:textId="77777777" w:rsidTr="00717F6A">
        <w:trPr>
          <w:trHeight w:val="590"/>
        </w:trPr>
        <w:tc>
          <w:tcPr>
            <w:tcW w:w="4962" w:type="dxa"/>
            <w:tcBorders>
              <w:top w:val="single" w:sz="4" w:space="0" w:color="auto"/>
              <w:left w:val="single" w:sz="4" w:space="0" w:color="auto"/>
              <w:bottom w:val="single" w:sz="4" w:space="0" w:color="auto"/>
              <w:right w:val="single" w:sz="4" w:space="0" w:color="auto"/>
            </w:tcBorders>
            <w:shd w:val="clear" w:color="auto" w:fill="F2F2F2"/>
            <w:vAlign w:val="bottom"/>
          </w:tcPr>
          <w:p w14:paraId="1C23030D" w14:textId="77777777" w:rsidR="002B67A9" w:rsidRPr="002B67A9" w:rsidRDefault="002B67A9" w:rsidP="002B67A9">
            <w:pPr>
              <w:spacing w:after="0" w:line="240" w:lineRule="auto"/>
              <w:ind w:right="425"/>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UKUPNO:</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bottom"/>
          </w:tcPr>
          <w:p w14:paraId="0638C645" w14:textId="77777777" w:rsidR="002B67A9" w:rsidRPr="002B67A9" w:rsidRDefault="002B67A9" w:rsidP="002B67A9">
            <w:pPr>
              <w:spacing w:after="200" w:line="276" w:lineRule="auto"/>
              <w:jc w:val="right"/>
              <w:rPr>
                <w:rFonts w:ascii="Times New Roman" w:hAnsi="Times New Roman"/>
                <w:b/>
                <w:sz w:val="24"/>
                <w:szCs w:val="24"/>
              </w:rPr>
            </w:pPr>
            <w:r w:rsidRPr="002B67A9">
              <w:rPr>
                <w:rFonts w:ascii="Times New Roman" w:hAnsi="Times New Roman"/>
                <w:b/>
                <w:sz w:val="24"/>
                <w:szCs w:val="24"/>
              </w:rPr>
              <w:t>1.286.000,00</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bottom"/>
          </w:tcPr>
          <w:p w14:paraId="4B1AEF8D" w14:textId="77777777" w:rsidR="002B67A9" w:rsidRPr="002B67A9" w:rsidRDefault="002B67A9" w:rsidP="002B67A9">
            <w:pPr>
              <w:spacing w:after="200" w:line="276" w:lineRule="auto"/>
              <w:jc w:val="right"/>
              <w:rPr>
                <w:rFonts w:ascii="Times New Roman" w:hAnsi="Times New Roman"/>
                <w:b/>
                <w:sz w:val="24"/>
                <w:szCs w:val="24"/>
              </w:rPr>
            </w:pPr>
            <w:r w:rsidRPr="002B67A9">
              <w:rPr>
                <w:rFonts w:ascii="Times New Roman" w:hAnsi="Times New Roman"/>
                <w:b/>
                <w:sz w:val="24"/>
                <w:szCs w:val="24"/>
              </w:rPr>
              <w:t>1.431.500,00</w:t>
            </w:r>
          </w:p>
        </w:tc>
        <w:tc>
          <w:tcPr>
            <w:tcW w:w="1647" w:type="dxa"/>
            <w:tcBorders>
              <w:top w:val="single" w:sz="4" w:space="0" w:color="auto"/>
              <w:left w:val="single" w:sz="4" w:space="0" w:color="auto"/>
              <w:bottom w:val="single" w:sz="4" w:space="0" w:color="auto"/>
              <w:right w:val="single" w:sz="4" w:space="0" w:color="auto"/>
            </w:tcBorders>
            <w:shd w:val="clear" w:color="auto" w:fill="F2F2F2"/>
            <w:vAlign w:val="bottom"/>
          </w:tcPr>
          <w:p w14:paraId="6364CDAF" w14:textId="77777777" w:rsidR="002B67A9" w:rsidRPr="002B67A9" w:rsidRDefault="002B67A9" w:rsidP="002B67A9">
            <w:pPr>
              <w:spacing w:after="200" w:line="276" w:lineRule="auto"/>
              <w:jc w:val="right"/>
              <w:rPr>
                <w:rFonts w:ascii="Times New Roman" w:hAnsi="Times New Roman"/>
                <w:b/>
                <w:sz w:val="24"/>
                <w:szCs w:val="24"/>
              </w:rPr>
            </w:pPr>
            <w:r w:rsidRPr="002B67A9">
              <w:rPr>
                <w:rFonts w:ascii="Times New Roman" w:hAnsi="Times New Roman"/>
                <w:b/>
                <w:sz w:val="24"/>
                <w:szCs w:val="24"/>
              </w:rPr>
              <w:t>1.275.500,00</w:t>
            </w:r>
          </w:p>
        </w:tc>
      </w:tr>
    </w:tbl>
    <w:p w14:paraId="32AC15FC" w14:textId="77777777" w:rsidR="002B67A9" w:rsidRDefault="002B67A9" w:rsidP="002B67A9">
      <w:pPr>
        <w:spacing w:after="0" w:line="240" w:lineRule="auto"/>
        <w:ind w:right="425"/>
        <w:jc w:val="both"/>
        <w:rPr>
          <w:rFonts w:ascii="Times New Roman" w:eastAsia="Times New Roman" w:hAnsi="Times New Roman"/>
          <w:sz w:val="24"/>
          <w:szCs w:val="24"/>
          <w:lang w:eastAsia="hr-HR"/>
        </w:rPr>
      </w:pPr>
    </w:p>
    <w:p w14:paraId="733C4308" w14:textId="77777777" w:rsidR="002B67A9" w:rsidRPr="002B67A9" w:rsidRDefault="002B67A9" w:rsidP="002B67A9">
      <w:pPr>
        <w:spacing w:after="0" w:line="240" w:lineRule="auto"/>
        <w:ind w:right="425"/>
        <w:jc w:val="both"/>
        <w:rPr>
          <w:rFonts w:ascii="Times New Roman" w:eastAsia="Times New Roman" w:hAnsi="Times New Roman"/>
          <w:sz w:val="24"/>
          <w:szCs w:val="24"/>
          <w:lang w:eastAsia="hr-HR"/>
        </w:rPr>
      </w:pPr>
    </w:p>
    <w:p w14:paraId="0ED430E7" w14:textId="77777777" w:rsidR="002B67A9" w:rsidRPr="002B67A9" w:rsidRDefault="002B67A9" w:rsidP="002B67A9">
      <w:pPr>
        <w:spacing w:after="0" w:line="240" w:lineRule="auto"/>
        <w:ind w:right="425"/>
        <w:jc w:val="center"/>
        <w:rPr>
          <w:rFonts w:ascii="Times New Roman" w:eastAsia="Times New Roman" w:hAnsi="Times New Roman"/>
          <w:b/>
          <w:sz w:val="24"/>
          <w:szCs w:val="24"/>
          <w:lang w:eastAsia="hr-HR"/>
        </w:rPr>
      </w:pPr>
      <w:r w:rsidRPr="002B67A9">
        <w:rPr>
          <w:rFonts w:ascii="Times New Roman" w:eastAsia="Times New Roman" w:hAnsi="Times New Roman"/>
          <w:b/>
          <w:sz w:val="24"/>
          <w:szCs w:val="24"/>
          <w:lang w:eastAsia="hr-HR"/>
        </w:rPr>
        <w:t>Članak 15.</w:t>
      </w:r>
    </w:p>
    <w:p w14:paraId="7D64C4E9" w14:textId="77777777" w:rsidR="002B67A9" w:rsidRPr="002B67A9" w:rsidRDefault="002B67A9" w:rsidP="002B67A9">
      <w:pPr>
        <w:spacing w:after="200" w:line="276" w:lineRule="auto"/>
        <w:jc w:val="both"/>
        <w:rPr>
          <w:rFonts w:ascii="Times New Roman" w:hAnsi="Times New Roman"/>
          <w:sz w:val="24"/>
          <w:szCs w:val="24"/>
        </w:rPr>
      </w:pPr>
      <w:r w:rsidRPr="002B67A9">
        <w:rPr>
          <w:rFonts w:ascii="Times New Roman" w:hAnsi="Times New Roman"/>
          <w:sz w:val="24"/>
          <w:szCs w:val="24"/>
        </w:rPr>
        <w:t>Ovaj Program stupa na snagu osmi dan od objave u Službenim novinama Grada Buja-Buie.</w:t>
      </w:r>
    </w:p>
    <w:p w14:paraId="1DE32B4A" w14:textId="77777777" w:rsidR="002B67A9" w:rsidRPr="002B67A9" w:rsidRDefault="002B67A9" w:rsidP="002B67A9">
      <w:pPr>
        <w:spacing w:after="0" w:line="240" w:lineRule="auto"/>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 xml:space="preserve">Klasa: </w:t>
      </w:r>
      <w:r w:rsidRPr="002B67A9">
        <w:rPr>
          <w:rFonts w:ascii="Times New Roman" w:hAnsi="Times New Roman"/>
          <w:sz w:val="24"/>
          <w:szCs w:val="24"/>
        </w:rPr>
        <w:t>363-01/23-01/112</w:t>
      </w:r>
    </w:p>
    <w:p w14:paraId="2F00671D" w14:textId="77777777" w:rsidR="002B67A9" w:rsidRPr="002B67A9" w:rsidRDefault="002B67A9" w:rsidP="002B67A9">
      <w:pPr>
        <w:spacing w:after="0" w:line="240" w:lineRule="auto"/>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 xml:space="preserve">Ur.broj: </w:t>
      </w:r>
      <w:r w:rsidRPr="002B67A9">
        <w:rPr>
          <w:rFonts w:ascii="Times New Roman" w:eastAsia="Times New Roman" w:hAnsi="Times New Roman"/>
          <w:sz w:val="24"/>
          <w:szCs w:val="24"/>
          <w:lang w:val="en-GB" w:eastAsia="ar-SA"/>
        </w:rPr>
        <w:t>2163-2-01-1</w:t>
      </w:r>
      <w:r w:rsidRPr="002B67A9">
        <w:rPr>
          <w:rFonts w:ascii="Times New Roman" w:eastAsia="Times New Roman" w:hAnsi="Times New Roman"/>
          <w:sz w:val="24"/>
          <w:szCs w:val="24"/>
          <w:lang w:eastAsia="hr-HR"/>
        </w:rPr>
        <w:t>-23-2</w:t>
      </w:r>
    </w:p>
    <w:p w14:paraId="3D8083F9" w14:textId="77777777" w:rsidR="002B67A9" w:rsidRPr="002B67A9" w:rsidRDefault="002B67A9" w:rsidP="002B67A9">
      <w:pPr>
        <w:spacing w:after="0" w:line="240" w:lineRule="auto"/>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Buje-Buie, 29.11.2023</w:t>
      </w:r>
    </w:p>
    <w:p w14:paraId="0653C964" w14:textId="77777777" w:rsidR="002B67A9" w:rsidRPr="002B67A9" w:rsidRDefault="002B67A9" w:rsidP="002B67A9">
      <w:pPr>
        <w:spacing w:after="0" w:line="240" w:lineRule="auto"/>
        <w:rPr>
          <w:rFonts w:ascii="Times New Roman" w:eastAsia="Times New Roman" w:hAnsi="Times New Roman"/>
          <w:sz w:val="24"/>
          <w:szCs w:val="24"/>
          <w:lang w:eastAsia="hr-HR"/>
        </w:rPr>
      </w:pPr>
    </w:p>
    <w:p w14:paraId="5761C450" w14:textId="77777777" w:rsidR="002B67A9" w:rsidRPr="002B67A9" w:rsidRDefault="002B67A9" w:rsidP="002B67A9">
      <w:pPr>
        <w:spacing w:after="0" w:line="240" w:lineRule="auto"/>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GRADSKO VIJEĆE GRADA BUJA-BUIE</w:t>
      </w:r>
    </w:p>
    <w:p w14:paraId="5CB519BC" w14:textId="77777777" w:rsidR="002B67A9" w:rsidRPr="002B67A9" w:rsidRDefault="002B67A9" w:rsidP="002B67A9">
      <w:pPr>
        <w:spacing w:after="0" w:line="240" w:lineRule="auto"/>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 xml:space="preserve">                                                                                   Predsjednik  Gradskog  vijeća</w:t>
      </w:r>
    </w:p>
    <w:p w14:paraId="2AA937FC" w14:textId="77777777" w:rsidR="002B67A9" w:rsidRPr="002B67A9" w:rsidRDefault="002B67A9" w:rsidP="002B67A9">
      <w:pPr>
        <w:spacing w:after="0" w:line="240" w:lineRule="auto"/>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 xml:space="preserve">                                                                                                  Franko Gergorić, v.r.</w:t>
      </w:r>
    </w:p>
    <w:p w14:paraId="38D58D99" w14:textId="77777777" w:rsidR="002B67A9" w:rsidRPr="002B67A9" w:rsidRDefault="002B67A9" w:rsidP="002B67A9">
      <w:pPr>
        <w:spacing w:after="0" w:line="240" w:lineRule="auto"/>
        <w:rPr>
          <w:rFonts w:ascii="Times New Roman" w:eastAsia="Times New Roman" w:hAnsi="Times New Roman"/>
          <w:sz w:val="24"/>
          <w:szCs w:val="24"/>
          <w:lang w:eastAsia="hr-HR"/>
        </w:rPr>
      </w:pPr>
    </w:p>
    <w:p w14:paraId="73A5F242" w14:textId="77777777" w:rsidR="002B67A9" w:rsidRPr="002B67A9" w:rsidRDefault="002B67A9" w:rsidP="002B67A9">
      <w:pPr>
        <w:spacing w:after="0" w:line="240" w:lineRule="auto"/>
        <w:rPr>
          <w:rFonts w:ascii="Times New Roman" w:eastAsia="Times New Roman" w:hAnsi="Times New Roman"/>
          <w:sz w:val="24"/>
          <w:szCs w:val="24"/>
          <w:lang w:eastAsia="hr-HR"/>
        </w:rPr>
      </w:pPr>
    </w:p>
    <w:p w14:paraId="50428095" w14:textId="07978975" w:rsidR="003E209A" w:rsidRDefault="003E209A" w:rsidP="003E209A">
      <w:pPr>
        <w:spacing w:after="0" w:line="240" w:lineRule="auto"/>
        <w:rPr>
          <w:rFonts w:ascii="Arial" w:eastAsia="Times New Roman" w:hAnsi="Arial"/>
          <w:color w:val="4472C4" w:themeColor="accent1"/>
          <w:sz w:val="24"/>
          <w:szCs w:val="24"/>
          <w:u w:val="single"/>
          <w:lang w:val="pl-PL"/>
        </w:rPr>
      </w:pPr>
      <w:r>
        <w:rPr>
          <w:rFonts w:ascii="Arial" w:eastAsia="Times New Roman" w:hAnsi="Arial"/>
          <w:b/>
          <w:bCs/>
          <w:color w:val="4472C4" w:themeColor="accent1"/>
          <w:sz w:val="24"/>
          <w:szCs w:val="24"/>
          <w:u w:val="single"/>
          <w:lang w:val="pl-PL"/>
        </w:rPr>
        <w:t>73.</w:t>
      </w:r>
      <w:r w:rsidRPr="007A614F">
        <w:rPr>
          <w:rFonts w:ascii="Arial" w:eastAsia="Times New Roman" w:hAnsi="Arial"/>
          <w:color w:val="4472C4" w:themeColor="accent1"/>
          <w:sz w:val="24"/>
          <w:szCs w:val="24"/>
          <w:u w:val="single"/>
          <w:lang w:val="pl-PL"/>
        </w:rPr>
        <w:t>_________________________________________________________________</w:t>
      </w:r>
    </w:p>
    <w:p w14:paraId="6DF759A0" w14:textId="77777777" w:rsidR="003E209A" w:rsidRDefault="003E209A" w:rsidP="003E209A">
      <w:pPr>
        <w:spacing w:after="0" w:line="240" w:lineRule="auto"/>
        <w:rPr>
          <w:rFonts w:ascii="Arial" w:eastAsia="Times New Roman" w:hAnsi="Arial"/>
          <w:color w:val="4472C4" w:themeColor="accent1"/>
          <w:sz w:val="24"/>
          <w:szCs w:val="24"/>
          <w:u w:val="single"/>
          <w:lang w:val="pl-PL"/>
        </w:rPr>
      </w:pPr>
    </w:p>
    <w:p w14:paraId="6AE16DE0" w14:textId="77777777" w:rsidR="002B67A9" w:rsidRPr="002B67A9" w:rsidRDefault="002B67A9" w:rsidP="002B67A9">
      <w:pPr>
        <w:suppressAutoHyphens/>
        <w:autoSpaceDE w:val="0"/>
        <w:autoSpaceDN w:val="0"/>
        <w:adjustRightInd w:val="0"/>
        <w:spacing w:after="0" w:line="240" w:lineRule="auto"/>
        <w:jc w:val="both"/>
        <w:rPr>
          <w:rFonts w:ascii="Times New Roman" w:eastAsia="Times New Roman" w:hAnsi="Times New Roman"/>
          <w:sz w:val="24"/>
          <w:szCs w:val="24"/>
          <w:lang w:eastAsia="zh-CN"/>
        </w:rPr>
      </w:pPr>
      <w:r w:rsidRPr="002B67A9">
        <w:rPr>
          <w:rFonts w:ascii="Times New Roman" w:eastAsia="Times New Roman" w:hAnsi="Times New Roman"/>
          <w:sz w:val="24"/>
          <w:szCs w:val="24"/>
          <w:lang w:eastAsia="zh-CN"/>
        </w:rPr>
        <w:t>Na temelju članka 42. stavak 1. Zakona o lokalnim porezima („Narodne novine“ br. 115/16, 101/17, 114/22 i 114/20) i članka 50. točka 10. Statuta Grada Buja – Buie („Službene novine Grada Buja“ br. 11/09, 5/11, 11/11, 3/13, 05/18, 19/18 – pročišćeni tekst i 4/21), Gradsko vijeće Grada Buja - Buie na sjednici 29. studenog 2023. godine donijelo je</w:t>
      </w:r>
    </w:p>
    <w:p w14:paraId="65411C7D" w14:textId="77777777" w:rsidR="002B67A9" w:rsidRPr="002B67A9" w:rsidRDefault="002B67A9" w:rsidP="002B67A9">
      <w:pPr>
        <w:suppressAutoHyphens/>
        <w:autoSpaceDE w:val="0"/>
        <w:autoSpaceDN w:val="0"/>
        <w:adjustRightInd w:val="0"/>
        <w:spacing w:after="0" w:line="240" w:lineRule="auto"/>
        <w:jc w:val="both"/>
        <w:rPr>
          <w:rFonts w:ascii="Times New Roman" w:eastAsia="Times New Roman" w:hAnsi="Times New Roman"/>
          <w:sz w:val="24"/>
          <w:szCs w:val="24"/>
          <w:lang w:eastAsia="zh-CN"/>
        </w:rPr>
      </w:pPr>
    </w:p>
    <w:p w14:paraId="0DEED9D4" w14:textId="77777777" w:rsidR="002B67A9" w:rsidRPr="002B67A9" w:rsidRDefault="002B67A9" w:rsidP="002B67A9">
      <w:pPr>
        <w:suppressAutoHyphens/>
        <w:autoSpaceDE w:val="0"/>
        <w:autoSpaceDN w:val="0"/>
        <w:adjustRightInd w:val="0"/>
        <w:spacing w:after="0" w:line="240" w:lineRule="auto"/>
        <w:jc w:val="both"/>
        <w:rPr>
          <w:rFonts w:ascii="Times New Roman" w:eastAsia="Times New Roman" w:hAnsi="Times New Roman"/>
          <w:sz w:val="24"/>
          <w:szCs w:val="24"/>
          <w:lang w:eastAsia="zh-CN"/>
        </w:rPr>
      </w:pPr>
    </w:p>
    <w:p w14:paraId="1F275B81" w14:textId="77777777" w:rsidR="002B67A9" w:rsidRPr="002B67A9" w:rsidRDefault="002B67A9" w:rsidP="002B67A9">
      <w:pPr>
        <w:suppressAutoHyphens/>
        <w:autoSpaceDE w:val="0"/>
        <w:spacing w:after="0" w:line="240" w:lineRule="auto"/>
        <w:jc w:val="center"/>
        <w:rPr>
          <w:rFonts w:ascii="Times New Roman" w:eastAsia="Times New Roman" w:hAnsi="Times New Roman"/>
          <w:sz w:val="24"/>
          <w:szCs w:val="24"/>
          <w:lang w:eastAsia="zh-CN"/>
        </w:rPr>
      </w:pPr>
      <w:r w:rsidRPr="002B67A9">
        <w:rPr>
          <w:rFonts w:ascii="Times New Roman" w:eastAsia="Times New Roman" w:hAnsi="Times New Roman"/>
          <w:b/>
          <w:bCs/>
          <w:sz w:val="24"/>
          <w:szCs w:val="24"/>
          <w:lang w:eastAsia="zh-CN"/>
        </w:rPr>
        <w:t>ODLUKU</w:t>
      </w:r>
    </w:p>
    <w:p w14:paraId="43EE3443" w14:textId="77777777" w:rsidR="002B67A9" w:rsidRPr="002B67A9" w:rsidRDefault="002B67A9" w:rsidP="002B67A9">
      <w:pPr>
        <w:suppressAutoHyphens/>
        <w:autoSpaceDE w:val="0"/>
        <w:spacing w:after="0" w:line="240" w:lineRule="auto"/>
        <w:jc w:val="center"/>
        <w:rPr>
          <w:rFonts w:ascii="Times New Roman" w:eastAsia="Times New Roman" w:hAnsi="Times New Roman"/>
          <w:sz w:val="24"/>
          <w:szCs w:val="24"/>
          <w:lang w:eastAsia="zh-CN"/>
        </w:rPr>
      </w:pPr>
      <w:r w:rsidRPr="002B67A9">
        <w:rPr>
          <w:rFonts w:ascii="Times New Roman" w:eastAsia="Times New Roman" w:hAnsi="Times New Roman"/>
          <w:b/>
          <w:bCs/>
          <w:sz w:val="24"/>
          <w:szCs w:val="24"/>
          <w:lang w:eastAsia="zh-CN"/>
        </w:rPr>
        <w:t>O POREZIMA GRADA BUJA - BUIE</w:t>
      </w:r>
    </w:p>
    <w:p w14:paraId="2457C45C" w14:textId="77777777" w:rsidR="002B67A9" w:rsidRPr="002B67A9" w:rsidRDefault="002B67A9" w:rsidP="002B67A9">
      <w:pPr>
        <w:suppressAutoHyphens/>
        <w:autoSpaceDE w:val="0"/>
        <w:spacing w:after="0" w:line="240" w:lineRule="auto"/>
        <w:jc w:val="center"/>
        <w:rPr>
          <w:rFonts w:ascii="Times New Roman" w:eastAsia="Times New Roman" w:hAnsi="Times New Roman"/>
          <w:b/>
          <w:bCs/>
          <w:sz w:val="24"/>
          <w:szCs w:val="24"/>
          <w:lang w:eastAsia="zh-CN"/>
        </w:rPr>
      </w:pPr>
    </w:p>
    <w:p w14:paraId="5614C4FA" w14:textId="77777777" w:rsidR="002B67A9" w:rsidRPr="002B67A9" w:rsidRDefault="002B67A9" w:rsidP="002B67A9">
      <w:pPr>
        <w:suppressAutoHyphens/>
        <w:autoSpaceDE w:val="0"/>
        <w:spacing w:after="0" w:line="240" w:lineRule="auto"/>
        <w:jc w:val="center"/>
        <w:rPr>
          <w:rFonts w:ascii="Times New Roman" w:eastAsia="Times New Roman" w:hAnsi="Times New Roman"/>
          <w:sz w:val="24"/>
          <w:szCs w:val="24"/>
          <w:lang w:eastAsia="zh-CN"/>
        </w:rPr>
      </w:pPr>
      <w:r w:rsidRPr="002B67A9">
        <w:rPr>
          <w:rFonts w:ascii="Times New Roman" w:eastAsia="Times New Roman" w:hAnsi="Times New Roman"/>
          <w:b/>
          <w:bCs/>
          <w:sz w:val="24"/>
          <w:szCs w:val="24"/>
          <w:lang w:eastAsia="zh-CN"/>
        </w:rPr>
        <w:t>I  TEMELJNA ODREDBA</w:t>
      </w:r>
    </w:p>
    <w:p w14:paraId="75D59690" w14:textId="77777777" w:rsidR="002B67A9" w:rsidRPr="002B67A9" w:rsidRDefault="002B67A9" w:rsidP="002B67A9">
      <w:pPr>
        <w:suppressAutoHyphens/>
        <w:autoSpaceDE w:val="0"/>
        <w:spacing w:after="0" w:line="240" w:lineRule="auto"/>
        <w:jc w:val="center"/>
        <w:rPr>
          <w:rFonts w:ascii="Times New Roman" w:eastAsia="Times New Roman" w:hAnsi="Times New Roman"/>
          <w:b/>
          <w:bCs/>
          <w:sz w:val="24"/>
          <w:szCs w:val="24"/>
          <w:lang w:eastAsia="zh-CN"/>
        </w:rPr>
      </w:pPr>
    </w:p>
    <w:p w14:paraId="1DFE1A29" w14:textId="77777777" w:rsidR="002B67A9" w:rsidRPr="002B67A9" w:rsidRDefault="002B67A9" w:rsidP="002B67A9">
      <w:pPr>
        <w:suppressAutoHyphens/>
        <w:autoSpaceDE w:val="0"/>
        <w:spacing w:after="0" w:line="240" w:lineRule="auto"/>
        <w:jc w:val="center"/>
        <w:rPr>
          <w:rFonts w:ascii="Times New Roman" w:eastAsia="Times New Roman" w:hAnsi="Times New Roman"/>
          <w:sz w:val="24"/>
          <w:szCs w:val="24"/>
          <w:lang w:eastAsia="zh-CN"/>
        </w:rPr>
      </w:pPr>
      <w:r w:rsidRPr="002B67A9">
        <w:rPr>
          <w:rFonts w:ascii="Times New Roman" w:eastAsia="Times New Roman" w:hAnsi="Times New Roman"/>
          <w:b/>
          <w:bCs/>
          <w:sz w:val="24"/>
          <w:szCs w:val="24"/>
          <w:lang w:eastAsia="zh-CN"/>
        </w:rPr>
        <w:t>Članak 1.</w:t>
      </w:r>
    </w:p>
    <w:p w14:paraId="383E5682" w14:textId="77777777" w:rsidR="002B67A9" w:rsidRPr="002B67A9" w:rsidRDefault="002B67A9" w:rsidP="002B67A9">
      <w:pPr>
        <w:suppressAutoHyphens/>
        <w:autoSpaceDE w:val="0"/>
        <w:spacing w:after="0" w:line="240" w:lineRule="auto"/>
        <w:rPr>
          <w:rFonts w:ascii="Times New Roman" w:eastAsia="Times New Roman" w:hAnsi="Times New Roman"/>
          <w:color w:val="CE181E"/>
          <w:sz w:val="24"/>
          <w:szCs w:val="24"/>
          <w:lang w:eastAsia="zh-CN"/>
        </w:rPr>
      </w:pPr>
    </w:p>
    <w:p w14:paraId="4A899B3C" w14:textId="77777777" w:rsidR="002B67A9" w:rsidRPr="002B67A9" w:rsidRDefault="002B67A9" w:rsidP="002B67A9">
      <w:pPr>
        <w:suppressAutoHyphens/>
        <w:autoSpaceDE w:val="0"/>
        <w:spacing w:after="0" w:line="240" w:lineRule="auto"/>
        <w:jc w:val="both"/>
        <w:rPr>
          <w:rFonts w:ascii="Times New Roman" w:eastAsia="Times New Roman" w:hAnsi="Times New Roman"/>
          <w:sz w:val="24"/>
          <w:szCs w:val="24"/>
          <w:lang w:eastAsia="zh-CN"/>
        </w:rPr>
      </w:pPr>
      <w:r w:rsidRPr="002B67A9">
        <w:rPr>
          <w:rFonts w:ascii="Times New Roman" w:eastAsia="Times New Roman" w:hAnsi="Times New Roman"/>
          <w:color w:val="000000"/>
          <w:sz w:val="24"/>
          <w:szCs w:val="24"/>
          <w:lang w:eastAsia="zh-CN"/>
        </w:rPr>
        <w:t>Ovom se Odlukom propisuju vrste poreza koje pripadaju Gradu Buje - Buie, visina stope poreza na potrošnju, visina poreza na kuće za odmor, predmet oporezivanja porezom na korištenje javnih površina, kao i visina, način i uvjeti plaćanja poreza na korištenje javnih površina te nadležna porezna tijela za utvrđivanje, evidentiranje, nadzor, naplatu i ovrhu radi naplate navedenih poreza.</w:t>
      </w:r>
    </w:p>
    <w:p w14:paraId="1C1516C1" w14:textId="77777777" w:rsidR="002B67A9" w:rsidRPr="002B67A9" w:rsidRDefault="002B67A9" w:rsidP="002B67A9">
      <w:pPr>
        <w:suppressAutoHyphens/>
        <w:autoSpaceDE w:val="0"/>
        <w:spacing w:after="0" w:line="240" w:lineRule="auto"/>
        <w:jc w:val="center"/>
        <w:rPr>
          <w:rFonts w:ascii="Times New Roman" w:eastAsia="Times New Roman" w:hAnsi="Times New Roman"/>
          <w:sz w:val="24"/>
          <w:szCs w:val="24"/>
          <w:lang w:eastAsia="zh-CN"/>
        </w:rPr>
      </w:pPr>
    </w:p>
    <w:p w14:paraId="7016A84D" w14:textId="77777777" w:rsidR="002B67A9" w:rsidRPr="002B67A9" w:rsidRDefault="002B67A9" w:rsidP="002B67A9">
      <w:pPr>
        <w:suppressAutoHyphens/>
        <w:autoSpaceDE w:val="0"/>
        <w:spacing w:after="0" w:line="240" w:lineRule="auto"/>
        <w:jc w:val="center"/>
        <w:rPr>
          <w:rFonts w:ascii="Times New Roman" w:eastAsia="Times New Roman" w:hAnsi="Times New Roman"/>
          <w:sz w:val="24"/>
          <w:szCs w:val="24"/>
          <w:lang w:eastAsia="zh-CN"/>
        </w:rPr>
      </w:pPr>
      <w:r w:rsidRPr="002B67A9">
        <w:rPr>
          <w:rFonts w:ascii="Times New Roman" w:eastAsia="Times New Roman" w:hAnsi="Times New Roman"/>
          <w:b/>
          <w:sz w:val="24"/>
          <w:szCs w:val="24"/>
          <w:lang w:eastAsia="zh-CN"/>
        </w:rPr>
        <w:t>II  VRSTE POREZA</w:t>
      </w:r>
    </w:p>
    <w:p w14:paraId="30438909" w14:textId="77777777" w:rsidR="002B67A9" w:rsidRPr="002B67A9" w:rsidRDefault="002B67A9" w:rsidP="002B67A9">
      <w:pPr>
        <w:suppressAutoHyphens/>
        <w:autoSpaceDE w:val="0"/>
        <w:spacing w:after="0" w:line="240" w:lineRule="auto"/>
        <w:jc w:val="center"/>
        <w:rPr>
          <w:rFonts w:ascii="Times New Roman" w:eastAsia="Times New Roman" w:hAnsi="Times New Roman"/>
          <w:b/>
          <w:sz w:val="24"/>
          <w:szCs w:val="24"/>
          <w:lang w:eastAsia="zh-CN"/>
        </w:rPr>
      </w:pPr>
    </w:p>
    <w:p w14:paraId="29ECE9E0" w14:textId="77777777" w:rsidR="002B67A9" w:rsidRPr="002B67A9" w:rsidRDefault="002B67A9" w:rsidP="002B67A9">
      <w:pPr>
        <w:suppressAutoHyphens/>
        <w:autoSpaceDE w:val="0"/>
        <w:spacing w:after="0" w:line="240" w:lineRule="auto"/>
        <w:jc w:val="center"/>
        <w:rPr>
          <w:rFonts w:ascii="Times New Roman" w:eastAsia="Times New Roman" w:hAnsi="Times New Roman"/>
          <w:sz w:val="24"/>
          <w:szCs w:val="24"/>
          <w:lang w:eastAsia="zh-CN"/>
        </w:rPr>
      </w:pPr>
      <w:r w:rsidRPr="002B67A9">
        <w:rPr>
          <w:rFonts w:ascii="Times New Roman" w:eastAsia="Times New Roman" w:hAnsi="Times New Roman"/>
          <w:b/>
          <w:bCs/>
          <w:sz w:val="24"/>
          <w:szCs w:val="24"/>
          <w:lang w:eastAsia="zh-CN"/>
        </w:rPr>
        <w:t>Članak 2.</w:t>
      </w:r>
    </w:p>
    <w:p w14:paraId="00D4F46B" w14:textId="77777777" w:rsidR="002B67A9" w:rsidRPr="002B67A9" w:rsidRDefault="002B67A9" w:rsidP="002B67A9">
      <w:pPr>
        <w:suppressAutoHyphens/>
        <w:autoSpaceDE w:val="0"/>
        <w:spacing w:after="0" w:line="240" w:lineRule="auto"/>
        <w:rPr>
          <w:rFonts w:ascii="Times New Roman" w:eastAsia="Times New Roman" w:hAnsi="Times New Roman"/>
          <w:b/>
          <w:bCs/>
          <w:sz w:val="24"/>
          <w:szCs w:val="24"/>
          <w:lang w:eastAsia="zh-CN"/>
        </w:rPr>
      </w:pPr>
    </w:p>
    <w:p w14:paraId="04B16FA3" w14:textId="77777777" w:rsidR="002B67A9" w:rsidRPr="002B67A9" w:rsidRDefault="002B67A9" w:rsidP="002B67A9">
      <w:pPr>
        <w:suppressAutoHyphens/>
        <w:autoSpaceDE w:val="0"/>
        <w:spacing w:after="0" w:line="240" w:lineRule="auto"/>
        <w:rPr>
          <w:rFonts w:ascii="Times New Roman" w:eastAsia="Times New Roman" w:hAnsi="Times New Roman"/>
          <w:sz w:val="24"/>
          <w:szCs w:val="24"/>
          <w:lang w:eastAsia="zh-CN"/>
        </w:rPr>
      </w:pPr>
      <w:r w:rsidRPr="002B67A9">
        <w:rPr>
          <w:rFonts w:ascii="Times New Roman" w:eastAsia="Times New Roman" w:hAnsi="Times New Roman"/>
          <w:sz w:val="24"/>
          <w:szCs w:val="24"/>
          <w:lang w:eastAsia="zh-CN"/>
        </w:rPr>
        <w:t>Porezi Grada Buja – Buie su:</w:t>
      </w:r>
    </w:p>
    <w:p w14:paraId="26146DA0" w14:textId="77777777" w:rsidR="002B67A9" w:rsidRPr="002B67A9" w:rsidRDefault="002B67A9">
      <w:pPr>
        <w:numPr>
          <w:ilvl w:val="0"/>
          <w:numId w:val="6"/>
        </w:numPr>
        <w:tabs>
          <w:tab w:val="clear" w:pos="0"/>
          <w:tab w:val="num" w:pos="720"/>
        </w:tabs>
        <w:suppressAutoHyphens/>
        <w:autoSpaceDE w:val="0"/>
        <w:spacing w:after="0" w:line="240" w:lineRule="auto"/>
        <w:rPr>
          <w:rFonts w:ascii="Times New Roman" w:eastAsia="Times New Roman" w:hAnsi="Times New Roman"/>
          <w:sz w:val="24"/>
          <w:szCs w:val="24"/>
          <w:lang w:eastAsia="zh-CN"/>
        </w:rPr>
      </w:pPr>
      <w:r w:rsidRPr="002B67A9">
        <w:rPr>
          <w:rFonts w:ascii="Times New Roman" w:eastAsia="Times New Roman" w:hAnsi="Times New Roman"/>
          <w:sz w:val="24"/>
          <w:szCs w:val="24"/>
          <w:lang w:eastAsia="zh-CN"/>
        </w:rPr>
        <w:t>porez na potrošnju</w:t>
      </w:r>
    </w:p>
    <w:p w14:paraId="78BE54F1" w14:textId="77777777" w:rsidR="002B67A9" w:rsidRPr="002B67A9" w:rsidRDefault="002B67A9">
      <w:pPr>
        <w:numPr>
          <w:ilvl w:val="0"/>
          <w:numId w:val="6"/>
        </w:numPr>
        <w:tabs>
          <w:tab w:val="clear" w:pos="0"/>
          <w:tab w:val="num" w:pos="720"/>
        </w:tabs>
        <w:suppressAutoHyphens/>
        <w:autoSpaceDE w:val="0"/>
        <w:spacing w:after="0" w:line="240" w:lineRule="auto"/>
        <w:rPr>
          <w:rFonts w:ascii="Times New Roman" w:eastAsia="Times New Roman" w:hAnsi="Times New Roman"/>
          <w:sz w:val="24"/>
          <w:szCs w:val="24"/>
          <w:lang w:eastAsia="zh-CN"/>
        </w:rPr>
      </w:pPr>
      <w:r w:rsidRPr="002B67A9">
        <w:rPr>
          <w:rFonts w:ascii="Times New Roman" w:eastAsia="Times New Roman" w:hAnsi="Times New Roman"/>
          <w:sz w:val="24"/>
          <w:szCs w:val="24"/>
          <w:lang w:eastAsia="zh-CN"/>
        </w:rPr>
        <w:t>porez na kuće za odmor</w:t>
      </w:r>
    </w:p>
    <w:p w14:paraId="38CD9CD9" w14:textId="77777777" w:rsidR="002B67A9" w:rsidRPr="002B67A9" w:rsidRDefault="002B67A9">
      <w:pPr>
        <w:numPr>
          <w:ilvl w:val="0"/>
          <w:numId w:val="6"/>
        </w:numPr>
        <w:tabs>
          <w:tab w:val="clear" w:pos="0"/>
          <w:tab w:val="num" w:pos="720"/>
        </w:tabs>
        <w:suppressAutoHyphens/>
        <w:autoSpaceDE w:val="0"/>
        <w:spacing w:after="0" w:line="240" w:lineRule="auto"/>
        <w:rPr>
          <w:rFonts w:ascii="Times New Roman" w:eastAsia="Times New Roman" w:hAnsi="Times New Roman"/>
          <w:sz w:val="24"/>
          <w:szCs w:val="24"/>
          <w:lang w:eastAsia="zh-CN"/>
        </w:rPr>
      </w:pPr>
      <w:r w:rsidRPr="002B67A9">
        <w:rPr>
          <w:rFonts w:ascii="Times New Roman" w:eastAsia="Times New Roman" w:hAnsi="Times New Roman"/>
          <w:sz w:val="24"/>
          <w:szCs w:val="24"/>
          <w:lang w:eastAsia="zh-CN"/>
        </w:rPr>
        <w:t>porez na korištenje javnih površina</w:t>
      </w:r>
    </w:p>
    <w:p w14:paraId="4306F34B" w14:textId="77777777" w:rsidR="002B67A9" w:rsidRPr="002B67A9" w:rsidRDefault="002B67A9" w:rsidP="002B67A9">
      <w:pPr>
        <w:suppressAutoHyphens/>
        <w:autoSpaceDE w:val="0"/>
        <w:spacing w:after="0" w:line="240" w:lineRule="auto"/>
        <w:rPr>
          <w:rFonts w:ascii="Times New Roman" w:eastAsia="Times New Roman" w:hAnsi="Times New Roman"/>
          <w:sz w:val="24"/>
          <w:szCs w:val="24"/>
          <w:lang w:eastAsia="zh-CN"/>
        </w:rPr>
      </w:pPr>
    </w:p>
    <w:p w14:paraId="7CB06281" w14:textId="77777777" w:rsidR="002B67A9" w:rsidRPr="002B67A9" w:rsidRDefault="002B67A9" w:rsidP="002B67A9">
      <w:pPr>
        <w:suppressAutoHyphens/>
        <w:autoSpaceDE w:val="0"/>
        <w:spacing w:after="0" w:line="240" w:lineRule="auto"/>
        <w:rPr>
          <w:rFonts w:ascii="Times New Roman" w:eastAsia="Times New Roman" w:hAnsi="Times New Roman"/>
          <w:sz w:val="24"/>
          <w:szCs w:val="24"/>
          <w:lang w:eastAsia="zh-CN"/>
        </w:rPr>
      </w:pPr>
    </w:p>
    <w:p w14:paraId="15BFDC09" w14:textId="77777777" w:rsidR="002B67A9" w:rsidRPr="002B67A9" w:rsidRDefault="002B67A9" w:rsidP="002B67A9">
      <w:pPr>
        <w:suppressAutoHyphens/>
        <w:autoSpaceDE w:val="0"/>
        <w:spacing w:after="0" w:line="240" w:lineRule="auto"/>
        <w:jc w:val="center"/>
        <w:rPr>
          <w:rFonts w:ascii="Times New Roman" w:eastAsia="Times New Roman" w:hAnsi="Times New Roman"/>
          <w:sz w:val="24"/>
          <w:szCs w:val="24"/>
          <w:lang w:eastAsia="zh-CN"/>
        </w:rPr>
      </w:pPr>
      <w:r w:rsidRPr="002B67A9">
        <w:rPr>
          <w:rFonts w:ascii="Times New Roman" w:eastAsia="Times New Roman" w:hAnsi="Times New Roman"/>
          <w:b/>
          <w:bCs/>
          <w:sz w:val="24"/>
          <w:szCs w:val="24"/>
          <w:lang w:eastAsia="zh-CN"/>
        </w:rPr>
        <w:t>III  POREZ NA POTROŠNJU</w:t>
      </w:r>
    </w:p>
    <w:p w14:paraId="7C6911C5" w14:textId="77777777" w:rsidR="002B67A9" w:rsidRPr="002B67A9" w:rsidRDefault="002B67A9" w:rsidP="002B67A9">
      <w:pPr>
        <w:suppressAutoHyphens/>
        <w:autoSpaceDE w:val="0"/>
        <w:spacing w:after="0" w:line="240" w:lineRule="auto"/>
        <w:jc w:val="center"/>
        <w:rPr>
          <w:rFonts w:ascii="Times New Roman" w:eastAsia="Times New Roman" w:hAnsi="Times New Roman"/>
          <w:b/>
          <w:bCs/>
          <w:sz w:val="24"/>
          <w:szCs w:val="24"/>
          <w:lang w:eastAsia="zh-CN"/>
        </w:rPr>
      </w:pPr>
    </w:p>
    <w:p w14:paraId="65DB9DDD" w14:textId="77777777" w:rsidR="002B67A9" w:rsidRPr="002B67A9" w:rsidRDefault="002B67A9" w:rsidP="002B67A9">
      <w:pPr>
        <w:suppressAutoHyphens/>
        <w:autoSpaceDE w:val="0"/>
        <w:spacing w:after="0" w:line="240" w:lineRule="auto"/>
        <w:jc w:val="center"/>
        <w:rPr>
          <w:rFonts w:ascii="Times New Roman" w:eastAsia="Times New Roman" w:hAnsi="Times New Roman"/>
          <w:sz w:val="24"/>
          <w:szCs w:val="24"/>
          <w:lang w:eastAsia="zh-CN"/>
        </w:rPr>
      </w:pPr>
      <w:r w:rsidRPr="002B67A9">
        <w:rPr>
          <w:rFonts w:ascii="Times New Roman" w:eastAsia="Times New Roman" w:hAnsi="Times New Roman"/>
          <w:b/>
          <w:sz w:val="24"/>
          <w:szCs w:val="24"/>
          <w:lang w:eastAsia="zh-CN"/>
        </w:rPr>
        <w:t>Članak 3</w:t>
      </w:r>
      <w:r w:rsidRPr="002B67A9">
        <w:rPr>
          <w:rFonts w:ascii="Times New Roman" w:eastAsia="Times New Roman" w:hAnsi="Times New Roman"/>
          <w:sz w:val="24"/>
          <w:szCs w:val="24"/>
          <w:lang w:eastAsia="zh-CN"/>
        </w:rPr>
        <w:t>.</w:t>
      </w:r>
    </w:p>
    <w:p w14:paraId="35440552" w14:textId="77777777" w:rsidR="002B67A9" w:rsidRPr="002B67A9" w:rsidRDefault="002B67A9" w:rsidP="002B67A9">
      <w:pPr>
        <w:suppressAutoHyphens/>
        <w:autoSpaceDE w:val="0"/>
        <w:spacing w:after="0" w:line="240" w:lineRule="auto"/>
        <w:rPr>
          <w:rFonts w:ascii="Times New Roman" w:eastAsia="Times New Roman" w:hAnsi="Times New Roman"/>
          <w:sz w:val="24"/>
          <w:szCs w:val="24"/>
          <w:lang w:eastAsia="zh-CN"/>
        </w:rPr>
      </w:pPr>
    </w:p>
    <w:p w14:paraId="0D8CF30F" w14:textId="77777777" w:rsidR="002B67A9" w:rsidRPr="002B67A9" w:rsidRDefault="002B67A9" w:rsidP="002B67A9">
      <w:pPr>
        <w:suppressAutoHyphens/>
        <w:autoSpaceDE w:val="0"/>
        <w:spacing w:after="0" w:line="240" w:lineRule="auto"/>
        <w:rPr>
          <w:rFonts w:ascii="Times New Roman" w:eastAsia="Times New Roman" w:hAnsi="Times New Roman"/>
          <w:sz w:val="24"/>
          <w:szCs w:val="24"/>
          <w:lang w:eastAsia="zh-CN"/>
        </w:rPr>
      </w:pPr>
      <w:r w:rsidRPr="002B67A9">
        <w:rPr>
          <w:rFonts w:ascii="Times New Roman" w:eastAsia="Times New Roman" w:hAnsi="Times New Roman"/>
          <w:sz w:val="24"/>
          <w:szCs w:val="24"/>
          <w:lang w:eastAsia="zh-CN"/>
        </w:rPr>
        <w:t>Stopa poreza na potrošnju iznosi 3%.</w:t>
      </w:r>
    </w:p>
    <w:p w14:paraId="735538E0" w14:textId="77777777" w:rsidR="002B67A9" w:rsidRPr="002B67A9" w:rsidRDefault="002B67A9" w:rsidP="002B67A9">
      <w:pPr>
        <w:suppressAutoHyphens/>
        <w:autoSpaceDE w:val="0"/>
        <w:spacing w:after="0" w:line="240" w:lineRule="auto"/>
        <w:rPr>
          <w:rFonts w:ascii="Times New Roman" w:eastAsia="Times New Roman" w:hAnsi="Times New Roman"/>
          <w:sz w:val="24"/>
          <w:szCs w:val="24"/>
          <w:lang w:eastAsia="zh-CN"/>
        </w:rPr>
      </w:pPr>
    </w:p>
    <w:p w14:paraId="2773CC95" w14:textId="77777777" w:rsidR="002B67A9" w:rsidRPr="002B67A9" w:rsidRDefault="002B67A9" w:rsidP="002B67A9">
      <w:pPr>
        <w:suppressAutoHyphens/>
        <w:autoSpaceDE w:val="0"/>
        <w:spacing w:after="0" w:line="240" w:lineRule="auto"/>
        <w:jc w:val="center"/>
        <w:rPr>
          <w:rFonts w:ascii="Times New Roman" w:eastAsia="Times New Roman" w:hAnsi="Times New Roman"/>
          <w:b/>
          <w:bCs/>
          <w:sz w:val="24"/>
          <w:szCs w:val="24"/>
          <w:lang w:eastAsia="zh-CN"/>
        </w:rPr>
      </w:pPr>
      <w:r w:rsidRPr="002B67A9">
        <w:rPr>
          <w:rFonts w:ascii="Times New Roman" w:eastAsia="Times New Roman" w:hAnsi="Times New Roman"/>
          <w:b/>
          <w:bCs/>
          <w:sz w:val="24"/>
          <w:szCs w:val="24"/>
          <w:lang w:eastAsia="zh-CN"/>
        </w:rPr>
        <w:t>Članak 4.</w:t>
      </w:r>
    </w:p>
    <w:p w14:paraId="207C367D" w14:textId="77777777" w:rsidR="002B67A9" w:rsidRPr="002B67A9" w:rsidRDefault="002B67A9" w:rsidP="002B67A9">
      <w:pPr>
        <w:suppressAutoHyphens/>
        <w:autoSpaceDE w:val="0"/>
        <w:spacing w:after="0" w:line="240" w:lineRule="auto"/>
        <w:rPr>
          <w:rFonts w:ascii="Times New Roman" w:eastAsia="Times New Roman" w:hAnsi="Times New Roman"/>
          <w:sz w:val="24"/>
          <w:szCs w:val="24"/>
          <w:lang w:eastAsia="zh-CN"/>
        </w:rPr>
      </w:pPr>
    </w:p>
    <w:p w14:paraId="58432264" w14:textId="77777777" w:rsidR="002B67A9" w:rsidRPr="002B67A9" w:rsidRDefault="002B67A9" w:rsidP="002B67A9">
      <w:pPr>
        <w:suppressAutoHyphens/>
        <w:autoSpaceDE w:val="0"/>
        <w:spacing w:after="0" w:line="240" w:lineRule="auto"/>
        <w:rPr>
          <w:rFonts w:ascii="Times New Roman" w:eastAsia="Times New Roman" w:hAnsi="Times New Roman"/>
          <w:sz w:val="24"/>
          <w:szCs w:val="24"/>
          <w:lang w:eastAsia="zh-CN"/>
        </w:rPr>
      </w:pPr>
      <w:r w:rsidRPr="002B67A9">
        <w:rPr>
          <w:rFonts w:ascii="Times New Roman" w:eastAsia="Times New Roman" w:hAnsi="Times New Roman"/>
          <w:sz w:val="24"/>
          <w:szCs w:val="24"/>
          <w:lang w:eastAsia="zh-CN"/>
        </w:rPr>
        <w:t>Poslove utvrđivanja, evidentiranja, nadzora, naplate i ovrhe radi naplate poreza na potrošnju obavlja Ministarstvo financija, Porezna uprava, Područni ured Pazin, Ispostava Umag.</w:t>
      </w:r>
    </w:p>
    <w:p w14:paraId="228B2D06" w14:textId="77777777" w:rsidR="002B67A9" w:rsidRPr="002B67A9" w:rsidRDefault="002B67A9" w:rsidP="002B67A9">
      <w:pPr>
        <w:suppressAutoHyphens/>
        <w:autoSpaceDE w:val="0"/>
        <w:spacing w:after="0" w:line="240" w:lineRule="auto"/>
        <w:rPr>
          <w:rFonts w:ascii="Times New Roman" w:eastAsia="Times New Roman" w:hAnsi="Times New Roman"/>
          <w:sz w:val="24"/>
          <w:szCs w:val="24"/>
          <w:lang w:eastAsia="zh-CN"/>
        </w:rPr>
      </w:pPr>
    </w:p>
    <w:p w14:paraId="504AF8B9" w14:textId="77777777" w:rsidR="002B67A9" w:rsidRPr="002B67A9" w:rsidRDefault="002B67A9" w:rsidP="002B67A9">
      <w:pPr>
        <w:suppressAutoHyphens/>
        <w:autoSpaceDE w:val="0"/>
        <w:spacing w:after="0" w:line="240" w:lineRule="auto"/>
        <w:rPr>
          <w:rFonts w:ascii="Times New Roman" w:eastAsia="Times New Roman" w:hAnsi="Times New Roman"/>
          <w:sz w:val="24"/>
          <w:szCs w:val="24"/>
          <w:lang w:eastAsia="zh-CN"/>
        </w:rPr>
      </w:pPr>
    </w:p>
    <w:p w14:paraId="6734BE3A" w14:textId="77777777" w:rsidR="002B67A9" w:rsidRPr="002B67A9" w:rsidRDefault="002B67A9" w:rsidP="002B67A9">
      <w:pPr>
        <w:suppressAutoHyphens/>
        <w:autoSpaceDE w:val="0"/>
        <w:spacing w:after="0" w:line="240" w:lineRule="auto"/>
        <w:jc w:val="center"/>
        <w:rPr>
          <w:rFonts w:ascii="Times New Roman" w:eastAsia="Times New Roman" w:hAnsi="Times New Roman"/>
          <w:sz w:val="24"/>
          <w:szCs w:val="24"/>
          <w:lang w:eastAsia="zh-CN"/>
        </w:rPr>
      </w:pPr>
      <w:r w:rsidRPr="002B67A9">
        <w:rPr>
          <w:rFonts w:ascii="Times New Roman" w:eastAsia="Times New Roman" w:hAnsi="Times New Roman"/>
          <w:b/>
          <w:bCs/>
          <w:sz w:val="24"/>
          <w:szCs w:val="24"/>
          <w:lang w:eastAsia="zh-CN"/>
        </w:rPr>
        <w:t>IV  POREZ NA KUĆE ZA ODMOR</w:t>
      </w:r>
    </w:p>
    <w:p w14:paraId="6D729BEC" w14:textId="77777777" w:rsidR="002B67A9" w:rsidRPr="002B67A9" w:rsidRDefault="002B67A9" w:rsidP="002B67A9">
      <w:pPr>
        <w:suppressAutoHyphens/>
        <w:autoSpaceDE w:val="0"/>
        <w:spacing w:after="0" w:line="240" w:lineRule="auto"/>
        <w:jc w:val="center"/>
        <w:rPr>
          <w:rFonts w:ascii="Times New Roman" w:eastAsia="Times New Roman" w:hAnsi="Times New Roman"/>
          <w:b/>
          <w:bCs/>
          <w:sz w:val="24"/>
          <w:szCs w:val="24"/>
          <w:lang w:eastAsia="zh-CN"/>
        </w:rPr>
      </w:pPr>
    </w:p>
    <w:p w14:paraId="60D4994E" w14:textId="77777777" w:rsidR="002B67A9" w:rsidRPr="002B67A9" w:rsidRDefault="002B67A9" w:rsidP="002B67A9">
      <w:pPr>
        <w:suppressAutoHyphens/>
        <w:autoSpaceDE w:val="0"/>
        <w:spacing w:after="0" w:line="240" w:lineRule="auto"/>
        <w:jc w:val="center"/>
        <w:rPr>
          <w:rFonts w:ascii="Times New Roman" w:eastAsia="Times New Roman" w:hAnsi="Times New Roman"/>
          <w:sz w:val="24"/>
          <w:szCs w:val="24"/>
          <w:lang w:eastAsia="zh-CN"/>
        </w:rPr>
      </w:pPr>
      <w:r w:rsidRPr="002B67A9">
        <w:rPr>
          <w:rFonts w:ascii="Times New Roman" w:eastAsia="Times New Roman" w:hAnsi="Times New Roman"/>
          <w:b/>
          <w:sz w:val="24"/>
          <w:szCs w:val="24"/>
          <w:lang w:eastAsia="zh-CN"/>
        </w:rPr>
        <w:t>Članak 5.</w:t>
      </w:r>
    </w:p>
    <w:p w14:paraId="570A26D1" w14:textId="77777777" w:rsidR="002B67A9" w:rsidRPr="002B67A9" w:rsidRDefault="002B67A9" w:rsidP="002B67A9">
      <w:pPr>
        <w:suppressAutoHyphens/>
        <w:autoSpaceDE w:val="0"/>
        <w:spacing w:after="0" w:line="240" w:lineRule="auto"/>
        <w:jc w:val="center"/>
        <w:rPr>
          <w:rFonts w:ascii="Times New Roman" w:eastAsia="Times New Roman" w:hAnsi="Times New Roman"/>
          <w:sz w:val="24"/>
          <w:szCs w:val="24"/>
          <w:lang w:eastAsia="zh-CN"/>
        </w:rPr>
      </w:pPr>
    </w:p>
    <w:p w14:paraId="3B8005D4" w14:textId="77777777" w:rsidR="002B67A9" w:rsidRPr="002B67A9" w:rsidRDefault="002B67A9" w:rsidP="002B67A9">
      <w:pPr>
        <w:suppressAutoHyphens/>
        <w:autoSpaceDE w:val="0"/>
        <w:spacing w:after="0" w:line="240" w:lineRule="auto"/>
        <w:rPr>
          <w:rFonts w:ascii="Times New Roman" w:eastAsia="Times New Roman" w:hAnsi="Times New Roman"/>
          <w:sz w:val="24"/>
          <w:szCs w:val="24"/>
          <w:lang w:eastAsia="zh-CN"/>
        </w:rPr>
      </w:pPr>
      <w:r w:rsidRPr="002B67A9">
        <w:rPr>
          <w:rFonts w:ascii="Times New Roman" w:eastAsia="Times New Roman" w:hAnsi="Times New Roman"/>
          <w:sz w:val="24"/>
          <w:szCs w:val="24"/>
          <w:lang w:eastAsia="zh-CN"/>
        </w:rPr>
        <w:t>Porez na kuće za odmor na području Grada Buja – Buie plaća se visini od 5,00 eura / m² korisne površine kuće za odmor.</w:t>
      </w:r>
    </w:p>
    <w:p w14:paraId="396C710E" w14:textId="77777777" w:rsidR="002B67A9" w:rsidRPr="002B67A9" w:rsidRDefault="002B67A9" w:rsidP="002B67A9">
      <w:pPr>
        <w:suppressAutoHyphens/>
        <w:autoSpaceDE w:val="0"/>
        <w:spacing w:after="0" w:line="240" w:lineRule="auto"/>
        <w:rPr>
          <w:rFonts w:ascii="Times New Roman" w:eastAsia="Times New Roman" w:hAnsi="Times New Roman"/>
          <w:sz w:val="24"/>
          <w:szCs w:val="24"/>
          <w:lang w:eastAsia="zh-CN"/>
        </w:rPr>
      </w:pPr>
    </w:p>
    <w:p w14:paraId="1039F42A" w14:textId="77777777" w:rsidR="002B67A9" w:rsidRPr="002B67A9" w:rsidRDefault="002B67A9" w:rsidP="002B67A9">
      <w:pPr>
        <w:suppressAutoHyphens/>
        <w:autoSpaceDE w:val="0"/>
        <w:spacing w:after="0" w:line="240" w:lineRule="auto"/>
        <w:jc w:val="center"/>
        <w:rPr>
          <w:rFonts w:ascii="Times New Roman" w:eastAsia="Times New Roman" w:hAnsi="Times New Roman"/>
          <w:b/>
          <w:bCs/>
          <w:sz w:val="24"/>
          <w:szCs w:val="24"/>
          <w:lang w:eastAsia="zh-CN"/>
        </w:rPr>
      </w:pPr>
      <w:r w:rsidRPr="002B67A9">
        <w:rPr>
          <w:rFonts w:ascii="Times New Roman" w:eastAsia="Times New Roman" w:hAnsi="Times New Roman"/>
          <w:b/>
          <w:bCs/>
          <w:sz w:val="24"/>
          <w:szCs w:val="24"/>
          <w:lang w:eastAsia="zh-CN"/>
        </w:rPr>
        <w:t>Članak 6.</w:t>
      </w:r>
    </w:p>
    <w:p w14:paraId="1A58AD14" w14:textId="77777777" w:rsidR="002B67A9" w:rsidRPr="002B67A9" w:rsidRDefault="002B67A9" w:rsidP="002B67A9">
      <w:pPr>
        <w:suppressAutoHyphens/>
        <w:autoSpaceDE w:val="0"/>
        <w:spacing w:after="0" w:line="240" w:lineRule="auto"/>
        <w:rPr>
          <w:rFonts w:ascii="Times New Roman" w:eastAsia="Times New Roman" w:hAnsi="Times New Roman"/>
          <w:sz w:val="24"/>
          <w:szCs w:val="24"/>
          <w:lang w:eastAsia="zh-CN"/>
        </w:rPr>
      </w:pPr>
    </w:p>
    <w:p w14:paraId="56F4861F" w14:textId="77777777" w:rsidR="002B67A9" w:rsidRPr="002B67A9" w:rsidRDefault="002B67A9" w:rsidP="002B67A9">
      <w:pPr>
        <w:suppressAutoHyphens/>
        <w:autoSpaceDE w:val="0"/>
        <w:spacing w:after="0" w:line="240" w:lineRule="auto"/>
        <w:rPr>
          <w:rFonts w:ascii="Times New Roman" w:eastAsia="Times New Roman" w:hAnsi="Times New Roman"/>
          <w:sz w:val="24"/>
          <w:szCs w:val="24"/>
          <w:lang w:eastAsia="zh-CN"/>
        </w:rPr>
      </w:pPr>
      <w:r w:rsidRPr="002B67A9">
        <w:rPr>
          <w:rFonts w:ascii="Times New Roman" w:eastAsia="Times New Roman" w:hAnsi="Times New Roman"/>
          <w:sz w:val="24"/>
          <w:szCs w:val="24"/>
          <w:lang w:eastAsia="zh-CN"/>
        </w:rPr>
        <w:t>Poslove utvrđivanja, evidentiranja, nadzora, naplate i ovrhe radi naplate poreza na kuće za odmor obavlja Ministarstvo financija, Porezna uprava, Područni ured Pazin, Ispostava Umag.</w:t>
      </w:r>
    </w:p>
    <w:p w14:paraId="7DCA3364" w14:textId="77777777" w:rsidR="002B67A9" w:rsidRPr="002B67A9" w:rsidRDefault="002B67A9" w:rsidP="002B67A9">
      <w:pPr>
        <w:suppressAutoHyphens/>
        <w:autoSpaceDE w:val="0"/>
        <w:spacing w:after="0" w:line="240" w:lineRule="auto"/>
        <w:rPr>
          <w:rFonts w:ascii="Times New Roman" w:eastAsia="Times New Roman" w:hAnsi="Times New Roman"/>
          <w:sz w:val="24"/>
          <w:szCs w:val="24"/>
          <w:lang w:eastAsia="zh-CN"/>
        </w:rPr>
      </w:pPr>
    </w:p>
    <w:p w14:paraId="51228541" w14:textId="77777777" w:rsidR="002B67A9" w:rsidRPr="002B67A9" w:rsidRDefault="002B67A9" w:rsidP="002B67A9">
      <w:pPr>
        <w:suppressAutoHyphens/>
        <w:autoSpaceDE w:val="0"/>
        <w:spacing w:after="0" w:line="240" w:lineRule="auto"/>
        <w:rPr>
          <w:rFonts w:ascii="Times New Roman" w:eastAsia="Times New Roman" w:hAnsi="Times New Roman"/>
          <w:sz w:val="24"/>
          <w:szCs w:val="24"/>
          <w:lang w:eastAsia="zh-CN"/>
        </w:rPr>
      </w:pPr>
    </w:p>
    <w:p w14:paraId="345EE741" w14:textId="77777777" w:rsidR="002B67A9" w:rsidRPr="002B67A9" w:rsidRDefault="002B67A9" w:rsidP="002B67A9">
      <w:pPr>
        <w:suppressAutoHyphens/>
        <w:autoSpaceDE w:val="0"/>
        <w:spacing w:after="0" w:line="240" w:lineRule="auto"/>
        <w:jc w:val="center"/>
        <w:rPr>
          <w:rFonts w:ascii="Times New Roman" w:eastAsia="Times New Roman" w:hAnsi="Times New Roman"/>
          <w:sz w:val="24"/>
          <w:szCs w:val="24"/>
          <w:lang w:eastAsia="zh-CN"/>
        </w:rPr>
      </w:pPr>
      <w:r w:rsidRPr="002B67A9">
        <w:rPr>
          <w:rFonts w:ascii="Times New Roman" w:eastAsia="Times New Roman" w:hAnsi="Times New Roman"/>
          <w:b/>
          <w:bCs/>
          <w:sz w:val="24"/>
          <w:szCs w:val="24"/>
          <w:lang w:eastAsia="zh-CN"/>
        </w:rPr>
        <w:t>V  POREZ NA KORIŠTENJE JAVNIH POVRŠINA</w:t>
      </w:r>
    </w:p>
    <w:p w14:paraId="37DA7DE2" w14:textId="77777777" w:rsidR="002B67A9" w:rsidRPr="002B67A9" w:rsidRDefault="002B67A9" w:rsidP="002B67A9">
      <w:pPr>
        <w:suppressAutoHyphens/>
        <w:autoSpaceDE w:val="0"/>
        <w:spacing w:after="0" w:line="240" w:lineRule="auto"/>
        <w:jc w:val="center"/>
        <w:rPr>
          <w:rFonts w:ascii="Times New Roman" w:eastAsia="Times New Roman" w:hAnsi="Times New Roman"/>
          <w:b/>
          <w:bCs/>
          <w:sz w:val="24"/>
          <w:szCs w:val="24"/>
          <w:lang w:eastAsia="zh-CN"/>
        </w:rPr>
      </w:pPr>
    </w:p>
    <w:p w14:paraId="541C15B3" w14:textId="77777777" w:rsidR="002B67A9" w:rsidRPr="002B67A9" w:rsidRDefault="002B67A9" w:rsidP="002B67A9">
      <w:pPr>
        <w:suppressAutoHyphens/>
        <w:autoSpaceDE w:val="0"/>
        <w:spacing w:after="0" w:line="240" w:lineRule="auto"/>
        <w:jc w:val="center"/>
        <w:rPr>
          <w:rFonts w:ascii="Times New Roman" w:eastAsia="Times New Roman" w:hAnsi="Times New Roman"/>
          <w:sz w:val="24"/>
          <w:szCs w:val="24"/>
          <w:lang w:eastAsia="zh-CN"/>
        </w:rPr>
      </w:pPr>
      <w:r w:rsidRPr="002B67A9">
        <w:rPr>
          <w:rFonts w:ascii="Times New Roman" w:eastAsia="Times New Roman" w:hAnsi="Times New Roman"/>
          <w:b/>
          <w:sz w:val="24"/>
          <w:szCs w:val="24"/>
          <w:lang w:eastAsia="zh-CN"/>
        </w:rPr>
        <w:t>Članak 7.</w:t>
      </w:r>
    </w:p>
    <w:p w14:paraId="5479629F" w14:textId="77777777" w:rsidR="002B67A9" w:rsidRPr="002B67A9" w:rsidRDefault="002B67A9" w:rsidP="002B67A9">
      <w:pPr>
        <w:suppressAutoHyphens/>
        <w:autoSpaceDE w:val="0"/>
        <w:spacing w:after="0" w:line="240" w:lineRule="auto"/>
        <w:rPr>
          <w:rFonts w:ascii="Times New Roman" w:eastAsia="Times New Roman" w:hAnsi="Times New Roman"/>
          <w:b/>
          <w:sz w:val="24"/>
          <w:szCs w:val="24"/>
          <w:lang w:eastAsia="zh-CN"/>
        </w:rPr>
      </w:pPr>
    </w:p>
    <w:p w14:paraId="4FC94B7F" w14:textId="77777777" w:rsidR="002B67A9" w:rsidRPr="002B67A9" w:rsidRDefault="002B67A9" w:rsidP="002B67A9">
      <w:pPr>
        <w:suppressAutoHyphens/>
        <w:autoSpaceDE w:val="0"/>
        <w:spacing w:after="0" w:line="240" w:lineRule="auto"/>
        <w:rPr>
          <w:rFonts w:ascii="Times New Roman" w:eastAsia="Times New Roman" w:hAnsi="Times New Roman"/>
          <w:sz w:val="24"/>
          <w:szCs w:val="24"/>
          <w:lang w:eastAsia="zh-CN"/>
        </w:rPr>
      </w:pPr>
      <w:r w:rsidRPr="002B67A9">
        <w:rPr>
          <w:rFonts w:ascii="Times New Roman" w:eastAsia="Times New Roman" w:hAnsi="Times New Roman"/>
          <w:sz w:val="24"/>
          <w:szCs w:val="24"/>
          <w:lang w:eastAsia="zh-CN"/>
        </w:rPr>
        <w:t>Porez na korištenje javnih površina plaćaju pravne i fizičke osobe kojima je nadležno tijelo Grada Buja – Buie odobrilo privremeno korištenje javne površine.</w:t>
      </w:r>
    </w:p>
    <w:p w14:paraId="786229E4" w14:textId="77777777" w:rsidR="002B67A9" w:rsidRPr="002B67A9" w:rsidRDefault="002B67A9" w:rsidP="002B67A9">
      <w:pPr>
        <w:suppressAutoHyphens/>
        <w:autoSpaceDE w:val="0"/>
        <w:spacing w:after="0" w:line="240" w:lineRule="auto"/>
        <w:rPr>
          <w:rFonts w:ascii="Times New Roman" w:eastAsia="Times New Roman" w:hAnsi="Times New Roman"/>
          <w:sz w:val="24"/>
          <w:szCs w:val="24"/>
          <w:lang w:eastAsia="zh-CN"/>
        </w:rPr>
      </w:pPr>
    </w:p>
    <w:p w14:paraId="68EDF91A" w14:textId="77777777" w:rsidR="002B67A9" w:rsidRPr="002B67A9" w:rsidRDefault="002B67A9" w:rsidP="002B67A9">
      <w:pPr>
        <w:suppressAutoHyphens/>
        <w:autoSpaceDE w:val="0"/>
        <w:spacing w:after="0" w:line="240" w:lineRule="auto"/>
        <w:jc w:val="both"/>
        <w:rPr>
          <w:rFonts w:ascii="Times New Roman" w:eastAsia="Times New Roman" w:hAnsi="Times New Roman"/>
          <w:sz w:val="24"/>
          <w:szCs w:val="24"/>
          <w:lang w:eastAsia="zh-CN"/>
        </w:rPr>
      </w:pPr>
      <w:r w:rsidRPr="002B67A9">
        <w:rPr>
          <w:rFonts w:ascii="Times New Roman" w:eastAsia="Times New Roman" w:hAnsi="Times New Roman"/>
          <w:sz w:val="24"/>
          <w:szCs w:val="24"/>
          <w:lang w:eastAsia="zh-CN"/>
        </w:rPr>
        <w:t>Pod javnim površinama smatraju se javne površine u općoj uporabi koje su definirane Odlukom o komunalnom redu Grada Buja.</w:t>
      </w:r>
    </w:p>
    <w:p w14:paraId="0C7A3C3B" w14:textId="77777777" w:rsidR="002B67A9" w:rsidRPr="002B67A9" w:rsidRDefault="002B67A9" w:rsidP="002B67A9">
      <w:pPr>
        <w:suppressAutoHyphens/>
        <w:autoSpaceDE w:val="0"/>
        <w:spacing w:after="0" w:line="240" w:lineRule="auto"/>
        <w:rPr>
          <w:rFonts w:ascii="Times New Roman" w:eastAsia="Times New Roman" w:hAnsi="Times New Roman"/>
          <w:sz w:val="24"/>
          <w:szCs w:val="24"/>
          <w:lang w:eastAsia="zh-CN"/>
        </w:rPr>
      </w:pPr>
    </w:p>
    <w:p w14:paraId="4865587C" w14:textId="77777777" w:rsidR="002B67A9" w:rsidRPr="002B67A9" w:rsidRDefault="002B67A9" w:rsidP="002B67A9">
      <w:pPr>
        <w:suppressAutoHyphens/>
        <w:autoSpaceDE w:val="0"/>
        <w:spacing w:after="0" w:line="240" w:lineRule="auto"/>
        <w:jc w:val="center"/>
        <w:rPr>
          <w:rFonts w:ascii="Times New Roman" w:eastAsia="Times New Roman" w:hAnsi="Times New Roman"/>
          <w:sz w:val="24"/>
          <w:szCs w:val="24"/>
          <w:lang w:eastAsia="zh-CN"/>
        </w:rPr>
      </w:pPr>
      <w:r w:rsidRPr="002B67A9">
        <w:rPr>
          <w:rFonts w:ascii="Times New Roman" w:eastAsia="Times New Roman" w:hAnsi="Times New Roman"/>
          <w:b/>
          <w:sz w:val="24"/>
          <w:szCs w:val="24"/>
          <w:lang w:eastAsia="zh-CN"/>
        </w:rPr>
        <w:t>Članak 8.</w:t>
      </w:r>
    </w:p>
    <w:p w14:paraId="73005799" w14:textId="77777777" w:rsidR="002B67A9" w:rsidRPr="002B67A9" w:rsidRDefault="002B67A9" w:rsidP="002B67A9">
      <w:pPr>
        <w:suppressAutoHyphens/>
        <w:autoSpaceDE w:val="0"/>
        <w:spacing w:after="0" w:line="240" w:lineRule="auto"/>
        <w:rPr>
          <w:rFonts w:ascii="Times New Roman" w:eastAsia="Times New Roman" w:hAnsi="Times New Roman"/>
          <w:b/>
          <w:sz w:val="24"/>
          <w:szCs w:val="24"/>
          <w:lang w:eastAsia="zh-CN"/>
        </w:rPr>
      </w:pPr>
    </w:p>
    <w:p w14:paraId="6F2D7E84" w14:textId="77777777" w:rsidR="002B67A9" w:rsidRPr="002B67A9" w:rsidRDefault="002B67A9" w:rsidP="002B67A9">
      <w:pPr>
        <w:suppressAutoHyphens/>
        <w:autoSpaceDE w:val="0"/>
        <w:spacing w:after="0" w:line="240" w:lineRule="auto"/>
        <w:rPr>
          <w:rFonts w:ascii="Times New Roman" w:eastAsia="Times New Roman" w:hAnsi="Times New Roman"/>
          <w:sz w:val="24"/>
          <w:szCs w:val="24"/>
          <w:lang w:eastAsia="zh-CN"/>
        </w:rPr>
      </w:pPr>
      <w:r w:rsidRPr="002B67A9">
        <w:rPr>
          <w:rFonts w:ascii="Times New Roman" w:eastAsia="Times New Roman" w:hAnsi="Times New Roman"/>
          <w:sz w:val="24"/>
          <w:szCs w:val="24"/>
          <w:lang w:eastAsia="zh-CN"/>
        </w:rPr>
        <w:t>Porez na korištenje javnih površina utvrđuje se u dnevnom iznosu po četvornom metru javne površine koji se koristi u visini od:</w:t>
      </w:r>
    </w:p>
    <w:p w14:paraId="3F5B8A8F" w14:textId="77777777" w:rsidR="002B67A9" w:rsidRPr="002B67A9" w:rsidRDefault="002B67A9" w:rsidP="002B67A9">
      <w:pPr>
        <w:suppressAutoHyphens/>
        <w:autoSpaceDE w:val="0"/>
        <w:spacing w:after="0" w:line="240" w:lineRule="auto"/>
        <w:rPr>
          <w:rFonts w:ascii="Times New Roman" w:eastAsia="Times New Roman" w:hAnsi="Times New Roman"/>
          <w:sz w:val="24"/>
          <w:szCs w:val="24"/>
          <w:lang w:eastAsia="zh-CN"/>
        </w:rPr>
      </w:pPr>
      <w:r w:rsidRPr="002B67A9">
        <w:rPr>
          <w:rFonts w:ascii="Times New Roman" w:eastAsia="Times New Roman" w:hAnsi="Times New Roman"/>
          <w:sz w:val="24"/>
          <w:szCs w:val="24"/>
          <w:lang w:eastAsia="zh-CN"/>
        </w:rPr>
        <w:t>a) za izgradnju i popravak zgrada i drugih građevina te odlaganje materijala:</w:t>
      </w:r>
    </w:p>
    <w:p w14:paraId="35DF6C7D" w14:textId="77777777" w:rsidR="002B67A9" w:rsidRPr="002B67A9" w:rsidRDefault="002B67A9" w:rsidP="002B67A9">
      <w:pPr>
        <w:suppressAutoHyphens/>
        <w:autoSpaceDE w:val="0"/>
        <w:spacing w:after="0" w:line="240" w:lineRule="auto"/>
        <w:rPr>
          <w:rFonts w:ascii="Times New Roman" w:eastAsia="Times New Roman" w:hAnsi="Times New Roman"/>
          <w:sz w:val="24"/>
          <w:szCs w:val="24"/>
          <w:lang w:eastAsia="zh-CN"/>
        </w:rPr>
      </w:pPr>
      <w:r w:rsidRPr="002B67A9">
        <w:rPr>
          <w:rFonts w:ascii="Times New Roman" w:eastAsia="Times New Roman" w:hAnsi="Times New Roman"/>
          <w:sz w:val="24"/>
          <w:szCs w:val="24"/>
          <w:lang w:eastAsia="zh-CN"/>
        </w:rPr>
        <w:t xml:space="preserve">- u odobrenom roku </w:t>
      </w:r>
      <w:r w:rsidRPr="002B67A9">
        <w:rPr>
          <w:rFonts w:ascii="Times New Roman" w:eastAsia="Times New Roman" w:hAnsi="Times New Roman"/>
          <w:sz w:val="24"/>
          <w:szCs w:val="24"/>
          <w:lang w:eastAsia="zh-CN"/>
        </w:rPr>
        <w:tab/>
      </w:r>
      <w:r w:rsidRPr="002B67A9">
        <w:rPr>
          <w:rFonts w:ascii="Times New Roman" w:eastAsia="Times New Roman" w:hAnsi="Times New Roman"/>
          <w:sz w:val="24"/>
          <w:szCs w:val="24"/>
          <w:lang w:eastAsia="zh-CN"/>
        </w:rPr>
        <w:tab/>
      </w:r>
      <w:r w:rsidRPr="002B67A9">
        <w:rPr>
          <w:rFonts w:ascii="Times New Roman" w:eastAsia="Times New Roman" w:hAnsi="Times New Roman"/>
          <w:sz w:val="24"/>
          <w:szCs w:val="24"/>
          <w:lang w:eastAsia="zh-CN"/>
        </w:rPr>
        <w:tab/>
      </w:r>
      <w:r w:rsidRPr="002B67A9">
        <w:rPr>
          <w:rFonts w:ascii="Times New Roman" w:eastAsia="Times New Roman" w:hAnsi="Times New Roman"/>
          <w:sz w:val="24"/>
          <w:szCs w:val="24"/>
          <w:lang w:eastAsia="zh-CN"/>
        </w:rPr>
        <w:tab/>
      </w:r>
      <w:r w:rsidRPr="002B67A9">
        <w:rPr>
          <w:rFonts w:ascii="Times New Roman" w:eastAsia="Times New Roman" w:hAnsi="Times New Roman"/>
          <w:sz w:val="24"/>
          <w:szCs w:val="24"/>
          <w:lang w:eastAsia="zh-CN"/>
        </w:rPr>
        <w:tab/>
      </w:r>
      <w:r w:rsidRPr="002B67A9">
        <w:rPr>
          <w:rFonts w:ascii="Times New Roman" w:eastAsia="Times New Roman" w:hAnsi="Times New Roman"/>
          <w:sz w:val="24"/>
          <w:szCs w:val="24"/>
          <w:lang w:eastAsia="zh-CN"/>
        </w:rPr>
        <w:tab/>
      </w:r>
      <w:r w:rsidRPr="002B67A9">
        <w:rPr>
          <w:rFonts w:ascii="Times New Roman" w:eastAsia="Times New Roman" w:hAnsi="Times New Roman"/>
          <w:sz w:val="24"/>
          <w:szCs w:val="24"/>
          <w:lang w:eastAsia="zh-CN"/>
        </w:rPr>
        <w:tab/>
      </w:r>
      <w:r w:rsidRPr="002B67A9">
        <w:rPr>
          <w:rFonts w:ascii="Times New Roman" w:eastAsia="Times New Roman" w:hAnsi="Times New Roman"/>
          <w:sz w:val="24"/>
          <w:szCs w:val="24"/>
          <w:lang w:eastAsia="zh-CN"/>
        </w:rPr>
        <w:tab/>
        <w:t xml:space="preserve">0,20 eura </w:t>
      </w:r>
    </w:p>
    <w:p w14:paraId="5751B766" w14:textId="77777777" w:rsidR="002B67A9" w:rsidRPr="002B67A9" w:rsidRDefault="002B67A9" w:rsidP="002B67A9">
      <w:pPr>
        <w:suppressAutoHyphens/>
        <w:autoSpaceDE w:val="0"/>
        <w:spacing w:after="0" w:line="240" w:lineRule="auto"/>
        <w:rPr>
          <w:rFonts w:ascii="Times New Roman" w:eastAsia="Times New Roman" w:hAnsi="Times New Roman"/>
          <w:sz w:val="24"/>
          <w:szCs w:val="24"/>
          <w:lang w:eastAsia="zh-CN"/>
        </w:rPr>
      </w:pPr>
      <w:r w:rsidRPr="002B67A9">
        <w:rPr>
          <w:rFonts w:ascii="Times New Roman" w:eastAsia="Times New Roman" w:hAnsi="Times New Roman"/>
          <w:sz w:val="24"/>
          <w:szCs w:val="24"/>
          <w:lang w:eastAsia="zh-CN"/>
        </w:rPr>
        <w:t>- izvan odobrenog roka ili bez odobrenja</w:t>
      </w:r>
      <w:r w:rsidRPr="002B67A9">
        <w:rPr>
          <w:rFonts w:ascii="Times New Roman" w:eastAsia="Times New Roman" w:hAnsi="Times New Roman"/>
          <w:sz w:val="24"/>
          <w:szCs w:val="24"/>
          <w:lang w:eastAsia="zh-CN"/>
        </w:rPr>
        <w:tab/>
      </w:r>
      <w:r w:rsidRPr="002B67A9">
        <w:rPr>
          <w:rFonts w:ascii="Times New Roman" w:eastAsia="Times New Roman" w:hAnsi="Times New Roman"/>
          <w:sz w:val="24"/>
          <w:szCs w:val="24"/>
          <w:lang w:eastAsia="zh-CN"/>
        </w:rPr>
        <w:tab/>
      </w:r>
      <w:r w:rsidRPr="002B67A9">
        <w:rPr>
          <w:rFonts w:ascii="Times New Roman" w:eastAsia="Times New Roman" w:hAnsi="Times New Roman"/>
          <w:sz w:val="24"/>
          <w:szCs w:val="24"/>
          <w:lang w:eastAsia="zh-CN"/>
        </w:rPr>
        <w:tab/>
      </w:r>
      <w:r w:rsidRPr="002B67A9">
        <w:rPr>
          <w:rFonts w:ascii="Times New Roman" w:eastAsia="Times New Roman" w:hAnsi="Times New Roman"/>
          <w:sz w:val="24"/>
          <w:szCs w:val="24"/>
          <w:lang w:eastAsia="zh-CN"/>
        </w:rPr>
        <w:tab/>
      </w:r>
      <w:r w:rsidRPr="002B67A9">
        <w:rPr>
          <w:rFonts w:ascii="Times New Roman" w:eastAsia="Times New Roman" w:hAnsi="Times New Roman"/>
          <w:sz w:val="24"/>
          <w:szCs w:val="24"/>
          <w:lang w:eastAsia="zh-CN"/>
        </w:rPr>
        <w:tab/>
        <w:t xml:space="preserve">1,00 euro  </w:t>
      </w:r>
    </w:p>
    <w:p w14:paraId="74F5A289" w14:textId="77777777" w:rsidR="002B67A9" w:rsidRPr="002B67A9" w:rsidRDefault="002B67A9" w:rsidP="002B67A9">
      <w:pPr>
        <w:suppressAutoHyphens/>
        <w:autoSpaceDE w:val="0"/>
        <w:spacing w:after="0" w:line="240" w:lineRule="auto"/>
        <w:rPr>
          <w:rFonts w:ascii="Times New Roman" w:eastAsia="Times New Roman" w:hAnsi="Times New Roman"/>
          <w:sz w:val="24"/>
          <w:szCs w:val="24"/>
          <w:lang w:eastAsia="zh-CN"/>
        </w:rPr>
      </w:pPr>
      <w:r w:rsidRPr="002B67A9">
        <w:rPr>
          <w:rFonts w:ascii="Times New Roman" w:eastAsia="Times New Roman" w:hAnsi="Times New Roman"/>
          <w:sz w:val="24"/>
          <w:szCs w:val="24"/>
          <w:lang w:eastAsia="zh-CN"/>
        </w:rPr>
        <w:t>b) za prodaju razne robe, cvijeća i sve druge namjene</w:t>
      </w:r>
      <w:r w:rsidRPr="002B67A9">
        <w:rPr>
          <w:rFonts w:ascii="Times New Roman" w:eastAsia="Times New Roman" w:hAnsi="Times New Roman"/>
          <w:sz w:val="24"/>
          <w:szCs w:val="24"/>
          <w:lang w:eastAsia="zh-CN"/>
        </w:rPr>
        <w:tab/>
      </w:r>
      <w:r w:rsidRPr="002B67A9">
        <w:rPr>
          <w:rFonts w:ascii="Times New Roman" w:eastAsia="Times New Roman" w:hAnsi="Times New Roman"/>
          <w:sz w:val="24"/>
          <w:szCs w:val="24"/>
          <w:lang w:eastAsia="zh-CN"/>
        </w:rPr>
        <w:tab/>
      </w:r>
      <w:r w:rsidRPr="002B67A9">
        <w:rPr>
          <w:rFonts w:ascii="Times New Roman" w:eastAsia="Times New Roman" w:hAnsi="Times New Roman"/>
          <w:sz w:val="24"/>
          <w:szCs w:val="24"/>
          <w:lang w:eastAsia="zh-CN"/>
        </w:rPr>
        <w:tab/>
        <w:t xml:space="preserve">0,50 eura </w:t>
      </w:r>
    </w:p>
    <w:p w14:paraId="0E6963D9" w14:textId="77777777" w:rsidR="002B67A9" w:rsidRPr="002B67A9" w:rsidRDefault="002B67A9" w:rsidP="002B67A9">
      <w:pPr>
        <w:suppressAutoHyphens/>
        <w:autoSpaceDE w:val="0"/>
        <w:spacing w:after="0" w:line="240" w:lineRule="auto"/>
        <w:rPr>
          <w:rFonts w:ascii="Times New Roman" w:eastAsia="Times New Roman" w:hAnsi="Times New Roman"/>
          <w:sz w:val="24"/>
          <w:szCs w:val="24"/>
          <w:lang w:eastAsia="zh-CN"/>
        </w:rPr>
      </w:pPr>
      <w:r w:rsidRPr="002B67A9">
        <w:rPr>
          <w:rFonts w:ascii="Times New Roman" w:eastAsia="Times New Roman" w:hAnsi="Times New Roman"/>
          <w:sz w:val="24"/>
          <w:szCs w:val="24"/>
          <w:lang w:eastAsia="zh-CN"/>
        </w:rPr>
        <w:t xml:space="preserve">c) za zauzimanje javnih površina radi pružanja ugostiteljskih usluga </w:t>
      </w:r>
      <w:r w:rsidRPr="002B67A9">
        <w:rPr>
          <w:rFonts w:ascii="Times New Roman" w:eastAsia="Times New Roman" w:hAnsi="Times New Roman"/>
          <w:sz w:val="24"/>
          <w:szCs w:val="24"/>
          <w:lang w:eastAsia="zh-CN"/>
        </w:rPr>
        <w:tab/>
        <w:t xml:space="preserve">0,20 eura  </w:t>
      </w:r>
    </w:p>
    <w:p w14:paraId="7C283BE4" w14:textId="77777777" w:rsidR="002B67A9" w:rsidRPr="002B67A9" w:rsidRDefault="002B67A9" w:rsidP="002B67A9">
      <w:pPr>
        <w:suppressAutoHyphens/>
        <w:autoSpaceDE w:val="0"/>
        <w:spacing w:after="0" w:line="240" w:lineRule="auto"/>
        <w:rPr>
          <w:rFonts w:ascii="Times New Roman" w:eastAsia="Times New Roman" w:hAnsi="Times New Roman"/>
          <w:b/>
          <w:bCs/>
          <w:sz w:val="24"/>
          <w:szCs w:val="24"/>
          <w:lang w:eastAsia="zh-CN"/>
        </w:rPr>
      </w:pPr>
    </w:p>
    <w:p w14:paraId="2E8EA5A5" w14:textId="77777777" w:rsidR="002B67A9" w:rsidRPr="002B67A9" w:rsidRDefault="002B67A9" w:rsidP="002B67A9">
      <w:pPr>
        <w:suppressAutoHyphens/>
        <w:autoSpaceDE w:val="0"/>
        <w:spacing w:after="0" w:line="240" w:lineRule="auto"/>
        <w:jc w:val="center"/>
        <w:rPr>
          <w:rFonts w:ascii="Times New Roman" w:eastAsia="Times New Roman" w:hAnsi="Times New Roman"/>
          <w:sz w:val="24"/>
          <w:szCs w:val="24"/>
          <w:lang w:eastAsia="zh-CN"/>
        </w:rPr>
      </w:pPr>
      <w:r w:rsidRPr="002B67A9">
        <w:rPr>
          <w:rFonts w:ascii="Times New Roman" w:eastAsia="Times New Roman" w:hAnsi="Times New Roman"/>
          <w:b/>
          <w:bCs/>
          <w:sz w:val="24"/>
          <w:szCs w:val="24"/>
          <w:lang w:eastAsia="zh-CN"/>
        </w:rPr>
        <w:t>Članak 9.</w:t>
      </w:r>
    </w:p>
    <w:p w14:paraId="317582AF" w14:textId="77777777" w:rsidR="002B67A9" w:rsidRPr="002B67A9" w:rsidRDefault="002B67A9" w:rsidP="002B67A9">
      <w:pPr>
        <w:suppressAutoHyphens/>
        <w:autoSpaceDE w:val="0"/>
        <w:spacing w:after="0" w:line="240" w:lineRule="auto"/>
        <w:rPr>
          <w:rFonts w:ascii="Times New Roman" w:eastAsia="Times New Roman" w:hAnsi="Times New Roman"/>
          <w:b/>
          <w:bCs/>
          <w:sz w:val="24"/>
          <w:szCs w:val="24"/>
          <w:lang w:eastAsia="zh-CN"/>
        </w:rPr>
      </w:pPr>
    </w:p>
    <w:p w14:paraId="57A5E0F7" w14:textId="4E2B926D" w:rsidR="002B67A9" w:rsidRPr="002B67A9" w:rsidRDefault="002B67A9" w:rsidP="009F031C">
      <w:pPr>
        <w:suppressAutoHyphens/>
        <w:autoSpaceDE w:val="0"/>
        <w:spacing w:after="0" w:line="240" w:lineRule="auto"/>
        <w:rPr>
          <w:rFonts w:ascii="Times New Roman" w:eastAsia="Times New Roman" w:hAnsi="Times New Roman"/>
          <w:sz w:val="24"/>
          <w:szCs w:val="24"/>
          <w:lang w:eastAsia="zh-CN"/>
        </w:rPr>
      </w:pPr>
      <w:r w:rsidRPr="002B67A9">
        <w:rPr>
          <w:rFonts w:ascii="Times New Roman" w:eastAsia="Times New Roman" w:hAnsi="Times New Roman"/>
          <w:sz w:val="24"/>
          <w:szCs w:val="24"/>
          <w:lang w:eastAsia="zh-CN"/>
        </w:rPr>
        <w:t>Porez na korištenje javnih površina ne plaća se za organiziranje manifestacija, lokalnih proslava i pratećih aktivnosti, kao ni za vjerske, humanitarne, kulturne, sportske te prosvjetno edukativne, zdravstvene, ekološke i druge aktivnosti značajne za Grad.</w:t>
      </w:r>
    </w:p>
    <w:p w14:paraId="11B44DD5" w14:textId="77777777" w:rsidR="002B67A9" w:rsidRPr="002B67A9" w:rsidRDefault="002B67A9" w:rsidP="009F031C">
      <w:pPr>
        <w:suppressAutoHyphens/>
        <w:spacing w:after="0" w:line="240" w:lineRule="auto"/>
        <w:rPr>
          <w:rFonts w:ascii="Times New Roman" w:eastAsia="Times New Roman" w:hAnsi="Times New Roman"/>
          <w:sz w:val="24"/>
          <w:szCs w:val="24"/>
          <w:lang w:eastAsia="zh-CN"/>
        </w:rPr>
      </w:pPr>
      <w:r w:rsidRPr="002B67A9">
        <w:rPr>
          <w:rFonts w:ascii="Times New Roman" w:eastAsia="Times New Roman" w:hAnsi="Times New Roman"/>
          <w:sz w:val="24"/>
          <w:szCs w:val="24"/>
          <w:lang w:eastAsia="zh-CN"/>
        </w:rPr>
        <w:t>Porez na korištenje javnih površina ne plaća se prilikom korištenja javnih površina u svrhu provedbe infrastrukturnih projekata od interesa za Grad Buje - Buie, kao i infrastrukturnih projekata u kojima su investitori pravne osobe u vlasništvu Grada Buja - Buie ili suvlasništvu Grada Buja - Buie i drugih javnopravnih osoba.</w:t>
      </w:r>
    </w:p>
    <w:p w14:paraId="4D1A9FA6" w14:textId="77777777" w:rsidR="002B67A9" w:rsidRPr="002B67A9" w:rsidRDefault="002B67A9" w:rsidP="002B67A9">
      <w:pPr>
        <w:suppressAutoHyphens/>
        <w:autoSpaceDE w:val="0"/>
        <w:spacing w:after="0" w:line="240" w:lineRule="auto"/>
        <w:rPr>
          <w:rFonts w:ascii="Times New Roman" w:eastAsia="Times New Roman" w:hAnsi="Times New Roman"/>
          <w:sz w:val="24"/>
          <w:szCs w:val="24"/>
          <w:lang w:eastAsia="zh-CN"/>
        </w:rPr>
      </w:pPr>
    </w:p>
    <w:p w14:paraId="116B70C9" w14:textId="77777777" w:rsidR="002B67A9" w:rsidRPr="002B67A9" w:rsidRDefault="002B67A9" w:rsidP="002B67A9">
      <w:pPr>
        <w:suppressAutoHyphens/>
        <w:autoSpaceDE w:val="0"/>
        <w:spacing w:after="0" w:line="240" w:lineRule="auto"/>
        <w:jc w:val="center"/>
        <w:rPr>
          <w:rFonts w:ascii="Times New Roman" w:eastAsia="Times New Roman" w:hAnsi="Times New Roman"/>
          <w:b/>
          <w:bCs/>
          <w:sz w:val="24"/>
          <w:szCs w:val="24"/>
          <w:lang w:eastAsia="zh-CN"/>
        </w:rPr>
      </w:pPr>
      <w:r w:rsidRPr="002B67A9">
        <w:rPr>
          <w:rFonts w:ascii="Times New Roman" w:eastAsia="Times New Roman" w:hAnsi="Times New Roman"/>
          <w:b/>
          <w:bCs/>
          <w:sz w:val="24"/>
          <w:szCs w:val="24"/>
          <w:lang w:eastAsia="zh-CN"/>
        </w:rPr>
        <w:t>Članak 10.</w:t>
      </w:r>
    </w:p>
    <w:p w14:paraId="61D27B73" w14:textId="77777777" w:rsidR="002B67A9" w:rsidRPr="002B67A9" w:rsidRDefault="002B67A9" w:rsidP="002B67A9">
      <w:pPr>
        <w:suppressAutoHyphens/>
        <w:autoSpaceDE w:val="0"/>
        <w:spacing w:after="0" w:line="240" w:lineRule="auto"/>
        <w:rPr>
          <w:rFonts w:ascii="Times New Roman" w:eastAsia="Times New Roman" w:hAnsi="Times New Roman"/>
          <w:sz w:val="24"/>
          <w:szCs w:val="24"/>
          <w:lang w:eastAsia="zh-CN"/>
        </w:rPr>
      </w:pPr>
    </w:p>
    <w:p w14:paraId="62D6DFF7" w14:textId="77777777" w:rsidR="002B67A9" w:rsidRPr="002B67A9" w:rsidRDefault="002B67A9" w:rsidP="002B67A9">
      <w:pPr>
        <w:suppressAutoHyphens/>
        <w:autoSpaceDE w:val="0"/>
        <w:spacing w:after="0" w:line="240" w:lineRule="auto"/>
        <w:rPr>
          <w:rFonts w:ascii="Times New Roman" w:eastAsia="Times New Roman" w:hAnsi="Times New Roman"/>
          <w:sz w:val="24"/>
          <w:szCs w:val="24"/>
          <w:lang w:eastAsia="zh-CN"/>
        </w:rPr>
      </w:pPr>
      <w:r w:rsidRPr="002B67A9">
        <w:rPr>
          <w:rFonts w:ascii="Times New Roman" w:eastAsia="Times New Roman" w:hAnsi="Times New Roman"/>
          <w:sz w:val="24"/>
          <w:szCs w:val="24"/>
          <w:lang w:eastAsia="zh-CN"/>
        </w:rPr>
        <w:t>Poslove utvrđivanja, evidentiranja, nadzora, naplate i ovrhe radi naplate poreza na korištenje javnih površina obavlja gradski upravni odjel nadležan za poslove financija.</w:t>
      </w:r>
    </w:p>
    <w:p w14:paraId="685AE3DD" w14:textId="77777777" w:rsidR="002B67A9" w:rsidRPr="002B67A9" w:rsidRDefault="002B67A9" w:rsidP="002B67A9">
      <w:pPr>
        <w:suppressAutoHyphens/>
        <w:autoSpaceDE w:val="0"/>
        <w:spacing w:after="0" w:line="240" w:lineRule="auto"/>
        <w:rPr>
          <w:rFonts w:ascii="Times New Roman" w:eastAsia="Times New Roman" w:hAnsi="Times New Roman"/>
          <w:sz w:val="24"/>
          <w:szCs w:val="24"/>
          <w:lang w:eastAsia="zh-CN"/>
        </w:rPr>
      </w:pPr>
    </w:p>
    <w:p w14:paraId="01E48D06" w14:textId="77777777" w:rsidR="002B67A9" w:rsidRPr="002B67A9" w:rsidRDefault="002B67A9" w:rsidP="002B67A9">
      <w:pPr>
        <w:suppressAutoHyphens/>
        <w:autoSpaceDE w:val="0"/>
        <w:spacing w:after="0" w:line="240" w:lineRule="auto"/>
        <w:rPr>
          <w:rFonts w:ascii="Times New Roman" w:eastAsia="Times New Roman" w:hAnsi="Times New Roman"/>
          <w:sz w:val="24"/>
          <w:szCs w:val="24"/>
          <w:lang w:eastAsia="zh-CN"/>
        </w:rPr>
      </w:pPr>
    </w:p>
    <w:p w14:paraId="3802DCB2" w14:textId="77777777" w:rsidR="002B67A9" w:rsidRPr="002B67A9" w:rsidRDefault="002B67A9" w:rsidP="002B67A9">
      <w:pPr>
        <w:suppressAutoHyphens/>
        <w:autoSpaceDE w:val="0"/>
        <w:spacing w:after="0" w:line="240" w:lineRule="auto"/>
        <w:jc w:val="center"/>
        <w:rPr>
          <w:rFonts w:ascii="Times New Roman" w:eastAsia="Times New Roman" w:hAnsi="Times New Roman"/>
          <w:b/>
          <w:bCs/>
          <w:sz w:val="24"/>
          <w:szCs w:val="24"/>
          <w:lang w:eastAsia="zh-CN"/>
        </w:rPr>
      </w:pPr>
      <w:r w:rsidRPr="002B67A9">
        <w:rPr>
          <w:rFonts w:ascii="Times New Roman" w:eastAsia="Times New Roman" w:hAnsi="Times New Roman"/>
          <w:b/>
          <w:bCs/>
          <w:sz w:val="24"/>
          <w:szCs w:val="24"/>
          <w:lang w:eastAsia="zh-CN"/>
        </w:rPr>
        <w:t>VI  DAVANJE OVLASTI FINA-i</w:t>
      </w:r>
    </w:p>
    <w:p w14:paraId="60D97760" w14:textId="77777777" w:rsidR="002B67A9" w:rsidRPr="002B67A9" w:rsidRDefault="002B67A9" w:rsidP="002B67A9">
      <w:pPr>
        <w:suppressAutoHyphens/>
        <w:autoSpaceDE w:val="0"/>
        <w:spacing w:after="0" w:line="240" w:lineRule="auto"/>
        <w:jc w:val="center"/>
        <w:rPr>
          <w:rFonts w:ascii="Times New Roman" w:eastAsia="Times New Roman" w:hAnsi="Times New Roman"/>
          <w:b/>
          <w:bCs/>
          <w:sz w:val="24"/>
          <w:szCs w:val="24"/>
          <w:lang w:eastAsia="zh-CN"/>
        </w:rPr>
      </w:pPr>
    </w:p>
    <w:p w14:paraId="11C57F23" w14:textId="77777777" w:rsidR="002B67A9" w:rsidRPr="002B67A9" w:rsidRDefault="002B67A9" w:rsidP="002B67A9">
      <w:pPr>
        <w:suppressAutoHyphens/>
        <w:autoSpaceDE w:val="0"/>
        <w:spacing w:after="0" w:line="240" w:lineRule="auto"/>
        <w:jc w:val="center"/>
        <w:rPr>
          <w:rFonts w:ascii="Times New Roman" w:eastAsia="Times New Roman" w:hAnsi="Times New Roman"/>
          <w:sz w:val="24"/>
          <w:szCs w:val="24"/>
          <w:lang w:eastAsia="zh-CN"/>
        </w:rPr>
      </w:pPr>
      <w:r w:rsidRPr="002B67A9">
        <w:rPr>
          <w:rFonts w:ascii="Times New Roman" w:eastAsia="Times New Roman" w:hAnsi="Times New Roman"/>
          <w:b/>
          <w:bCs/>
          <w:sz w:val="24"/>
          <w:szCs w:val="24"/>
          <w:lang w:eastAsia="zh-CN"/>
        </w:rPr>
        <w:t>Članak 11.</w:t>
      </w:r>
    </w:p>
    <w:p w14:paraId="60AB0C59" w14:textId="77777777" w:rsidR="002B67A9" w:rsidRPr="002B67A9" w:rsidRDefault="002B67A9" w:rsidP="002B67A9">
      <w:pPr>
        <w:suppressAutoHyphens/>
        <w:autoSpaceDE w:val="0"/>
        <w:spacing w:after="0" w:line="240" w:lineRule="auto"/>
        <w:rPr>
          <w:rFonts w:ascii="Times New Roman" w:eastAsia="Times New Roman" w:hAnsi="Times New Roman"/>
          <w:b/>
          <w:bCs/>
          <w:sz w:val="24"/>
          <w:szCs w:val="24"/>
          <w:lang w:eastAsia="zh-CN"/>
        </w:rPr>
      </w:pPr>
    </w:p>
    <w:p w14:paraId="1D0599BC" w14:textId="77777777" w:rsidR="002B67A9" w:rsidRPr="002B67A9" w:rsidRDefault="002B67A9" w:rsidP="002B67A9">
      <w:pPr>
        <w:suppressAutoHyphens/>
        <w:autoSpaceDE w:val="0"/>
        <w:spacing w:after="0" w:line="240" w:lineRule="auto"/>
        <w:rPr>
          <w:rFonts w:ascii="Times New Roman" w:eastAsia="Times New Roman" w:hAnsi="Times New Roman"/>
          <w:sz w:val="24"/>
          <w:szCs w:val="24"/>
          <w:lang w:eastAsia="zh-CN"/>
        </w:rPr>
      </w:pPr>
    </w:p>
    <w:p w14:paraId="7AE78E3F" w14:textId="77777777" w:rsidR="002B67A9" w:rsidRPr="002B67A9" w:rsidRDefault="002B67A9" w:rsidP="002B67A9">
      <w:pPr>
        <w:suppressAutoHyphens/>
        <w:autoSpaceDE w:val="0"/>
        <w:spacing w:after="0" w:line="240" w:lineRule="auto"/>
        <w:rPr>
          <w:rFonts w:ascii="Times New Roman" w:eastAsia="Times New Roman" w:hAnsi="Times New Roman"/>
          <w:sz w:val="24"/>
          <w:szCs w:val="24"/>
          <w:lang w:eastAsia="zh-CN"/>
        </w:rPr>
      </w:pPr>
      <w:r w:rsidRPr="002B67A9">
        <w:rPr>
          <w:rFonts w:ascii="Times New Roman" w:eastAsia="Times New Roman" w:hAnsi="Times New Roman"/>
          <w:sz w:val="24"/>
          <w:szCs w:val="24"/>
          <w:lang w:eastAsia="zh-CN"/>
        </w:rPr>
        <w:t>Ovlašćuje se nadležna organizacija platnog prometa zadužena za raspoređivanje uplaćenih prihoda, da naknadu koja pripada Ministarstvu financija, Poreznoj upravi u iznosu od 5% od ukupno naplaćenih prihoda, obračuna i uplati u državni proračun i to do zadnjeg dana u mjesecu za protekli mjesec.</w:t>
      </w:r>
    </w:p>
    <w:p w14:paraId="2048F5A2" w14:textId="77777777" w:rsidR="002B67A9" w:rsidRPr="002B67A9" w:rsidRDefault="002B67A9" w:rsidP="002B67A9">
      <w:pPr>
        <w:suppressAutoHyphens/>
        <w:autoSpaceDE w:val="0"/>
        <w:spacing w:after="0" w:line="240" w:lineRule="auto"/>
        <w:rPr>
          <w:rFonts w:ascii="Times New Roman" w:eastAsia="Times New Roman" w:hAnsi="Times New Roman"/>
          <w:sz w:val="24"/>
          <w:szCs w:val="24"/>
          <w:lang w:eastAsia="zh-CN"/>
        </w:rPr>
      </w:pPr>
    </w:p>
    <w:p w14:paraId="2A040D50" w14:textId="77777777" w:rsidR="002B67A9" w:rsidRPr="002B67A9" w:rsidRDefault="002B67A9" w:rsidP="002B67A9">
      <w:pPr>
        <w:suppressAutoHyphens/>
        <w:autoSpaceDE w:val="0"/>
        <w:spacing w:after="0" w:line="240" w:lineRule="auto"/>
        <w:jc w:val="center"/>
        <w:rPr>
          <w:rFonts w:ascii="Times New Roman" w:eastAsia="Times New Roman" w:hAnsi="Times New Roman"/>
          <w:sz w:val="24"/>
          <w:szCs w:val="24"/>
          <w:lang w:eastAsia="zh-CN"/>
        </w:rPr>
      </w:pPr>
      <w:r w:rsidRPr="002B67A9">
        <w:rPr>
          <w:rFonts w:ascii="Times New Roman" w:eastAsia="Times New Roman" w:hAnsi="Times New Roman"/>
          <w:b/>
          <w:bCs/>
          <w:sz w:val="24"/>
          <w:szCs w:val="24"/>
          <w:lang w:eastAsia="zh-CN"/>
        </w:rPr>
        <w:t>VII  PRIJELAZNE I ZAVRŠNE ODREDBE</w:t>
      </w:r>
    </w:p>
    <w:p w14:paraId="787F7825" w14:textId="77777777" w:rsidR="002B67A9" w:rsidRPr="002B67A9" w:rsidRDefault="002B67A9" w:rsidP="002B67A9">
      <w:pPr>
        <w:suppressAutoHyphens/>
        <w:autoSpaceDE w:val="0"/>
        <w:spacing w:after="0" w:line="240" w:lineRule="auto"/>
        <w:rPr>
          <w:rFonts w:ascii="Times New Roman" w:eastAsia="Times New Roman" w:hAnsi="Times New Roman"/>
          <w:b/>
          <w:bCs/>
          <w:sz w:val="24"/>
          <w:szCs w:val="24"/>
          <w:lang w:eastAsia="zh-CN"/>
        </w:rPr>
      </w:pPr>
    </w:p>
    <w:p w14:paraId="4D312B96" w14:textId="77777777" w:rsidR="002B67A9" w:rsidRPr="002B67A9" w:rsidRDefault="002B67A9" w:rsidP="002B67A9">
      <w:pPr>
        <w:suppressAutoHyphens/>
        <w:autoSpaceDE w:val="0"/>
        <w:spacing w:after="0" w:line="240" w:lineRule="auto"/>
        <w:jc w:val="center"/>
        <w:rPr>
          <w:rFonts w:ascii="Times New Roman" w:eastAsia="Times New Roman" w:hAnsi="Times New Roman"/>
          <w:sz w:val="24"/>
          <w:szCs w:val="24"/>
          <w:lang w:eastAsia="zh-CN"/>
        </w:rPr>
      </w:pPr>
      <w:r w:rsidRPr="002B67A9">
        <w:rPr>
          <w:rFonts w:ascii="Times New Roman" w:eastAsia="Times New Roman" w:hAnsi="Times New Roman"/>
          <w:b/>
          <w:sz w:val="24"/>
          <w:szCs w:val="24"/>
          <w:lang w:eastAsia="zh-CN"/>
        </w:rPr>
        <w:t>Članak 12.</w:t>
      </w:r>
    </w:p>
    <w:p w14:paraId="7261F4FA" w14:textId="77777777" w:rsidR="002B67A9" w:rsidRPr="002B67A9" w:rsidRDefault="002B67A9" w:rsidP="002B67A9">
      <w:pPr>
        <w:suppressAutoHyphens/>
        <w:autoSpaceDE w:val="0"/>
        <w:spacing w:after="0" w:line="240" w:lineRule="auto"/>
        <w:rPr>
          <w:rFonts w:ascii="Times New Roman" w:eastAsia="Times New Roman" w:hAnsi="Times New Roman"/>
          <w:b/>
          <w:sz w:val="24"/>
          <w:szCs w:val="24"/>
          <w:lang w:eastAsia="zh-CN"/>
        </w:rPr>
      </w:pPr>
    </w:p>
    <w:p w14:paraId="330012B5" w14:textId="77777777" w:rsidR="002B67A9" w:rsidRPr="002B67A9" w:rsidRDefault="002B67A9" w:rsidP="002B67A9">
      <w:pPr>
        <w:suppressAutoHyphens/>
        <w:autoSpaceDE w:val="0"/>
        <w:spacing w:after="0" w:line="240" w:lineRule="auto"/>
        <w:rPr>
          <w:rFonts w:ascii="Times New Roman" w:eastAsia="Times New Roman" w:hAnsi="Times New Roman"/>
          <w:bCs/>
          <w:sz w:val="24"/>
          <w:szCs w:val="24"/>
          <w:lang w:eastAsia="zh-CN"/>
        </w:rPr>
      </w:pPr>
      <w:r w:rsidRPr="002B67A9">
        <w:rPr>
          <w:rFonts w:ascii="Times New Roman" w:eastAsia="Times New Roman" w:hAnsi="Times New Roman"/>
          <w:bCs/>
          <w:sz w:val="24"/>
          <w:szCs w:val="24"/>
          <w:lang w:eastAsia="zh-CN"/>
        </w:rPr>
        <w:t>Postupci utvrđivanja poreza započeti po odredbama Odluke o porezima Grada Buja – Buie („Narodne novine broj“ 127/19 i „Službene novine broj“ 20/19), koji nisu dovršeni do stupanja na snagu ove Odluke, dovršit će se prema odredbama Odluke o porezima Grada Buja – Buie („Narodne novine broj“ 127/19 i „Službene novine broj“ 20/19).</w:t>
      </w:r>
    </w:p>
    <w:p w14:paraId="24DA7535" w14:textId="77777777" w:rsidR="002B67A9" w:rsidRPr="002B67A9" w:rsidRDefault="002B67A9" w:rsidP="002B67A9">
      <w:pPr>
        <w:suppressAutoHyphens/>
        <w:autoSpaceDE w:val="0"/>
        <w:spacing w:after="0" w:line="240" w:lineRule="auto"/>
        <w:rPr>
          <w:rFonts w:ascii="Times New Roman" w:eastAsia="Times New Roman" w:hAnsi="Times New Roman"/>
          <w:b/>
          <w:sz w:val="24"/>
          <w:szCs w:val="24"/>
          <w:lang w:eastAsia="zh-CN"/>
        </w:rPr>
      </w:pPr>
    </w:p>
    <w:p w14:paraId="29C9E602" w14:textId="77777777" w:rsidR="00B1061F" w:rsidRDefault="00B1061F" w:rsidP="002B67A9">
      <w:pPr>
        <w:suppressAutoHyphens/>
        <w:autoSpaceDE w:val="0"/>
        <w:spacing w:after="0" w:line="240" w:lineRule="auto"/>
        <w:jc w:val="center"/>
        <w:rPr>
          <w:rFonts w:ascii="Times New Roman" w:eastAsia="Times New Roman" w:hAnsi="Times New Roman"/>
          <w:b/>
          <w:sz w:val="24"/>
          <w:szCs w:val="24"/>
          <w:lang w:eastAsia="zh-CN"/>
        </w:rPr>
      </w:pPr>
    </w:p>
    <w:p w14:paraId="6BCF48B8" w14:textId="4F5277C7" w:rsidR="002B67A9" w:rsidRPr="002B67A9" w:rsidRDefault="002B67A9" w:rsidP="002B67A9">
      <w:pPr>
        <w:suppressAutoHyphens/>
        <w:autoSpaceDE w:val="0"/>
        <w:spacing w:after="0" w:line="240" w:lineRule="auto"/>
        <w:jc w:val="center"/>
        <w:rPr>
          <w:rFonts w:ascii="Times New Roman" w:eastAsia="Times New Roman" w:hAnsi="Times New Roman"/>
          <w:b/>
          <w:sz w:val="24"/>
          <w:szCs w:val="24"/>
          <w:lang w:eastAsia="zh-CN"/>
        </w:rPr>
      </w:pPr>
      <w:r w:rsidRPr="002B67A9">
        <w:rPr>
          <w:rFonts w:ascii="Times New Roman" w:eastAsia="Times New Roman" w:hAnsi="Times New Roman"/>
          <w:b/>
          <w:sz w:val="24"/>
          <w:szCs w:val="24"/>
          <w:lang w:eastAsia="zh-CN"/>
        </w:rPr>
        <w:lastRenderedPageBreak/>
        <w:t>Članak 13.</w:t>
      </w:r>
    </w:p>
    <w:p w14:paraId="0A25AC37" w14:textId="77777777" w:rsidR="002B67A9" w:rsidRPr="002B67A9" w:rsidRDefault="002B67A9" w:rsidP="002B67A9">
      <w:pPr>
        <w:suppressAutoHyphens/>
        <w:autoSpaceDE w:val="0"/>
        <w:spacing w:after="0" w:line="240" w:lineRule="auto"/>
        <w:rPr>
          <w:rFonts w:ascii="Times New Roman" w:eastAsia="Times New Roman" w:hAnsi="Times New Roman"/>
          <w:b/>
          <w:sz w:val="24"/>
          <w:szCs w:val="24"/>
          <w:lang w:eastAsia="zh-CN"/>
        </w:rPr>
      </w:pPr>
    </w:p>
    <w:p w14:paraId="624C66B6" w14:textId="77777777" w:rsidR="002B67A9" w:rsidRPr="002B67A9" w:rsidRDefault="002B67A9" w:rsidP="002B67A9">
      <w:pPr>
        <w:suppressAutoHyphens/>
        <w:autoSpaceDE w:val="0"/>
        <w:spacing w:after="0" w:line="240" w:lineRule="auto"/>
        <w:rPr>
          <w:rFonts w:ascii="Times New Roman" w:eastAsia="Times New Roman" w:hAnsi="Times New Roman"/>
          <w:sz w:val="24"/>
          <w:szCs w:val="24"/>
          <w:lang w:eastAsia="zh-CN"/>
        </w:rPr>
      </w:pPr>
      <w:r w:rsidRPr="002B67A9">
        <w:rPr>
          <w:rFonts w:ascii="Times New Roman" w:eastAsia="Times New Roman" w:hAnsi="Times New Roman"/>
          <w:sz w:val="24"/>
          <w:szCs w:val="24"/>
          <w:lang w:eastAsia="zh-CN"/>
        </w:rPr>
        <w:t>Stupanjem na snagu ove Odluke prestaje važiti Odluka o porezima Grada Buja – Buie („Narodne novine broj“ 127/19 i „Službene novine broj“ 20/19).</w:t>
      </w:r>
    </w:p>
    <w:p w14:paraId="280D3ED1" w14:textId="77777777" w:rsidR="002B67A9" w:rsidRPr="002B67A9" w:rsidRDefault="002B67A9" w:rsidP="002B67A9">
      <w:pPr>
        <w:suppressAutoHyphens/>
        <w:autoSpaceDE w:val="0"/>
        <w:spacing w:after="0" w:line="240" w:lineRule="auto"/>
        <w:jc w:val="center"/>
        <w:rPr>
          <w:rFonts w:ascii="Times New Roman" w:eastAsia="Times New Roman" w:hAnsi="Times New Roman"/>
          <w:b/>
          <w:sz w:val="24"/>
          <w:szCs w:val="24"/>
          <w:lang w:eastAsia="zh-CN"/>
        </w:rPr>
      </w:pPr>
    </w:p>
    <w:p w14:paraId="1F2FA494" w14:textId="77777777" w:rsidR="002B67A9" w:rsidRPr="002B67A9" w:rsidRDefault="002B67A9" w:rsidP="002B67A9">
      <w:pPr>
        <w:suppressAutoHyphens/>
        <w:autoSpaceDE w:val="0"/>
        <w:spacing w:after="0" w:line="240" w:lineRule="auto"/>
        <w:jc w:val="center"/>
        <w:rPr>
          <w:rFonts w:ascii="Times New Roman" w:eastAsia="Times New Roman" w:hAnsi="Times New Roman"/>
          <w:sz w:val="24"/>
          <w:szCs w:val="24"/>
          <w:lang w:eastAsia="zh-CN"/>
        </w:rPr>
      </w:pPr>
      <w:r w:rsidRPr="002B67A9">
        <w:rPr>
          <w:rFonts w:ascii="Times New Roman" w:eastAsia="Times New Roman" w:hAnsi="Times New Roman"/>
          <w:b/>
          <w:sz w:val="24"/>
          <w:szCs w:val="24"/>
          <w:lang w:eastAsia="zh-CN"/>
        </w:rPr>
        <w:t>Članak 14.</w:t>
      </w:r>
    </w:p>
    <w:p w14:paraId="01C994A4" w14:textId="77777777" w:rsidR="002B67A9" w:rsidRPr="002B67A9" w:rsidRDefault="002B67A9" w:rsidP="002B67A9">
      <w:pPr>
        <w:suppressAutoHyphens/>
        <w:autoSpaceDE w:val="0"/>
        <w:spacing w:after="0" w:line="240" w:lineRule="auto"/>
        <w:rPr>
          <w:rFonts w:ascii="Times New Roman" w:eastAsia="Times New Roman" w:hAnsi="Times New Roman"/>
          <w:b/>
          <w:sz w:val="24"/>
          <w:szCs w:val="24"/>
          <w:lang w:eastAsia="zh-CN"/>
        </w:rPr>
      </w:pPr>
    </w:p>
    <w:p w14:paraId="2D580702" w14:textId="77777777" w:rsidR="002B67A9" w:rsidRPr="002B67A9" w:rsidRDefault="002B67A9" w:rsidP="002B67A9">
      <w:pPr>
        <w:suppressAutoHyphens/>
        <w:autoSpaceDE w:val="0"/>
        <w:spacing w:after="0" w:line="240" w:lineRule="auto"/>
        <w:rPr>
          <w:rFonts w:ascii="Times New Roman" w:eastAsia="Times New Roman" w:hAnsi="Times New Roman"/>
          <w:sz w:val="24"/>
          <w:szCs w:val="24"/>
          <w:lang w:eastAsia="zh-CN"/>
        </w:rPr>
      </w:pPr>
      <w:r w:rsidRPr="002B67A9">
        <w:rPr>
          <w:rFonts w:ascii="Times New Roman" w:eastAsia="Times New Roman" w:hAnsi="Times New Roman"/>
          <w:sz w:val="24"/>
          <w:szCs w:val="24"/>
          <w:lang w:eastAsia="zh-CN"/>
        </w:rPr>
        <w:t>Ova Odluka objavit će se u „Službenim novinama Grada Buja“, a stupa na snagu 1. siječnja 2024. godine.</w:t>
      </w:r>
    </w:p>
    <w:p w14:paraId="2511B0BF" w14:textId="77777777" w:rsidR="002B67A9" w:rsidRPr="002B67A9" w:rsidRDefault="002B67A9" w:rsidP="002B67A9">
      <w:pPr>
        <w:suppressAutoHyphens/>
        <w:autoSpaceDE w:val="0"/>
        <w:spacing w:after="0" w:line="240" w:lineRule="auto"/>
        <w:rPr>
          <w:rFonts w:ascii="Times New Roman" w:eastAsia="Times New Roman" w:hAnsi="Times New Roman"/>
          <w:sz w:val="24"/>
          <w:szCs w:val="24"/>
          <w:lang w:eastAsia="zh-CN"/>
        </w:rPr>
      </w:pPr>
    </w:p>
    <w:p w14:paraId="32B651C6" w14:textId="77777777" w:rsidR="002B67A9" w:rsidRPr="002B67A9" w:rsidRDefault="002B67A9" w:rsidP="002B67A9">
      <w:pPr>
        <w:suppressAutoHyphens/>
        <w:spacing w:after="0" w:line="240" w:lineRule="auto"/>
        <w:rPr>
          <w:rFonts w:ascii="Times New Roman" w:eastAsia="Times New Roman" w:hAnsi="Times New Roman"/>
          <w:sz w:val="24"/>
          <w:szCs w:val="24"/>
          <w:lang w:val="pl-PL" w:eastAsia="zh-CN"/>
        </w:rPr>
      </w:pPr>
      <w:r w:rsidRPr="002B67A9">
        <w:rPr>
          <w:rFonts w:ascii="Times New Roman" w:eastAsia="Times New Roman" w:hAnsi="Times New Roman"/>
          <w:sz w:val="24"/>
          <w:szCs w:val="24"/>
          <w:lang w:val="pl-PL" w:eastAsia="zh-CN"/>
        </w:rPr>
        <w:t>KLASA/CLASSE: 410-06/23-01/02</w:t>
      </w:r>
    </w:p>
    <w:p w14:paraId="176BF039" w14:textId="77777777" w:rsidR="002B67A9" w:rsidRPr="002B67A9" w:rsidRDefault="002B67A9" w:rsidP="002B67A9">
      <w:pPr>
        <w:suppressAutoHyphens/>
        <w:spacing w:after="0" w:line="240" w:lineRule="auto"/>
        <w:rPr>
          <w:rFonts w:ascii="Times New Roman" w:eastAsia="Times New Roman" w:hAnsi="Times New Roman"/>
          <w:sz w:val="24"/>
          <w:szCs w:val="24"/>
          <w:lang w:val="pl-PL" w:eastAsia="zh-CN"/>
        </w:rPr>
      </w:pPr>
      <w:r w:rsidRPr="002B67A9">
        <w:rPr>
          <w:rFonts w:ascii="Times New Roman" w:eastAsia="Times New Roman" w:hAnsi="Times New Roman"/>
          <w:sz w:val="24"/>
          <w:szCs w:val="24"/>
          <w:lang w:val="pl-PL" w:eastAsia="zh-CN"/>
        </w:rPr>
        <w:t>URBROJ/NUM.PROT.: 2163-2-02/1-23-3</w:t>
      </w:r>
    </w:p>
    <w:p w14:paraId="22EB85A3" w14:textId="77777777" w:rsidR="002B67A9" w:rsidRPr="002B67A9" w:rsidRDefault="002B67A9" w:rsidP="002B67A9">
      <w:pPr>
        <w:suppressAutoHyphens/>
        <w:spacing w:after="0" w:line="240" w:lineRule="auto"/>
        <w:rPr>
          <w:rFonts w:ascii="Times New Roman" w:eastAsia="Times New Roman" w:hAnsi="Times New Roman"/>
          <w:sz w:val="24"/>
          <w:szCs w:val="24"/>
          <w:lang w:val="pl-PL" w:eastAsia="zh-CN"/>
        </w:rPr>
      </w:pPr>
      <w:r w:rsidRPr="002B67A9">
        <w:rPr>
          <w:rFonts w:ascii="Times New Roman" w:eastAsia="Times New Roman" w:hAnsi="Times New Roman"/>
          <w:sz w:val="24"/>
          <w:szCs w:val="24"/>
          <w:lang w:val="pl-PL" w:eastAsia="zh-CN"/>
        </w:rPr>
        <w:t>Buje/Buie, 29. studenog/novembre 2023.</w:t>
      </w:r>
    </w:p>
    <w:p w14:paraId="40728A44" w14:textId="77777777" w:rsidR="002B67A9" w:rsidRPr="002B67A9" w:rsidRDefault="002B67A9" w:rsidP="002B67A9">
      <w:pPr>
        <w:suppressAutoHyphens/>
        <w:spacing w:after="0" w:line="240" w:lineRule="auto"/>
        <w:rPr>
          <w:rFonts w:ascii="Times New Roman" w:eastAsia="Times New Roman" w:hAnsi="Times New Roman"/>
          <w:sz w:val="24"/>
          <w:szCs w:val="24"/>
          <w:lang w:val="pl-PL" w:eastAsia="zh-CN"/>
        </w:rPr>
      </w:pPr>
    </w:p>
    <w:p w14:paraId="7FE629FB" w14:textId="77777777" w:rsidR="002B67A9" w:rsidRPr="002B67A9" w:rsidRDefault="002B67A9" w:rsidP="002B67A9">
      <w:pPr>
        <w:suppressAutoHyphens/>
        <w:spacing w:after="0" w:line="240" w:lineRule="auto"/>
        <w:jc w:val="center"/>
        <w:rPr>
          <w:rFonts w:ascii="Times New Roman" w:eastAsia="Times New Roman" w:hAnsi="Times New Roman"/>
          <w:sz w:val="24"/>
          <w:szCs w:val="24"/>
          <w:lang w:val="pl-PL" w:eastAsia="zh-CN"/>
        </w:rPr>
      </w:pPr>
      <w:r w:rsidRPr="002B67A9">
        <w:rPr>
          <w:rFonts w:ascii="Times New Roman" w:eastAsia="Times New Roman" w:hAnsi="Times New Roman"/>
          <w:sz w:val="24"/>
          <w:szCs w:val="24"/>
          <w:lang w:val="pl-PL" w:eastAsia="zh-CN"/>
        </w:rPr>
        <w:t>PREDSJEDNIK GRADSKOG VIJEĆA</w:t>
      </w:r>
    </w:p>
    <w:p w14:paraId="3BE57E91" w14:textId="77777777" w:rsidR="002B67A9" w:rsidRDefault="002B67A9" w:rsidP="002B67A9">
      <w:pPr>
        <w:suppressAutoHyphens/>
        <w:spacing w:after="0" w:line="240" w:lineRule="auto"/>
        <w:jc w:val="center"/>
        <w:rPr>
          <w:rFonts w:ascii="Times New Roman" w:eastAsia="Times New Roman" w:hAnsi="Times New Roman"/>
          <w:sz w:val="24"/>
          <w:szCs w:val="24"/>
          <w:lang w:val="pl-PL" w:eastAsia="zh-CN"/>
        </w:rPr>
      </w:pPr>
      <w:r w:rsidRPr="002B67A9">
        <w:rPr>
          <w:rFonts w:ascii="Times New Roman" w:eastAsia="Times New Roman" w:hAnsi="Times New Roman"/>
          <w:sz w:val="24"/>
          <w:szCs w:val="24"/>
          <w:lang w:val="pl-PL" w:eastAsia="zh-CN"/>
        </w:rPr>
        <w:t>Franko Gergorić, v.r.</w:t>
      </w:r>
    </w:p>
    <w:p w14:paraId="6AE46A18" w14:textId="77777777" w:rsidR="002B67A9" w:rsidRPr="002B67A9" w:rsidRDefault="002B67A9" w:rsidP="002B67A9">
      <w:pPr>
        <w:suppressAutoHyphens/>
        <w:spacing w:after="0" w:line="240" w:lineRule="auto"/>
        <w:jc w:val="center"/>
        <w:rPr>
          <w:rFonts w:ascii="Times New Roman" w:eastAsia="Times New Roman" w:hAnsi="Times New Roman"/>
          <w:sz w:val="24"/>
          <w:szCs w:val="24"/>
          <w:lang w:val="pl-PL" w:eastAsia="zh-CN"/>
        </w:rPr>
      </w:pPr>
    </w:p>
    <w:p w14:paraId="6E35483B" w14:textId="77777777" w:rsidR="002B67A9" w:rsidRPr="002B67A9" w:rsidRDefault="002B67A9" w:rsidP="002B67A9">
      <w:pPr>
        <w:suppressAutoHyphens/>
        <w:spacing w:after="0" w:line="240" w:lineRule="auto"/>
        <w:jc w:val="center"/>
        <w:rPr>
          <w:rFonts w:ascii="Times New Roman" w:eastAsia="Times New Roman" w:hAnsi="Times New Roman"/>
          <w:sz w:val="24"/>
          <w:szCs w:val="24"/>
          <w:lang w:eastAsia="zh-CN"/>
        </w:rPr>
      </w:pPr>
    </w:p>
    <w:p w14:paraId="0ACBF640" w14:textId="7EA233C4" w:rsidR="003E209A" w:rsidRDefault="003E209A" w:rsidP="003E209A">
      <w:pPr>
        <w:spacing w:after="0" w:line="240" w:lineRule="auto"/>
        <w:rPr>
          <w:rFonts w:ascii="Arial" w:eastAsia="Times New Roman" w:hAnsi="Arial"/>
          <w:color w:val="4472C4" w:themeColor="accent1"/>
          <w:sz w:val="24"/>
          <w:szCs w:val="24"/>
          <w:u w:val="single"/>
          <w:lang w:val="pl-PL"/>
        </w:rPr>
      </w:pPr>
      <w:r>
        <w:rPr>
          <w:rFonts w:ascii="Arial" w:eastAsia="Times New Roman" w:hAnsi="Arial"/>
          <w:b/>
          <w:bCs/>
          <w:color w:val="4472C4" w:themeColor="accent1"/>
          <w:sz w:val="24"/>
          <w:szCs w:val="24"/>
          <w:u w:val="single"/>
          <w:lang w:val="pl-PL"/>
        </w:rPr>
        <w:t>74.</w:t>
      </w:r>
      <w:r w:rsidRPr="007A614F">
        <w:rPr>
          <w:rFonts w:ascii="Arial" w:eastAsia="Times New Roman" w:hAnsi="Arial"/>
          <w:color w:val="4472C4" w:themeColor="accent1"/>
          <w:sz w:val="24"/>
          <w:szCs w:val="24"/>
          <w:u w:val="single"/>
          <w:lang w:val="pl-PL"/>
        </w:rPr>
        <w:t>_________________________________________________________________</w:t>
      </w:r>
    </w:p>
    <w:p w14:paraId="53536369" w14:textId="77777777" w:rsidR="002B67A9" w:rsidRDefault="002B67A9" w:rsidP="003E209A">
      <w:pPr>
        <w:spacing w:after="0" w:line="240" w:lineRule="auto"/>
        <w:rPr>
          <w:rFonts w:ascii="Arial" w:eastAsia="Times New Roman" w:hAnsi="Arial"/>
          <w:color w:val="4472C4" w:themeColor="accent1"/>
          <w:sz w:val="24"/>
          <w:szCs w:val="24"/>
          <w:u w:val="single"/>
          <w:lang w:val="pl-PL"/>
        </w:rPr>
      </w:pPr>
    </w:p>
    <w:p w14:paraId="44AD5106" w14:textId="77777777" w:rsidR="002B67A9" w:rsidRPr="002B67A9" w:rsidRDefault="002B67A9" w:rsidP="002B67A9">
      <w:pPr>
        <w:autoSpaceDE w:val="0"/>
        <w:autoSpaceDN w:val="0"/>
        <w:adjustRightInd w:val="0"/>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Na temelju članka 57. Zakona o porezu na dohodak („Narodne novine“ br. 115/16, 106/18, 121/19, 32/20, 138/20, 151/22 i 114/23) i članka 2. Pravilnika o paušalnom oporezivanju djelatnosti iznajmljivanja i organiziranja smještaja u turizmu („Narodne novine“ br. 1/19, 1/20, 138/20, 1/21 i 156/22 ) te članka 50. točka 10. Statuta Grada Buja – Buie („Službene novine Grada Buja“ br. 11/09, 5/11, 11/11, 3/13, 05/18, 19/18 – pročišćeni tekst i 4/21), Gradsko vijeće Grada Buja - Buie na sjednici 29. studenog 2023. godine donijelo je</w:t>
      </w:r>
    </w:p>
    <w:p w14:paraId="480A253A" w14:textId="77777777" w:rsidR="002B67A9" w:rsidRPr="002B67A9" w:rsidRDefault="002B67A9" w:rsidP="002B67A9">
      <w:pPr>
        <w:autoSpaceDE w:val="0"/>
        <w:autoSpaceDN w:val="0"/>
        <w:adjustRightInd w:val="0"/>
        <w:spacing w:after="0" w:line="240" w:lineRule="auto"/>
        <w:rPr>
          <w:rFonts w:ascii="Times New Roman" w:eastAsia="Times New Roman" w:hAnsi="Times New Roman"/>
          <w:sz w:val="24"/>
          <w:szCs w:val="24"/>
          <w:lang w:eastAsia="hr-HR"/>
        </w:rPr>
      </w:pPr>
    </w:p>
    <w:p w14:paraId="4842F7F0" w14:textId="77777777" w:rsidR="002B67A9" w:rsidRPr="002B67A9" w:rsidRDefault="002B67A9" w:rsidP="002B67A9">
      <w:pPr>
        <w:autoSpaceDE w:val="0"/>
        <w:autoSpaceDN w:val="0"/>
        <w:adjustRightInd w:val="0"/>
        <w:spacing w:after="0" w:line="240" w:lineRule="auto"/>
        <w:rPr>
          <w:rFonts w:ascii="Times New Roman" w:eastAsia="Times New Roman" w:hAnsi="Times New Roman"/>
          <w:sz w:val="24"/>
          <w:szCs w:val="24"/>
          <w:lang w:eastAsia="hr-HR"/>
        </w:rPr>
      </w:pPr>
    </w:p>
    <w:p w14:paraId="4C2E922C" w14:textId="77777777" w:rsidR="002B67A9" w:rsidRPr="002B67A9" w:rsidRDefault="002B67A9" w:rsidP="002B67A9">
      <w:pPr>
        <w:autoSpaceDE w:val="0"/>
        <w:autoSpaceDN w:val="0"/>
        <w:adjustRightInd w:val="0"/>
        <w:spacing w:after="0" w:line="240" w:lineRule="auto"/>
        <w:jc w:val="center"/>
        <w:outlineLvl w:val="0"/>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 xml:space="preserve">ODLUKU </w:t>
      </w:r>
    </w:p>
    <w:p w14:paraId="31AA6F9C" w14:textId="77777777" w:rsidR="002B67A9" w:rsidRPr="002B67A9" w:rsidRDefault="002B67A9" w:rsidP="002B67A9">
      <w:pPr>
        <w:autoSpaceDE w:val="0"/>
        <w:autoSpaceDN w:val="0"/>
        <w:adjustRightInd w:val="0"/>
        <w:spacing w:after="0" w:line="240" w:lineRule="auto"/>
        <w:jc w:val="center"/>
        <w:outlineLvl w:val="0"/>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 xml:space="preserve">o visini paušalnog poreza za djelatnosti </w:t>
      </w:r>
    </w:p>
    <w:p w14:paraId="72889467" w14:textId="77777777" w:rsidR="002B67A9" w:rsidRPr="002B67A9" w:rsidRDefault="002B67A9" w:rsidP="002B67A9">
      <w:pPr>
        <w:autoSpaceDE w:val="0"/>
        <w:autoSpaceDN w:val="0"/>
        <w:adjustRightInd w:val="0"/>
        <w:spacing w:after="0" w:line="240" w:lineRule="auto"/>
        <w:jc w:val="center"/>
        <w:outlineLvl w:val="0"/>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iznajmljivanja i smještaja u turizmu</w:t>
      </w:r>
    </w:p>
    <w:p w14:paraId="7CB2205C" w14:textId="77777777" w:rsidR="002B67A9" w:rsidRPr="002B67A9" w:rsidRDefault="002B67A9" w:rsidP="002B67A9">
      <w:pPr>
        <w:autoSpaceDE w:val="0"/>
        <w:autoSpaceDN w:val="0"/>
        <w:adjustRightInd w:val="0"/>
        <w:spacing w:after="0" w:line="240" w:lineRule="auto"/>
        <w:jc w:val="center"/>
        <w:rPr>
          <w:rFonts w:ascii="Times New Roman" w:eastAsia="Times New Roman" w:hAnsi="Times New Roman"/>
          <w:b/>
          <w:bCs/>
          <w:sz w:val="24"/>
          <w:szCs w:val="24"/>
          <w:lang w:eastAsia="hr-HR"/>
        </w:rPr>
      </w:pPr>
    </w:p>
    <w:p w14:paraId="58906DD2" w14:textId="77777777" w:rsidR="002B67A9" w:rsidRPr="002B67A9" w:rsidRDefault="002B67A9" w:rsidP="002B67A9">
      <w:pPr>
        <w:autoSpaceDE w:val="0"/>
        <w:autoSpaceDN w:val="0"/>
        <w:adjustRightInd w:val="0"/>
        <w:spacing w:after="0" w:line="240" w:lineRule="auto"/>
        <w:jc w:val="center"/>
        <w:rPr>
          <w:rFonts w:ascii="Times New Roman" w:eastAsia="Times New Roman" w:hAnsi="Times New Roman"/>
          <w:sz w:val="24"/>
          <w:szCs w:val="24"/>
          <w:lang w:eastAsia="hr-HR"/>
        </w:rPr>
      </w:pPr>
    </w:p>
    <w:p w14:paraId="37D1E9A1" w14:textId="77777777" w:rsidR="002B67A9" w:rsidRPr="002B67A9" w:rsidRDefault="002B67A9" w:rsidP="002B67A9">
      <w:pPr>
        <w:autoSpaceDE w:val="0"/>
        <w:autoSpaceDN w:val="0"/>
        <w:adjustRightInd w:val="0"/>
        <w:spacing w:after="0" w:line="240" w:lineRule="auto"/>
        <w:jc w:val="center"/>
        <w:outlineLvl w:val="0"/>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Članak 1.</w:t>
      </w:r>
    </w:p>
    <w:p w14:paraId="0AFCA540" w14:textId="77777777" w:rsidR="002B67A9" w:rsidRPr="002B67A9" w:rsidRDefault="002B67A9" w:rsidP="002B67A9">
      <w:pPr>
        <w:autoSpaceDE w:val="0"/>
        <w:autoSpaceDN w:val="0"/>
        <w:adjustRightInd w:val="0"/>
        <w:spacing w:after="0" w:line="240" w:lineRule="auto"/>
        <w:rPr>
          <w:rFonts w:ascii="Times New Roman" w:eastAsia="Times New Roman" w:hAnsi="Times New Roman"/>
          <w:b/>
          <w:bCs/>
          <w:sz w:val="24"/>
          <w:szCs w:val="24"/>
          <w:lang w:eastAsia="hr-HR"/>
        </w:rPr>
      </w:pPr>
    </w:p>
    <w:p w14:paraId="195C40F9" w14:textId="77777777" w:rsidR="002B67A9" w:rsidRPr="002B67A9" w:rsidRDefault="002B67A9" w:rsidP="002B67A9">
      <w:pPr>
        <w:autoSpaceDE w:val="0"/>
        <w:autoSpaceDN w:val="0"/>
        <w:adjustRightInd w:val="0"/>
        <w:spacing w:after="0" w:line="240" w:lineRule="auto"/>
        <w:jc w:val="both"/>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Ovom Odlukom utvrđuje se visina paušalnog poreza za djelatnosti iznajmljivanja i smještaja u turizmu na području Grada Buja – Buie.</w:t>
      </w:r>
    </w:p>
    <w:p w14:paraId="03355732" w14:textId="77777777" w:rsidR="002B67A9" w:rsidRPr="002B67A9" w:rsidRDefault="002B67A9" w:rsidP="002B67A9">
      <w:pPr>
        <w:autoSpaceDE w:val="0"/>
        <w:autoSpaceDN w:val="0"/>
        <w:adjustRightInd w:val="0"/>
        <w:spacing w:after="0" w:line="240" w:lineRule="auto"/>
        <w:rPr>
          <w:rFonts w:ascii="Times New Roman" w:eastAsia="Times New Roman" w:hAnsi="Times New Roman"/>
          <w:sz w:val="24"/>
          <w:szCs w:val="24"/>
          <w:lang w:eastAsia="hr-HR"/>
        </w:rPr>
      </w:pPr>
    </w:p>
    <w:p w14:paraId="305EB843" w14:textId="77777777" w:rsidR="002B67A9" w:rsidRPr="002B67A9" w:rsidRDefault="002B67A9" w:rsidP="002B67A9">
      <w:pPr>
        <w:autoSpaceDE w:val="0"/>
        <w:autoSpaceDN w:val="0"/>
        <w:adjustRightInd w:val="0"/>
        <w:spacing w:after="0" w:line="240" w:lineRule="auto"/>
        <w:jc w:val="center"/>
        <w:outlineLvl w:val="0"/>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Članak 2.</w:t>
      </w:r>
    </w:p>
    <w:p w14:paraId="3CCFA46E" w14:textId="77777777" w:rsidR="002B67A9" w:rsidRPr="002B67A9" w:rsidRDefault="002B67A9" w:rsidP="002B67A9">
      <w:pPr>
        <w:autoSpaceDE w:val="0"/>
        <w:autoSpaceDN w:val="0"/>
        <w:adjustRightInd w:val="0"/>
        <w:spacing w:after="0" w:line="240" w:lineRule="auto"/>
        <w:rPr>
          <w:rFonts w:ascii="Times New Roman" w:eastAsia="Times New Roman" w:hAnsi="Times New Roman"/>
          <w:sz w:val="24"/>
          <w:szCs w:val="24"/>
          <w:lang w:eastAsia="hr-HR"/>
        </w:rPr>
      </w:pPr>
    </w:p>
    <w:p w14:paraId="04E3E263" w14:textId="77777777" w:rsidR="002B67A9" w:rsidRPr="002B67A9" w:rsidRDefault="002B67A9" w:rsidP="002B67A9">
      <w:pPr>
        <w:autoSpaceDE w:val="0"/>
        <w:autoSpaceDN w:val="0"/>
        <w:adjustRightInd w:val="0"/>
        <w:spacing w:after="0" w:line="240" w:lineRule="auto"/>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Visina paušalnog poreza iz članka 1. ove Odluke za sva naselja na području Grada Buja – Buie određuje se u iznosu od 39,82 eura po krevetu, po smještajnoj jedinici u kampu i/ili kamp odmorištu i po smještajnoj jedinici u objektu za robinzonski smještaj.</w:t>
      </w:r>
    </w:p>
    <w:p w14:paraId="35709BF3" w14:textId="77777777" w:rsidR="002B67A9" w:rsidRPr="002B67A9" w:rsidRDefault="002B67A9" w:rsidP="002B67A9">
      <w:pPr>
        <w:autoSpaceDE w:val="0"/>
        <w:autoSpaceDN w:val="0"/>
        <w:adjustRightInd w:val="0"/>
        <w:spacing w:after="0" w:line="240" w:lineRule="auto"/>
        <w:rPr>
          <w:rFonts w:ascii="Times New Roman" w:eastAsia="Times New Roman" w:hAnsi="Times New Roman"/>
          <w:sz w:val="24"/>
          <w:szCs w:val="24"/>
          <w:lang w:eastAsia="hr-HR"/>
        </w:rPr>
      </w:pPr>
    </w:p>
    <w:p w14:paraId="3C1B84A8" w14:textId="77777777" w:rsidR="002B67A9" w:rsidRPr="002B67A9" w:rsidRDefault="002B67A9" w:rsidP="002B67A9">
      <w:pPr>
        <w:autoSpaceDE w:val="0"/>
        <w:autoSpaceDN w:val="0"/>
        <w:adjustRightInd w:val="0"/>
        <w:spacing w:after="0" w:line="240" w:lineRule="auto"/>
        <w:jc w:val="center"/>
        <w:outlineLvl w:val="0"/>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Članak 3.</w:t>
      </w:r>
    </w:p>
    <w:p w14:paraId="06BCF089" w14:textId="77777777" w:rsidR="002B67A9" w:rsidRPr="002B67A9" w:rsidRDefault="002B67A9" w:rsidP="002B67A9">
      <w:pPr>
        <w:autoSpaceDE w:val="0"/>
        <w:autoSpaceDN w:val="0"/>
        <w:adjustRightInd w:val="0"/>
        <w:spacing w:after="0" w:line="240" w:lineRule="auto"/>
        <w:rPr>
          <w:rFonts w:ascii="Times New Roman" w:eastAsia="Times New Roman" w:hAnsi="Times New Roman"/>
          <w:sz w:val="24"/>
          <w:szCs w:val="24"/>
          <w:lang w:eastAsia="hr-HR"/>
        </w:rPr>
      </w:pPr>
    </w:p>
    <w:p w14:paraId="19646089" w14:textId="77777777" w:rsidR="002B67A9" w:rsidRPr="002B67A9" w:rsidRDefault="002B67A9" w:rsidP="002B67A9">
      <w:pPr>
        <w:autoSpaceDE w:val="0"/>
        <w:autoSpaceDN w:val="0"/>
        <w:adjustRightInd w:val="0"/>
        <w:spacing w:after="0" w:line="240" w:lineRule="auto"/>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Danom stupanja na snagu ove odluke prestaje važiti Odluka o visini paušalnog poreza za djelatnosti iznajmljivanja i smještaja u turizmu („Službene novine Grada Buja“ br. 2/19).</w:t>
      </w:r>
    </w:p>
    <w:p w14:paraId="3AD8140E" w14:textId="77777777" w:rsidR="002B67A9" w:rsidRPr="002B67A9" w:rsidRDefault="002B67A9" w:rsidP="002B67A9">
      <w:pPr>
        <w:autoSpaceDE w:val="0"/>
        <w:autoSpaceDN w:val="0"/>
        <w:adjustRightInd w:val="0"/>
        <w:spacing w:after="0" w:line="240" w:lineRule="auto"/>
        <w:rPr>
          <w:rFonts w:ascii="Times New Roman" w:eastAsia="Times New Roman" w:hAnsi="Times New Roman"/>
          <w:sz w:val="24"/>
          <w:szCs w:val="24"/>
          <w:lang w:eastAsia="hr-HR"/>
        </w:rPr>
      </w:pPr>
    </w:p>
    <w:p w14:paraId="0B2FEF31" w14:textId="77777777" w:rsidR="002B67A9" w:rsidRDefault="002B67A9" w:rsidP="002B67A9">
      <w:pPr>
        <w:autoSpaceDE w:val="0"/>
        <w:autoSpaceDN w:val="0"/>
        <w:adjustRightInd w:val="0"/>
        <w:spacing w:after="0" w:line="240" w:lineRule="auto"/>
        <w:jc w:val="center"/>
        <w:rPr>
          <w:rFonts w:ascii="Times New Roman" w:eastAsia="Times New Roman" w:hAnsi="Times New Roman"/>
          <w:b/>
          <w:bCs/>
          <w:sz w:val="24"/>
          <w:szCs w:val="24"/>
          <w:lang w:eastAsia="hr-HR"/>
        </w:rPr>
      </w:pPr>
    </w:p>
    <w:p w14:paraId="6B4A569B" w14:textId="77777777" w:rsidR="002B67A9" w:rsidRDefault="002B67A9" w:rsidP="002B67A9">
      <w:pPr>
        <w:autoSpaceDE w:val="0"/>
        <w:autoSpaceDN w:val="0"/>
        <w:adjustRightInd w:val="0"/>
        <w:spacing w:after="0" w:line="240" w:lineRule="auto"/>
        <w:jc w:val="center"/>
        <w:rPr>
          <w:rFonts w:ascii="Times New Roman" w:eastAsia="Times New Roman" w:hAnsi="Times New Roman"/>
          <w:b/>
          <w:bCs/>
          <w:sz w:val="24"/>
          <w:szCs w:val="24"/>
          <w:lang w:eastAsia="hr-HR"/>
        </w:rPr>
      </w:pPr>
    </w:p>
    <w:p w14:paraId="0E861DFA" w14:textId="48F7F3A2" w:rsidR="002B67A9" w:rsidRPr="002B67A9" w:rsidRDefault="002B67A9" w:rsidP="002B67A9">
      <w:pPr>
        <w:autoSpaceDE w:val="0"/>
        <w:autoSpaceDN w:val="0"/>
        <w:adjustRightInd w:val="0"/>
        <w:spacing w:after="0" w:line="240" w:lineRule="auto"/>
        <w:jc w:val="center"/>
        <w:rPr>
          <w:rFonts w:ascii="Times New Roman" w:eastAsia="Times New Roman" w:hAnsi="Times New Roman"/>
          <w:b/>
          <w:bCs/>
          <w:sz w:val="24"/>
          <w:szCs w:val="24"/>
          <w:lang w:eastAsia="hr-HR"/>
        </w:rPr>
      </w:pPr>
      <w:r w:rsidRPr="002B67A9">
        <w:rPr>
          <w:rFonts w:ascii="Times New Roman" w:eastAsia="Times New Roman" w:hAnsi="Times New Roman"/>
          <w:b/>
          <w:bCs/>
          <w:sz w:val="24"/>
          <w:szCs w:val="24"/>
          <w:lang w:eastAsia="hr-HR"/>
        </w:rPr>
        <w:t>Članak 4.</w:t>
      </w:r>
    </w:p>
    <w:p w14:paraId="4A38BED6" w14:textId="77777777" w:rsidR="002B67A9" w:rsidRPr="002B67A9" w:rsidRDefault="002B67A9" w:rsidP="002B67A9">
      <w:pPr>
        <w:autoSpaceDE w:val="0"/>
        <w:autoSpaceDN w:val="0"/>
        <w:adjustRightInd w:val="0"/>
        <w:spacing w:after="0" w:line="240" w:lineRule="auto"/>
        <w:rPr>
          <w:rFonts w:ascii="Times New Roman" w:eastAsia="Times New Roman" w:hAnsi="Times New Roman"/>
          <w:sz w:val="24"/>
          <w:szCs w:val="24"/>
          <w:lang w:eastAsia="hr-HR"/>
        </w:rPr>
      </w:pPr>
    </w:p>
    <w:p w14:paraId="7DFDE85D" w14:textId="77777777" w:rsidR="002B67A9" w:rsidRPr="002B67A9" w:rsidRDefault="002B67A9" w:rsidP="002B67A9">
      <w:pPr>
        <w:autoSpaceDE w:val="0"/>
        <w:autoSpaceDN w:val="0"/>
        <w:adjustRightInd w:val="0"/>
        <w:spacing w:after="0" w:line="240" w:lineRule="auto"/>
        <w:rPr>
          <w:rFonts w:ascii="Times New Roman" w:eastAsia="Times New Roman" w:hAnsi="Times New Roman"/>
          <w:sz w:val="24"/>
          <w:szCs w:val="24"/>
          <w:lang w:eastAsia="hr-HR"/>
        </w:rPr>
      </w:pPr>
      <w:r w:rsidRPr="002B67A9">
        <w:rPr>
          <w:rFonts w:ascii="Times New Roman" w:eastAsia="Times New Roman" w:hAnsi="Times New Roman"/>
          <w:sz w:val="24"/>
          <w:szCs w:val="24"/>
          <w:lang w:eastAsia="hr-HR"/>
        </w:rPr>
        <w:t>Ova Odluka objavit će se u „Službenim novinama Grada Buja“, a stupa na snagu 1. siječnja 2024. godine.</w:t>
      </w:r>
    </w:p>
    <w:p w14:paraId="68E85B62" w14:textId="77777777" w:rsidR="002B67A9" w:rsidRPr="002B67A9" w:rsidRDefault="002B67A9" w:rsidP="002B67A9">
      <w:pPr>
        <w:spacing w:after="0" w:line="240" w:lineRule="auto"/>
        <w:jc w:val="center"/>
        <w:rPr>
          <w:rFonts w:ascii="Times New Roman" w:eastAsia="Times New Roman" w:hAnsi="Times New Roman"/>
          <w:sz w:val="24"/>
          <w:szCs w:val="24"/>
          <w:lang w:eastAsia="hr-HR"/>
        </w:rPr>
      </w:pPr>
    </w:p>
    <w:p w14:paraId="3506B271" w14:textId="77777777" w:rsidR="002B67A9" w:rsidRPr="002B67A9" w:rsidRDefault="002B67A9" w:rsidP="002B67A9">
      <w:pPr>
        <w:spacing w:after="0" w:line="240" w:lineRule="auto"/>
        <w:rPr>
          <w:rFonts w:ascii="Times New Roman" w:eastAsia="Times New Roman" w:hAnsi="Times New Roman"/>
          <w:sz w:val="24"/>
          <w:szCs w:val="24"/>
          <w:lang w:val="pl-PL" w:eastAsia="hr-HR"/>
        </w:rPr>
      </w:pPr>
      <w:r w:rsidRPr="002B67A9">
        <w:rPr>
          <w:rFonts w:ascii="Times New Roman" w:eastAsia="Times New Roman" w:hAnsi="Times New Roman"/>
          <w:sz w:val="24"/>
          <w:szCs w:val="24"/>
          <w:lang w:val="pl-PL" w:eastAsia="hr-HR"/>
        </w:rPr>
        <w:t>KLASA/CLASSE: 410-06/23-01/03</w:t>
      </w:r>
    </w:p>
    <w:p w14:paraId="5CF86BD8" w14:textId="77777777" w:rsidR="002B67A9" w:rsidRPr="002B67A9" w:rsidRDefault="002B67A9" w:rsidP="002B67A9">
      <w:pPr>
        <w:spacing w:after="0" w:line="240" w:lineRule="auto"/>
        <w:rPr>
          <w:rFonts w:ascii="Times New Roman" w:eastAsia="Times New Roman" w:hAnsi="Times New Roman"/>
          <w:sz w:val="24"/>
          <w:szCs w:val="24"/>
          <w:lang w:val="pl-PL" w:eastAsia="hr-HR"/>
        </w:rPr>
      </w:pPr>
      <w:r w:rsidRPr="002B67A9">
        <w:rPr>
          <w:rFonts w:ascii="Times New Roman" w:eastAsia="Times New Roman" w:hAnsi="Times New Roman"/>
          <w:sz w:val="24"/>
          <w:szCs w:val="24"/>
          <w:lang w:val="pl-PL" w:eastAsia="hr-HR"/>
        </w:rPr>
        <w:t>URBROJ/NUM.PROT.: 2163-2-02/1-23-3</w:t>
      </w:r>
    </w:p>
    <w:p w14:paraId="414E32A8" w14:textId="77777777" w:rsidR="002B67A9" w:rsidRPr="002B67A9" w:rsidRDefault="002B67A9" w:rsidP="002B67A9">
      <w:pPr>
        <w:spacing w:after="0" w:line="240" w:lineRule="auto"/>
        <w:rPr>
          <w:rFonts w:ascii="Times New Roman" w:eastAsia="Times New Roman" w:hAnsi="Times New Roman"/>
          <w:sz w:val="24"/>
          <w:szCs w:val="24"/>
          <w:lang w:val="pl-PL" w:eastAsia="hr-HR"/>
        </w:rPr>
      </w:pPr>
      <w:r w:rsidRPr="002B67A9">
        <w:rPr>
          <w:rFonts w:ascii="Times New Roman" w:eastAsia="Times New Roman" w:hAnsi="Times New Roman"/>
          <w:sz w:val="24"/>
          <w:szCs w:val="24"/>
          <w:lang w:val="pl-PL" w:eastAsia="hr-HR"/>
        </w:rPr>
        <w:t>Buje/Buie, 29. studenog/novembre 2023.</w:t>
      </w:r>
    </w:p>
    <w:p w14:paraId="6FFA342A" w14:textId="77777777" w:rsidR="002B67A9" w:rsidRPr="002B67A9" w:rsidRDefault="002B67A9" w:rsidP="002B67A9">
      <w:pPr>
        <w:spacing w:after="0" w:line="240" w:lineRule="auto"/>
        <w:rPr>
          <w:rFonts w:ascii="Times New Roman" w:eastAsia="Times New Roman" w:hAnsi="Times New Roman"/>
          <w:sz w:val="24"/>
          <w:szCs w:val="24"/>
          <w:lang w:val="pl-PL" w:eastAsia="hr-HR"/>
        </w:rPr>
      </w:pPr>
    </w:p>
    <w:p w14:paraId="3CD4C24E" w14:textId="77777777" w:rsidR="002B67A9" w:rsidRPr="002B67A9" w:rsidRDefault="002B67A9" w:rsidP="002B67A9">
      <w:pPr>
        <w:spacing w:after="0" w:line="240" w:lineRule="auto"/>
        <w:jc w:val="center"/>
        <w:rPr>
          <w:rFonts w:ascii="Times New Roman" w:eastAsia="Times New Roman" w:hAnsi="Times New Roman"/>
          <w:sz w:val="24"/>
          <w:szCs w:val="24"/>
          <w:lang w:val="pl-PL" w:eastAsia="hr-HR"/>
        </w:rPr>
      </w:pPr>
      <w:r w:rsidRPr="002B67A9">
        <w:rPr>
          <w:rFonts w:ascii="Times New Roman" w:eastAsia="Times New Roman" w:hAnsi="Times New Roman"/>
          <w:sz w:val="24"/>
          <w:szCs w:val="24"/>
          <w:lang w:val="pl-PL" w:eastAsia="hr-HR"/>
        </w:rPr>
        <w:t>PREDSJEDNIK GRADSKOG VIJEĆA</w:t>
      </w:r>
    </w:p>
    <w:p w14:paraId="492EF0B2" w14:textId="77777777" w:rsidR="002B67A9" w:rsidRPr="002B67A9" w:rsidRDefault="002B67A9" w:rsidP="002B67A9">
      <w:pPr>
        <w:spacing w:after="0" w:line="240" w:lineRule="auto"/>
        <w:jc w:val="center"/>
        <w:rPr>
          <w:rFonts w:ascii="Times New Roman" w:eastAsia="Times New Roman" w:hAnsi="Times New Roman"/>
          <w:sz w:val="24"/>
          <w:szCs w:val="24"/>
          <w:lang w:val="pl-PL" w:eastAsia="hr-HR"/>
        </w:rPr>
      </w:pPr>
      <w:r w:rsidRPr="002B67A9">
        <w:rPr>
          <w:rFonts w:ascii="Times New Roman" w:eastAsia="Times New Roman" w:hAnsi="Times New Roman"/>
          <w:sz w:val="24"/>
          <w:szCs w:val="24"/>
          <w:lang w:val="pl-PL" w:eastAsia="hr-HR"/>
        </w:rPr>
        <w:t>Franko Gergorić, v.r.</w:t>
      </w:r>
    </w:p>
    <w:p w14:paraId="7E0370DE" w14:textId="77777777" w:rsidR="003E209A" w:rsidRDefault="003E209A" w:rsidP="003E209A">
      <w:pPr>
        <w:spacing w:after="0" w:line="240" w:lineRule="auto"/>
        <w:rPr>
          <w:rFonts w:ascii="Arial" w:eastAsia="Times New Roman" w:hAnsi="Arial"/>
          <w:color w:val="4472C4" w:themeColor="accent1"/>
          <w:sz w:val="24"/>
          <w:szCs w:val="24"/>
          <w:u w:val="single"/>
          <w:lang w:val="pl-PL"/>
        </w:rPr>
      </w:pPr>
    </w:p>
    <w:p w14:paraId="3AF8A4D6" w14:textId="5FBD27A3" w:rsidR="003E209A" w:rsidRDefault="003E209A" w:rsidP="003E209A">
      <w:pPr>
        <w:spacing w:after="0" w:line="240" w:lineRule="auto"/>
        <w:rPr>
          <w:rFonts w:ascii="Arial" w:eastAsia="Times New Roman" w:hAnsi="Arial"/>
          <w:color w:val="4472C4" w:themeColor="accent1"/>
          <w:sz w:val="24"/>
          <w:szCs w:val="24"/>
          <w:u w:val="single"/>
          <w:lang w:val="pl-PL"/>
        </w:rPr>
      </w:pPr>
      <w:r>
        <w:rPr>
          <w:rFonts w:ascii="Arial" w:eastAsia="Times New Roman" w:hAnsi="Arial"/>
          <w:b/>
          <w:bCs/>
          <w:color w:val="4472C4" w:themeColor="accent1"/>
          <w:sz w:val="24"/>
          <w:szCs w:val="24"/>
          <w:u w:val="single"/>
          <w:lang w:val="pl-PL"/>
        </w:rPr>
        <w:t>75.</w:t>
      </w:r>
      <w:r w:rsidRPr="007A614F">
        <w:rPr>
          <w:rFonts w:ascii="Arial" w:eastAsia="Times New Roman" w:hAnsi="Arial"/>
          <w:color w:val="4472C4" w:themeColor="accent1"/>
          <w:sz w:val="24"/>
          <w:szCs w:val="24"/>
          <w:u w:val="single"/>
          <w:lang w:val="pl-PL"/>
        </w:rPr>
        <w:t>_________________________________________________________________</w:t>
      </w:r>
    </w:p>
    <w:p w14:paraId="1D2654ED" w14:textId="77777777" w:rsidR="002B67A9" w:rsidRDefault="002B67A9" w:rsidP="003E209A">
      <w:pPr>
        <w:spacing w:after="0" w:line="240" w:lineRule="auto"/>
        <w:rPr>
          <w:rFonts w:ascii="Arial" w:eastAsia="Times New Roman" w:hAnsi="Arial"/>
          <w:color w:val="4472C4" w:themeColor="accent1"/>
          <w:sz w:val="24"/>
          <w:szCs w:val="24"/>
          <w:u w:val="single"/>
          <w:lang w:val="pl-PL"/>
        </w:rPr>
      </w:pPr>
    </w:p>
    <w:p w14:paraId="2836CF71" w14:textId="77777777" w:rsidR="002B67A9" w:rsidRPr="002B67A9" w:rsidRDefault="002B67A9" w:rsidP="002B67A9">
      <w:pPr>
        <w:spacing w:after="0" w:line="259" w:lineRule="auto"/>
        <w:rPr>
          <w:rFonts w:ascii="Times New Roman" w:eastAsiaTheme="minorHAnsi" w:hAnsi="Times New Roman"/>
          <w:sz w:val="24"/>
          <w:szCs w:val="24"/>
        </w:rPr>
      </w:pPr>
      <w:r w:rsidRPr="002B67A9">
        <w:rPr>
          <w:rFonts w:ascii="Times New Roman" w:eastAsiaTheme="minorHAnsi" w:hAnsi="Times New Roman"/>
          <w:sz w:val="24"/>
          <w:szCs w:val="24"/>
        </w:rPr>
        <w:t xml:space="preserve">Na temelju članka 19.a stavka 1. Zakona o porezu na dohodak („Narodne novine“ br. 115/16, 106/18, 121/19, 32/2020, 138/20, 151/22 i 114/23) i članka 50. točka 10. Statuta Grada Buja – Buie („Službene novine Grada Buja“ br. 11/09, 5/11, 11/11, 3/13, 5/18, 19/18 – pročišćeni tekst i 4/21), Gradsko vijeće Grada Buja – Buie na sjednici 29. studenog 2023. godine donijelo je </w:t>
      </w:r>
    </w:p>
    <w:p w14:paraId="59C0D740" w14:textId="77777777" w:rsidR="002B67A9" w:rsidRPr="002B67A9" w:rsidRDefault="002B67A9" w:rsidP="002B67A9">
      <w:pPr>
        <w:spacing w:after="0" w:line="259" w:lineRule="auto"/>
        <w:rPr>
          <w:rFonts w:ascii="Times New Roman" w:eastAsiaTheme="minorHAnsi" w:hAnsi="Times New Roman"/>
          <w:sz w:val="24"/>
          <w:szCs w:val="24"/>
        </w:rPr>
      </w:pPr>
    </w:p>
    <w:p w14:paraId="06ED625C" w14:textId="77777777" w:rsidR="002B67A9" w:rsidRPr="002B67A9" w:rsidRDefault="002B67A9" w:rsidP="002B67A9">
      <w:pPr>
        <w:spacing w:after="0" w:line="259" w:lineRule="auto"/>
        <w:jc w:val="center"/>
        <w:rPr>
          <w:rFonts w:ascii="Times New Roman" w:eastAsiaTheme="minorHAnsi" w:hAnsi="Times New Roman"/>
          <w:b/>
          <w:bCs/>
          <w:sz w:val="24"/>
          <w:szCs w:val="24"/>
        </w:rPr>
      </w:pPr>
      <w:r w:rsidRPr="002B67A9">
        <w:rPr>
          <w:rFonts w:ascii="Times New Roman" w:eastAsiaTheme="minorHAnsi" w:hAnsi="Times New Roman"/>
          <w:b/>
          <w:bCs/>
          <w:sz w:val="24"/>
          <w:szCs w:val="24"/>
        </w:rPr>
        <w:t>ODLUKU</w:t>
      </w:r>
    </w:p>
    <w:p w14:paraId="5BE313E6" w14:textId="77777777" w:rsidR="002B67A9" w:rsidRPr="002B67A9" w:rsidRDefault="002B67A9" w:rsidP="002B67A9">
      <w:pPr>
        <w:spacing w:after="0" w:line="259" w:lineRule="auto"/>
        <w:jc w:val="center"/>
        <w:rPr>
          <w:rFonts w:ascii="Times New Roman" w:eastAsiaTheme="minorHAnsi" w:hAnsi="Times New Roman"/>
          <w:b/>
          <w:bCs/>
          <w:sz w:val="24"/>
          <w:szCs w:val="24"/>
        </w:rPr>
      </w:pPr>
      <w:r w:rsidRPr="002B67A9">
        <w:rPr>
          <w:rFonts w:ascii="Times New Roman" w:eastAsiaTheme="minorHAnsi" w:hAnsi="Times New Roman"/>
          <w:b/>
          <w:bCs/>
          <w:sz w:val="24"/>
          <w:szCs w:val="24"/>
        </w:rPr>
        <w:t>o visini poreznih stopa godišnjeg poreza na dohodak</w:t>
      </w:r>
    </w:p>
    <w:p w14:paraId="317F4C67" w14:textId="77777777" w:rsidR="002B67A9" w:rsidRPr="002B67A9" w:rsidRDefault="002B67A9" w:rsidP="002B67A9">
      <w:pPr>
        <w:spacing w:after="0" w:line="259" w:lineRule="auto"/>
        <w:rPr>
          <w:rFonts w:ascii="Times New Roman" w:eastAsiaTheme="minorHAnsi" w:hAnsi="Times New Roman"/>
          <w:sz w:val="24"/>
          <w:szCs w:val="24"/>
        </w:rPr>
      </w:pPr>
    </w:p>
    <w:p w14:paraId="7BA2C9D4" w14:textId="77777777" w:rsidR="002B67A9" w:rsidRPr="002B67A9" w:rsidRDefault="002B67A9" w:rsidP="002B67A9">
      <w:pPr>
        <w:spacing w:after="0" w:line="259" w:lineRule="auto"/>
        <w:rPr>
          <w:rFonts w:ascii="Times New Roman" w:eastAsiaTheme="minorHAnsi" w:hAnsi="Times New Roman"/>
          <w:sz w:val="24"/>
          <w:szCs w:val="24"/>
        </w:rPr>
      </w:pPr>
    </w:p>
    <w:p w14:paraId="2F25D5FC" w14:textId="77777777" w:rsidR="002B67A9" w:rsidRPr="002B67A9" w:rsidRDefault="002B67A9" w:rsidP="002B67A9">
      <w:pPr>
        <w:spacing w:after="0" w:line="259" w:lineRule="auto"/>
        <w:jc w:val="center"/>
        <w:rPr>
          <w:rFonts w:ascii="Times New Roman" w:eastAsiaTheme="minorHAnsi" w:hAnsi="Times New Roman"/>
          <w:b/>
          <w:bCs/>
          <w:sz w:val="24"/>
          <w:szCs w:val="24"/>
        </w:rPr>
      </w:pPr>
      <w:r w:rsidRPr="002B67A9">
        <w:rPr>
          <w:rFonts w:ascii="Times New Roman" w:eastAsiaTheme="minorHAnsi" w:hAnsi="Times New Roman"/>
          <w:b/>
          <w:bCs/>
          <w:sz w:val="24"/>
          <w:szCs w:val="24"/>
        </w:rPr>
        <w:t>Članak 1.</w:t>
      </w:r>
    </w:p>
    <w:p w14:paraId="598EE3B6" w14:textId="77777777" w:rsidR="002B67A9" w:rsidRPr="002B67A9" w:rsidRDefault="002B67A9" w:rsidP="002B67A9">
      <w:pPr>
        <w:spacing w:after="0" w:line="259" w:lineRule="auto"/>
        <w:rPr>
          <w:rFonts w:ascii="Times New Roman" w:eastAsiaTheme="minorHAnsi" w:hAnsi="Times New Roman"/>
          <w:sz w:val="24"/>
          <w:szCs w:val="24"/>
        </w:rPr>
      </w:pPr>
    </w:p>
    <w:p w14:paraId="59C29BAD" w14:textId="77777777" w:rsidR="002B67A9" w:rsidRPr="002B67A9" w:rsidRDefault="002B67A9" w:rsidP="002B67A9">
      <w:pPr>
        <w:spacing w:after="0" w:line="259" w:lineRule="auto"/>
        <w:rPr>
          <w:rFonts w:ascii="Times New Roman" w:eastAsiaTheme="minorHAnsi" w:hAnsi="Times New Roman"/>
          <w:sz w:val="24"/>
          <w:szCs w:val="24"/>
        </w:rPr>
      </w:pPr>
      <w:r w:rsidRPr="002B67A9">
        <w:rPr>
          <w:rFonts w:ascii="Times New Roman" w:eastAsiaTheme="minorHAnsi" w:hAnsi="Times New Roman"/>
          <w:sz w:val="24"/>
          <w:szCs w:val="24"/>
        </w:rPr>
        <w:t>Ovom Odlukom određuju se visine poreznih stopa godišnjeg poreza na dohodak za porezne obveznike na području Grada Buja – Buie.</w:t>
      </w:r>
    </w:p>
    <w:p w14:paraId="19DB1E88" w14:textId="77777777" w:rsidR="002B67A9" w:rsidRPr="002B67A9" w:rsidRDefault="002B67A9" w:rsidP="002B67A9">
      <w:pPr>
        <w:spacing w:after="0" w:line="259" w:lineRule="auto"/>
        <w:rPr>
          <w:rFonts w:ascii="Times New Roman" w:eastAsiaTheme="minorHAnsi" w:hAnsi="Times New Roman"/>
          <w:sz w:val="24"/>
          <w:szCs w:val="24"/>
        </w:rPr>
      </w:pPr>
    </w:p>
    <w:p w14:paraId="062F035A" w14:textId="77777777" w:rsidR="002B67A9" w:rsidRPr="002B67A9" w:rsidRDefault="002B67A9" w:rsidP="002B67A9">
      <w:pPr>
        <w:spacing w:after="0" w:line="259" w:lineRule="auto"/>
        <w:jc w:val="center"/>
        <w:rPr>
          <w:rFonts w:ascii="Times New Roman" w:eastAsiaTheme="minorHAnsi" w:hAnsi="Times New Roman"/>
          <w:b/>
          <w:bCs/>
          <w:sz w:val="24"/>
          <w:szCs w:val="24"/>
        </w:rPr>
      </w:pPr>
      <w:r w:rsidRPr="002B67A9">
        <w:rPr>
          <w:rFonts w:ascii="Times New Roman" w:eastAsiaTheme="minorHAnsi" w:hAnsi="Times New Roman"/>
          <w:b/>
          <w:bCs/>
          <w:sz w:val="24"/>
          <w:szCs w:val="24"/>
        </w:rPr>
        <w:t>Članak 2.</w:t>
      </w:r>
    </w:p>
    <w:p w14:paraId="54A05329" w14:textId="77777777" w:rsidR="002B67A9" w:rsidRPr="002B67A9" w:rsidRDefault="002B67A9" w:rsidP="002B67A9">
      <w:pPr>
        <w:spacing w:after="0" w:line="259" w:lineRule="auto"/>
        <w:rPr>
          <w:rFonts w:ascii="Times New Roman" w:eastAsiaTheme="minorHAnsi" w:hAnsi="Times New Roman"/>
          <w:sz w:val="24"/>
          <w:szCs w:val="24"/>
        </w:rPr>
      </w:pPr>
    </w:p>
    <w:p w14:paraId="25A31FF7" w14:textId="77777777" w:rsidR="002B67A9" w:rsidRPr="002B67A9" w:rsidRDefault="002B67A9" w:rsidP="002B67A9">
      <w:pPr>
        <w:spacing w:after="0" w:line="259" w:lineRule="auto"/>
        <w:rPr>
          <w:rFonts w:ascii="Times New Roman" w:eastAsiaTheme="minorHAnsi" w:hAnsi="Times New Roman"/>
          <w:sz w:val="24"/>
          <w:szCs w:val="24"/>
        </w:rPr>
      </w:pPr>
      <w:r w:rsidRPr="002B67A9">
        <w:rPr>
          <w:rFonts w:ascii="Times New Roman" w:eastAsiaTheme="minorHAnsi" w:hAnsi="Times New Roman"/>
          <w:sz w:val="24"/>
          <w:szCs w:val="24"/>
        </w:rPr>
        <w:t>Niža godišnja porezna stopa poreza na dohodak određuje se u visini od 20,00%.</w:t>
      </w:r>
    </w:p>
    <w:p w14:paraId="7E0E18EC" w14:textId="77777777" w:rsidR="002B67A9" w:rsidRPr="002B67A9" w:rsidRDefault="002B67A9" w:rsidP="002B67A9">
      <w:pPr>
        <w:spacing w:after="0" w:line="259" w:lineRule="auto"/>
        <w:rPr>
          <w:rFonts w:ascii="Times New Roman" w:eastAsiaTheme="minorHAnsi" w:hAnsi="Times New Roman"/>
          <w:sz w:val="24"/>
          <w:szCs w:val="24"/>
        </w:rPr>
      </w:pPr>
      <w:r w:rsidRPr="002B67A9">
        <w:rPr>
          <w:rFonts w:ascii="Times New Roman" w:eastAsiaTheme="minorHAnsi" w:hAnsi="Times New Roman"/>
          <w:sz w:val="24"/>
          <w:szCs w:val="24"/>
        </w:rPr>
        <w:t>Viša godišnja porezna stopa poreza na dohodak određuje se u visini od 30,00%.</w:t>
      </w:r>
    </w:p>
    <w:p w14:paraId="7DDF1FE6" w14:textId="77777777" w:rsidR="002B67A9" w:rsidRPr="002B67A9" w:rsidRDefault="002B67A9" w:rsidP="002B67A9">
      <w:pPr>
        <w:spacing w:after="0" w:line="259" w:lineRule="auto"/>
        <w:rPr>
          <w:rFonts w:ascii="Times New Roman" w:eastAsiaTheme="minorHAnsi" w:hAnsi="Times New Roman"/>
          <w:sz w:val="24"/>
          <w:szCs w:val="24"/>
        </w:rPr>
      </w:pPr>
    </w:p>
    <w:p w14:paraId="73D7B8A8" w14:textId="77777777" w:rsidR="002B67A9" w:rsidRPr="002B67A9" w:rsidRDefault="002B67A9" w:rsidP="002B67A9">
      <w:pPr>
        <w:spacing w:after="0" w:line="259" w:lineRule="auto"/>
        <w:jc w:val="center"/>
        <w:rPr>
          <w:rFonts w:ascii="Times New Roman" w:eastAsiaTheme="minorHAnsi" w:hAnsi="Times New Roman"/>
          <w:b/>
          <w:bCs/>
          <w:sz w:val="24"/>
          <w:szCs w:val="24"/>
        </w:rPr>
      </w:pPr>
      <w:r w:rsidRPr="002B67A9">
        <w:rPr>
          <w:rFonts w:ascii="Times New Roman" w:eastAsiaTheme="minorHAnsi" w:hAnsi="Times New Roman"/>
          <w:b/>
          <w:bCs/>
          <w:sz w:val="24"/>
          <w:szCs w:val="24"/>
        </w:rPr>
        <w:t>Članak 3.</w:t>
      </w:r>
    </w:p>
    <w:p w14:paraId="35D3F9D8" w14:textId="77777777" w:rsidR="002B67A9" w:rsidRPr="002B67A9" w:rsidRDefault="002B67A9" w:rsidP="002B67A9">
      <w:pPr>
        <w:spacing w:after="0" w:line="259" w:lineRule="auto"/>
        <w:rPr>
          <w:rFonts w:ascii="Times New Roman" w:eastAsiaTheme="minorHAnsi" w:hAnsi="Times New Roman"/>
          <w:sz w:val="24"/>
          <w:szCs w:val="24"/>
        </w:rPr>
      </w:pPr>
    </w:p>
    <w:p w14:paraId="2024B434" w14:textId="77777777" w:rsidR="002B67A9" w:rsidRPr="002B67A9" w:rsidRDefault="002B67A9" w:rsidP="002B67A9">
      <w:pPr>
        <w:spacing w:after="0" w:line="259" w:lineRule="auto"/>
        <w:rPr>
          <w:rFonts w:ascii="Times New Roman" w:eastAsiaTheme="minorHAnsi" w:hAnsi="Times New Roman"/>
          <w:sz w:val="24"/>
          <w:szCs w:val="24"/>
        </w:rPr>
      </w:pPr>
      <w:r w:rsidRPr="002B67A9">
        <w:rPr>
          <w:rFonts w:ascii="Times New Roman" w:eastAsiaTheme="minorHAnsi" w:hAnsi="Times New Roman"/>
          <w:sz w:val="24"/>
          <w:szCs w:val="24"/>
        </w:rPr>
        <w:t>Ova Odluka objavit će se u „Službenim novinama Grada Buja“ i u „Narodnim novinama“, a stupa na snagu 1. siječnja 2024.  godine.</w:t>
      </w:r>
    </w:p>
    <w:p w14:paraId="20D300D8" w14:textId="77777777" w:rsidR="002B67A9" w:rsidRPr="002B67A9" w:rsidRDefault="002B67A9" w:rsidP="002B67A9">
      <w:pPr>
        <w:spacing w:after="0" w:line="259" w:lineRule="auto"/>
        <w:rPr>
          <w:rFonts w:ascii="Times New Roman" w:eastAsiaTheme="minorHAnsi" w:hAnsi="Times New Roman"/>
          <w:sz w:val="24"/>
          <w:szCs w:val="24"/>
        </w:rPr>
      </w:pPr>
    </w:p>
    <w:p w14:paraId="59D428CC" w14:textId="77777777" w:rsidR="002B67A9" w:rsidRPr="002B67A9" w:rsidRDefault="002B67A9" w:rsidP="002B67A9">
      <w:pPr>
        <w:spacing w:after="0" w:line="259" w:lineRule="auto"/>
        <w:rPr>
          <w:rFonts w:ascii="Times New Roman" w:eastAsiaTheme="minorHAnsi" w:hAnsi="Times New Roman"/>
          <w:sz w:val="24"/>
          <w:szCs w:val="24"/>
          <w:lang w:val="pl-PL" w:eastAsia="hr-HR"/>
        </w:rPr>
      </w:pPr>
      <w:r w:rsidRPr="002B67A9">
        <w:rPr>
          <w:rFonts w:ascii="Times New Roman" w:eastAsiaTheme="minorHAnsi" w:hAnsi="Times New Roman"/>
          <w:sz w:val="24"/>
          <w:szCs w:val="24"/>
          <w:lang w:val="pl-PL" w:eastAsia="hr-HR"/>
        </w:rPr>
        <w:t>KLASA/CLASSE: 410-06/23-01/01</w:t>
      </w:r>
    </w:p>
    <w:p w14:paraId="3B2DFB24" w14:textId="77777777" w:rsidR="002B67A9" w:rsidRPr="002B67A9" w:rsidRDefault="002B67A9" w:rsidP="002B67A9">
      <w:pPr>
        <w:spacing w:after="0" w:line="259" w:lineRule="auto"/>
        <w:rPr>
          <w:rFonts w:ascii="Times New Roman" w:eastAsiaTheme="minorHAnsi" w:hAnsi="Times New Roman"/>
          <w:sz w:val="24"/>
          <w:szCs w:val="24"/>
          <w:lang w:val="pl-PL" w:eastAsia="hr-HR"/>
        </w:rPr>
      </w:pPr>
      <w:r w:rsidRPr="002B67A9">
        <w:rPr>
          <w:rFonts w:ascii="Times New Roman" w:eastAsiaTheme="minorHAnsi" w:hAnsi="Times New Roman"/>
          <w:sz w:val="24"/>
          <w:szCs w:val="24"/>
          <w:lang w:val="pl-PL" w:eastAsia="hr-HR"/>
        </w:rPr>
        <w:t>URBROJ/NUM.PROT.: 2163-2-02/1-23-3</w:t>
      </w:r>
    </w:p>
    <w:p w14:paraId="6E087688" w14:textId="77777777" w:rsidR="002B67A9" w:rsidRPr="002B67A9" w:rsidRDefault="002B67A9" w:rsidP="002B67A9">
      <w:pPr>
        <w:spacing w:after="0" w:line="259" w:lineRule="auto"/>
        <w:rPr>
          <w:rFonts w:ascii="Times New Roman" w:eastAsiaTheme="minorHAnsi" w:hAnsi="Times New Roman"/>
          <w:sz w:val="24"/>
          <w:szCs w:val="24"/>
          <w:lang w:val="pl-PL" w:eastAsia="hr-HR"/>
        </w:rPr>
      </w:pPr>
      <w:r w:rsidRPr="002B67A9">
        <w:rPr>
          <w:rFonts w:ascii="Times New Roman" w:eastAsiaTheme="minorHAnsi" w:hAnsi="Times New Roman"/>
          <w:sz w:val="24"/>
          <w:szCs w:val="24"/>
          <w:lang w:val="pl-PL" w:eastAsia="hr-HR"/>
        </w:rPr>
        <w:t>Buje/Buie, 29. studenog/novembre 2023.</w:t>
      </w:r>
    </w:p>
    <w:p w14:paraId="168FEAE4" w14:textId="77777777" w:rsidR="002B67A9" w:rsidRPr="002B67A9" w:rsidRDefault="002B67A9" w:rsidP="002B67A9">
      <w:pPr>
        <w:spacing w:after="0" w:line="259" w:lineRule="auto"/>
        <w:rPr>
          <w:rFonts w:ascii="Times New Roman" w:eastAsiaTheme="minorHAnsi" w:hAnsi="Times New Roman"/>
          <w:sz w:val="24"/>
          <w:szCs w:val="24"/>
          <w:lang w:val="pl-PL" w:eastAsia="hr-HR"/>
        </w:rPr>
      </w:pPr>
    </w:p>
    <w:p w14:paraId="2A32E061" w14:textId="77777777" w:rsidR="002B67A9" w:rsidRPr="002B67A9" w:rsidRDefault="002B67A9" w:rsidP="002B67A9">
      <w:pPr>
        <w:spacing w:after="0" w:line="259" w:lineRule="auto"/>
        <w:jc w:val="center"/>
        <w:rPr>
          <w:rFonts w:ascii="Times New Roman" w:eastAsiaTheme="minorHAnsi" w:hAnsi="Times New Roman"/>
          <w:sz w:val="24"/>
          <w:szCs w:val="24"/>
          <w:lang w:val="pl-PL" w:eastAsia="hr-HR"/>
        </w:rPr>
      </w:pPr>
      <w:r w:rsidRPr="002B67A9">
        <w:rPr>
          <w:rFonts w:ascii="Times New Roman" w:eastAsiaTheme="minorHAnsi" w:hAnsi="Times New Roman"/>
          <w:sz w:val="24"/>
          <w:szCs w:val="24"/>
          <w:lang w:val="pl-PL" w:eastAsia="hr-HR"/>
        </w:rPr>
        <w:t>PREDSJEDNIK GRADSKOG VIJEĆA</w:t>
      </w:r>
    </w:p>
    <w:p w14:paraId="7CD6C1E0" w14:textId="77777777" w:rsidR="002B67A9" w:rsidRDefault="002B67A9" w:rsidP="002B67A9">
      <w:pPr>
        <w:spacing w:after="0" w:line="259" w:lineRule="auto"/>
        <w:jc w:val="center"/>
        <w:rPr>
          <w:rFonts w:ascii="Times New Roman" w:eastAsiaTheme="minorHAnsi" w:hAnsi="Times New Roman"/>
          <w:sz w:val="24"/>
          <w:szCs w:val="24"/>
          <w:lang w:val="pl-PL" w:eastAsia="hr-HR"/>
        </w:rPr>
      </w:pPr>
      <w:r w:rsidRPr="002B67A9">
        <w:rPr>
          <w:rFonts w:ascii="Times New Roman" w:eastAsiaTheme="minorHAnsi" w:hAnsi="Times New Roman"/>
          <w:sz w:val="24"/>
          <w:szCs w:val="24"/>
          <w:lang w:val="pl-PL" w:eastAsia="hr-HR"/>
        </w:rPr>
        <w:t>Franko Gergorić, v.r.</w:t>
      </w:r>
    </w:p>
    <w:p w14:paraId="790D6C80" w14:textId="77777777" w:rsidR="009F031C" w:rsidRPr="002B67A9" w:rsidRDefault="009F031C" w:rsidP="002B67A9">
      <w:pPr>
        <w:spacing w:after="0" w:line="259" w:lineRule="auto"/>
        <w:jc w:val="center"/>
        <w:rPr>
          <w:rFonts w:ascii="Times New Roman" w:eastAsiaTheme="minorHAnsi" w:hAnsi="Times New Roman"/>
          <w:sz w:val="24"/>
          <w:szCs w:val="24"/>
        </w:rPr>
      </w:pPr>
    </w:p>
    <w:p w14:paraId="55D8AA01" w14:textId="77777777" w:rsidR="002B67A9" w:rsidRPr="002B67A9" w:rsidRDefault="002B67A9" w:rsidP="002B67A9">
      <w:pPr>
        <w:spacing w:after="0" w:line="259" w:lineRule="auto"/>
        <w:jc w:val="center"/>
        <w:rPr>
          <w:rFonts w:ascii="Times New Roman" w:eastAsiaTheme="minorHAnsi" w:hAnsi="Times New Roman"/>
          <w:sz w:val="24"/>
          <w:szCs w:val="24"/>
        </w:rPr>
      </w:pPr>
    </w:p>
    <w:p w14:paraId="2637F200" w14:textId="31AF72DB" w:rsidR="003E209A" w:rsidRDefault="003E209A" w:rsidP="003E209A">
      <w:pPr>
        <w:spacing w:after="0" w:line="240" w:lineRule="auto"/>
        <w:rPr>
          <w:rFonts w:ascii="Arial" w:eastAsia="Times New Roman" w:hAnsi="Arial"/>
          <w:color w:val="4472C4" w:themeColor="accent1"/>
          <w:sz w:val="24"/>
          <w:szCs w:val="24"/>
          <w:u w:val="single"/>
          <w:lang w:val="pl-PL"/>
        </w:rPr>
      </w:pPr>
      <w:r>
        <w:rPr>
          <w:rFonts w:ascii="Arial" w:eastAsia="Times New Roman" w:hAnsi="Arial"/>
          <w:b/>
          <w:bCs/>
          <w:color w:val="4472C4" w:themeColor="accent1"/>
          <w:sz w:val="24"/>
          <w:szCs w:val="24"/>
          <w:u w:val="single"/>
          <w:lang w:val="pl-PL"/>
        </w:rPr>
        <w:t>76.</w:t>
      </w:r>
      <w:r w:rsidRPr="007A614F">
        <w:rPr>
          <w:rFonts w:ascii="Arial" w:eastAsia="Times New Roman" w:hAnsi="Arial"/>
          <w:color w:val="4472C4" w:themeColor="accent1"/>
          <w:sz w:val="24"/>
          <w:szCs w:val="24"/>
          <w:u w:val="single"/>
          <w:lang w:val="pl-PL"/>
        </w:rPr>
        <w:t>_________________________________________________________________</w:t>
      </w:r>
    </w:p>
    <w:p w14:paraId="2BFEE379" w14:textId="77777777" w:rsidR="009C32BE" w:rsidRPr="009C32BE" w:rsidRDefault="009C32BE" w:rsidP="009C32BE">
      <w:pPr>
        <w:suppressAutoHyphens/>
        <w:spacing w:after="0" w:line="240" w:lineRule="auto"/>
        <w:jc w:val="both"/>
        <w:rPr>
          <w:rFonts w:ascii="Times New Roman" w:eastAsia="Times New Roman" w:hAnsi="Times New Roman"/>
          <w:bCs/>
          <w:sz w:val="24"/>
          <w:szCs w:val="24"/>
          <w:lang w:eastAsia="zh-CN"/>
        </w:rPr>
      </w:pPr>
    </w:p>
    <w:p w14:paraId="6C695B7E" w14:textId="77777777" w:rsidR="009C32BE" w:rsidRPr="009C32BE" w:rsidRDefault="009C32BE" w:rsidP="009C32BE">
      <w:pPr>
        <w:suppressAutoHyphens/>
        <w:spacing w:after="0" w:line="240" w:lineRule="auto"/>
        <w:jc w:val="both"/>
        <w:rPr>
          <w:rFonts w:ascii="Times New Roman" w:eastAsia="Times New Roman" w:hAnsi="Times New Roman"/>
          <w:sz w:val="24"/>
          <w:szCs w:val="24"/>
          <w:lang w:eastAsia="zh-CN"/>
        </w:rPr>
      </w:pPr>
      <w:r w:rsidRPr="009C32BE">
        <w:rPr>
          <w:rFonts w:ascii="Times New Roman" w:eastAsia="Times New Roman" w:hAnsi="Times New Roman"/>
          <w:bCs/>
          <w:sz w:val="24"/>
          <w:szCs w:val="24"/>
          <w:lang w:eastAsia="zh-CN"/>
        </w:rPr>
        <w:t xml:space="preserve">Na temelju članka 78. Zakona o koncesijama („Narodne novine, broj 69/17, 107/20) i </w:t>
      </w:r>
      <w:r w:rsidRPr="009C32BE">
        <w:rPr>
          <w:rFonts w:ascii="Times New Roman" w:eastAsia="Times New Roman" w:hAnsi="Times New Roman"/>
          <w:sz w:val="24"/>
          <w:szCs w:val="24"/>
          <w:lang w:eastAsia="zh-CN"/>
        </w:rPr>
        <w:t>članka 50. Statuta Grada Buje-Buie ( „Službene novine Grada Buja“ broj 11/09, 05/11, 11/11, 03/13, 05/18, 04/21)</w:t>
      </w:r>
      <w:r w:rsidRPr="009C32BE">
        <w:rPr>
          <w:rFonts w:ascii="Times New Roman" w:eastAsia="Times New Roman" w:hAnsi="Times New Roman"/>
          <w:bCs/>
          <w:sz w:val="24"/>
          <w:szCs w:val="24"/>
          <w:lang w:eastAsia="zh-CN"/>
        </w:rPr>
        <w:t>, Gradsko vijeće Grada Buje-Buie dana 29.11. 2023. godine donosi</w:t>
      </w:r>
    </w:p>
    <w:p w14:paraId="20E7D601" w14:textId="77777777" w:rsidR="009C32BE" w:rsidRPr="009C32BE" w:rsidRDefault="009C32BE" w:rsidP="009C32BE">
      <w:pPr>
        <w:suppressAutoHyphens/>
        <w:spacing w:after="0" w:line="240" w:lineRule="auto"/>
        <w:jc w:val="both"/>
        <w:rPr>
          <w:rFonts w:ascii="Times New Roman" w:eastAsia="Times New Roman" w:hAnsi="Times New Roman"/>
          <w:bCs/>
          <w:sz w:val="24"/>
          <w:szCs w:val="24"/>
          <w:lang w:eastAsia="zh-CN"/>
        </w:rPr>
      </w:pPr>
    </w:p>
    <w:p w14:paraId="7909A71F" w14:textId="77777777" w:rsidR="009C32BE" w:rsidRPr="009C32BE" w:rsidRDefault="009C32BE" w:rsidP="009C32BE">
      <w:pPr>
        <w:suppressAutoHyphens/>
        <w:spacing w:after="0" w:line="240" w:lineRule="auto"/>
        <w:jc w:val="both"/>
        <w:rPr>
          <w:rFonts w:ascii="Times New Roman" w:eastAsia="Times New Roman" w:hAnsi="Times New Roman"/>
          <w:bCs/>
          <w:sz w:val="24"/>
          <w:szCs w:val="24"/>
          <w:lang w:eastAsia="zh-CN"/>
        </w:rPr>
      </w:pPr>
    </w:p>
    <w:p w14:paraId="025D4A66" w14:textId="77777777" w:rsidR="009C32BE" w:rsidRPr="009C32BE" w:rsidRDefault="009C32BE" w:rsidP="009C32BE">
      <w:pPr>
        <w:suppressAutoHyphens/>
        <w:spacing w:after="0" w:line="240" w:lineRule="auto"/>
        <w:jc w:val="center"/>
        <w:rPr>
          <w:rFonts w:ascii="Times New Roman" w:eastAsia="Times New Roman" w:hAnsi="Times New Roman"/>
          <w:sz w:val="24"/>
          <w:szCs w:val="24"/>
          <w:lang w:eastAsia="zh-CN"/>
        </w:rPr>
      </w:pPr>
      <w:r w:rsidRPr="009C32BE">
        <w:rPr>
          <w:rFonts w:ascii="Times New Roman" w:eastAsia="Times New Roman" w:hAnsi="Times New Roman"/>
          <w:b/>
          <w:bCs/>
          <w:sz w:val="24"/>
          <w:szCs w:val="24"/>
          <w:lang w:eastAsia="zh-CN"/>
        </w:rPr>
        <w:t>GODIŠNJI PLAN DAVANJA KONCESIJA</w:t>
      </w:r>
    </w:p>
    <w:p w14:paraId="4FFBE187" w14:textId="77777777" w:rsidR="009C32BE" w:rsidRPr="009C32BE" w:rsidRDefault="009C32BE" w:rsidP="009C32BE">
      <w:pPr>
        <w:suppressAutoHyphens/>
        <w:spacing w:after="0" w:line="240" w:lineRule="auto"/>
        <w:jc w:val="center"/>
        <w:rPr>
          <w:rFonts w:ascii="Times New Roman" w:eastAsia="Times New Roman" w:hAnsi="Times New Roman"/>
          <w:sz w:val="24"/>
          <w:szCs w:val="24"/>
          <w:lang w:eastAsia="zh-CN"/>
        </w:rPr>
      </w:pPr>
      <w:r w:rsidRPr="009C32BE">
        <w:rPr>
          <w:rFonts w:ascii="Times New Roman" w:eastAsia="Times New Roman" w:hAnsi="Times New Roman"/>
          <w:b/>
          <w:bCs/>
          <w:sz w:val="24"/>
          <w:szCs w:val="24"/>
          <w:lang w:eastAsia="zh-CN"/>
        </w:rPr>
        <w:t>iz područja komunalnih djelatnosti za 2024. godinu</w:t>
      </w:r>
    </w:p>
    <w:p w14:paraId="0D07D3E9" w14:textId="77777777" w:rsidR="009C32BE" w:rsidRPr="009C32BE" w:rsidRDefault="009C32BE" w:rsidP="009C32BE">
      <w:pPr>
        <w:suppressAutoHyphens/>
        <w:spacing w:after="0" w:line="240" w:lineRule="auto"/>
        <w:jc w:val="both"/>
        <w:rPr>
          <w:rFonts w:ascii="Times New Roman" w:eastAsia="Times New Roman" w:hAnsi="Times New Roman"/>
          <w:b/>
          <w:bCs/>
          <w:sz w:val="24"/>
          <w:szCs w:val="24"/>
          <w:lang w:eastAsia="zh-CN"/>
        </w:rPr>
      </w:pPr>
    </w:p>
    <w:p w14:paraId="0059504A" w14:textId="77777777" w:rsidR="009C32BE" w:rsidRPr="009C32BE" w:rsidRDefault="009C32BE" w:rsidP="009C32BE">
      <w:pPr>
        <w:suppressAutoHyphens/>
        <w:spacing w:after="0" w:line="240" w:lineRule="auto"/>
        <w:jc w:val="center"/>
        <w:rPr>
          <w:rFonts w:ascii="Times New Roman" w:eastAsia="Times New Roman" w:hAnsi="Times New Roman"/>
          <w:sz w:val="24"/>
          <w:szCs w:val="24"/>
          <w:lang w:eastAsia="zh-CN"/>
        </w:rPr>
      </w:pPr>
      <w:r w:rsidRPr="009C32BE">
        <w:rPr>
          <w:rFonts w:ascii="Times New Roman" w:eastAsia="Times New Roman" w:hAnsi="Times New Roman"/>
          <w:b/>
          <w:bCs/>
          <w:sz w:val="24"/>
          <w:szCs w:val="24"/>
          <w:lang w:eastAsia="zh-CN"/>
        </w:rPr>
        <w:t>I.</w:t>
      </w:r>
    </w:p>
    <w:p w14:paraId="7D69D4A9" w14:textId="77777777" w:rsidR="009C32BE" w:rsidRPr="009C32BE" w:rsidRDefault="009C32BE" w:rsidP="009C32BE">
      <w:pPr>
        <w:suppressAutoHyphens/>
        <w:spacing w:after="0" w:line="240" w:lineRule="auto"/>
        <w:jc w:val="both"/>
        <w:rPr>
          <w:rFonts w:ascii="Times New Roman" w:eastAsia="Times New Roman" w:hAnsi="Times New Roman"/>
          <w:sz w:val="24"/>
          <w:szCs w:val="24"/>
          <w:lang w:eastAsia="zh-CN"/>
        </w:rPr>
      </w:pPr>
      <w:r w:rsidRPr="009C32BE">
        <w:rPr>
          <w:rFonts w:ascii="Times New Roman" w:eastAsia="Times New Roman" w:hAnsi="Times New Roman"/>
          <w:bCs/>
          <w:sz w:val="24"/>
          <w:szCs w:val="24"/>
          <w:lang w:eastAsia="zh-CN"/>
        </w:rPr>
        <w:t>U skladu sa utvrđenim ustrojem komunalnog gospodarstva i važećim ugovorima o obavljanju komunalnih djelatnosti sa određenim koncesionarima i odredbama posebnih zakona kojima se predviđa mogućnost dodjele koncesija utvrđuje se Godišnji plan davanja koncesija iz područja komunalnih djelatnosti za 2024. godinu, kako slijedi:</w:t>
      </w:r>
    </w:p>
    <w:p w14:paraId="601056EC" w14:textId="77777777" w:rsidR="009C32BE" w:rsidRPr="009C32BE" w:rsidRDefault="009C32BE" w:rsidP="009C32BE">
      <w:pPr>
        <w:suppressAutoHyphens/>
        <w:spacing w:after="0" w:line="240" w:lineRule="auto"/>
        <w:jc w:val="both"/>
        <w:rPr>
          <w:rFonts w:ascii="Times New Roman" w:eastAsia="Times New Roman" w:hAnsi="Times New Roman"/>
          <w:bCs/>
          <w:sz w:val="24"/>
          <w:szCs w:val="24"/>
          <w:lang w:eastAsia="zh-CN"/>
        </w:rPr>
      </w:pPr>
    </w:p>
    <w:p w14:paraId="6DE389CD" w14:textId="77777777" w:rsidR="009C32BE" w:rsidRPr="009C32BE" w:rsidRDefault="009C32BE" w:rsidP="009C32BE">
      <w:pPr>
        <w:suppressAutoHyphens/>
        <w:spacing w:after="0" w:line="240" w:lineRule="auto"/>
        <w:rPr>
          <w:rFonts w:ascii="Times New Roman" w:eastAsia="Times New Roman" w:hAnsi="Times New Roman"/>
          <w:sz w:val="24"/>
          <w:szCs w:val="24"/>
          <w:lang w:eastAsia="zh-CN"/>
        </w:rPr>
      </w:pPr>
      <w:r w:rsidRPr="009C32BE">
        <w:rPr>
          <w:rFonts w:ascii="Times New Roman" w:eastAsia="Times New Roman" w:hAnsi="Times New Roman"/>
          <w:b/>
          <w:bCs/>
          <w:sz w:val="24"/>
          <w:szCs w:val="24"/>
          <w:lang w:eastAsia="zh-CN"/>
        </w:rPr>
        <w:t xml:space="preserve">1. </w:t>
      </w:r>
      <w:r w:rsidRPr="009C32BE">
        <w:rPr>
          <w:rFonts w:ascii="Times New Roman" w:eastAsia="Times New Roman" w:hAnsi="Times New Roman"/>
          <w:b/>
          <w:sz w:val="24"/>
          <w:szCs w:val="24"/>
          <w:lang w:eastAsia="zh-CN"/>
        </w:rPr>
        <w:t xml:space="preserve">Koncesija za </w:t>
      </w:r>
      <w:r w:rsidRPr="009C32BE">
        <w:rPr>
          <w:rFonts w:ascii="Times New Roman" w:eastAsia="Times New Roman" w:hAnsi="Times New Roman"/>
          <w:b/>
          <w:bCs/>
          <w:sz w:val="24"/>
          <w:szCs w:val="24"/>
          <w:lang w:eastAsia="zh-CN"/>
        </w:rPr>
        <w:t>obavljanje komunalnog linijskog prijevoza putnika</w:t>
      </w:r>
      <w:r w:rsidRPr="009C32BE">
        <w:rPr>
          <w:rFonts w:ascii="Times New Roman" w:eastAsia="Times New Roman" w:hAnsi="Times New Roman"/>
          <w:b/>
          <w:sz w:val="24"/>
          <w:szCs w:val="24"/>
          <w:lang w:eastAsia="zh-CN"/>
        </w:rPr>
        <w:t xml:space="preserve"> na području Grada Buje-Buie </w:t>
      </w:r>
    </w:p>
    <w:p w14:paraId="4D2A7728" w14:textId="77777777" w:rsidR="009C32BE" w:rsidRPr="009C32BE" w:rsidRDefault="009C32BE" w:rsidP="009C32BE">
      <w:pPr>
        <w:suppressAutoHyphens/>
        <w:spacing w:after="0" w:line="240" w:lineRule="auto"/>
        <w:rPr>
          <w:rFonts w:ascii="Times New Roman" w:eastAsia="Times New Roman" w:hAnsi="Times New Roman"/>
          <w:sz w:val="24"/>
          <w:szCs w:val="24"/>
          <w:lang w:eastAsia="zh-CN"/>
        </w:rPr>
      </w:pPr>
      <w:r w:rsidRPr="009C32BE">
        <w:rPr>
          <w:rFonts w:ascii="Times New Roman" w:eastAsia="Times New Roman" w:hAnsi="Times New Roman"/>
          <w:sz w:val="24"/>
          <w:szCs w:val="24"/>
          <w:lang w:eastAsia="zh-CN"/>
        </w:rPr>
        <w:t>-planirani broj koncesija: jedna (1) koncesija,</w:t>
      </w:r>
    </w:p>
    <w:p w14:paraId="712A12C5" w14:textId="77777777" w:rsidR="009C32BE" w:rsidRPr="009C32BE" w:rsidRDefault="009C32BE" w:rsidP="009C32BE">
      <w:pPr>
        <w:suppressAutoHyphens/>
        <w:spacing w:after="0" w:line="240" w:lineRule="auto"/>
        <w:rPr>
          <w:rFonts w:ascii="Times New Roman" w:eastAsia="Times New Roman" w:hAnsi="Times New Roman"/>
          <w:sz w:val="24"/>
          <w:szCs w:val="24"/>
          <w:lang w:eastAsia="zh-CN"/>
        </w:rPr>
      </w:pPr>
      <w:r w:rsidRPr="009C32BE">
        <w:rPr>
          <w:rFonts w:ascii="Times New Roman" w:eastAsia="Times New Roman" w:hAnsi="Times New Roman"/>
          <w:sz w:val="24"/>
          <w:szCs w:val="24"/>
          <w:lang w:eastAsia="zh-CN"/>
        </w:rPr>
        <w:t>-rok na koji se koncesija planira dati: pet (5) godina,</w:t>
      </w:r>
    </w:p>
    <w:p w14:paraId="761EF637" w14:textId="77777777" w:rsidR="009C32BE" w:rsidRPr="009C32BE" w:rsidRDefault="009C32BE" w:rsidP="009C32BE">
      <w:pPr>
        <w:suppressAutoHyphens/>
        <w:spacing w:after="0" w:line="240" w:lineRule="auto"/>
        <w:rPr>
          <w:rFonts w:ascii="Times New Roman" w:eastAsia="Times New Roman" w:hAnsi="Times New Roman"/>
          <w:sz w:val="24"/>
          <w:szCs w:val="24"/>
          <w:lang w:eastAsia="zh-CN"/>
        </w:rPr>
      </w:pPr>
      <w:r w:rsidRPr="009C32BE">
        <w:rPr>
          <w:rFonts w:ascii="Times New Roman" w:eastAsia="Times New Roman" w:hAnsi="Times New Roman"/>
          <w:sz w:val="24"/>
          <w:szCs w:val="24"/>
          <w:lang w:eastAsia="zh-CN"/>
        </w:rPr>
        <w:t>-procijenjena godišnja naknada za  koncesiju: 132,72 EUR</w:t>
      </w:r>
    </w:p>
    <w:p w14:paraId="1CD8967E" w14:textId="77777777" w:rsidR="009C32BE" w:rsidRPr="009C32BE" w:rsidRDefault="009C32BE" w:rsidP="009C32BE">
      <w:pPr>
        <w:suppressAutoHyphens/>
        <w:spacing w:after="0" w:line="240" w:lineRule="auto"/>
        <w:rPr>
          <w:rFonts w:ascii="Times New Roman" w:eastAsia="Times New Roman" w:hAnsi="Times New Roman"/>
          <w:sz w:val="24"/>
          <w:szCs w:val="24"/>
          <w:lang w:eastAsia="zh-CN"/>
        </w:rPr>
      </w:pPr>
      <w:r w:rsidRPr="009C32BE">
        <w:rPr>
          <w:rFonts w:ascii="Times New Roman" w:eastAsia="Times New Roman" w:hAnsi="Times New Roman"/>
          <w:sz w:val="24"/>
          <w:szCs w:val="24"/>
          <w:lang w:eastAsia="zh-CN"/>
        </w:rPr>
        <w:t>-planirani prihodi od koncesija: 663,61 EUR</w:t>
      </w:r>
    </w:p>
    <w:p w14:paraId="3C1212A6" w14:textId="77777777" w:rsidR="009C32BE" w:rsidRPr="009C32BE" w:rsidRDefault="009C32BE" w:rsidP="009C32BE">
      <w:pPr>
        <w:suppressAutoHyphens/>
        <w:spacing w:after="0" w:line="240" w:lineRule="auto"/>
        <w:rPr>
          <w:rFonts w:ascii="Times New Roman" w:eastAsia="Times New Roman" w:hAnsi="Times New Roman"/>
          <w:sz w:val="24"/>
          <w:szCs w:val="24"/>
          <w:lang w:eastAsia="zh-CN"/>
        </w:rPr>
      </w:pPr>
      <w:r w:rsidRPr="009C32BE">
        <w:rPr>
          <w:rFonts w:ascii="Times New Roman" w:eastAsia="Times New Roman" w:hAnsi="Times New Roman"/>
          <w:sz w:val="24"/>
          <w:szCs w:val="24"/>
          <w:lang w:eastAsia="zh-CN"/>
        </w:rPr>
        <w:t>-planirani rashodi za koncesije utvrđuju se u visini troškova provođenja postupka za davanje koncesije.</w:t>
      </w:r>
    </w:p>
    <w:p w14:paraId="1C6250F5" w14:textId="77777777" w:rsidR="009C32BE" w:rsidRPr="009C32BE" w:rsidRDefault="009C32BE" w:rsidP="009C32BE">
      <w:pPr>
        <w:suppressAutoHyphens/>
        <w:spacing w:after="0" w:line="240" w:lineRule="auto"/>
        <w:rPr>
          <w:rFonts w:ascii="Times New Roman" w:eastAsia="Times New Roman" w:hAnsi="Times New Roman"/>
          <w:sz w:val="24"/>
          <w:szCs w:val="24"/>
          <w:lang w:eastAsia="zh-CN"/>
        </w:rPr>
      </w:pPr>
      <w:r w:rsidRPr="009C32BE">
        <w:rPr>
          <w:rFonts w:ascii="Times New Roman" w:eastAsia="Times New Roman" w:hAnsi="Times New Roman"/>
          <w:bCs/>
          <w:sz w:val="24"/>
          <w:szCs w:val="24"/>
          <w:lang w:eastAsia="zh-CN"/>
        </w:rPr>
        <w:t xml:space="preserve">  </w:t>
      </w:r>
    </w:p>
    <w:p w14:paraId="02C89B01" w14:textId="77777777" w:rsidR="009C32BE" w:rsidRPr="009C32BE" w:rsidRDefault="009C32BE" w:rsidP="009C32BE">
      <w:pPr>
        <w:suppressAutoHyphens/>
        <w:spacing w:after="0" w:line="240" w:lineRule="auto"/>
        <w:jc w:val="center"/>
        <w:rPr>
          <w:rFonts w:ascii="Times New Roman" w:eastAsia="Times New Roman" w:hAnsi="Times New Roman"/>
          <w:sz w:val="24"/>
          <w:szCs w:val="24"/>
          <w:lang w:eastAsia="zh-CN"/>
        </w:rPr>
      </w:pPr>
      <w:r w:rsidRPr="009C32BE">
        <w:rPr>
          <w:rFonts w:ascii="Times New Roman" w:eastAsia="Times New Roman" w:hAnsi="Times New Roman"/>
          <w:b/>
          <w:bCs/>
          <w:sz w:val="24"/>
          <w:szCs w:val="24"/>
          <w:lang w:eastAsia="zh-CN"/>
        </w:rPr>
        <w:t>II.</w:t>
      </w:r>
    </w:p>
    <w:p w14:paraId="64EF1A3A" w14:textId="77777777" w:rsidR="009C32BE" w:rsidRPr="009C32BE" w:rsidRDefault="009C32BE" w:rsidP="009C32BE">
      <w:pPr>
        <w:suppressAutoHyphens/>
        <w:spacing w:after="0" w:line="240" w:lineRule="auto"/>
        <w:jc w:val="both"/>
        <w:rPr>
          <w:rFonts w:ascii="Times New Roman" w:eastAsia="Times New Roman" w:hAnsi="Times New Roman"/>
          <w:sz w:val="24"/>
          <w:szCs w:val="24"/>
          <w:lang w:eastAsia="zh-CN"/>
        </w:rPr>
      </w:pPr>
      <w:r w:rsidRPr="009C32BE">
        <w:rPr>
          <w:rFonts w:ascii="Times New Roman" w:eastAsia="Times New Roman" w:hAnsi="Times New Roman"/>
          <w:sz w:val="24"/>
          <w:szCs w:val="24"/>
          <w:lang w:eastAsia="zh-CN"/>
        </w:rPr>
        <w:t>Pravna osnova za davanje koncesija u smislu ovog Godišnjeg plana koncesija sadržana je u članku 44. Zakona o komunalnom gospodarstvu („Narodne novine“, broj 68/18, 110/18, 32/20) i članku 8., st 1., t. 14. Zakona o koncesijama („Narodne novine“, broj 69/17, 107/20)  i Odluci o organizacijskim oblicima obavljanja komunalnih djelatnosti na podru</w:t>
      </w:r>
      <w:r w:rsidRPr="009C32BE">
        <w:rPr>
          <w:rFonts w:ascii="Times New Roman" w:eastAsia="TimesNewRoman" w:hAnsi="Times New Roman"/>
          <w:sz w:val="24"/>
          <w:szCs w:val="24"/>
          <w:lang w:eastAsia="zh-CN"/>
        </w:rPr>
        <w:t>č</w:t>
      </w:r>
      <w:r w:rsidRPr="009C32BE">
        <w:rPr>
          <w:rFonts w:ascii="Times New Roman" w:eastAsia="Times New Roman" w:hAnsi="Times New Roman"/>
          <w:sz w:val="24"/>
          <w:szCs w:val="24"/>
          <w:lang w:eastAsia="zh-CN"/>
        </w:rPr>
        <w:t>ju Grada Buje-Buie</w:t>
      </w:r>
      <w:r w:rsidRPr="009C32BE">
        <w:rPr>
          <w:rFonts w:ascii="Times New Roman" w:eastAsia="Times New Roman" w:hAnsi="Times New Roman"/>
          <w:bCs/>
          <w:sz w:val="24"/>
          <w:szCs w:val="24"/>
          <w:lang w:eastAsia="zh-CN"/>
        </w:rPr>
        <w:t xml:space="preserve"> („Službene novine Grada Buje-Buie broj 03/19 ).</w:t>
      </w:r>
    </w:p>
    <w:p w14:paraId="43CE0B00" w14:textId="77777777" w:rsidR="009C32BE" w:rsidRPr="009C32BE" w:rsidRDefault="009C32BE" w:rsidP="009C32BE">
      <w:pPr>
        <w:suppressAutoHyphens/>
        <w:spacing w:after="0" w:line="240" w:lineRule="auto"/>
        <w:jc w:val="both"/>
        <w:rPr>
          <w:rFonts w:ascii="Times New Roman" w:eastAsia="Times New Roman" w:hAnsi="Times New Roman"/>
          <w:bCs/>
          <w:sz w:val="24"/>
          <w:szCs w:val="24"/>
          <w:lang w:eastAsia="zh-CN"/>
        </w:rPr>
      </w:pPr>
    </w:p>
    <w:p w14:paraId="5288C701" w14:textId="77777777" w:rsidR="009C32BE" w:rsidRPr="009C32BE" w:rsidRDefault="009C32BE" w:rsidP="009C32BE">
      <w:pPr>
        <w:suppressAutoHyphens/>
        <w:spacing w:after="0" w:line="240" w:lineRule="auto"/>
        <w:jc w:val="center"/>
        <w:rPr>
          <w:rFonts w:ascii="Times New Roman" w:eastAsia="Times New Roman" w:hAnsi="Times New Roman"/>
          <w:sz w:val="24"/>
          <w:szCs w:val="24"/>
          <w:lang w:eastAsia="zh-CN"/>
        </w:rPr>
      </w:pPr>
      <w:r w:rsidRPr="009C32BE">
        <w:rPr>
          <w:rFonts w:ascii="Times New Roman" w:eastAsia="Times New Roman" w:hAnsi="Times New Roman"/>
          <w:b/>
          <w:bCs/>
          <w:sz w:val="24"/>
          <w:szCs w:val="24"/>
          <w:lang w:eastAsia="zh-CN"/>
        </w:rPr>
        <w:t>III.</w:t>
      </w:r>
    </w:p>
    <w:p w14:paraId="6447608E" w14:textId="77777777" w:rsidR="009C32BE" w:rsidRPr="009C32BE" w:rsidRDefault="009C32BE" w:rsidP="009C32BE">
      <w:pPr>
        <w:suppressAutoHyphens/>
        <w:spacing w:after="0" w:line="240" w:lineRule="auto"/>
        <w:jc w:val="both"/>
        <w:rPr>
          <w:rFonts w:ascii="Times New Roman" w:eastAsia="Times New Roman" w:hAnsi="Times New Roman"/>
          <w:sz w:val="24"/>
          <w:szCs w:val="24"/>
          <w:lang w:eastAsia="zh-CN"/>
        </w:rPr>
      </w:pPr>
      <w:r w:rsidRPr="009C32BE">
        <w:rPr>
          <w:rFonts w:ascii="Times New Roman" w:eastAsia="Times New Roman" w:hAnsi="Times New Roman"/>
          <w:bCs/>
          <w:sz w:val="24"/>
          <w:szCs w:val="24"/>
          <w:lang w:eastAsia="zh-CN"/>
        </w:rPr>
        <w:t>Ovaj Godišnji plan dostavlja se ministarstvu nadležnom za financije.</w:t>
      </w:r>
    </w:p>
    <w:p w14:paraId="215016B5" w14:textId="77777777" w:rsidR="009C32BE" w:rsidRPr="009C32BE" w:rsidRDefault="009C32BE" w:rsidP="009C32BE">
      <w:pPr>
        <w:suppressAutoHyphens/>
        <w:spacing w:after="0" w:line="240" w:lineRule="auto"/>
        <w:jc w:val="both"/>
        <w:rPr>
          <w:rFonts w:ascii="Times New Roman" w:eastAsia="Times New Roman" w:hAnsi="Times New Roman"/>
          <w:bCs/>
          <w:sz w:val="24"/>
          <w:szCs w:val="24"/>
          <w:lang w:eastAsia="zh-CN"/>
        </w:rPr>
      </w:pPr>
    </w:p>
    <w:p w14:paraId="1883DF8B" w14:textId="77777777" w:rsidR="009C32BE" w:rsidRPr="009C32BE" w:rsidRDefault="009C32BE" w:rsidP="009C32BE">
      <w:pPr>
        <w:suppressAutoHyphens/>
        <w:spacing w:after="0" w:line="240" w:lineRule="auto"/>
        <w:jc w:val="both"/>
        <w:rPr>
          <w:rFonts w:ascii="Times New Roman" w:eastAsia="Times New Roman" w:hAnsi="Times New Roman"/>
          <w:bCs/>
          <w:sz w:val="24"/>
          <w:szCs w:val="24"/>
          <w:lang w:eastAsia="zh-CN"/>
        </w:rPr>
      </w:pPr>
    </w:p>
    <w:p w14:paraId="16239D68" w14:textId="77777777" w:rsidR="009C32BE" w:rsidRPr="009C32BE" w:rsidRDefault="009C32BE" w:rsidP="009C32BE">
      <w:pPr>
        <w:suppressAutoHyphens/>
        <w:spacing w:after="0" w:line="240" w:lineRule="auto"/>
        <w:jc w:val="center"/>
        <w:rPr>
          <w:rFonts w:ascii="Times New Roman" w:eastAsia="Times New Roman" w:hAnsi="Times New Roman"/>
          <w:sz w:val="24"/>
          <w:szCs w:val="24"/>
          <w:lang w:eastAsia="zh-CN"/>
        </w:rPr>
      </w:pPr>
      <w:r w:rsidRPr="009C32BE">
        <w:rPr>
          <w:rFonts w:ascii="Times New Roman" w:eastAsia="Times New Roman" w:hAnsi="Times New Roman"/>
          <w:b/>
          <w:bCs/>
          <w:sz w:val="24"/>
          <w:szCs w:val="24"/>
          <w:lang w:eastAsia="zh-CN"/>
        </w:rPr>
        <w:t>IV</w:t>
      </w:r>
    </w:p>
    <w:p w14:paraId="6F5A6450" w14:textId="77777777" w:rsidR="009C32BE" w:rsidRPr="009C32BE" w:rsidRDefault="009C32BE" w:rsidP="009C32BE">
      <w:pPr>
        <w:suppressAutoHyphens/>
        <w:spacing w:after="0" w:line="240" w:lineRule="auto"/>
        <w:jc w:val="both"/>
        <w:rPr>
          <w:rFonts w:ascii="Times New Roman" w:eastAsia="Times New Roman" w:hAnsi="Times New Roman"/>
          <w:sz w:val="24"/>
          <w:szCs w:val="24"/>
          <w:lang w:eastAsia="zh-CN"/>
        </w:rPr>
      </w:pPr>
      <w:r w:rsidRPr="009C32BE">
        <w:rPr>
          <w:rFonts w:ascii="Times New Roman" w:eastAsia="Times New Roman" w:hAnsi="Times New Roman"/>
          <w:bCs/>
          <w:sz w:val="24"/>
          <w:szCs w:val="24"/>
          <w:lang w:eastAsia="zh-CN"/>
        </w:rPr>
        <w:t>Ovaj Godišnji plan objavit će se u „Službenim novinama Grada Buja-Buie“ i stupa na snagu 01.01.2024.</w:t>
      </w:r>
    </w:p>
    <w:p w14:paraId="1274C7B4" w14:textId="77777777" w:rsidR="009C32BE" w:rsidRPr="009C32BE" w:rsidRDefault="009C32BE" w:rsidP="009C32BE">
      <w:pPr>
        <w:suppressAutoHyphens/>
        <w:spacing w:after="0" w:line="240" w:lineRule="auto"/>
        <w:jc w:val="both"/>
        <w:rPr>
          <w:rFonts w:ascii="Times New Roman" w:eastAsia="Times New Roman" w:hAnsi="Times New Roman"/>
          <w:bCs/>
          <w:sz w:val="24"/>
          <w:szCs w:val="24"/>
          <w:lang w:eastAsia="zh-CN"/>
        </w:rPr>
      </w:pPr>
    </w:p>
    <w:p w14:paraId="251E0E59" w14:textId="77777777" w:rsidR="009C32BE" w:rsidRPr="009C32BE" w:rsidRDefault="009C32BE" w:rsidP="009C32BE">
      <w:pPr>
        <w:suppressAutoHyphens/>
        <w:spacing w:after="0" w:line="240" w:lineRule="auto"/>
        <w:rPr>
          <w:rFonts w:ascii="Times New Roman" w:eastAsia="Times New Roman" w:hAnsi="Times New Roman"/>
          <w:sz w:val="24"/>
          <w:szCs w:val="24"/>
          <w:lang w:eastAsia="zh-CN"/>
        </w:rPr>
      </w:pPr>
      <w:r w:rsidRPr="009C32BE">
        <w:rPr>
          <w:rFonts w:ascii="Times New Roman" w:eastAsia="Times New Roman" w:hAnsi="Times New Roman"/>
          <w:sz w:val="24"/>
          <w:szCs w:val="24"/>
          <w:lang w:eastAsia="zh-CN"/>
        </w:rPr>
        <w:t>KLASA:363-01/23-01/89</w:t>
      </w:r>
    </w:p>
    <w:p w14:paraId="0D192A87" w14:textId="77777777" w:rsidR="009C32BE" w:rsidRPr="009C32BE" w:rsidRDefault="009C32BE" w:rsidP="009C32BE">
      <w:pPr>
        <w:suppressAutoHyphens/>
        <w:spacing w:after="0" w:line="240" w:lineRule="auto"/>
        <w:rPr>
          <w:rFonts w:ascii="Times New Roman" w:eastAsia="Times New Roman" w:hAnsi="Times New Roman"/>
          <w:sz w:val="24"/>
          <w:szCs w:val="24"/>
          <w:lang w:eastAsia="zh-CN"/>
        </w:rPr>
      </w:pPr>
      <w:r w:rsidRPr="009C32BE">
        <w:rPr>
          <w:rFonts w:ascii="Times New Roman" w:eastAsia="Times New Roman" w:hAnsi="Times New Roman"/>
          <w:sz w:val="24"/>
          <w:szCs w:val="24"/>
          <w:lang w:eastAsia="zh-CN"/>
        </w:rPr>
        <w:t>URBROJ:2163-2-02-23-2</w:t>
      </w:r>
    </w:p>
    <w:p w14:paraId="19812761" w14:textId="77777777" w:rsidR="009C32BE" w:rsidRPr="009C32BE" w:rsidRDefault="009C32BE" w:rsidP="009C32BE">
      <w:pPr>
        <w:suppressAutoHyphens/>
        <w:spacing w:after="0" w:line="240" w:lineRule="auto"/>
        <w:rPr>
          <w:rFonts w:ascii="Times New Roman" w:eastAsia="Times New Roman" w:hAnsi="Times New Roman"/>
          <w:sz w:val="24"/>
          <w:szCs w:val="24"/>
          <w:lang w:eastAsia="zh-CN"/>
        </w:rPr>
      </w:pPr>
      <w:r w:rsidRPr="009C32BE">
        <w:rPr>
          <w:rFonts w:ascii="Times New Roman" w:eastAsia="Times New Roman" w:hAnsi="Times New Roman"/>
          <w:sz w:val="24"/>
          <w:szCs w:val="24"/>
          <w:lang w:eastAsia="zh-CN"/>
        </w:rPr>
        <w:t>Buje, 29.11.2023.</w:t>
      </w:r>
    </w:p>
    <w:p w14:paraId="7BC25FA3" w14:textId="77777777" w:rsidR="009C32BE" w:rsidRPr="009C32BE" w:rsidRDefault="009C32BE" w:rsidP="009C32BE">
      <w:pPr>
        <w:suppressAutoHyphens/>
        <w:spacing w:after="0" w:line="240" w:lineRule="auto"/>
        <w:rPr>
          <w:rFonts w:ascii="Times New Roman" w:eastAsia="Times New Roman" w:hAnsi="Times New Roman"/>
          <w:sz w:val="24"/>
          <w:szCs w:val="24"/>
          <w:lang w:eastAsia="zh-CN"/>
        </w:rPr>
      </w:pPr>
    </w:p>
    <w:p w14:paraId="6ADBDD75" w14:textId="77777777" w:rsidR="009C32BE" w:rsidRPr="009C32BE" w:rsidRDefault="009C32BE" w:rsidP="009C32BE">
      <w:pPr>
        <w:suppressAutoHyphens/>
        <w:spacing w:after="0" w:line="240" w:lineRule="auto"/>
        <w:jc w:val="center"/>
        <w:rPr>
          <w:rFonts w:ascii="Times New Roman" w:eastAsia="Times New Roman" w:hAnsi="Times New Roman"/>
          <w:sz w:val="24"/>
          <w:szCs w:val="24"/>
          <w:lang w:eastAsia="zh-CN"/>
        </w:rPr>
      </w:pPr>
      <w:r w:rsidRPr="009C32BE">
        <w:rPr>
          <w:rFonts w:ascii="Times New Roman" w:eastAsia="Times New Roman" w:hAnsi="Times New Roman"/>
          <w:b/>
          <w:bCs/>
          <w:sz w:val="24"/>
          <w:szCs w:val="24"/>
          <w:lang w:eastAsia="zh-CN"/>
        </w:rPr>
        <w:t xml:space="preserve">GRADSKO VIJEĆE </w:t>
      </w:r>
    </w:p>
    <w:p w14:paraId="0FCBCB6A" w14:textId="77777777" w:rsidR="009C32BE" w:rsidRPr="009C32BE" w:rsidRDefault="009C32BE" w:rsidP="009C32BE">
      <w:pPr>
        <w:suppressAutoHyphens/>
        <w:spacing w:after="0" w:line="240" w:lineRule="auto"/>
        <w:jc w:val="center"/>
        <w:rPr>
          <w:rFonts w:ascii="Times New Roman" w:eastAsia="Times New Roman" w:hAnsi="Times New Roman"/>
          <w:sz w:val="24"/>
          <w:szCs w:val="24"/>
          <w:lang w:eastAsia="zh-CN"/>
        </w:rPr>
      </w:pPr>
      <w:r w:rsidRPr="009C32BE">
        <w:rPr>
          <w:rFonts w:ascii="Times New Roman" w:eastAsia="Times New Roman" w:hAnsi="Times New Roman"/>
          <w:b/>
          <w:bCs/>
          <w:sz w:val="24"/>
          <w:szCs w:val="24"/>
          <w:lang w:eastAsia="zh-CN"/>
        </w:rPr>
        <w:t>Predsjednik</w:t>
      </w:r>
    </w:p>
    <w:p w14:paraId="1847695E" w14:textId="77777777" w:rsidR="009C32BE" w:rsidRPr="009C32BE" w:rsidRDefault="009C32BE" w:rsidP="009C32BE">
      <w:pPr>
        <w:suppressAutoHyphens/>
        <w:spacing w:after="0" w:line="240" w:lineRule="auto"/>
        <w:jc w:val="center"/>
        <w:rPr>
          <w:rFonts w:ascii="Times New Roman" w:eastAsia="Times New Roman" w:hAnsi="Times New Roman"/>
          <w:sz w:val="24"/>
          <w:szCs w:val="24"/>
          <w:lang w:eastAsia="zh-CN"/>
        </w:rPr>
      </w:pPr>
      <w:r w:rsidRPr="009C32BE">
        <w:rPr>
          <w:rFonts w:ascii="Times New Roman" w:eastAsia="Times New Roman" w:hAnsi="Times New Roman"/>
          <w:sz w:val="24"/>
          <w:szCs w:val="24"/>
          <w:lang w:eastAsia="zh-CN"/>
        </w:rPr>
        <w:t>Franko Gergorić,v.r.</w:t>
      </w:r>
    </w:p>
    <w:p w14:paraId="42465222" w14:textId="77777777" w:rsidR="009C32BE" w:rsidRDefault="009C32BE" w:rsidP="003E209A">
      <w:pPr>
        <w:spacing w:after="0" w:line="240" w:lineRule="auto"/>
        <w:rPr>
          <w:rFonts w:ascii="Arial" w:eastAsia="Times New Roman" w:hAnsi="Arial"/>
          <w:color w:val="4472C4" w:themeColor="accent1"/>
          <w:sz w:val="24"/>
          <w:szCs w:val="24"/>
          <w:u w:val="single"/>
          <w:lang w:val="pl-PL"/>
        </w:rPr>
      </w:pPr>
    </w:p>
    <w:p w14:paraId="2921A03A" w14:textId="77777777" w:rsidR="003E209A" w:rsidRDefault="003E209A" w:rsidP="003E209A">
      <w:pPr>
        <w:spacing w:after="0" w:line="240" w:lineRule="auto"/>
        <w:rPr>
          <w:rFonts w:ascii="Arial" w:eastAsia="Times New Roman" w:hAnsi="Arial"/>
          <w:color w:val="4472C4" w:themeColor="accent1"/>
          <w:sz w:val="24"/>
          <w:szCs w:val="24"/>
          <w:u w:val="single"/>
          <w:lang w:val="pl-PL"/>
        </w:rPr>
      </w:pPr>
    </w:p>
    <w:p w14:paraId="58D1E94E" w14:textId="77777777" w:rsidR="003E209A" w:rsidRDefault="003E209A" w:rsidP="003E209A">
      <w:pPr>
        <w:spacing w:after="0" w:line="240" w:lineRule="auto"/>
        <w:rPr>
          <w:rFonts w:ascii="Arial" w:eastAsia="Times New Roman" w:hAnsi="Arial"/>
          <w:color w:val="4472C4" w:themeColor="accent1"/>
          <w:sz w:val="24"/>
          <w:szCs w:val="24"/>
          <w:u w:val="single"/>
          <w:lang w:val="pl-PL"/>
        </w:rPr>
      </w:pPr>
    </w:p>
    <w:p w14:paraId="3E56F1F8" w14:textId="597118D5" w:rsidR="003E209A" w:rsidRDefault="003E209A" w:rsidP="003E209A">
      <w:pPr>
        <w:spacing w:after="0" w:line="240" w:lineRule="auto"/>
        <w:rPr>
          <w:rFonts w:ascii="Arial" w:eastAsia="Times New Roman" w:hAnsi="Arial"/>
          <w:color w:val="4472C4" w:themeColor="accent1"/>
          <w:sz w:val="24"/>
          <w:szCs w:val="24"/>
          <w:u w:val="single"/>
          <w:lang w:val="pl-PL"/>
        </w:rPr>
      </w:pPr>
      <w:r>
        <w:rPr>
          <w:rFonts w:ascii="Arial" w:eastAsia="Times New Roman" w:hAnsi="Arial"/>
          <w:b/>
          <w:bCs/>
          <w:color w:val="4472C4" w:themeColor="accent1"/>
          <w:sz w:val="24"/>
          <w:szCs w:val="24"/>
          <w:u w:val="single"/>
          <w:lang w:val="pl-PL"/>
        </w:rPr>
        <w:t>77.</w:t>
      </w:r>
      <w:r w:rsidRPr="007A614F">
        <w:rPr>
          <w:rFonts w:ascii="Arial" w:eastAsia="Times New Roman" w:hAnsi="Arial"/>
          <w:color w:val="4472C4" w:themeColor="accent1"/>
          <w:sz w:val="24"/>
          <w:szCs w:val="24"/>
          <w:u w:val="single"/>
          <w:lang w:val="pl-PL"/>
        </w:rPr>
        <w:t>_________________________________________________________________</w:t>
      </w:r>
    </w:p>
    <w:p w14:paraId="52F31F10" w14:textId="77777777" w:rsidR="009C32BE" w:rsidRDefault="009C32BE" w:rsidP="003E209A">
      <w:pPr>
        <w:spacing w:after="0" w:line="240" w:lineRule="auto"/>
        <w:rPr>
          <w:rFonts w:ascii="Arial" w:eastAsia="Times New Roman" w:hAnsi="Arial"/>
          <w:color w:val="4472C4" w:themeColor="accent1"/>
          <w:sz w:val="24"/>
          <w:szCs w:val="24"/>
          <w:u w:val="single"/>
          <w:lang w:val="pl-PL"/>
        </w:rPr>
      </w:pPr>
    </w:p>
    <w:p w14:paraId="008D662D" w14:textId="77777777" w:rsidR="009C32BE" w:rsidRPr="009C32BE" w:rsidRDefault="009C32BE" w:rsidP="009C32BE">
      <w:pPr>
        <w:suppressAutoHyphens/>
        <w:spacing w:after="200" w:line="276" w:lineRule="auto"/>
        <w:jc w:val="both"/>
        <w:rPr>
          <w:rFonts w:ascii="Times New Roman" w:eastAsia="Times New Roman" w:hAnsi="Times New Roman"/>
          <w:color w:val="000000"/>
          <w:sz w:val="24"/>
          <w:szCs w:val="24"/>
          <w:lang w:eastAsia="hr-HR"/>
        </w:rPr>
      </w:pPr>
      <w:r w:rsidRPr="009C32BE">
        <w:rPr>
          <w:rFonts w:ascii="Times New Roman" w:eastAsia="Times New Roman" w:hAnsi="Times New Roman"/>
          <w:color w:val="000000"/>
          <w:sz w:val="23"/>
          <w:szCs w:val="23"/>
          <w:lang w:eastAsia="hr-HR"/>
        </w:rPr>
        <w:tab/>
        <w:t>Na temelju članka 149. st. 3. Zakona o pomorskom dobru i morskim lukama ( „Narodne novine“, broj 83/23.) i članka 50. Statuta Grada Buja-Buie ( „Službene novine Grada Buja-Buie“ broj 11/09, 05/11, 11/11, 03/13, 05/18, 04/21) Gradsko vijeće grada Buja-Buie na svojoj sjednici održanoj 29.11. 2023. godine donosi</w:t>
      </w:r>
    </w:p>
    <w:p w14:paraId="4B95818C" w14:textId="77777777" w:rsidR="009C32BE" w:rsidRPr="009C32BE" w:rsidRDefault="009C32BE" w:rsidP="009C32BE">
      <w:pPr>
        <w:suppressAutoHyphens/>
        <w:spacing w:after="200" w:line="276" w:lineRule="auto"/>
        <w:jc w:val="center"/>
        <w:rPr>
          <w:rFonts w:ascii="Times New Roman" w:eastAsia="Times New Roman" w:hAnsi="Times New Roman"/>
          <w:color w:val="000000"/>
          <w:sz w:val="24"/>
          <w:szCs w:val="24"/>
          <w:lang w:eastAsia="hr-HR"/>
        </w:rPr>
      </w:pPr>
      <w:r w:rsidRPr="009C32BE">
        <w:rPr>
          <w:rFonts w:ascii="Times New Roman" w:eastAsia="Times New Roman" w:hAnsi="Times New Roman"/>
          <w:b/>
          <w:bCs/>
          <w:color w:val="000000"/>
          <w:sz w:val="23"/>
          <w:szCs w:val="23"/>
          <w:lang w:eastAsia="hr-HR"/>
        </w:rPr>
        <w:t>ODLUKU O REDU NA POMORSKOM DOBRU</w:t>
      </w:r>
    </w:p>
    <w:p w14:paraId="73553F7D" w14:textId="77777777" w:rsidR="009C32BE" w:rsidRPr="009C32BE" w:rsidRDefault="009C32BE">
      <w:pPr>
        <w:numPr>
          <w:ilvl w:val="0"/>
          <w:numId w:val="18"/>
        </w:numPr>
        <w:suppressAutoHyphens/>
        <w:spacing w:after="0" w:line="240" w:lineRule="auto"/>
        <w:ind w:left="284" w:hanging="284"/>
        <w:contextualSpacing/>
        <w:jc w:val="both"/>
        <w:rPr>
          <w:rFonts w:ascii="Times New Roman" w:eastAsiaTheme="minorHAnsi" w:hAnsi="Times New Roman"/>
          <w:b/>
          <w:sz w:val="24"/>
          <w:szCs w:val="24"/>
        </w:rPr>
      </w:pPr>
      <w:r w:rsidRPr="009C32BE">
        <w:rPr>
          <w:rFonts w:ascii="Times New Roman" w:hAnsi="Times New Roman"/>
          <w:b/>
          <w:sz w:val="23"/>
          <w:szCs w:val="23"/>
        </w:rPr>
        <w:t>OPĆE ODREDBE</w:t>
      </w:r>
    </w:p>
    <w:p w14:paraId="2871939A" w14:textId="77777777" w:rsidR="009C32BE" w:rsidRPr="009C32BE" w:rsidRDefault="009C32BE" w:rsidP="009C32BE">
      <w:pPr>
        <w:suppressAutoHyphens/>
        <w:spacing w:after="0" w:line="240" w:lineRule="auto"/>
        <w:ind w:left="1743"/>
        <w:contextualSpacing/>
        <w:jc w:val="both"/>
        <w:rPr>
          <w:rFonts w:ascii="Times New Roman" w:eastAsiaTheme="minorHAnsi" w:hAnsi="Times New Roman"/>
          <w:b/>
          <w:sz w:val="24"/>
          <w:szCs w:val="24"/>
        </w:rPr>
      </w:pPr>
    </w:p>
    <w:p w14:paraId="283831B8" w14:textId="77777777" w:rsidR="009C32BE" w:rsidRPr="009C32BE" w:rsidRDefault="009C32BE" w:rsidP="009C32BE">
      <w:pPr>
        <w:suppressAutoHyphens/>
        <w:spacing w:after="0" w:line="240" w:lineRule="auto"/>
        <w:jc w:val="center"/>
        <w:rPr>
          <w:rFonts w:ascii="Times New Roman" w:hAnsi="Times New Roman"/>
          <w:b/>
          <w:sz w:val="24"/>
          <w:szCs w:val="24"/>
        </w:rPr>
      </w:pPr>
      <w:r w:rsidRPr="009C32BE">
        <w:rPr>
          <w:rFonts w:ascii="Times New Roman" w:hAnsi="Times New Roman"/>
          <w:b/>
          <w:sz w:val="23"/>
          <w:szCs w:val="23"/>
        </w:rPr>
        <w:t>Članak 1.</w:t>
      </w:r>
    </w:p>
    <w:p w14:paraId="0ED83138" w14:textId="77777777" w:rsidR="009C32BE" w:rsidRPr="009C32BE" w:rsidRDefault="009C32BE" w:rsidP="009C32BE">
      <w:pPr>
        <w:suppressAutoHyphens/>
        <w:spacing w:after="0" w:line="240" w:lineRule="auto"/>
        <w:jc w:val="center"/>
        <w:rPr>
          <w:rFonts w:ascii="Times New Roman" w:hAnsi="Times New Roman"/>
          <w:b/>
          <w:sz w:val="24"/>
          <w:szCs w:val="24"/>
        </w:rPr>
      </w:pPr>
    </w:p>
    <w:p w14:paraId="16E4EEDD" w14:textId="77777777" w:rsidR="009C32BE" w:rsidRPr="009C32BE" w:rsidRDefault="009C32BE" w:rsidP="009C32BE">
      <w:pPr>
        <w:suppressAutoHyphens/>
        <w:spacing w:after="0" w:line="240" w:lineRule="auto"/>
        <w:jc w:val="both"/>
        <w:rPr>
          <w:rFonts w:ascii="Times New Roman" w:hAnsi="Times New Roman"/>
          <w:b/>
          <w:sz w:val="24"/>
          <w:szCs w:val="24"/>
        </w:rPr>
      </w:pPr>
      <w:r w:rsidRPr="009C32BE">
        <w:rPr>
          <w:rFonts w:ascii="Times New Roman" w:hAnsi="Times New Roman"/>
          <w:sz w:val="23"/>
          <w:szCs w:val="23"/>
        </w:rPr>
        <w:t>(1) Red na pomorskome dobru cjelovit je sustav mjera i radnji kojima se osigurava zaštita i održavanje pomorskog dobra u općoj upotrebi.</w:t>
      </w:r>
    </w:p>
    <w:p w14:paraId="67AC4CA1" w14:textId="77777777" w:rsidR="009C32BE" w:rsidRPr="009C32BE" w:rsidRDefault="009C32BE" w:rsidP="009C32BE">
      <w:pPr>
        <w:suppressAutoHyphens/>
        <w:spacing w:after="0" w:line="240" w:lineRule="auto"/>
        <w:jc w:val="both"/>
        <w:rPr>
          <w:rFonts w:ascii="Times New Roman" w:hAnsi="Times New Roman"/>
          <w:b/>
          <w:sz w:val="24"/>
          <w:szCs w:val="24"/>
        </w:rPr>
      </w:pPr>
      <w:r w:rsidRPr="009C32BE">
        <w:rPr>
          <w:rFonts w:ascii="Times New Roman" w:hAnsi="Times New Roman"/>
          <w:sz w:val="23"/>
          <w:szCs w:val="23"/>
        </w:rPr>
        <w:t>(2) Opća upotreba pomorskog dobra podrazumijeva da svatko ima pravo služiti se pomorskim dobrom sukladno njegovoj prirodi i namjeni.</w:t>
      </w:r>
    </w:p>
    <w:p w14:paraId="5804AD1B" w14:textId="77777777" w:rsidR="009C32BE" w:rsidRPr="009C32BE" w:rsidRDefault="009C32BE" w:rsidP="009C32BE">
      <w:pPr>
        <w:suppressAutoHyphens/>
        <w:spacing w:after="0" w:line="240" w:lineRule="auto"/>
        <w:jc w:val="both"/>
        <w:rPr>
          <w:rFonts w:ascii="Times New Roman" w:hAnsi="Times New Roman"/>
          <w:b/>
          <w:sz w:val="24"/>
          <w:szCs w:val="24"/>
        </w:rPr>
      </w:pPr>
      <w:r w:rsidRPr="009C32BE">
        <w:rPr>
          <w:rFonts w:ascii="Times New Roman" w:hAnsi="Times New Roman"/>
          <w:sz w:val="23"/>
          <w:szCs w:val="23"/>
        </w:rPr>
        <w:t>(3) Na dijelu pomorskog dobra opća upotreba pomorskog dobra može se ograničiti ili iznimno isključiti na određeno vrijeme na temelju koncesije, posebne upotrebe pomorskog dobra, davanjem prava na privremeno gospodarsko korištenje pomorskog dobra te davanjem luke otvorene za javni promet na upravljanje lučkoj upravi.</w:t>
      </w:r>
    </w:p>
    <w:p w14:paraId="4671BEDF" w14:textId="77777777" w:rsidR="009C32BE" w:rsidRPr="009C32BE" w:rsidRDefault="009C32BE" w:rsidP="009C32BE">
      <w:pPr>
        <w:suppressAutoHyphens/>
        <w:spacing w:after="0" w:line="240" w:lineRule="auto"/>
        <w:jc w:val="both"/>
        <w:rPr>
          <w:rFonts w:ascii="Times New Roman" w:eastAsia="Times New Roman" w:hAnsi="Times New Roman"/>
          <w:color w:val="000000"/>
          <w:sz w:val="24"/>
          <w:szCs w:val="24"/>
          <w:lang w:eastAsia="hr-HR"/>
        </w:rPr>
      </w:pPr>
      <w:r w:rsidRPr="009C32BE">
        <w:rPr>
          <w:rFonts w:ascii="Times New Roman" w:eastAsia="Times New Roman" w:hAnsi="Times New Roman"/>
          <w:color w:val="000000"/>
          <w:sz w:val="23"/>
          <w:szCs w:val="23"/>
          <w:lang w:eastAsia="hr-HR"/>
        </w:rPr>
        <w:t xml:space="preserve"> </w:t>
      </w:r>
    </w:p>
    <w:p w14:paraId="14B45797" w14:textId="77777777" w:rsidR="009C32BE" w:rsidRPr="009C32BE" w:rsidRDefault="009C32BE" w:rsidP="009C32BE">
      <w:pPr>
        <w:suppressAutoHyphens/>
        <w:spacing w:after="0" w:line="240" w:lineRule="auto"/>
        <w:jc w:val="center"/>
        <w:rPr>
          <w:rFonts w:ascii="Times New Roman" w:eastAsia="Times New Roman" w:hAnsi="Times New Roman"/>
          <w:b/>
          <w:color w:val="000000"/>
          <w:sz w:val="24"/>
          <w:szCs w:val="24"/>
          <w:lang w:eastAsia="hr-HR"/>
        </w:rPr>
      </w:pPr>
      <w:r w:rsidRPr="009C32BE">
        <w:rPr>
          <w:rFonts w:ascii="Times New Roman" w:eastAsia="Times New Roman" w:hAnsi="Times New Roman"/>
          <w:b/>
          <w:color w:val="000000"/>
          <w:sz w:val="23"/>
          <w:szCs w:val="23"/>
          <w:lang w:eastAsia="hr-HR"/>
        </w:rPr>
        <w:t>Članak 2.</w:t>
      </w:r>
    </w:p>
    <w:p w14:paraId="659108E1" w14:textId="77777777" w:rsidR="009C32BE" w:rsidRPr="009C32BE" w:rsidRDefault="009C32BE" w:rsidP="009C32BE">
      <w:pPr>
        <w:suppressAutoHyphens/>
        <w:spacing w:after="0" w:line="240" w:lineRule="auto"/>
        <w:jc w:val="center"/>
        <w:rPr>
          <w:rFonts w:ascii="Times New Roman" w:eastAsia="Times New Roman" w:hAnsi="Times New Roman"/>
          <w:b/>
          <w:color w:val="000000"/>
          <w:sz w:val="24"/>
          <w:szCs w:val="24"/>
          <w:lang w:eastAsia="hr-HR"/>
        </w:rPr>
      </w:pPr>
    </w:p>
    <w:p w14:paraId="080E9574"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(1) Ovom Odlukom propisuje se:</w:t>
      </w:r>
    </w:p>
    <w:p w14:paraId="32884454"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p>
    <w:p w14:paraId="30B22568"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a) način uređenja i korištenja pomorskog dobra u općoj upotrebi za gospodarske i druge svrhe, građenje građevina koje se prema posebnim propisima grade bez građevinske dozvole i glavnog projekta te održavanje reda na pomorskom dobru u općoj upotrebi,</w:t>
      </w:r>
    </w:p>
    <w:p w14:paraId="3D51C6EC"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p>
    <w:p w14:paraId="054911CC"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b) održavanje čistoće i čuvanje površina pomorskog dobra u općoj upotrebi i</w:t>
      </w:r>
    </w:p>
    <w:p w14:paraId="5F3C6C37"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p>
    <w:p w14:paraId="2C106129"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c) osiguranje nesmetanog prolaska duž pomorskog dobra.</w:t>
      </w:r>
    </w:p>
    <w:p w14:paraId="0B6C19F2"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p>
    <w:p w14:paraId="4D2C074B"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p>
    <w:p w14:paraId="2D20B2CC"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b/>
          <w:bCs/>
          <w:color w:val="000000"/>
          <w:sz w:val="23"/>
          <w:szCs w:val="23"/>
          <w:lang w:eastAsia="hr-HR"/>
        </w:rPr>
        <w:t>2. NAČIN UREĐENJA I KORIŠTENJA POMORSKOG DOBRA U OPĆOJ UPOTREBI ZA GOSPODARSKE I DRUGE SVRHE</w:t>
      </w:r>
    </w:p>
    <w:p w14:paraId="5A77FAD3" w14:textId="77777777" w:rsidR="009C32BE" w:rsidRPr="009C32BE" w:rsidRDefault="009C32BE" w:rsidP="009C32BE">
      <w:pPr>
        <w:suppressAutoHyphens/>
        <w:spacing w:after="0" w:line="240" w:lineRule="auto"/>
        <w:ind w:firstLine="709"/>
        <w:jc w:val="center"/>
        <w:rPr>
          <w:rFonts w:ascii="Times New Roman" w:eastAsia="Times New Roman" w:hAnsi="Times New Roman"/>
          <w:b/>
          <w:color w:val="000000"/>
          <w:sz w:val="24"/>
          <w:szCs w:val="24"/>
          <w:lang w:eastAsia="hr-HR"/>
        </w:rPr>
      </w:pPr>
    </w:p>
    <w:p w14:paraId="47DE4BC4" w14:textId="77777777" w:rsidR="009C32BE" w:rsidRPr="009C32BE" w:rsidRDefault="009C32BE" w:rsidP="009C32BE">
      <w:pPr>
        <w:suppressAutoHyphens/>
        <w:spacing w:after="0" w:line="240" w:lineRule="auto"/>
        <w:ind w:firstLine="709"/>
        <w:jc w:val="center"/>
        <w:rPr>
          <w:rFonts w:ascii="Times New Roman" w:eastAsia="Times New Roman" w:hAnsi="Times New Roman"/>
          <w:b/>
          <w:color w:val="000000"/>
          <w:sz w:val="24"/>
          <w:szCs w:val="24"/>
          <w:lang w:eastAsia="hr-HR"/>
        </w:rPr>
      </w:pPr>
      <w:r w:rsidRPr="009C32BE">
        <w:rPr>
          <w:rFonts w:ascii="Times New Roman" w:eastAsia="Times New Roman" w:hAnsi="Times New Roman"/>
          <w:b/>
          <w:color w:val="000000"/>
          <w:sz w:val="23"/>
          <w:szCs w:val="23"/>
          <w:lang w:eastAsia="hr-HR"/>
        </w:rPr>
        <w:t>Članak 3.</w:t>
      </w:r>
    </w:p>
    <w:p w14:paraId="360D733F" w14:textId="77777777" w:rsidR="009C32BE" w:rsidRPr="009C32BE" w:rsidRDefault="009C32BE" w:rsidP="009C32BE">
      <w:pPr>
        <w:suppressAutoHyphens/>
        <w:spacing w:after="0" w:line="240" w:lineRule="auto"/>
        <w:ind w:firstLine="709"/>
        <w:jc w:val="center"/>
        <w:rPr>
          <w:rFonts w:ascii="Times New Roman" w:eastAsia="Times New Roman" w:hAnsi="Times New Roman"/>
          <w:b/>
          <w:color w:val="000000"/>
          <w:sz w:val="24"/>
          <w:szCs w:val="24"/>
          <w:lang w:eastAsia="hr-HR"/>
        </w:rPr>
      </w:pPr>
    </w:p>
    <w:p w14:paraId="3D0B17F2"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(1) Za obavljanje djelatnosti i korištenje pomorskog dobra manjeg značaja može se gospodarskim subjektima dodijeliti dozvola kojom se stječe pravo na obavljanje djelatnosti kojom se ne ograničava opća upotreba pomorskog dobra.</w:t>
      </w:r>
    </w:p>
    <w:p w14:paraId="6DA27381"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(2)  Djelatnost, način obavljanja djelatnosti i opseg pomorskog dobra na kojem se djelatnost smije izvršavati utvrđuje se Planom upravljanja pomorskim dobrom.</w:t>
      </w:r>
    </w:p>
    <w:p w14:paraId="0C361ED7"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(3)  Za djelatnosti iz st. 1. ovog članka utvrđuje se radno vrijeme od 09,00 do 21,00 sati.</w:t>
      </w:r>
    </w:p>
    <w:p w14:paraId="1349E511"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(4)  Prilikom obavljanja djelatnosti iz st. 1. nisu dopuštene radnje koje bi na bilo koji način ograničavale opću uporabu pomorskog dobra.</w:t>
      </w:r>
    </w:p>
    <w:p w14:paraId="14E5712E"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p>
    <w:p w14:paraId="4133A76F"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p>
    <w:p w14:paraId="75AB303A"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p>
    <w:p w14:paraId="43661848"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p>
    <w:p w14:paraId="3EBE5BB2" w14:textId="77777777" w:rsidR="009C32BE" w:rsidRPr="009C32BE" w:rsidRDefault="009C32BE" w:rsidP="009C32BE">
      <w:pPr>
        <w:suppressAutoHyphens/>
        <w:spacing w:after="0" w:line="240" w:lineRule="auto"/>
        <w:jc w:val="center"/>
        <w:rPr>
          <w:rFonts w:ascii="Times New Roman" w:eastAsia="Times New Roman" w:hAnsi="Times New Roman"/>
          <w:b/>
          <w:color w:val="000000"/>
          <w:sz w:val="24"/>
          <w:szCs w:val="24"/>
          <w:lang w:eastAsia="hr-HR"/>
        </w:rPr>
      </w:pPr>
      <w:r w:rsidRPr="009C32BE">
        <w:rPr>
          <w:rFonts w:ascii="Times New Roman" w:eastAsia="Times New Roman" w:hAnsi="Times New Roman"/>
          <w:b/>
          <w:bCs/>
          <w:color w:val="000000"/>
          <w:sz w:val="23"/>
          <w:szCs w:val="23"/>
          <w:lang w:eastAsia="hr-HR"/>
        </w:rPr>
        <w:t>Članak 4.</w:t>
      </w:r>
    </w:p>
    <w:p w14:paraId="27D097D4" w14:textId="77777777" w:rsidR="009C32BE" w:rsidRPr="009C32BE" w:rsidRDefault="009C32BE" w:rsidP="009C32BE">
      <w:pPr>
        <w:suppressAutoHyphens/>
        <w:spacing w:after="0" w:line="240" w:lineRule="auto"/>
        <w:jc w:val="center"/>
        <w:rPr>
          <w:rFonts w:ascii="Times New Roman" w:eastAsia="Times New Roman" w:hAnsi="Times New Roman"/>
          <w:b/>
          <w:color w:val="000000"/>
          <w:sz w:val="24"/>
          <w:szCs w:val="24"/>
          <w:lang w:eastAsia="hr-HR"/>
        </w:rPr>
      </w:pPr>
    </w:p>
    <w:p w14:paraId="085D6388"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(1) Prodajni asortiman ovlaštenika dozvole mora se nalaziti isključivo unutar  i na površini objekta za koji je ishodovana dozvola.</w:t>
      </w:r>
    </w:p>
    <w:p w14:paraId="01BFFEC6"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(2) Korištenje priključaka komunalne infrastrukture u vlasništvu Grada dozvoljeno je isključivo uz zaključenje odgovarajućeg sporazuma između Grada i ovlaštenika dozvole.</w:t>
      </w:r>
    </w:p>
    <w:p w14:paraId="3D9DA568"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p>
    <w:p w14:paraId="63DF5874" w14:textId="77777777" w:rsidR="009C32BE" w:rsidRPr="009C32BE" w:rsidRDefault="009C32BE" w:rsidP="009C32BE">
      <w:pPr>
        <w:suppressAutoHyphens/>
        <w:spacing w:after="0" w:line="240" w:lineRule="auto"/>
        <w:jc w:val="center"/>
        <w:rPr>
          <w:rFonts w:ascii="Times New Roman" w:eastAsia="Times New Roman" w:hAnsi="Times New Roman"/>
          <w:b/>
          <w:color w:val="000000"/>
          <w:sz w:val="24"/>
          <w:szCs w:val="24"/>
          <w:lang w:eastAsia="hr-HR"/>
        </w:rPr>
      </w:pPr>
      <w:r w:rsidRPr="009C32BE">
        <w:rPr>
          <w:rFonts w:ascii="Times New Roman" w:eastAsia="Times New Roman" w:hAnsi="Times New Roman"/>
          <w:b/>
          <w:bCs/>
          <w:color w:val="000000"/>
          <w:sz w:val="23"/>
          <w:szCs w:val="23"/>
          <w:lang w:eastAsia="hr-HR"/>
        </w:rPr>
        <w:t>Članak 5.</w:t>
      </w:r>
    </w:p>
    <w:p w14:paraId="0A514A89" w14:textId="77777777" w:rsidR="009C32BE" w:rsidRPr="009C32BE" w:rsidRDefault="009C32BE" w:rsidP="009C32BE">
      <w:pPr>
        <w:suppressAutoHyphens/>
        <w:spacing w:after="0" w:line="240" w:lineRule="auto"/>
        <w:jc w:val="center"/>
        <w:rPr>
          <w:rFonts w:ascii="Times New Roman" w:eastAsia="Times New Roman" w:hAnsi="Times New Roman"/>
          <w:b/>
          <w:color w:val="000000"/>
          <w:sz w:val="24"/>
          <w:szCs w:val="24"/>
          <w:lang w:eastAsia="hr-HR"/>
        </w:rPr>
      </w:pPr>
    </w:p>
    <w:p w14:paraId="6BA52EED"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(1) Na građevine je moguće postaviti tipizirane i ostalim propisima definirane oznake.</w:t>
      </w:r>
    </w:p>
    <w:p w14:paraId="3B062D0A"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(2) Svi fasadni natpisi mogu imati pozadinsku rasvjetu, u pravilu LED postavljenu sa stražnje strane natpisa. Rasvjeta natpisa ne smije biti na zidu postavljena kao zasebni element. Boja rasvjete prema toplom, svijetlo žutom tonu. Svijetlo mora biti konstantno, ne smije žmirkati, treperiti, bljeskati ili mijenjati boje.</w:t>
      </w:r>
    </w:p>
    <w:p w14:paraId="76FAA4AF"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(3) Na ulazna vrata objekta se postavlja prozirna naljepnica veličine do 20x30 cm sa antracit slovima (RAL 7016) na kojoj su navedeni podatci tvrtke, radno vrijeme i ostali zakonom propisani elementi.</w:t>
      </w:r>
    </w:p>
    <w:p w14:paraId="088CB56E" w14:textId="77777777" w:rsidR="009C32BE" w:rsidRPr="009C32BE" w:rsidRDefault="009C32BE" w:rsidP="009C32BE">
      <w:pPr>
        <w:suppressAutoHyphens/>
        <w:spacing w:after="0" w:line="240" w:lineRule="auto"/>
        <w:ind w:firstLine="709"/>
        <w:jc w:val="both"/>
        <w:rPr>
          <w:rFonts w:ascii="Times New Roman" w:eastAsia="Times New Roman" w:hAnsi="Times New Roman"/>
          <w:b/>
          <w:color w:val="000000"/>
          <w:sz w:val="24"/>
          <w:szCs w:val="24"/>
          <w:lang w:eastAsia="hr-HR"/>
        </w:rPr>
      </w:pPr>
    </w:p>
    <w:p w14:paraId="1918E726" w14:textId="77777777" w:rsidR="009C32BE" w:rsidRPr="009C32BE" w:rsidRDefault="009C32BE" w:rsidP="009C32BE">
      <w:pPr>
        <w:suppressAutoHyphens/>
        <w:spacing w:after="0" w:line="240" w:lineRule="auto"/>
        <w:jc w:val="center"/>
        <w:rPr>
          <w:rFonts w:ascii="Times New Roman" w:eastAsia="Times New Roman" w:hAnsi="Times New Roman"/>
          <w:b/>
          <w:color w:val="000000"/>
          <w:sz w:val="24"/>
          <w:szCs w:val="24"/>
          <w:lang w:eastAsia="hr-HR"/>
        </w:rPr>
      </w:pPr>
      <w:r w:rsidRPr="009C32BE">
        <w:rPr>
          <w:rFonts w:ascii="Times New Roman" w:eastAsia="Times New Roman" w:hAnsi="Times New Roman"/>
          <w:b/>
          <w:color w:val="000000"/>
          <w:sz w:val="23"/>
          <w:szCs w:val="23"/>
          <w:lang w:eastAsia="hr-HR"/>
        </w:rPr>
        <w:t>Članak 6.</w:t>
      </w:r>
    </w:p>
    <w:p w14:paraId="6B685A65" w14:textId="77777777" w:rsidR="009C32BE" w:rsidRPr="009C32BE" w:rsidRDefault="009C32BE" w:rsidP="009C32BE">
      <w:pPr>
        <w:suppressAutoHyphens/>
        <w:spacing w:after="0" w:line="240" w:lineRule="auto"/>
        <w:ind w:firstLine="709"/>
        <w:jc w:val="center"/>
        <w:rPr>
          <w:rFonts w:ascii="Times New Roman" w:eastAsia="Times New Roman" w:hAnsi="Times New Roman"/>
          <w:b/>
          <w:color w:val="000000"/>
          <w:sz w:val="24"/>
          <w:szCs w:val="24"/>
          <w:lang w:eastAsia="hr-HR"/>
        </w:rPr>
      </w:pPr>
    </w:p>
    <w:p w14:paraId="1D60BA5F"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 xml:space="preserve">(1) Dozvoljeno je postavljanje jednog tipiziranog reklamnog A-stalka dok ugostiteljski objekti imaju mogućnost, uz A-stalak, i postavljanje jednog dodatnog menija izloženog na zasebnom stalku. </w:t>
      </w:r>
    </w:p>
    <w:p w14:paraId="22DA94B9"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(2) A-stalak i stalak za meni smještaju se unutar gabarita dozvoljenog za korištenje terase ili neposredno uz rub terase; maksimalna udaljenost je do 50cm od prostora terase ali cijelom svojom površinom mora biti unutar tih 50 cm. A-stalak i stalak za meni realiziraju se u antracit boji (RAL 7016) i njihovo postavljanje ne smije smanjiti potreban profil pristupnih puteva i/ili prometnica i time narušiti sigurnost prometa i ljudi i/ili onemogućavati opću uporabu pomorskog dobra.</w:t>
      </w:r>
    </w:p>
    <w:p w14:paraId="36883840"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(3) Na A-stalku maksimalnih dimenzija 70x100 (B1 format) cm nisu dozvoljene fotografije, moguće je samo pisati i/ili crtati kredom. Fotografije jela mogu se nalaziti isključivo u meniju maksimalnih dimenzija 42x29,7 cm (A3 format).</w:t>
      </w:r>
    </w:p>
    <w:p w14:paraId="22E2CE30"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 xml:space="preserve"> </w:t>
      </w:r>
    </w:p>
    <w:p w14:paraId="720CC03B" w14:textId="77777777" w:rsidR="009C32BE" w:rsidRPr="009C32BE" w:rsidRDefault="009C32BE" w:rsidP="009C32BE">
      <w:pPr>
        <w:suppressAutoHyphens/>
        <w:spacing w:after="0" w:line="240" w:lineRule="auto"/>
        <w:jc w:val="center"/>
        <w:rPr>
          <w:rFonts w:ascii="Times New Roman" w:eastAsia="Times New Roman" w:hAnsi="Times New Roman"/>
          <w:b/>
          <w:color w:val="000000"/>
          <w:sz w:val="24"/>
          <w:szCs w:val="24"/>
          <w:lang w:eastAsia="hr-HR"/>
        </w:rPr>
      </w:pPr>
      <w:r w:rsidRPr="009C32BE">
        <w:rPr>
          <w:rFonts w:ascii="Times New Roman" w:eastAsia="Times New Roman" w:hAnsi="Times New Roman"/>
          <w:b/>
          <w:bCs/>
          <w:color w:val="000000"/>
          <w:sz w:val="23"/>
          <w:szCs w:val="23"/>
          <w:lang w:eastAsia="hr-HR"/>
        </w:rPr>
        <w:t>Članak  7.</w:t>
      </w:r>
    </w:p>
    <w:p w14:paraId="6E378B7F" w14:textId="77777777" w:rsidR="009C32BE" w:rsidRPr="009C32BE" w:rsidRDefault="009C32BE" w:rsidP="009C32BE">
      <w:pPr>
        <w:suppressAutoHyphens/>
        <w:spacing w:after="0" w:line="240" w:lineRule="auto"/>
        <w:jc w:val="center"/>
        <w:rPr>
          <w:rFonts w:ascii="Times New Roman" w:eastAsia="Times New Roman" w:hAnsi="Times New Roman"/>
          <w:b/>
          <w:color w:val="000000"/>
          <w:sz w:val="24"/>
          <w:szCs w:val="24"/>
          <w:lang w:eastAsia="hr-HR"/>
        </w:rPr>
      </w:pPr>
    </w:p>
    <w:p w14:paraId="63EF6EE9"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(1) Stolovi i stolice za ugostiteljsku djelatnost mogu biti željezni u antracit boji (RAL 7016) ili drveni ali isključivo realizirani kao drvene klupe i drveni stolovi od kvalitetnog drva – hrast ili nijansirano u ton hrast.</w:t>
      </w:r>
    </w:p>
    <w:p w14:paraId="737ED082"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(2) Uz poseban zahtjev moguće je realizirati i stolice i stolove od ratana koje moraju biti u antracit boji (RAL 7016).</w:t>
      </w:r>
    </w:p>
    <w:p w14:paraId="631212B2"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(3) Jastuci moraju biti “prljavo bijele“ boje (RAL 1013).</w:t>
      </w:r>
    </w:p>
    <w:p w14:paraId="47642017"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(4) Suncobrani tj. njihova ortogonalna projekcija na podnu površinu mora biti u potpunosti unutar gabarita terase koja se koristi. Suncobrani moraju biti “prljavo bijele“ boje (RAL 1013).</w:t>
      </w:r>
    </w:p>
    <w:p w14:paraId="672FDBA2"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p>
    <w:p w14:paraId="3209C86B" w14:textId="77777777" w:rsidR="009C32BE" w:rsidRPr="009C32BE" w:rsidRDefault="009C32BE" w:rsidP="009C32BE">
      <w:pPr>
        <w:suppressAutoHyphens/>
        <w:spacing w:after="0" w:line="240" w:lineRule="auto"/>
        <w:jc w:val="center"/>
        <w:rPr>
          <w:rFonts w:ascii="Times New Roman" w:eastAsia="Times New Roman" w:hAnsi="Times New Roman"/>
          <w:b/>
          <w:color w:val="000000"/>
          <w:sz w:val="24"/>
          <w:szCs w:val="24"/>
          <w:lang w:eastAsia="hr-HR"/>
        </w:rPr>
      </w:pPr>
      <w:r w:rsidRPr="009C32BE">
        <w:rPr>
          <w:rFonts w:ascii="Times New Roman" w:eastAsia="Times New Roman" w:hAnsi="Times New Roman"/>
          <w:b/>
          <w:bCs/>
          <w:color w:val="000000"/>
          <w:sz w:val="23"/>
          <w:szCs w:val="23"/>
          <w:lang w:eastAsia="hr-HR"/>
        </w:rPr>
        <w:t xml:space="preserve">Članak 8. </w:t>
      </w:r>
    </w:p>
    <w:p w14:paraId="3C5A804C" w14:textId="77777777" w:rsidR="009C32BE" w:rsidRPr="009C32BE" w:rsidRDefault="009C32BE" w:rsidP="009C32BE">
      <w:pPr>
        <w:suppressAutoHyphens/>
        <w:spacing w:after="0" w:line="240" w:lineRule="auto"/>
        <w:jc w:val="center"/>
        <w:rPr>
          <w:rFonts w:ascii="Times New Roman" w:eastAsia="Times New Roman" w:hAnsi="Times New Roman"/>
          <w:b/>
          <w:color w:val="000000"/>
          <w:sz w:val="24"/>
          <w:szCs w:val="24"/>
          <w:lang w:eastAsia="hr-HR"/>
        </w:rPr>
      </w:pPr>
    </w:p>
    <w:p w14:paraId="76F8ABC3"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(1) Ležaljke moraju biti udaljene minimalno 2 metra od mora i/ili pristupa moru, staze ili druge površine čija je svrha opća uporaba pomorskog dobra.</w:t>
      </w:r>
    </w:p>
    <w:p w14:paraId="3CE254F8"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(2) Ležaljke jednog ovlaštenika dozvole od ležaljki drugog ovlaštenika dozvole moraju biti udaljene minimalno 5 metara.</w:t>
      </w:r>
    </w:p>
    <w:p w14:paraId="51E2951F"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lastRenderedPageBreak/>
        <w:t>(3) Ležaljke, suncobrani i ostala oprema ne smije ometati korištenje plaže kao općeg dobra već moraju biti složeni na jednom mjestu ( dodijeljenoj lokaciji ) te se tek na zahtjev korisnika mogu postaviti na plaži.</w:t>
      </w:r>
    </w:p>
    <w:p w14:paraId="7C7F96BB"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(4) Ležaljke mogu biti bijele boje ili antracit boje (RAL 7016), dok suncobrani mogu biti “prljavo bijele“ boje (RAL 1013).</w:t>
      </w:r>
    </w:p>
    <w:p w14:paraId="45C68748"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(5) U slučaju da ovlaštenik dozvole ima u vlasništvu ležaljke bijele i antracit boje mora se kod raspoređivanja tih ležaljki u prostoru pridržavati na odgovarajući način pravila iz st. 2. ovog članka.</w:t>
      </w:r>
    </w:p>
    <w:p w14:paraId="6C40BF07"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p>
    <w:p w14:paraId="0AED62A3"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p>
    <w:p w14:paraId="4FEDBAB1"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b/>
          <w:bCs/>
          <w:color w:val="000000"/>
          <w:sz w:val="23"/>
          <w:szCs w:val="23"/>
          <w:lang w:eastAsia="hr-HR"/>
        </w:rPr>
        <w:t>3. GRAĐENJE GRAĐEVINA KOJE SE PREMA POSEBNIM PROPISIMA GRADE BEZ GRAĐEVINSKE DOZVOLE I GLAVNOG PROJEKTA</w:t>
      </w:r>
    </w:p>
    <w:p w14:paraId="6E1FE9F8"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p>
    <w:p w14:paraId="595FCED8" w14:textId="77777777" w:rsidR="009C32BE" w:rsidRPr="009C32BE" w:rsidRDefault="009C32BE" w:rsidP="009C32BE">
      <w:pPr>
        <w:suppressAutoHyphens/>
        <w:spacing w:after="0" w:line="240" w:lineRule="auto"/>
        <w:jc w:val="center"/>
        <w:rPr>
          <w:rFonts w:ascii="Times New Roman" w:eastAsia="Times New Roman" w:hAnsi="Times New Roman"/>
          <w:b/>
          <w:color w:val="000000"/>
          <w:sz w:val="24"/>
          <w:szCs w:val="24"/>
          <w:lang w:eastAsia="hr-HR"/>
        </w:rPr>
      </w:pPr>
      <w:r w:rsidRPr="009C32BE">
        <w:rPr>
          <w:rFonts w:ascii="Times New Roman" w:eastAsia="Times New Roman" w:hAnsi="Times New Roman"/>
          <w:b/>
          <w:bCs/>
          <w:color w:val="000000"/>
          <w:sz w:val="23"/>
          <w:szCs w:val="23"/>
          <w:lang w:eastAsia="hr-HR"/>
        </w:rPr>
        <w:t>Članak 9.</w:t>
      </w:r>
    </w:p>
    <w:p w14:paraId="4B8F2922" w14:textId="77777777" w:rsidR="009C32BE" w:rsidRPr="009C32BE" w:rsidRDefault="009C32BE" w:rsidP="009C32BE">
      <w:pPr>
        <w:suppressAutoHyphens/>
        <w:spacing w:after="0" w:line="240" w:lineRule="auto"/>
        <w:jc w:val="center"/>
        <w:rPr>
          <w:rFonts w:ascii="Times New Roman" w:eastAsia="Times New Roman" w:hAnsi="Times New Roman"/>
          <w:b/>
          <w:color w:val="000000"/>
          <w:sz w:val="24"/>
          <w:szCs w:val="24"/>
          <w:lang w:eastAsia="hr-HR"/>
        </w:rPr>
      </w:pPr>
    </w:p>
    <w:p w14:paraId="4E29D012"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(1) Prilikom projektiranja i građenja građevina i objekata iz ove Odluke, kao i postavljanja i/ili ugradnje pokretnih naprava obveza je primjenjivati tehnička rješenja u projektiranju i građenju kojima se osobama s invaliditetom i smanjene pokretljivosti osigurava nesmetan pristup, kretanje, boravak i rad i to na jednakoj razini kao i ostalim osobama.</w:t>
      </w:r>
    </w:p>
    <w:p w14:paraId="352030C2"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p>
    <w:p w14:paraId="2EFB63BC" w14:textId="77777777" w:rsidR="009C32BE" w:rsidRPr="009C32BE" w:rsidRDefault="009C32BE" w:rsidP="009C32BE">
      <w:pPr>
        <w:suppressAutoHyphens/>
        <w:spacing w:after="0" w:line="240" w:lineRule="auto"/>
        <w:jc w:val="center"/>
        <w:rPr>
          <w:rFonts w:ascii="Times New Roman" w:eastAsia="Times New Roman" w:hAnsi="Times New Roman"/>
          <w:b/>
          <w:color w:val="000000"/>
          <w:sz w:val="24"/>
          <w:szCs w:val="24"/>
          <w:lang w:eastAsia="hr-HR"/>
        </w:rPr>
      </w:pPr>
      <w:r w:rsidRPr="009C32BE">
        <w:rPr>
          <w:rFonts w:ascii="Times New Roman" w:eastAsia="Times New Roman" w:hAnsi="Times New Roman"/>
          <w:b/>
          <w:bCs/>
          <w:color w:val="000000"/>
          <w:sz w:val="23"/>
          <w:szCs w:val="23"/>
          <w:lang w:eastAsia="hr-HR"/>
        </w:rPr>
        <w:t>Članak 10.</w:t>
      </w:r>
    </w:p>
    <w:p w14:paraId="7D2DF44A" w14:textId="77777777" w:rsidR="009C32BE" w:rsidRPr="009C32BE" w:rsidRDefault="009C32BE" w:rsidP="009C32BE">
      <w:pPr>
        <w:suppressAutoHyphens/>
        <w:spacing w:after="0" w:line="240" w:lineRule="auto"/>
        <w:jc w:val="center"/>
        <w:rPr>
          <w:rFonts w:ascii="Times New Roman" w:eastAsia="Times New Roman" w:hAnsi="Times New Roman"/>
          <w:b/>
          <w:color w:val="000000"/>
          <w:sz w:val="24"/>
          <w:szCs w:val="24"/>
          <w:lang w:eastAsia="hr-HR"/>
        </w:rPr>
      </w:pPr>
    </w:p>
    <w:p w14:paraId="6701C8A5"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(1) Na pomorskom dobru moguće je temeljem dozvole postaviti:</w:t>
      </w:r>
    </w:p>
    <w:p w14:paraId="4A7B5541"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a) kiosk i/ili drugu građevinu gotove konstrukcije tlocrtne površine do 15 m² u skladu s tipskim projektom za kojega je doneseno rješenje na temelju članka 77. Zakona o gradnji ili tehnička ocjena sukladno posebnom zakonu,</w:t>
      </w:r>
    </w:p>
    <w:p w14:paraId="78828D5B"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b) komunalnu opremu (kontejner za komunalni otpad, klupa, koš za otpatke, sigurnosne info tabele i znakovi, tenda, jednostavni podesti otvorenih terasa i sl.),</w:t>
      </w:r>
    </w:p>
    <w:p w14:paraId="4375C7BB"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c) turističku i ostalu signalizacija namijenjenu obavještavanju o kulturnim, povijesnim, prirodnim i turističkim znamenitostima te ostalim objektima i sadržajima,</w:t>
      </w:r>
    </w:p>
    <w:p w14:paraId="187C2B86"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d) nadstrešnicu za sklanjanje ljudi u javnom prometu u skladu s tipskim projektom za kojega je doneseno rješenje na temelju članka 77. Zakona o gradnji ili tehnička ocjena sukladno posebnom zakonu i</w:t>
      </w:r>
    </w:p>
    <w:p w14:paraId="6E9E7E4E"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e) podzemni spremnik za smještaj tipskih kontejnera za komunalni otpad tlocrtne površine do 15 m² i dubine do 2 m.</w:t>
      </w:r>
    </w:p>
    <w:p w14:paraId="5160733E"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p>
    <w:p w14:paraId="7C31E391" w14:textId="77777777" w:rsidR="009C32BE" w:rsidRPr="009C32BE" w:rsidRDefault="009C32BE" w:rsidP="009C32BE">
      <w:pPr>
        <w:suppressAutoHyphens/>
        <w:spacing w:after="0" w:line="240" w:lineRule="auto"/>
        <w:jc w:val="center"/>
        <w:rPr>
          <w:rFonts w:ascii="Times New Roman" w:eastAsia="Times New Roman" w:hAnsi="Times New Roman"/>
          <w:b/>
          <w:color w:val="000000"/>
          <w:sz w:val="24"/>
          <w:szCs w:val="24"/>
          <w:lang w:eastAsia="hr-HR"/>
        </w:rPr>
      </w:pPr>
      <w:r w:rsidRPr="009C32BE">
        <w:rPr>
          <w:rFonts w:ascii="Times New Roman" w:eastAsia="Times New Roman" w:hAnsi="Times New Roman"/>
          <w:b/>
          <w:bCs/>
          <w:color w:val="000000"/>
          <w:sz w:val="23"/>
          <w:szCs w:val="23"/>
          <w:lang w:eastAsia="hr-HR"/>
        </w:rPr>
        <w:t>Članak 11.</w:t>
      </w:r>
    </w:p>
    <w:p w14:paraId="20F42DE9" w14:textId="77777777" w:rsidR="009C32BE" w:rsidRPr="009C32BE" w:rsidRDefault="009C32BE" w:rsidP="009C32BE">
      <w:pPr>
        <w:suppressAutoHyphens/>
        <w:spacing w:after="0" w:line="240" w:lineRule="auto"/>
        <w:jc w:val="center"/>
        <w:rPr>
          <w:rFonts w:ascii="Times New Roman" w:eastAsia="Times New Roman" w:hAnsi="Times New Roman"/>
          <w:b/>
          <w:color w:val="000000"/>
          <w:sz w:val="24"/>
          <w:szCs w:val="24"/>
          <w:lang w:eastAsia="hr-HR"/>
        </w:rPr>
      </w:pPr>
    </w:p>
    <w:p w14:paraId="5291FD6A"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(1) Kiosk i/ili drugu građevinu gotove konstrukcije tlocrtne površine do 15 m² projektirati na način da se uklapa u ambijent, vodeći računa da su dozvoljene izvedbe u antracit boji (RAL 7016) ili drveni ali isključivo od kvalitetnog drva – hrast ili nijansirano u ton hrast.</w:t>
      </w:r>
    </w:p>
    <w:p w14:paraId="45B3A712"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(2) Drvene štandove moguće je realizirati i u kombinaciji sa tendom bordo boje (RAL 3004) ili prljavo bijele“ boje (RAL 1013).</w:t>
      </w:r>
    </w:p>
    <w:p w14:paraId="181D3608"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(3) Terase se  realiziraju na zatečenom podu. Ukoliko je pod veoma dotrajao i/ili ima velike denivelacije i ne omogućuje realizaciju terase može se realizirati minimalno uzdignuta terasa na metalnoj konstrukciji na kojoj je hodna površina drvo.</w:t>
      </w:r>
    </w:p>
    <w:p w14:paraId="33AE983D"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(4) Terase je moguće ograditi prozračnom (nikako punom) pregradom od metala u antracit boji (RAL 7016). Visina pregrade do maksimalno 1.20 metara i na njima nije moguće aplicirati nikakve reklamne elemente.</w:t>
      </w:r>
    </w:p>
    <w:p w14:paraId="4C133300"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p>
    <w:p w14:paraId="7D4147B4" w14:textId="77777777" w:rsidR="009C32BE" w:rsidRDefault="009C32BE" w:rsidP="009C32BE">
      <w:pPr>
        <w:suppressAutoHyphens/>
        <w:spacing w:after="0" w:line="240" w:lineRule="auto"/>
        <w:jc w:val="center"/>
        <w:rPr>
          <w:rFonts w:ascii="Times New Roman" w:eastAsia="Times New Roman" w:hAnsi="Times New Roman"/>
          <w:b/>
          <w:color w:val="000000"/>
          <w:sz w:val="23"/>
          <w:szCs w:val="23"/>
          <w:lang w:eastAsia="hr-HR"/>
        </w:rPr>
      </w:pPr>
    </w:p>
    <w:p w14:paraId="69A9D435" w14:textId="77777777" w:rsidR="009C32BE" w:rsidRDefault="009C32BE" w:rsidP="009C32BE">
      <w:pPr>
        <w:suppressAutoHyphens/>
        <w:spacing w:after="0" w:line="240" w:lineRule="auto"/>
        <w:jc w:val="center"/>
        <w:rPr>
          <w:rFonts w:ascii="Times New Roman" w:eastAsia="Times New Roman" w:hAnsi="Times New Roman"/>
          <w:b/>
          <w:color w:val="000000"/>
          <w:sz w:val="23"/>
          <w:szCs w:val="23"/>
          <w:lang w:eastAsia="hr-HR"/>
        </w:rPr>
      </w:pPr>
    </w:p>
    <w:p w14:paraId="0CACB11C" w14:textId="77777777" w:rsidR="009C32BE" w:rsidRDefault="009C32BE" w:rsidP="009C32BE">
      <w:pPr>
        <w:suppressAutoHyphens/>
        <w:spacing w:after="0" w:line="240" w:lineRule="auto"/>
        <w:jc w:val="center"/>
        <w:rPr>
          <w:rFonts w:ascii="Times New Roman" w:eastAsia="Times New Roman" w:hAnsi="Times New Roman"/>
          <w:b/>
          <w:color w:val="000000"/>
          <w:sz w:val="23"/>
          <w:szCs w:val="23"/>
          <w:lang w:eastAsia="hr-HR"/>
        </w:rPr>
      </w:pPr>
    </w:p>
    <w:p w14:paraId="179874D9" w14:textId="333ED636" w:rsidR="009C32BE" w:rsidRPr="009C32BE" w:rsidRDefault="009C32BE" w:rsidP="009C32BE">
      <w:pPr>
        <w:suppressAutoHyphens/>
        <w:spacing w:after="0" w:line="240" w:lineRule="auto"/>
        <w:jc w:val="center"/>
        <w:rPr>
          <w:rFonts w:ascii="Times New Roman" w:eastAsia="Times New Roman" w:hAnsi="Times New Roman"/>
          <w:b/>
          <w:color w:val="000000"/>
          <w:sz w:val="24"/>
          <w:szCs w:val="24"/>
          <w:lang w:eastAsia="hr-HR"/>
        </w:rPr>
      </w:pPr>
      <w:r w:rsidRPr="009C32BE">
        <w:rPr>
          <w:rFonts w:ascii="Times New Roman" w:eastAsia="Times New Roman" w:hAnsi="Times New Roman"/>
          <w:b/>
          <w:color w:val="000000"/>
          <w:sz w:val="23"/>
          <w:szCs w:val="23"/>
          <w:lang w:eastAsia="hr-HR"/>
        </w:rPr>
        <w:lastRenderedPageBreak/>
        <w:t>Članak 12.</w:t>
      </w:r>
    </w:p>
    <w:p w14:paraId="4EC7673F" w14:textId="77777777" w:rsidR="009C32BE" w:rsidRPr="009C32BE" w:rsidRDefault="009C32BE" w:rsidP="009C32BE">
      <w:pPr>
        <w:suppressAutoHyphens/>
        <w:spacing w:after="0" w:line="240" w:lineRule="auto"/>
        <w:jc w:val="center"/>
        <w:rPr>
          <w:rFonts w:ascii="Times New Roman" w:eastAsia="Times New Roman" w:hAnsi="Times New Roman"/>
          <w:b/>
          <w:color w:val="000000"/>
          <w:sz w:val="24"/>
          <w:szCs w:val="24"/>
          <w:lang w:eastAsia="hr-HR"/>
        </w:rPr>
      </w:pPr>
    </w:p>
    <w:p w14:paraId="52D0C17D" w14:textId="77777777" w:rsidR="009C32BE" w:rsidRPr="009C32BE" w:rsidRDefault="009C32BE" w:rsidP="009C32BE">
      <w:pPr>
        <w:suppressAutoHyphens/>
        <w:spacing w:line="283" w:lineRule="atLeast"/>
        <w:jc w:val="both"/>
        <w:rPr>
          <w:rFonts w:ascii="Times New Roman" w:eastAsiaTheme="minorHAnsi" w:hAnsi="Times New Roman" w:cstheme="minorBidi"/>
        </w:rPr>
      </w:pPr>
      <w:r w:rsidRPr="009C32BE">
        <w:rPr>
          <w:rFonts w:ascii="Times New Roman" w:eastAsiaTheme="minorHAnsi" w:hAnsi="Times New Roman" w:cstheme="minorBidi"/>
          <w:sz w:val="23"/>
          <w:szCs w:val="23"/>
        </w:rPr>
        <w:t>(1) Nije dozvoljena ugradnja vidljivih vanjskih klimatizacijskih jedinica na strani vidljivoj sa plaže. Moguće ih je realizirati kao klima uređaje bez vanjske jedinice ili na fasadi okrenutoj nasuprot plaže/pomorskog dobra tj. na fasadi koja nema vizualni kontakt s plažom.</w:t>
      </w:r>
    </w:p>
    <w:p w14:paraId="2D9BBDF0" w14:textId="77777777" w:rsidR="009C32BE" w:rsidRPr="009C32BE" w:rsidRDefault="009C32BE" w:rsidP="009C32BE">
      <w:pPr>
        <w:suppressAutoHyphens/>
        <w:spacing w:line="283" w:lineRule="atLeast"/>
        <w:jc w:val="both"/>
        <w:rPr>
          <w:rFonts w:ascii="Times New Roman" w:eastAsiaTheme="minorHAnsi" w:hAnsi="Times New Roman" w:cstheme="minorBidi"/>
        </w:rPr>
      </w:pPr>
      <w:r w:rsidRPr="009C32BE">
        <w:rPr>
          <w:rFonts w:ascii="Times New Roman" w:eastAsiaTheme="minorHAnsi" w:hAnsi="Times New Roman" w:cstheme="minorBidi"/>
          <w:sz w:val="23"/>
          <w:szCs w:val="23"/>
        </w:rPr>
        <w:t xml:space="preserve">(2) Ukoliko se postavlja više klima uređaja isti se moraju grupirati i u pravilu postaviti u prizemnom dijelu. Svi kanali instalacija moraju biti postavljeni pod stijenu.                                  (3) </w:t>
      </w:r>
      <w:r w:rsidRPr="009C32BE">
        <w:rPr>
          <w:rFonts w:ascii="Times New Roman" w:eastAsia="Times New Roman" w:hAnsi="Times New Roman"/>
          <w:color w:val="000000"/>
          <w:sz w:val="23"/>
          <w:szCs w:val="23"/>
          <w:lang w:eastAsia="hr-HR"/>
        </w:rPr>
        <w:t>Odvod kondenzata mora biti spojen na vertikale odvodnje oborinske odvodnje.</w:t>
      </w:r>
    </w:p>
    <w:p w14:paraId="4AD27EBF"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p>
    <w:p w14:paraId="08554812"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b/>
          <w:bCs/>
          <w:color w:val="000000"/>
          <w:sz w:val="23"/>
          <w:szCs w:val="23"/>
          <w:lang w:eastAsia="hr-HR"/>
        </w:rPr>
        <w:t>4. ODRŽAVANJE REDA NA POMORSKOM DOBRU U OPĆOJ UPOTREBI</w:t>
      </w:r>
    </w:p>
    <w:p w14:paraId="4ABA967B" w14:textId="77777777" w:rsidR="009C32BE" w:rsidRPr="009C32BE" w:rsidRDefault="009C32BE" w:rsidP="009C32BE">
      <w:pPr>
        <w:suppressAutoHyphens/>
        <w:spacing w:after="0" w:line="240" w:lineRule="auto"/>
        <w:jc w:val="center"/>
        <w:rPr>
          <w:rFonts w:ascii="Times New Roman" w:eastAsia="Times New Roman" w:hAnsi="Times New Roman"/>
          <w:b/>
          <w:color w:val="000000"/>
          <w:sz w:val="24"/>
          <w:szCs w:val="24"/>
          <w:lang w:eastAsia="hr-HR"/>
        </w:rPr>
      </w:pPr>
    </w:p>
    <w:p w14:paraId="732BD282" w14:textId="77777777" w:rsidR="009C32BE" w:rsidRPr="009C32BE" w:rsidRDefault="009C32BE" w:rsidP="009C32BE">
      <w:pPr>
        <w:suppressAutoHyphens/>
        <w:spacing w:after="0" w:line="240" w:lineRule="auto"/>
        <w:jc w:val="center"/>
        <w:rPr>
          <w:rFonts w:ascii="Times New Roman" w:eastAsia="Times New Roman" w:hAnsi="Times New Roman"/>
          <w:b/>
          <w:color w:val="000000"/>
          <w:sz w:val="24"/>
          <w:szCs w:val="24"/>
          <w:lang w:eastAsia="hr-HR"/>
        </w:rPr>
      </w:pPr>
      <w:r w:rsidRPr="009C32BE">
        <w:rPr>
          <w:rFonts w:ascii="Times New Roman" w:eastAsia="Times New Roman" w:hAnsi="Times New Roman"/>
          <w:b/>
          <w:bCs/>
          <w:color w:val="000000"/>
          <w:sz w:val="23"/>
          <w:szCs w:val="23"/>
          <w:lang w:eastAsia="hr-HR"/>
        </w:rPr>
        <w:t>Članak 13.</w:t>
      </w:r>
    </w:p>
    <w:p w14:paraId="7337BFA8" w14:textId="77777777" w:rsidR="009C32BE" w:rsidRPr="009C32BE" w:rsidRDefault="009C32BE" w:rsidP="009C32BE">
      <w:pPr>
        <w:suppressAutoHyphens/>
        <w:spacing w:after="0" w:line="240" w:lineRule="auto"/>
        <w:jc w:val="center"/>
        <w:rPr>
          <w:rFonts w:ascii="Times New Roman" w:eastAsia="Times New Roman" w:hAnsi="Times New Roman"/>
          <w:b/>
          <w:color w:val="000000"/>
          <w:sz w:val="24"/>
          <w:szCs w:val="24"/>
          <w:lang w:eastAsia="hr-HR"/>
        </w:rPr>
      </w:pPr>
    </w:p>
    <w:p w14:paraId="3CC088BE"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 xml:space="preserve">(1) Poslove provedbe reda na pomorskom dobru obavlja Upravni odjel za komunalne djelatnosti (u daljnjem tekstu: upravno tijelo). </w:t>
      </w:r>
    </w:p>
    <w:p w14:paraId="414AAC7A"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(2) Upravno tijelo u provedbi reda na pomorskom dobru obavlja poslove:</w:t>
      </w:r>
    </w:p>
    <w:p w14:paraId="68C79AC9"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p>
    <w:p w14:paraId="4C8A0263"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a) nadzora nad provedbom odluke o redu na pomorskom dobru</w:t>
      </w:r>
    </w:p>
    <w:p w14:paraId="658A62FC"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p>
    <w:p w14:paraId="09044148"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b) druge poslove određene odlukom o redu na pomorskom dobru.</w:t>
      </w:r>
    </w:p>
    <w:p w14:paraId="03491192"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p>
    <w:p w14:paraId="2533BA2C" w14:textId="77777777" w:rsidR="009C32BE" w:rsidRPr="009C32BE" w:rsidRDefault="009C32BE" w:rsidP="009C32BE">
      <w:pPr>
        <w:suppressAutoHyphens/>
        <w:spacing w:after="0" w:line="240" w:lineRule="auto"/>
        <w:jc w:val="center"/>
        <w:rPr>
          <w:rFonts w:ascii="Times New Roman" w:eastAsia="Times New Roman" w:hAnsi="Times New Roman"/>
          <w:b/>
          <w:color w:val="000000"/>
          <w:sz w:val="24"/>
          <w:szCs w:val="24"/>
          <w:lang w:eastAsia="hr-HR"/>
        </w:rPr>
      </w:pPr>
      <w:r w:rsidRPr="009C32BE">
        <w:rPr>
          <w:rFonts w:ascii="Times New Roman" w:eastAsia="Times New Roman" w:hAnsi="Times New Roman"/>
          <w:b/>
          <w:bCs/>
          <w:color w:val="000000"/>
          <w:sz w:val="23"/>
          <w:szCs w:val="23"/>
          <w:lang w:eastAsia="hr-HR"/>
        </w:rPr>
        <w:t>Članak 14.</w:t>
      </w:r>
    </w:p>
    <w:p w14:paraId="4C7A034D" w14:textId="77777777" w:rsidR="009C32BE" w:rsidRPr="009C32BE" w:rsidRDefault="009C32BE" w:rsidP="009C32BE">
      <w:pPr>
        <w:suppressAutoHyphens/>
        <w:spacing w:after="0" w:line="240" w:lineRule="auto"/>
        <w:jc w:val="center"/>
        <w:rPr>
          <w:rFonts w:ascii="Times New Roman" w:eastAsia="Times New Roman" w:hAnsi="Times New Roman"/>
          <w:b/>
          <w:color w:val="000000"/>
          <w:sz w:val="24"/>
          <w:szCs w:val="24"/>
          <w:lang w:eastAsia="hr-HR"/>
        </w:rPr>
      </w:pPr>
    </w:p>
    <w:p w14:paraId="7FDD7F3B"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(1) Poslove nadzora koje obavlja upravno tijelo  provode pomorski redari, ovlašteni službenici tog tijela (u daljnjem tekstu: pomorski redari).</w:t>
      </w:r>
    </w:p>
    <w:p w14:paraId="6F66E79A"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(2) Pomorski redari imaju ovlasti obavljanja nadzora propisane Zakonom i odlukom o redu na pomorskom dobru.</w:t>
      </w:r>
    </w:p>
    <w:p w14:paraId="59CFF1CF"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p>
    <w:p w14:paraId="197C7D93"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b/>
          <w:bCs/>
          <w:color w:val="000000"/>
          <w:sz w:val="23"/>
          <w:szCs w:val="23"/>
          <w:lang w:eastAsia="hr-HR"/>
        </w:rPr>
        <w:t>5. ODRŽAVANJE ČISTOĆE I ČUVANJE POVRŠINA POMORSKOG DOBRA U OPĆOJ UPOTREBI</w:t>
      </w:r>
    </w:p>
    <w:p w14:paraId="57EA2F0B"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p>
    <w:p w14:paraId="4E1B8D24" w14:textId="77777777" w:rsidR="009C32BE" w:rsidRPr="009C32BE" w:rsidRDefault="009C32BE" w:rsidP="009C32BE">
      <w:pPr>
        <w:suppressAutoHyphens/>
        <w:spacing w:after="0" w:line="240" w:lineRule="auto"/>
        <w:jc w:val="center"/>
        <w:rPr>
          <w:rFonts w:ascii="Times New Roman" w:eastAsia="Times New Roman" w:hAnsi="Times New Roman"/>
          <w:b/>
          <w:color w:val="000000"/>
          <w:sz w:val="24"/>
          <w:szCs w:val="24"/>
          <w:lang w:eastAsia="hr-HR"/>
        </w:rPr>
      </w:pPr>
      <w:r w:rsidRPr="009C32BE">
        <w:rPr>
          <w:rFonts w:ascii="Times New Roman" w:eastAsia="Times New Roman" w:hAnsi="Times New Roman"/>
          <w:b/>
          <w:bCs/>
          <w:color w:val="000000"/>
          <w:sz w:val="23"/>
          <w:szCs w:val="23"/>
          <w:lang w:eastAsia="hr-HR"/>
        </w:rPr>
        <w:t>Članak 15.</w:t>
      </w:r>
    </w:p>
    <w:p w14:paraId="1202773F" w14:textId="77777777" w:rsidR="009C32BE" w:rsidRPr="009C32BE" w:rsidRDefault="009C32BE" w:rsidP="009C32BE">
      <w:pPr>
        <w:suppressAutoHyphens/>
        <w:spacing w:after="0" w:line="240" w:lineRule="auto"/>
        <w:jc w:val="center"/>
        <w:rPr>
          <w:rFonts w:ascii="Times New Roman" w:eastAsia="Times New Roman" w:hAnsi="Times New Roman"/>
          <w:b/>
          <w:color w:val="000000"/>
          <w:sz w:val="24"/>
          <w:szCs w:val="24"/>
          <w:lang w:eastAsia="hr-HR"/>
        </w:rPr>
      </w:pPr>
    </w:p>
    <w:p w14:paraId="03A56536"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(1) Pomorsko dobro u općoj upotrebi mora biti uredno i čisto i služiti svrsi za koju je namijenjeno.</w:t>
      </w:r>
    </w:p>
    <w:p w14:paraId="7B287A5E"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(2) Pravna osoba ili fizička osoba obrtnik kojoj je povjereno obavljanje komunalne djelatnosti održavanja čistoće javnih površina dužna je redovno održavati i čistiti pomorsko dobro u općoj upotrebi sukladno programu održavanja komunalne infrastrukture.</w:t>
      </w:r>
    </w:p>
    <w:p w14:paraId="5AEB595D"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(3) Pravna osoba ili fizička osoba obrtnik koja obavlja djelatnost zbog koje dolazi do onečišćavanja površina, dužna ih je redovito čistiti ili osigurati njihovo čišćenje, te je obvezan čistiti i površine koje služe kao pristup.</w:t>
      </w:r>
    </w:p>
    <w:p w14:paraId="11D0304F"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p>
    <w:p w14:paraId="7ADA1346" w14:textId="77777777" w:rsidR="009C32BE" w:rsidRPr="009C32BE" w:rsidRDefault="009C32BE" w:rsidP="009C32BE">
      <w:pPr>
        <w:suppressAutoHyphens/>
        <w:spacing w:after="0" w:line="240" w:lineRule="auto"/>
        <w:jc w:val="center"/>
        <w:rPr>
          <w:rFonts w:ascii="Times New Roman" w:eastAsia="Times New Roman" w:hAnsi="Times New Roman"/>
          <w:b/>
          <w:color w:val="000000"/>
          <w:sz w:val="24"/>
          <w:szCs w:val="24"/>
          <w:lang w:eastAsia="hr-HR"/>
        </w:rPr>
      </w:pPr>
      <w:r w:rsidRPr="009C32BE">
        <w:rPr>
          <w:rFonts w:ascii="Times New Roman" w:eastAsia="Times New Roman" w:hAnsi="Times New Roman"/>
          <w:b/>
          <w:bCs/>
          <w:color w:val="000000"/>
          <w:sz w:val="23"/>
          <w:szCs w:val="23"/>
          <w:lang w:eastAsia="hr-HR"/>
        </w:rPr>
        <w:t xml:space="preserve">Članak 16. </w:t>
      </w:r>
    </w:p>
    <w:p w14:paraId="1B2256B3"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p>
    <w:p w14:paraId="0F64C4A8"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(1) U plažnim prostorima / šljunčanim, pješčanim, betonskim, stjenovitim i sl.) zabranjuje se:</w:t>
      </w:r>
    </w:p>
    <w:p w14:paraId="27D91A47"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 nasipavanje, betonizacija,</w:t>
      </w:r>
    </w:p>
    <w:p w14:paraId="4ED1E6F1"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 izvlačenje i ostavljanje plovila (brodice, barke, plutajući objekti i sl.) na pomorskom dobru,</w:t>
      </w:r>
    </w:p>
    <w:p w14:paraId="65957A86"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 postavljanje, privezivanje ili sidrenje pomorskih objekata (pristan, gat, pontonski most i sl.),</w:t>
      </w:r>
    </w:p>
    <w:p w14:paraId="328A51C1"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 promet svih motornih vozila, osim vozila posebne namjene,</w:t>
      </w:r>
    </w:p>
    <w:p w14:paraId="7F6F223D"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 parkiranje, osim na uređenim parkiralištima,</w:t>
      </w:r>
    </w:p>
    <w:p w14:paraId="65818926"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 odlaganje otpada i/ili onečišćavanje pomorskog dobra,</w:t>
      </w:r>
    </w:p>
    <w:p w14:paraId="357774E9"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lastRenderedPageBreak/>
        <w:t>- uklanjanje ili oštećenje sigurnosnih info tabela i znakova,</w:t>
      </w:r>
    </w:p>
    <w:p w14:paraId="42CCDD05"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 uklanjanje ili oštećenje komunalne opreme,</w:t>
      </w:r>
    </w:p>
    <w:p w14:paraId="4847E281"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 protupravno uklanjanje i/ili oštećenje plutajućih zaštitnih ograda za plaže i kupališta,</w:t>
      </w:r>
    </w:p>
    <w:p w14:paraId="08C958F7"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 naturizam ili nudizam izuzev na plažama na kojima je to dozvoljeno, a koje su označene posebnim znakom,</w:t>
      </w:r>
    </w:p>
    <w:p w14:paraId="2F66B700"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 ostavljanje predmeta na plaži u svrhu „rezervacije” mjesta na plaži</w:t>
      </w:r>
      <w:r w:rsidRPr="009C32BE">
        <w:rPr>
          <w:rFonts w:ascii="Times New Roman" w:eastAsia="Times New Roman" w:hAnsi="Times New Roman"/>
          <w:b/>
          <w:color w:val="000000"/>
          <w:sz w:val="23"/>
          <w:szCs w:val="23"/>
          <w:lang w:eastAsia="hr-HR"/>
        </w:rPr>
        <w:t>,</w:t>
      </w:r>
    </w:p>
    <w:p w14:paraId="1287487B"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 kampiranje i noćenje,</w:t>
      </w:r>
    </w:p>
    <w:p w14:paraId="6AF4431D"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 upotreba svih vrsta sapuna i šampona te ostalih kemijskih sredstava na tuševima,</w:t>
      </w:r>
    </w:p>
    <w:p w14:paraId="37BFA4B9"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 paljenje vatre u bilo koje svrhe te upotreba roštilja i bilo koje vrste otvorenog plamena na</w:t>
      </w:r>
    </w:p>
    <w:p w14:paraId="4E1F2A58"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plažama,</w:t>
      </w:r>
    </w:p>
    <w:p w14:paraId="1CA84358"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 nuđenje i prodaja proizvoda i usluga na pomorskom dobru bez dozvola i koje su izvan granica dodijeljenih ovlašteniku dozvole,</w:t>
      </w:r>
    </w:p>
    <w:p w14:paraId="7E2C447B"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 ispust u more ili u tlo fekalne kanalizacije iz ugostiteljskih objekata ovlaštenika dozvole,</w:t>
      </w:r>
    </w:p>
    <w:p w14:paraId="034C27C3"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 ispust oborinske vode s prometnih i parkirnih površina ukoliko nisu kondicionirane s adekvatnim separatorom lakih ulja, masti i derivata nafte,</w:t>
      </w:r>
    </w:p>
    <w:p w14:paraId="1B9E07BC"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 kupanje životinja izuzev na plažama na kojima je to dozvoljeno, a koje su označene posebnim znakom.</w:t>
      </w:r>
    </w:p>
    <w:p w14:paraId="189B6B01"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p>
    <w:p w14:paraId="1D64B638"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b/>
          <w:bCs/>
          <w:color w:val="000000"/>
          <w:sz w:val="23"/>
          <w:szCs w:val="23"/>
          <w:lang w:eastAsia="hr-HR"/>
        </w:rPr>
        <w:t>6. OSIGURANJE NESMETANOG PROLASKA DUŽ POMORSKOG DOBRA</w:t>
      </w:r>
    </w:p>
    <w:p w14:paraId="3BAF464E"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p>
    <w:p w14:paraId="4E28EE82" w14:textId="77777777" w:rsidR="009C32BE" w:rsidRPr="009C32BE" w:rsidRDefault="009C32BE" w:rsidP="009C32BE">
      <w:pPr>
        <w:suppressAutoHyphens/>
        <w:spacing w:after="0" w:line="240" w:lineRule="auto"/>
        <w:jc w:val="center"/>
        <w:rPr>
          <w:rFonts w:ascii="Times New Roman" w:eastAsia="Times New Roman" w:hAnsi="Times New Roman"/>
          <w:b/>
          <w:color w:val="000000"/>
          <w:sz w:val="24"/>
          <w:szCs w:val="24"/>
          <w:lang w:eastAsia="hr-HR"/>
        </w:rPr>
      </w:pPr>
      <w:r w:rsidRPr="009C32BE">
        <w:rPr>
          <w:rFonts w:ascii="Times New Roman" w:eastAsia="Times New Roman" w:hAnsi="Times New Roman"/>
          <w:b/>
          <w:bCs/>
          <w:color w:val="000000"/>
          <w:sz w:val="23"/>
          <w:szCs w:val="23"/>
          <w:lang w:eastAsia="hr-HR"/>
        </w:rPr>
        <w:t>Članak 17.</w:t>
      </w:r>
    </w:p>
    <w:p w14:paraId="1352D8B5" w14:textId="77777777" w:rsidR="009C32BE" w:rsidRPr="009C32BE" w:rsidRDefault="009C32BE" w:rsidP="009C32BE">
      <w:pPr>
        <w:suppressAutoHyphens/>
        <w:spacing w:after="0" w:line="240" w:lineRule="auto"/>
        <w:jc w:val="center"/>
        <w:rPr>
          <w:rFonts w:ascii="Times New Roman" w:eastAsia="Times New Roman" w:hAnsi="Times New Roman"/>
          <w:b/>
          <w:color w:val="000000"/>
          <w:sz w:val="24"/>
          <w:szCs w:val="24"/>
          <w:lang w:eastAsia="hr-HR"/>
        </w:rPr>
      </w:pPr>
    </w:p>
    <w:p w14:paraId="6C50454F"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(1) Ovlaštenik dozvole ne smije onemogućiti i/ili ograničiti pristup pomorskome dobru za koje je izdata dozvola i prolazak duž pomorskog dobra, te umanjiti, ometati ili onemogućiti i/ili ograničiti korištenje susjednih dijelova pomorskoga dobra prema njihovoj namjeni, a dodijeljeno pomorsko dobro dužan je čuvati i unapređivati.</w:t>
      </w:r>
    </w:p>
    <w:p w14:paraId="5E7FD252"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(2) Svatko je dužan suzdržati se od radnji i aktivnosti koje bi na bilo koji način onemogućile i/ili ograničile pristup i slobodno kretanje na pomorskom dobru.</w:t>
      </w:r>
    </w:p>
    <w:p w14:paraId="68B47FE9"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p>
    <w:p w14:paraId="6F9BEB9A"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b/>
          <w:bCs/>
          <w:color w:val="000000"/>
          <w:sz w:val="23"/>
          <w:szCs w:val="23"/>
          <w:lang w:eastAsia="hr-HR"/>
        </w:rPr>
        <w:t>7. PREKRŠAJNE ODREDBE</w:t>
      </w:r>
    </w:p>
    <w:p w14:paraId="4BAA6A9B"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p>
    <w:p w14:paraId="63C8994B" w14:textId="77777777" w:rsidR="009C32BE" w:rsidRPr="009C32BE" w:rsidRDefault="009C32BE" w:rsidP="009C32BE">
      <w:pPr>
        <w:suppressAutoHyphens/>
        <w:spacing w:after="0" w:line="240" w:lineRule="auto"/>
        <w:jc w:val="center"/>
        <w:rPr>
          <w:rFonts w:ascii="Times New Roman" w:eastAsia="Times New Roman" w:hAnsi="Times New Roman"/>
          <w:b/>
          <w:color w:val="000000"/>
          <w:sz w:val="24"/>
          <w:szCs w:val="24"/>
          <w:lang w:eastAsia="hr-HR"/>
        </w:rPr>
      </w:pPr>
      <w:r w:rsidRPr="009C32BE">
        <w:rPr>
          <w:rFonts w:ascii="Times New Roman" w:eastAsia="Times New Roman" w:hAnsi="Times New Roman"/>
          <w:b/>
          <w:bCs/>
          <w:color w:val="000000"/>
          <w:sz w:val="23"/>
          <w:szCs w:val="23"/>
          <w:lang w:eastAsia="hr-HR"/>
        </w:rPr>
        <w:t>Članak 18.</w:t>
      </w:r>
    </w:p>
    <w:p w14:paraId="21ADBC0C" w14:textId="77777777" w:rsidR="009C32BE" w:rsidRPr="009C32BE" w:rsidRDefault="009C32BE" w:rsidP="009C32BE">
      <w:pPr>
        <w:suppressAutoHyphens/>
        <w:spacing w:after="0" w:line="240" w:lineRule="auto"/>
        <w:jc w:val="center"/>
        <w:rPr>
          <w:rFonts w:ascii="Times New Roman" w:eastAsia="Times New Roman" w:hAnsi="Times New Roman"/>
          <w:b/>
          <w:color w:val="000000"/>
          <w:sz w:val="24"/>
          <w:szCs w:val="24"/>
          <w:lang w:eastAsia="hr-HR"/>
        </w:rPr>
      </w:pPr>
    </w:p>
    <w:p w14:paraId="2113DE1F"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(1) Novčana kazna u iznosu od 800,00 EUR izreći će se za prekršaj pravnoj osobi ako:</w:t>
      </w:r>
    </w:p>
    <w:p w14:paraId="123D02DD"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 xml:space="preserve"> -  postupi suprotno odredbi čl. 3. st. 3.  ove Odluke,</w:t>
      </w:r>
    </w:p>
    <w:p w14:paraId="49A38338"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 xml:space="preserve"> -  postupi suprotno odredbama čl. 4. ove Odluke.</w:t>
      </w:r>
    </w:p>
    <w:p w14:paraId="20EDD842"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(2) Za prekršaje iz stavka 1. ovoga članka izreći će se novčana kazna odgovornoj osobi u pravnoj osobi u iznosu od 150,00 EUR.</w:t>
      </w:r>
    </w:p>
    <w:p w14:paraId="5F8E1871"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(3) Za prekršaje iz stavka 1. ovoga članka izreći će se novčana kazna fizičkoj osobi - obrtniku i osobi koja obavlja drugu samostalnu djelatnost koji je počinila u svezi obavljanja obrta ili druge samostalne djelatnosti u iznosu od 400,00 EUR.</w:t>
      </w:r>
    </w:p>
    <w:p w14:paraId="694C974B"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(4) Za prekršaje iz stavka 1. ovoga članka izreći će se novčana kazna fizičkoj osobi u iznosu od 150,00 EUR.</w:t>
      </w:r>
    </w:p>
    <w:p w14:paraId="3A54F5D5"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p>
    <w:p w14:paraId="6867C132" w14:textId="77777777" w:rsidR="009C32BE" w:rsidRPr="009C32BE" w:rsidRDefault="009C32BE" w:rsidP="009C32BE">
      <w:pPr>
        <w:suppressAutoHyphens/>
        <w:spacing w:after="0" w:line="240" w:lineRule="auto"/>
        <w:jc w:val="center"/>
        <w:rPr>
          <w:rFonts w:ascii="Times New Roman" w:eastAsia="Times New Roman" w:hAnsi="Times New Roman"/>
          <w:b/>
          <w:color w:val="000000"/>
          <w:sz w:val="24"/>
          <w:szCs w:val="24"/>
          <w:lang w:eastAsia="hr-HR"/>
        </w:rPr>
      </w:pPr>
      <w:r w:rsidRPr="009C32BE">
        <w:rPr>
          <w:rFonts w:ascii="Times New Roman" w:eastAsia="Times New Roman" w:hAnsi="Times New Roman"/>
          <w:b/>
          <w:bCs/>
          <w:color w:val="000000"/>
          <w:sz w:val="23"/>
          <w:szCs w:val="23"/>
          <w:lang w:eastAsia="hr-HR"/>
        </w:rPr>
        <w:t>Članak 19.</w:t>
      </w:r>
    </w:p>
    <w:p w14:paraId="6F6B8CAE" w14:textId="77777777" w:rsidR="009C32BE" w:rsidRPr="009C32BE" w:rsidRDefault="009C32BE" w:rsidP="009C32BE">
      <w:pPr>
        <w:suppressAutoHyphens/>
        <w:spacing w:after="0" w:line="240" w:lineRule="auto"/>
        <w:jc w:val="center"/>
        <w:rPr>
          <w:rFonts w:ascii="Times New Roman" w:eastAsia="Times New Roman" w:hAnsi="Times New Roman"/>
          <w:b/>
          <w:color w:val="000000"/>
          <w:sz w:val="24"/>
          <w:szCs w:val="24"/>
          <w:lang w:eastAsia="hr-HR"/>
        </w:rPr>
      </w:pPr>
    </w:p>
    <w:p w14:paraId="0C00D02C"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(1) Novčana kazna u iznosu od 450,00 EUR izreći će se za prekršaj pravnoj osobi ako:</w:t>
      </w:r>
    </w:p>
    <w:p w14:paraId="163EDD43"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 xml:space="preserve"> -  postupi suprotno odredbama čl. 5.  ove Odluke,</w:t>
      </w:r>
    </w:p>
    <w:p w14:paraId="04BB0C70"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   postupi suprotno odredbama čl. 6. ove Odluke,</w:t>
      </w:r>
    </w:p>
    <w:p w14:paraId="16D8E7E7"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   postupi suprotno odredbama čl. 7. ove Odluke,</w:t>
      </w:r>
    </w:p>
    <w:p w14:paraId="1A4539C6"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 xml:space="preserve">-   postupi suprotno odredbama čl. 8. ove Odluke. </w:t>
      </w:r>
    </w:p>
    <w:p w14:paraId="6CC624E3"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lastRenderedPageBreak/>
        <w:t>(2) Za prekršaje iz stavka 1. ovoga članka izreći će se novčana kazna odgovornoj osobi u pravnoj osobi u iznosu od 80,00 EUR.</w:t>
      </w:r>
    </w:p>
    <w:p w14:paraId="08820F01"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(3) Za prekršaje iz stavka 1. ovoga članka izreći će se novčana kazna fizičkoj osobi - obrtniku i osobi koja obavlja drugu samostalnu djelatnost koji je počinila u svezi obavljanja obrta ili druge samostalne djelatnosti u iznosu od 225,00 EUR.</w:t>
      </w:r>
    </w:p>
    <w:p w14:paraId="00865AA1"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(4) Za prekršaje iz stavka 1. ovoga članka izreći će se novčana kazna fizičkoj osobi u iznosu od 80,00 EUR.</w:t>
      </w:r>
    </w:p>
    <w:p w14:paraId="3D4F8DFB"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p>
    <w:p w14:paraId="3006B891" w14:textId="77777777" w:rsidR="009C32BE" w:rsidRPr="009C32BE" w:rsidRDefault="009C32BE" w:rsidP="009C32BE">
      <w:pPr>
        <w:suppressAutoHyphens/>
        <w:spacing w:after="0" w:line="240" w:lineRule="auto"/>
        <w:jc w:val="center"/>
        <w:rPr>
          <w:rFonts w:ascii="Times New Roman" w:eastAsia="Times New Roman" w:hAnsi="Times New Roman"/>
          <w:b/>
          <w:color w:val="000000"/>
          <w:sz w:val="24"/>
          <w:szCs w:val="24"/>
          <w:lang w:eastAsia="hr-HR"/>
        </w:rPr>
      </w:pPr>
      <w:r w:rsidRPr="009C32BE">
        <w:rPr>
          <w:rFonts w:ascii="Times New Roman" w:eastAsia="Times New Roman" w:hAnsi="Times New Roman"/>
          <w:b/>
          <w:bCs/>
          <w:color w:val="000000"/>
          <w:sz w:val="23"/>
          <w:szCs w:val="23"/>
          <w:lang w:eastAsia="hr-HR"/>
        </w:rPr>
        <w:t>Članak 20.</w:t>
      </w:r>
    </w:p>
    <w:p w14:paraId="0CE36493" w14:textId="77777777" w:rsidR="009C32BE" w:rsidRPr="009C32BE" w:rsidRDefault="009C32BE" w:rsidP="009C32BE">
      <w:pPr>
        <w:suppressAutoHyphens/>
        <w:spacing w:after="0" w:line="240" w:lineRule="auto"/>
        <w:jc w:val="center"/>
        <w:rPr>
          <w:rFonts w:ascii="Times New Roman" w:eastAsia="Times New Roman" w:hAnsi="Times New Roman"/>
          <w:b/>
          <w:color w:val="000000"/>
          <w:sz w:val="24"/>
          <w:szCs w:val="24"/>
          <w:lang w:eastAsia="hr-HR"/>
        </w:rPr>
      </w:pPr>
    </w:p>
    <w:p w14:paraId="0A962356"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(1) Novčana kazna u iznosu od 1.200,00 EUR izreći će se za prekršaj pravnoj osobi ako:</w:t>
      </w:r>
    </w:p>
    <w:p w14:paraId="3CD65C1B"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 xml:space="preserve"> -  postupi suprotno odredbama čl. 9.  ove Odluke,</w:t>
      </w:r>
    </w:p>
    <w:p w14:paraId="069844B0"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   postupi suprotno odredbama čl. 10. ove Odluke,</w:t>
      </w:r>
    </w:p>
    <w:p w14:paraId="1A8FD55A"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   postupi suprotno odredbama čl. 11. ove Odluke,</w:t>
      </w:r>
    </w:p>
    <w:p w14:paraId="1AF8A721"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 xml:space="preserve">-   postupi suprotno odredbama čl. 12. ove Odluke. </w:t>
      </w:r>
    </w:p>
    <w:p w14:paraId="503050C3"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(2) Za prekršaje iz stavka 1. ovoga članka izreći će se novčana kazna odgovornoj osobi u pravnoj osobi u iznosu od 200,00 EUR.</w:t>
      </w:r>
    </w:p>
    <w:p w14:paraId="68973662"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(3) Za prekršaje iz stavka 1. ovoga članka izreći će se novčana kazna fizičkoj osobi - obrtniku i osobi koja obavlja drugu samostalnu djelatnost koji je počinila u svezi obavljanja obrta ili druge samostalne djelatnosti u iznosu od 600,00 EUR.</w:t>
      </w:r>
    </w:p>
    <w:p w14:paraId="0C0E3CE0"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(4) Za prekršaje iz stavka 1. ovoga članka izreći će se novčana kazna fizičkoj osobi u iznosu od 200,00 EUR.</w:t>
      </w:r>
    </w:p>
    <w:p w14:paraId="194206BD" w14:textId="77777777" w:rsidR="009C32BE" w:rsidRPr="009C32BE" w:rsidRDefault="009C32BE" w:rsidP="009C32BE">
      <w:pPr>
        <w:suppressAutoHyphens/>
        <w:spacing w:after="0" w:line="240" w:lineRule="auto"/>
        <w:ind w:firstLine="709"/>
        <w:rPr>
          <w:rFonts w:ascii="Times New Roman" w:eastAsia="Times New Roman" w:hAnsi="Times New Roman"/>
          <w:b/>
          <w:color w:val="000000"/>
          <w:sz w:val="24"/>
          <w:szCs w:val="24"/>
          <w:lang w:eastAsia="hr-HR"/>
        </w:rPr>
      </w:pPr>
    </w:p>
    <w:p w14:paraId="15093E54" w14:textId="77777777" w:rsidR="009C32BE" w:rsidRPr="009C32BE" w:rsidRDefault="009C32BE" w:rsidP="009C32BE">
      <w:pPr>
        <w:suppressAutoHyphens/>
        <w:spacing w:after="0" w:line="240" w:lineRule="auto"/>
        <w:jc w:val="center"/>
        <w:rPr>
          <w:rFonts w:ascii="Times New Roman" w:eastAsia="Times New Roman" w:hAnsi="Times New Roman"/>
          <w:b/>
          <w:color w:val="000000"/>
          <w:sz w:val="24"/>
          <w:szCs w:val="24"/>
          <w:lang w:eastAsia="hr-HR"/>
        </w:rPr>
      </w:pPr>
      <w:r w:rsidRPr="009C32BE">
        <w:rPr>
          <w:rFonts w:ascii="Times New Roman" w:eastAsia="Times New Roman" w:hAnsi="Times New Roman"/>
          <w:b/>
          <w:bCs/>
          <w:color w:val="000000"/>
          <w:sz w:val="23"/>
          <w:szCs w:val="23"/>
          <w:lang w:eastAsia="hr-HR"/>
        </w:rPr>
        <w:t>Članak 21.</w:t>
      </w:r>
    </w:p>
    <w:p w14:paraId="1EA8E2CD" w14:textId="77777777" w:rsidR="009C32BE" w:rsidRPr="009C32BE" w:rsidRDefault="009C32BE" w:rsidP="009C32BE">
      <w:pPr>
        <w:suppressAutoHyphens/>
        <w:spacing w:after="0" w:line="240" w:lineRule="auto"/>
        <w:jc w:val="center"/>
        <w:rPr>
          <w:rFonts w:ascii="Times New Roman" w:eastAsia="Times New Roman" w:hAnsi="Times New Roman"/>
          <w:b/>
          <w:color w:val="000000"/>
          <w:sz w:val="24"/>
          <w:szCs w:val="24"/>
          <w:lang w:eastAsia="hr-HR"/>
        </w:rPr>
      </w:pPr>
    </w:p>
    <w:p w14:paraId="5011947C"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(1) Novčana kazna u iznosu od 1.000,00 EUR izreći će se za prekršaj pravnoj osobi ako:</w:t>
      </w:r>
    </w:p>
    <w:p w14:paraId="4D7A33DC"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 xml:space="preserve"> -  postupi suprotno odredbama čl. 15.  ove Odluke,</w:t>
      </w:r>
    </w:p>
    <w:p w14:paraId="64245E74"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   postupi suprotno odredbama čl. 16. ove Odluke.</w:t>
      </w:r>
    </w:p>
    <w:p w14:paraId="624878AE"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(2) Za prekršaje iz stavka 1. ovoga članka izreći će se novčana kazna odgovornoj osobi u pravnoj osobi u iznosu od 150,00 EUR.</w:t>
      </w:r>
    </w:p>
    <w:p w14:paraId="114AA4AC"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(3) Za prekršaje iz stavka 1. ovoga članka izreći će se novčana kazna fizičkoj osobi - obrtniku i osobi koja obavlja drugu samostalnu djelatnost koji je počinila u svezi obavljanja obrta ili druge samostalne djelatnosti u iznosu od 500,00 EUR.</w:t>
      </w:r>
    </w:p>
    <w:p w14:paraId="779C1ED1"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(4) Za prekršaje iz stavka 1. ovoga članka izreći će se novčana kazna fizičkoj osobi u iznosu od 150,00 EUR.</w:t>
      </w:r>
    </w:p>
    <w:p w14:paraId="3B572AF1"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p>
    <w:p w14:paraId="1A173280"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p>
    <w:p w14:paraId="06F90EE7"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b/>
          <w:bCs/>
          <w:color w:val="000000"/>
          <w:sz w:val="23"/>
          <w:szCs w:val="23"/>
          <w:lang w:eastAsia="hr-HR"/>
        </w:rPr>
        <w:t>8. ZAVRŠNE ODREDBE</w:t>
      </w:r>
    </w:p>
    <w:p w14:paraId="1BBD6273"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p>
    <w:p w14:paraId="4B76A7E6" w14:textId="77777777" w:rsidR="009C32BE" w:rsidRPr="009C32BE" w:rsidRDefault="009C32BE" w:rsidP="009C32BE">
      <w:pPr>
        <w:suppressAutoHyphens/>
        <w:spacing w:after="0" w:line="240" w:lineRule="auto"/>
        <w:jc w:val="center"/>
        <w:rPr>
          <w:rFonts w:ascii="Times New Roman" w:eastAsia="Times New Roman" w:hAnsi="Times New Roman"/>
          <w:b/>
          <w:color w:val="000000"/>
          <w:sz w:val="24"/>
          <w:szCs w:val="24"/>
          <w:lang w:eastAsia="hr-HR"/>
        </w:rPr>
      </w:pPr>
      <w:r w:rsidRPr="009C32BE">
        <w:rPr>
          <w:rFonts w:ascii="Times New Roman" w:eastAsia="Times New Roman" w:hAnsi="Times New Roman"/>
          <w:b/>
          <w:bCs/>
          <w:color w:val="000000"/>
          <w:sz w:val="23"/>
          <w:szCs w:val="23"/>
          <w:lang w:eastAsia="hr-HR"/>
        </w:rPr>
        <w:t>Članak 22.</w:t>
      </w:r>
    </w:p>
    <w:p w14:paraId="2213FF65" w14:textId="77777777" w:rsidR="009C32BE" w:rsidRPr="009C32BE" w:rsidRDefault="009C32BE" w:rsidP="009C32BE">
      <w:pPr>
        <w:suppressAutoHyphens/>
        <w:spacing w:after="0" w:line="240" w:lineRule="auto"/>
        <w:jc w:val="center"/>
        <w:rPr>
          <w:rFonts w:ascii="Times New Roman" w:eastAsia="Times New Roman" w:hAnsi="Times New Roman"/>
          <w:b/>
          <w:color w:val="000000"/>
          <w:sz w:val="24"/>
          <w:szCs w:val="24"/>
          <w:lang w:eastAsia="hr-HR"/>
        </w:rPr>
      </w:pPr>
    </w:p>
    <w:p w14:paraId="74397B30"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r w:rsidRPr="009C32BE">
        <w:rPr>
          <w:rFonts w:ascii="Times New Roman" w:eastAsia="Times New Roman" w:hAnsi="Times New Roman"/>
          <w:color w:val="000000"/>
          <w:sz w:val="23"/>
          <w:szCs w:val="23"/>
          <w:lang w:eastAsia="hr-HR"/>
        </w:rPr>
        <w:t>(1) Ova Odluka stupa na snagu osmog dana od dana objave u Službenim novinama.</w:t>
      </w:r>
    </w:p>
    <w:p w14:paraId="5C37D4CD" w14:textId="77777777" w:rsidR="009C32BE" w:rsidRPr="009C32BE" w:rsidRDefault="009C32BE" w:rsidP="009C32BE">
      <w:pPr>
        <w:suppressAutoHyphens/>
        <w:spacing w:after="0" w:line="240" w:lineRule="auto"/>
        <w:jc w:val="both"/>
        <w:rPr>
          <w:rFonts w:ascii="Times New Roman" w:eastAsia="Times New Roman" w:hAnsi="Times New Roman"/>
          <w:b/>
          <w:color w:val="000000"/>
          <w:sz w:val="24"/>
          <w:szCs w:val="24"/>
          <w:lang w:eastAsia="hr-HR"/>
        </w:rPr>
      </w:pPr>
    </w:p>
    <w:p w14:paraId="17DC147E" w14:textId="77777777" w:rsidR="009C32BE" w:rsidRPr="009C32BE" w:rsidRDefault="009C32BE" w:rsidP="009C32BE">
      <w:pPr>
        <w:suppressAutoHyphens/>
        <w:spacing w:after="0" w:line="276" w:lineRule="auto"/>
        <w:jc w:val="both"/>
        <w:rPr>
          <w:rFonts w:cs="Calibri"/>
        </w:rPr>
      </w:pPr>
      <w:r w:rsidRPr="009C32BE">
        <w:rPr>
          <w:rFonts w:ascii="Times New Roman" w:hAnsi="Times New Roman"/>
          <w:sz w:val="23"/>
          <w:szCs w:val="23"/>
        </w:rPr>
        <w:t>Klasa: 342-02/23-01/03</w:t>
      </w:r>
    </w:p>
    <w:p w14:paraId="710AE8FB" w14:textId="77777777" w:rsidR="009C32BE" w:rsidRPr="009C32BE" w:rsidRDefault="009C32BE" w:rsidP="009C32BE">
      <w:pPr>
        <w:suppressAutoHyphens/>
        <w:spacing w:after="0" w:line="276" w:lineRule="auto"/>
        <w:jc w:val="both"/>
        <w:rPr>
          <w:rFonts w:cs="Calibri"/>
        </w:rPr>
      </w:pPr>
      <w:r w:rsidRPr="009C32BE">
        <w:rPr>
          <w:rFonts w:ascii="Times New Roman" w:hAnsi="Times New Roman"/>
          <w:sz w:val="23"/>
          <w:szCs w:val="23"/>
        </w:rPr>
        <w:t>Urbroj: 2163-02-02-23-4</w:t>
      </w:r>
    </w:p>
    <w:p w14:paraId="4A98E2C3" w14:textId="77777777" w:rsidR="009C32BE" w:rsidRPr="009C32BE" w:rsidRDefault="009C32BE" w:rsidP="009C32BE">
      <w:pPr>
        <w:suppressAutoHyphens/>
        <w:spacing w:after="0" w:line="276" w:lineRule="auto"/>
        <w:jc w:val="both"/>
        <w:rPr>
          <w:rFonts w:cs="Calibri"/>
        </w:rPr>
      </w:pPr>
      <w:r w:rsidRPr="009C32BE">
        <w:rPr>
          <w:rFonts w:ascii="Times New Roman" w:hAnsi="Times New Roman"/>
          <w:sz w:val="23"/>
          <w:szCs w:val="23"/>
        </w:rPr>
        <w:t>Buje-Buie, 29.11.2023.</w:t>
      </w:r>
    </w:p>
    <w:p w14:paraId="4954F79B" w14:textId="77777777" w:rsidR="009C32BE" w:rsidRPr="009C32BE" w:rsidRDefault="009C32BE" w:rsidP="009C32BE">
      <w:pPr>
        <w:suppressAutoHyphens/>
        <w:spacing w:after="0" w:line="240" w:lineRule="auto"/>
        <w:jc w:val="center"/>
        <w:rPr>
          <w:rFonts w:ascii="Times New Roman" w:hAnsi="Times New Roman"/>
          <w:sz w:val="24"/>
          <w:szCs w:val="24"/>
        </w:rPr>
      </w:pPr>
      <w:r w:rsidRPr="009C32BE">
        <w:rPr>
          <w:rFonts w:ascii="Times New Roman" w:hAnsi="Times New Roman"/>
          <w:sz w:val="23"/>
          <w:szCs w:val="23"/>
        </w:rPr>
        <w:t xml:space="preserve">GRADSKO VIJEĆE </w:t>
      </w:r>
    </w:p>
    <w:p w14:paraId="5BABDFEE" w14:textId="77777777" w:rsidR="009C32BE" w:rsidRPr="009C32BE" w:rsidRDefault="009C32BE" w:rsidP="009C32BE">
      <w:pPr>
        <w:suppressAutoHyphens/>
        <w:spacing w:after="0" w:line="240" w:lineRule="auto"/>
        <w:jc w:val="center"/>
        <w:rPr>
          <w:rFonts w:ascii="Times New Roman" w:hAnsi="Times New Roman"/>
          <w:sz w:val="24"/>
          <w:szCs w:val="24"/>
        </w:rPr>
      </w:pPr>
      <w:r w:rsidRPr="009C32BE">
        <w:rPr>
          <w:rFonts w:ascii="Times New Roman" w:hAnsi="Times New Roman"/>
          <w:sz w:val="23"/>
          <w:szCs w:val="23"/>
        </w:rPr>
        <w:t xml:space="preserve">Predsjednik </w:t>
      </w:r>
    </w:p>
    <w:p w14:paraId="6BBA9981" w14:textId="77777777" w:rsidR="009C32BE" w:rsidRPr="009C32BE" w:rsidRDefault="009C32BE" w:rsidP="009C32BE">
      <w:pPr>
        <w:suppressAutoHyphens/>
        <w:spacing w:after="0" w:line="240" w:lineRule="auto"/>
        <w:jc w:val="center"/>
        <w:rPr>
          <w:rFonts w:ascii="Times New Roman" w:hAnsi="Times New Roman"/>
          <w:sz w:val="24"/>
          <w:szCs w:val="24"/>
        </w:rPr>
      </w:pPr>
      <w:r w:rsidRPr="009C32BE">
        <w:rPr>
          <w:rFonts w:ascii="Times New Roman" w:hAnsi="Times New Roman"/>
          <w:color w:val="000000"/>
          <w:sz w:val="23"/>
          <w:szCs w:val="23"/>
          <w:lang w:eastAsia="hr-HR"/>
        </w:rPr>
        <w:t>Franko Gergorić,v.r.</w:t>
      </w:r>
    </w:p>
    <w:p w14:paraId="709FE737" w14:textId="77777777" w:rsidR="009C32BE" w:rsidRPr="009C32BE" w:rsidRDefault="009C32BE" w:rsidP="009C32BE">
      <w:pPr>
        <w:suppressAutoHyphens/>
        <w:spacing w:after="0" w:line="240" w:lineRule="auto"/>
        <w:ind w:firstLine="709"/>
        <w:rPr>
          <w:rFonts w:ascii="Times New Roman" w:eastAsia="Times New Roman" w:hAnsi="Times New Roman"/>
          <w:b/>
          <w:color w:val="000000"/>
          <w:sz w:val="24"/>
          <w:szCs w:val="24"/>
          <w:lang w:eastAsia="hr-HR"/>
        </w:rPr>
      </w:pPr>
    </w:p>
    <w:p w14:paraId="417624D6" w14:textId="77777777" w:rsidR="009C32BE" w:rsidRPr="009C32BE" w:rsidRDefault="009C32BE" w:rsidP="009C32BE">
      <w:pPr>
        <w:suppressAutoHyphens/>
        <w:spacing w:after="0" w:line="240" w:lineRule="auto"/>
        <w:ind w:firstLine="709"/>
        <w:rPr>
          <w:rFonts w:ascii="Times New Roman" w:eastAsia="Times New Roman" w:hAnsi="Times New Roman"/>
          <w:b/>
          <w:color w:val="000000"/>
          <w:sz w:val="24"/>
          <w:szCs w:val="24"/>
          <w:lang w:eastAsia="hr-HR"/>
        </w:rPr>
      </w:pPr>
    </w:p>
    <w:p w14:paraId="589A9804" w14:textId="0BAB96A5" w:rsidR="003E209A" w:rsidRDefault="003E209A" w:rsidP="003E209A">
      <w:pPr>
        <w:spacing w:after="0" w:line="240" w:lineRule="auto"/>
        <w:rPr>
          <w:rFonts w:ascii="Arial" w:eastAsia="Times New Roman" w:hAnsi="Arial"/>
          <w:color w:val="4472C4" w:themeColor="accent1"/>
          <w:sz w:val="24"/>
          <w:szCs w:val="24"/>
          <w:u w:val="single"/>
          <w:lang w:val="pl-PL"/>
        </w:rPr>
      </w:pPr>
      <w:bookmarkStart w:id="66" w:name="_Hlk152592247"/>
      <w:r>
        <w:rPr>
          <w:rFonts w:ascii="Arial" w:eastAsia="Times New Roman" w:hAnsi="Arial"/>
          <w:b/>
          <w:bCs/>
          <w:color w:val="4472C4" w:themeColor="accent1"/>
          <w:sz w:val="24"/>
          <w:szCs w:val="24"/>
          <w:u w:val="single"/>
          <w:lang w:val="pl-PL"/>
        </w:rPr>
        <w:lastRenderedPageBreak/>
        <w:t>78.</w:t>
      </w:r>
      <w:r w:rsidRPr="007A614F">
        <w:rPr>
          <w:rFonts w:ascii="Arial" w:eastAsia="Times New Roman" w:hAnsi="Arial"/>
          <w:color w:val="4472C4" w:themeColor="accent1"/>
          <w:sz w:val="24"/>
          <w:szCs w:val="24"/>
          <w:u w:val="single"/>
          <w:lang w:val="pl-PL"/>
        </w:rPr>
        <w:t>_________________________________________________________________</w:t>
      </w:r>
    </w:p>
    <w:bookmarkEnd w:id="66"/>
    <w:p w14:paraId="6C904AF6" w14:textId="77777777" w:rsidR="009C32BE" w:rsidRPr="009C32BE" w:rsidRDefault="009C32BE" w:rsidP="009C32BE">
      <w:pPr>
        <w:widowControl w:val="0"/>
        <w:suppressAutoHyphens/>
        <w:autoSpaceDE w:val="0"/>
        <w:spacing w:after="0" w:line="240" w:lineRule="auto"/>
        <w:ind w:right="74"/>
        <w:jc w:val="right"/>
        <w:rPr>
          <w:rFonts w:ascii="Times New Roman" w:eastAsia="Times New Roman" w:hAnsi="Times New Roman"/>
          <w:b/>
          <w:i/>
          <w:lang w:eastAsia="zh-CN"/>
        </w:rPr>
      </w:pPr>
    </w:p>
    <w:p w14:paraId="7698C363" w14:textId="77777777" w:rsidR="009C32BE" w:rsidRPr="009C32BE" w:rsidRDefault="009C32BE" w:rsidP="009C32BE">
      <w:pPr>
        <w:widowControl w:val="0"/>
        <w:suppressAutoHyphens/>
        <w:autoSpaceDE w:val="0"/>
        <w:spacing w:after="0" w:line="240" w:lineRule="auto"/>
        <w:ind w:right="74" w:firstLine="708"/>
        <w:jc w:val="both"/>
        <w:rPr>
          <w:rFonts w:ascii="Arial" w:eastAsia="Times New Roman" w:hAnsi="Arial" w:cs="Arial"/>
          <w:lang w:val="en-US" w:eastAsia="zh-CN"/>
        </w:rPr>
      </w:pPr>
      <w:r w:rsidRPr="009C32BE">
        <w:rPr>
          <w:rFonts w:ascii="Times New Roman" w:eastAsia="Times New Roman" w:hAnsi="Times New Roman"/>
          <w:lang w:eastAsia="zh-CN"/>
        </w:rPr>
        <w:t xml:space="preserve">Na temelju članka 54. stavka 2. Zakona o lokalnoj i područnoj (regionalnoj) samoupravi („Narodne novine“ broj 33/01., 60/01., 129/05., 109/07., 125/08., 36/09., 36/09., 150/11., 144/12., 19/13., 137/15., 123/17., 98/19. i 144/20), članka 154. st. 2. Zakona o pomorskom dobru i morskim lukama („Narodne novine“ broj 83/23) i članka </w:t>
      </w:r>
      <w:r w:rsidRPr="009C32BE">
        <w:rPr>
          <w:rFonts w:ascii="Times New Roman" w:eastAsia="Times New Roman" w:hAnsi="Times New Roman"/>
          <w:color w:val="000000"/>
          <w:lang w:eastAsia="zh-CN"/>
        </w:rPr>
        <w:t>50. Statuta Grada Buja ( „Službene novine Grada Buja“ broj 11/09, 05/11, 11/11, 03/13, 05/18, 04/21)</w:t>
      </w:r>
      <w:r w:rsidRPr="009C32BE">
        <w:rPr>
          <w:rFonts w:ascii="Times New Roman" w:eastAsia="Times New Roman" w:hAnsi="Times New Roman"/>
          <w:lang w:eastAsia="zh-CN"/>
        </w:rPr>
        <w:t>, Gradsko vijeće Grada Buja-Buie, na sjednici održanoj dana 29.11. 2023. godine, donosi</w:t>
      </w:r>
    </w:p>
    <w:p w14:paraId="5D8CAF43" w14:textId="77777777" w:rsidR="009C32BE" w:rsidRPr="009C32BE" w:rsidRDefault="009C32BE" w:rsidP="009C32BE">
      <w:pPr>
        <w:widowControl w:val="0"/>
        <w:suppressAutoHyphens/>
        <w:autoSpaceDE w:val="0"/>
        <w:spacing w:after="0" w:line="240" w:lineRule="auto"/>
        <w:rPr>
          <w:rFonts w:ascii="Times New Roman" w:eastAsia="Times New Roman" w:hAnsi="Times New Roman"/>
          <w:lang w:eastAsia="zh-CN"/>
        </w:rPr>
      </w:pPr>
    </w:p>
    <w:p w14:paraId="3EECB772" w14:textId="77777777" w:rsidR="009C32BE" w:rsidRPr="009C32BE" w:rsidRDefault="009C32BE" w:rsidP="009C32BE">
      <w:pPr>
        <w:widowControl w:val="0"/>
        <w:suppressAutoHyphens/>
        <w:autoSpaceDE w:val="0"/>
        <w:spacing w:before="1" w:after="0" w:line="322" w:lineRule="exact"/>
        <w:jc w:val="center"/>
        <w:rPr>
          <w:rFonts w:ascii="Arial" w:eastAsia="Times New Roman" w:hAnsi="Arial" w:cs="Arial"/>
          <w:lang w:val="en-US" w:eastAsia="zh-CN"/>
        </w:rPr>
      </w:pPr>
      <w:r w:rsidRPr="009C32BE">
        <w:rPr>
          <w:rFonts w:ascii="Times New Roman" w:eastAsia="Times New Roman" w:hAnsi="Times New Roman"/>
          <w:b/>
          <w:sz w:val="24"/>
          <w:szCs w:val="24"/>
          <w:lang w:eastAsia="zh-CN"/>
        </w:rPr>
        <w:t>ODLUKU</w:t>
      </w:r>
    </w:p>
    <w:p w14:paraId="1A466529" w14:textId="77777777" w:rsidR="009C32BE" w:rsidRPr="009C32BE" w:rsidRDefault="009C32BE" w:rsidP="009C32BE">
      <w:pPr>
        <w:widowControl w:val="0"/>
        <w:suppressAutoHyphens/>
        <w:autoSpaceDE w:val="0"/>
        <w:spacing w:before="1" w:after="0" w:line="322" w:lineRule="exact"/>
        <w:jc w:val="center"/>
        <w:rPr>
          <w:rFonts w:ascii="Arial" w:eastAsia="Times New Roman" w:hAnsi="Arial" w:cs="Arial"/>
          <w:lang w:val="en-US" w:eastAsia="zh-CN"/>
        </w:rPr>
      </w:pPr>
      <w:r w:rsidRPr="009C32BE">
        <w:rPr>
          <w:rFonts w:ascii="Times New Roman" w:eastAsia="Times New Roman" w:hAnsi="Times New Roman"/>
          <w:b/>
          <w:sz w:val="24"/>
          <w:szCs w:val="24"/>
          <w:lang w:eastAsia="zh-CN"/>
        </w:rPr>
        <w:t xml:space="preserve"> o zajedničkom obavljanju poslova pomorskog redara</w:t>
      </w:r>
    </w:p>
    <w:p w14:paraId="19A39A15" w14:textId="77777777" w:rsidR="009C32BE" w:rsidRPr="009C32BE" w:rsidRDefault="009C32BE" w:rsidP="009C32BE">
      <w:pPr>
        <w:widowControl w:val="0"/>
        <w:suppressAutoHyphens/>
        <w:autoSpaceDE w:val="0"/>
        <w:spacing w:after="0" w:line="240" w:lineRule="auto"/>
        <w:rPr>
          <w:rFonts w:ascii="Times New Roman" w:eastAsia="Times New Roman" w:hAnsi="Times New Roman"/>
          <w:b/>
          <w:sz w:val="24"/>
          <w:szCs w:val="24"/>
          <w:lang w:eastAsia="zh-CN"/>
        </w:rPr>
      </w:pPr>
    </w:p>
    <w:p w14:paraId="345AD658" w14:textId="77777777" w:rsidR="009C32BE" w:rsidRPr="009C32BE" w:rsidRDefault="009C32BE" w:rsidP="009C32BE">
      <w:pPr>
        <w:widowControl w:val="0"/>
        <w:suppressAutoHyphens/>
        <w:autoSpaceDE w:val="0"/>
        <w:spacing w:before="11" w:after="0" w:line="240" w:lineRule="auto"/>
        <w:rPr>
          <w:rFonts w:ascii="Times New Roman" w:eastAsia="Times New Roman" w:hAnsi="Times New Roman"/>
          <w:b/>
          <w:sz w:val="24"/>
          <w:szCs w:val="24"/>
          <w:lang w:eastAsia="zh-CN"/>
        </w:rPr>
      </w:pPr>
    </w:p>
    <w:p w14:paraId="1BDDC916" w14:textId="77777777" w:rsidR="009C32BE" w:rsidRDefault="009C32BE" w:rsidP="009C32BE">
      <w:pPr>
        <w:widowControl w:val="0"/>
        <w:suppressAutoHyphens/>
        <w:autoSpaceDE w:val="0"/>
        <w:spacing w:after="0" w:line="240" w:lineRule="auto"/>
        <w:jc w:val="center"/>
        <w:rPr>
          <w:rFonts w:ascii="Times New Roman" w:eastAsia="Times New Roman" w:hAnsi="Times New Roman"/>
          <w:b/>
          <w:lang w:eastAsia="zh-CN"/>
        </w:rPr>
      </w:pPr>
      <w:r w:rsidRPr="009C32BE">
        <w:rPr>
          <w:rFonts w:ascii="Times New Roman" w:eastAsia="Times New Roman" w:hAnsi="Times New Roman"/>
          <w:b/>
          <w:lang w:eastAsia="zh-CN"/>
        </w:rPr>
        <w:t>Članak 1.</w:t>
      </w:r>
    </w:p>
    <w:p w14:paraId="61CC0430" w14:textId="77777777" w:rsidR="009C32BE" w:rsidRPr="009C32BE" w:rsidRDefault="009C32BE" w:rsidP="009C32BE">
      <w:pPr>
        <w:widowControl w:val="0"/>
        <w:suppressAutoHyphens/>
        <w:autoSpaceDE w:val="0"/>
        <w:spacing w:after="0" w:line="240" w:lineRule="auto"/>
        <w:jc w:val="center"/>
        <w:rPr>
          <w:rFonts w:ascii="Arial" w:eastAsia="Times New Roman" w:hAnsi="Arial" w:cs="Arial"/>
          <w:lang w:val="en-US" w:eastAsia="zh-CN"/>
        </w:rPr>
      </w:pPr>
    </w:p>
    <w:p w14:paraId="2677FFAD" w14:textId="77777777" w:rsidR="009C32BE" w:rsidRPr="009C32BE" w:rsidRDefault="009C32BE" w:rsidP="009C32BE">
      <w:pPr>
        <w:widowControl w:val="0"/>
        <w:suppressAutoHyphens/>
        <w:autoSpaceDE w:val="0"/>
        <w:spacing w:after="0" w:line="240" w:lineRule="auto"/>
        <w:ind w:right="70" w:firstLine="708"/>
        <w:jc w:val="both"/>
        <w:rPr>
          <w:rFonts w:ascii="Arial" w:eastAsia="Times New Roman" w:hAnsi="Arial" w:cs="Arial"/>
          <w:lang w:val="en-US" w:eastAsia="zh-CN"/>
        </w:rPr>
      </w:pPr>
      <w:r w:rsidRPr="009C32BE">
        <w:rPr>
          <w:rFonts w:ascii="Times New Roman" w:eastAsia="Times New Roman" w:hAnsi="Times New Roman"/>
          <w:lang w:eastAsia="zh-CN"/>
        </w:rPr>
        <w:t>Grad Buje-Buie, zajedno sa Gradovima Umag-Umago i Novigrad-Cittanova, te Općinom Brtonigla-Verteneglio ustrojava zajedničko obavljanje poslova pomorskog redara.</w:t>
      </w:r>
    </w:p>
    <w:p w14:paraId="6498498A" w14:textId="77777777" w:rsidR="009C32BE" w:rsidRPr="009C32BE" w:rsidRDefault="009C32BE" w:rsidP="009C32BE">
      <w:pPr>
        <w:widowControl w:val="0"/>
        <w:suppressAutoHyphens/>
        <w:autoSpaceDE w:val="0"/>
        <w:spacing w:after="0" w:line="240" w:lineRule="auto"/>
        <w:jc w:val="both"/>
        <w:rPr>
          <w:rFonts w:ascii="Times New Roman" w:eastAsia="Times New Roman" w:hAnsi="Times New Roman"/>
          <w:lang w:eastAsia="zh-CN"/>
        </w:rPr>
      </w:pPr>
    </w:p>
    <w:p w14:paraId="414A2E17" w14:textId="77777777" w:rsidR="009C32BE" w:rsidRDefault="009C32BE" w:rsidP="009C32BE">
      <w:pPr>
        <w:widowControl w:val="0"/>
        <w:suppressAutoHyphens/>
        <w:autoSpaceDE w:val="0"/>
        <w:spacing w:after="0" w:line="240" w:lineRule="auto"/>
        <w:jc w:val="center"/>
        <w:rPr>
          <w:rFonts w:ascii="Times New Roman" w:eastAsia="Times New Roman" w:hAnsi="Times New Roman"/>
          <w:b/>
          <w:lang w:eastAsia="zh-CN"/>
        </w:rPr>
      </w:pPr>
      <w:r w:rsidRPr="009C32BE">
        <w:rPr>
          <w:rFonts w:ascii="Times New Roman" w:eastAsia="Times New Roman" w:hAnsi="Times New Roman"/>
          <w:b/>
          <w:lang w:eastAsia="zh-CN"/>
        </w:rPr>
        <w:t>Članak 2.</w:t>
      </w:r>
    </w:p>
    <w:p w14:paraId="53F5C0FC" w14:textId="77777777" w:rsidR="009C32BE" w:rsidRPr="009C32BE" w:rsidRDefault="009C32BE" w:rsidP="009C32BE">
      <w:pPr>
        <w:widowControl w:val="0"/>
        <w:suppressAutoHyphens/>
        <w:autoSpaceDE w:val="0"/>
        <w:spacing w:after="0" w:line="240" w:lineRule="auto"/>
        <w:jc w:val="center"/>
        <w:rPr>
          <w:rFonts w:ascii="Arial" w:eastAsia="Times New Roman" w:hAnsi="Arial" w:cs="Arial"/>
          <w:lang w:val="en-US" w:eastAsia="zh-CN"/>
        </w:rPr>
      </w:pPr>
    </w:p>
    <w:p w14:paraId="55D704F7" w14:textId="77777777" w:rsidR="009C32BE" w:rsidRPr="009C32BE" w:rsidRDefault="009C32BE" w:rsidP="009C32BE">
      <w:pPr>
        <w:widowControl w:val="0"/>
        <w:suppressAutoHyphens/>
        <w:autoSpaceDE w:val="0"/>
        <w:spacing w:after="0" w:line="240" w:lineRule="auto"/>
        <w:ind w:right="70" w:firstLine="708"/>
        <w:jc w:val="both"/>
        <w:rPr>
          <w:rFonts w:ascii="Arial" w:eastAsia="Times New Roman" w:hAnsi="Arial" w:cs="Arial"/>
          <w:lang w:val="en-US" w:eastAsia="zh-CN"/>
        </w:rPr>
      </w:pPr>
      <w:r w:rsidRPr="009C32BE">
        <w:rPr>
          <w:rFonts w:ascii="Times New Roman" w:eastAsia="Times New Roman" w:hAnsi="Times New Roman"/>
          <w:lang w:eastAsia="zh-CN"/>
        </w:rPr>
        <w:t>Obavljanje poslova pomorskog redara podrazumijeva poslove provedbe reda i nadzora na pomorskom dobru, sve u skladu sa zakonskim ovlastima.</w:t>
      </w:r>
    </w:p>
    <w:p w14:paraId="34E6650D" w14:textId="77777777" w:rsidR="009C32BE" w:rsidRPr="009C32BE" w:rsidRDefault="009C32BE" w:rsidP="009C32BE">
      <w:pPr>
        <w:widowControl w:val="0"/>
        <w:suppressAutoHyphens/>
        <w:autoSpaceDE w:val="0"/>
        <w:spacing w:after="0" w:line="240" w:lineRule="auto"/>
        <w:jc w:val="both"/>
        <w:rPr>
          <w:rFonts w:ascii="Times New Roman" w:eastAsia="Times New Roman" w:hAnsi="Times New Roman"/>
          <w:lang w:eastAsia="zh-CN"/>
        </w:rPr>
      </w:pPr>
    </w:p>
    <w:p w14:paraId="05BF7E17" w14:textId="77777777" w:rsidR="009C32BE" w:rsidRDefault="009C32BE" w:rsidP="009C32BE">
      <w:pPr>
        <w:widowControl w:val="0"/>
        <w:suppressAutoHyphens/>
        <w:autoSpaceDE w:val="0"/>
        <w:spacing w:before="92" w:after="0" w:line="240" w:lineRule="auto"/>
        <w:jc w:val="center"/>
        <w:rPr>
          <w:rFonts w:ascii="Times New Roman" w:eastAsia="Times New Roman" w:hAnsi="Times New Roman"/>
          <w:b/>
          <w:lang w:eastAsia="zh-CN"/>
        </w:rPr>
      </w:pPr>
      <w:r w:rsidRPr="009C32BE">
        <w:rPr>
          <w:rFonts w:ascii="Times New Roman" w:eastAsia="Times New Roman" w:hAnsi="Times New Roman"/>
          <w:b/>
          <w:lang w:eastAsia="zh-CN"/>
        </w:rPr>
        <w:t>Članak</w:t>
      </w:r>
      <w:r w:rsidRPr="009C32BE">
        <w:rPr>
          <w:rFonts w:ascii="Times New Roman" w:eastAsia="Times New Roman" w:hAnsi="Times New Roman"/>
          <w:b/>
          <w:spacing w:val="-3"/>
          <w:lang w:eastAsia="zh-CN"/>
        </w:rPr>
        <w:t xml:space="preserve"> </w:t>
      </w:r>
      <w:r w:rsidRPr="009C32BE">
        <w:rPr>
          <w:rFonts w:ascii="Times New Roman" w:eastAsia="Times New Roman" w:hAnsi="Times New Roman"/>
          <w:b/>
          <w:lang w:eastAsia="zh-CN"/>
        </w:rPr>
        <w:t>3.</w:t>
      </w:r>
    </w:p>
    <w:p w14:paraId="19F676D9" w14:textId="77777777" w:rsidR="009C32BE" w:rsidRPr="009C32BE" w:rsidRDefault="009C32BE" w:rsidP="009C32BE">
      <w:pPr>
        <w:widowControl w:val="0"/>
        <w:suppressAutoHyphens/>
        <w:autoSpaceDE w:val="0"/>
        <w:spacing w:before="92" w:after="0" w:line="240" w:lineRule="auto"/>
        <w:jc w:val="center"/>
        <w:rPr>
          <w:rFonts w:ascii="Arial" w:eastAsia="Times New Roman" w:hAnsi="Arial" w:cs="Arial"/>
          <w:lang w:val="en-US" w:eastAsia="zh-CN"/>
        </w:rPr>
      </w:pPr>
    </w:p>
    <w:p w14:paraId="1E54EE15" w14:textId="77777777" w:rsidR="009C32BE" w:rsidRPr="009C32BE" w:rsidRDefault="009C32BE" w:rsidP="009C32BE">
      <w:pPr>
        <w:widowControl w:val="0"/>
        <w:suppressAutoHyphens/>
        <w:autoSpaceDE w:val="0"/>
        <w:spacing w:after="0" w:line="240" w:lineRule="auto"/>
        <w:ind w:right="70" w:firstLine="708"/>
        <w:jc w:val="both"/>
        <w:rPr>
          <w:rFonts w:ascii="Arial" w:eastAsia="Times New Roman" w:hAnsi="Arial" w:cs="Arial"/>
          <w:lang w:val="en-US" w:eastAsia="zh-CN"/>
        </w:rPr>
      </w:pPr>
      <w:r w:rsidRPr="009C32BE">
        <w:rPr>
          <w:rFonts w:ascii="Times New Roman" w:eastAsia="Times New Roman" w:hAnsi="Times New Roman"/>
          <w:lang w:eastAsia="zh-CN"/>
        </w:rPr>
        <w:t>Međusobni odnosi jedinica lokalne samouprave glede organizacije, načina upravljanja, financiranja, odgovornosti i statusnih pitanja zajedničkog obavljanja poslova iz članka 1. ove Odluke urediti će se Sporazumom koji je sastavni dio ove</w:t>
      </w:r>
      <w:r w:rsidRPr="009C32BE">
        <w:rPr>
          <w:rFonts w:ascii="Times New Roman" w:eastAsia="Times New Roman" w:hAnsi="Times New Roman"/>
          <w:spacing w:val="-6"/>
          <w:lang w:eastAsia="zh-CN"/>
        </w:rPr>
        <w:t xml:space="preserve"> </w:t>
      </w:r>
      <w:r w:rsidRPr="009C32BE">
        <w:rPr>
          <w:rFonts w:ascii="Times New Roman" w:eastAsia="Times New Roman" w:hAnsi="Times New Roman"/>
          <w:lang w:eastAsia="zh-CN"/>
        </w:rPr>
        <w:t>Odluke.</w:t>
      </w:r>
    </w:p>
    <w:p w14:paraId="3B3E582C" w14:textId="77777777" w:rsidR="009C32BE" w:rsidRPr="009C32BE" w:rsidRDefault="009C32BE" w:rsidP="009C32BE">
      <w:pPr>
        <w:widowControl w:val="0"/>
        <w:suppressAutoHyphens/>
        <w:autoSpaceDE w:val="0"/>
        <w:spacing w:after="0" w:line="240" w:lineRule="auto"/>
        <w:ind w:right="70" w:firstLine="708"/>
        <w:jc w:val="both"/>
        <w:rPr>
          <w:rFonts w:ascii="Arial" w:eastAsia="Times New Roman" w:hAnsi="Arial" w:cs="Arial"/>
          <w:lang w:val="en-US" w:eastAsia="zh-CN"/>
        </w:rPr>
      </w:pPr>
      <w:r w:rsidRPr="009C32BE">
        <w:rPr>
          <w:rFonts w:ascii="Times New Roman" w:eastAsia="Times New Roman" w:hAnsi="Times New Roman"/>
          <w:lang w:eastAsia="zh-CN"/>
        </w:rPr>
        <w:t>Ovlašćuje se Gradonačelnik Grada Buja-Buie za potpisivanje Sporazuma iz stavka 1. ovog članka po donošenju ove Odluke na Gradskom vijeću Grada Buja-Buie te istovjetnih odluka na  sjednicama predstavničkih tijela jedinica iz članka 1. ove Odluke</w:t>
      </w:r>
    </w:p>
    <w:p w14:paraId="61C960D5" w14:textId="77777777" w:rsidR="009C32BE" w:rsidRPr="009C32BE" w:rsidRDefault="009C32BE" w:rsidP="009C32BE">
      <w:pPr>
        <w:widowControl w:val="0"/>
        <w:suppressAutoHyphens/>
        <w:autoSpaceDE w:val="0"/>
        <w:spacing w:after="0" w:line="240" w:lineRule="auto"/>
        <w:jc w:val="center"/>
        <w:rPr>
          <w:rFonts w:ascii="Times New Roman" w:eastAsia="Times New Roman" w:hAnsi="Times New Roman"/>
          <w:lang w:eastAsia="zh-CN"/>
        </w:rPr>
      </w:pPr>
    </w:p>
    <w:p w14:paraId="0594A4D9" w14:textId="77777777" w:rsidR="009C32BE" w:rsidRDefault="009C32BE" w:rsidP="009C32BE">
      <w:pPr>
        <w:widowControl w:val="0"/>
        <w:suppressAutoHyphens/>
        <w:autoSpaceDE w:val="0"/>
        <w:spacing w:before="1" w:after="0" w:line="240" w:lineRule="auto"/>
        <w:jc w:val="center"/>
        <w:rPr>
          <w:rFonts w:ascii="Times New Roman" w:eastAsia="Times New Roman" w:hAnsi="Times New Roman"/>
          <w:b/>
          <w:lang w:eastAsia="zh-CN"/>
        </w:rPr>
      </w:pPr>
      <w:r w:rsidRPr="009C32BE">
        <w:rPr>
          <w:rFonts w:ascii="Times New Roman" w:eastAsia="Times New Roman" w:hAnsi="Times New Roman"/>
          <w:b/>
          <w:lang w:eastAsia="zh-CN"/>
        </w:rPr>
        <w:t>Članak 4.</w:t>
      </w:r>
    </w:p>
    <w:p w14:paraId="134B5CCE" w14:textId="77777777" w:rsidR="009C32BE" w:rsidRPr="009C32BE" w:rsidRDefault="009C32BE" w:rsidP="009C32BE">
      <w:pPr>
        <w:widowControl w:val="0"/>
        <w:suppressAutoHyphens/>
        <w:autoSpaceDE w:val="0"/>
        <w:spacing w:before="1" w:after="0" w:line="240" w:lineRule="auto"/>
        <w:jc w:val="center"/>
        <w:rPr>
          <w:rFonts w:ascii="Arial" w:eastAsia="Times New Roman" w:hAnsi="Arial" w:cs="Arial"/>
          <w:lang w:val="en-US" w:eastAsia="zh-CN"/>
        </w:rPr>
      </w:pPr>
    </w:p>
    <w:p w14:paraId="3284C7AA" w14:textId="77777777" w:rsidR="009C32BE" w:rsidRPr="009C32BE" w:rsidRDefault="009C32BE" w:rsidP="009C32BE">
      <w:pPr>
        <w:widowControl w:val="0"/>
        <w:suppressAutoHyphens/>
        <w:autoSpaceDE w:val="0"/>
        <w:spacing w:after="0" w:line="240" w:lineRule="auto"/>
        <w:ind w:firstLine="708"/>
        <w:jc w:val="both"/>
        <w:rPr>
          <w:rFonts w:ascii="Arial" w:eastAsia="Times New Roman" w:hAnsi="Arial" w:cs="Arial"/>
          <w:lang w:val="en-US" w:eastAsia="zh-CN"/>
        </w:rPr>
      </w:pPr>
      <w:r w:rsidRPr="009C32BE">
        <w:rPr>
          <w:rFonts w:ascii="Times New Roman" w:eastAsia="Times New Roman" w:hAnsi="Times New Roman"/>
          <w:lang w:eastAsia="zh-CN"/>
        </w:rPr>
        <w:t>Ova Odluka stupa na snagu osmog dana od dana objave u Službenim novinama Grada Buja-Buie.</w:t>
      </w:r>
    </w:p>
    <w:p w14:paraId="2AEC8C64" w14:textId="77777777" w:rsidR="009C32BE" w:rsidRPr="009C32BE" w:rsidRDefault="009C32BE" w:rsidP="009C32BE">
      <w:pPr>
        <w:widowControl w:val="0"/>
        <w:suppressAutoHyphens/>
        <w:spacing w:after="0" w:line="240" w:lineRule="auto"/>
        <w:jc w:val="both"/>
        <w:rPr>
          <w:rFonts w:ascii="Times New Roman" w:hAnsi="Times New Roman"/>
          <w:lang w:eastAsia="zh-CN"/>
        </w:rPr>
      </w:pPr>
    </w:p>
    <w:p w14:paraId="4FD2A4AE" w14:textId="77777777" w:rsidR="009C32BE" w:rsidRPr="009C32BE" w:rsidRDefault="009C32BE" w:rsidP="009C32BE">
      <w:pPr>
        <w:widowControl w:val="0"/>
        <w:suppressAutoHyphens/>
        <w:spacing w:after="0" w:line="240" w:lineRule="auto"/>
        <w:jc w:val="both"/>
        <w:rPr>
          <w:rFonts w:ascii="Times New Roman" w:hAnsi="Times New Roman"/>
          <w:lang w:eastAsia="zh-CN"/>
        </w:rPr>
      </w:pPr>
    </w:p>
    <w:p w14:paraId="5F048492" w14:textId="77777777" w:rsidR="009C32BE" w:rsidRPr="009C32BE" w:rsidRDefault="009C32BE" w:rsidP="009C32BE">
      <w:pPr>
        <w:widowControl w:val="0"/>
        <w:suppressAutoHyphens/>
        <w:spacing w:after="0" w:line="240" w:lineRule="auto"/>
        <w:jc w:val="both"/>
        <w:rPr>
          <w:rFonts w:ascii="Arial" w:eastAsia="Times New Roman" w:hAnsi="Arial" w:cs="Arial"/>
          <w:lang w:val="en-US" w:eastAsia="zh-CN"/>
        </w:rPr>
      </w:pPr>
      <w:r w:rsidRPr="009C32BE">
        <w:rPr>
          <w:rFonts w:ascii="Times New Roman" w:hAnsi="Times New Roman"/>
          <w:lang w:val="en-US" w:eastAsia="zh-CN"/>
        </w:rPr>
        <w:t>KLASA: 342-02/23-01/03</w:t>
      </w:r>
    </w:p>
    <w:p w14:paraId="4B5EBB51" w14:textId="77777777" w:rsidR="009C32BE" w:rsidRPr="009C32BE" w:rsidRDefault="009C32BE" w:rsidP="009C32BE">
      <w:pPr>
        <w:widowControl w:val="0"/>
        <w:suppressAutoHyphens/>
        <w:spacing w:after="0" w:line="240" w:lineRule="auto"/>
        <w:jc w:val="both"/>
        <w:rPr>
          <w:rFonts w:ascii="Arial" w:eastAsia="Times New Roman" w:hAnsi="Arial" w:cs="Arial"/>
          <w:lang w:val="en-US" w:eastAsia="zh-CN"/>
        </w:rPr>
      </w:pPr>
      <w:r w:rsidRPr="009C32BE">
        <w:rPr>
          <w:rFonts w:ascii="Times New Roman" w:hAnsi="Times New Roman"/>
          <w:lang w:val="en-US" w:eastAsia="zh-CN"/>
        </w:rPr>
        <w:t>URBROJ: 2163-2-02-23-5</w:t>
      </w:r>
    </w:p>
    <w:p w14:paraId="0C44E9F2" w14:textId="77777777" w:rsidR="009C32BE" w:rsidRPr="009C32BE" w:rsidRDefault="009C32BE" w:rsidP="009C32BE">
      <w:pPr>
        <w:widowControl w:val="0"/>
        <w:suppressAutoHyphens/>
        <w:spacing w:after="0" w:line="240" w:lineRule="auto"/>
        <w:jc w:val="both"/>
        <w:rPr>
          <w:rFonts w:ascii="Arial" w:eastAsia="Times New Roman" w:hAnsi="Arial" w:cs="Arial"/>
          <w:lang w:val="en-US" w:eastAsia="zh-CN"/>
        </w:rPr>
      </w:pPr>
      <w:r w:rsidRPr="009C32BE">
        <w:rPr>
          <w:rFonts w:ascii="Times New Roman" w:hAnsi="Times New Roman"/>
          <w:lang w:val="en-US" w:eastAsia="zh-CN"/>
        </w:rPr>
        <w:t>Buje, 29.11.2023.</w:t>
      </w:r>
    </w:p>
    <w:p w14:paraId="1A956FA8" w14:textId="77777777" w:rsidR="009C32BE" w:rsidRPr="009C32BE" w:rsidRDefault="009C32BE" w:rsidP="009C32BE">
      <w:pPr>
        <w:widowControl w:val="0"/>
        <w:suppressAutoHyphens/>
        <w:spacing w:after="0" w:line="240" w:lineRule="auto"/>
        <w:jc w:val="both"/>
        <w:rPr>
          <w:rFonts w:ascii="Times New Roman" w:hAnsi="Times New Roman"/>
          <w:lang w:val="en-US" w:eastAsia="zh-CN"/>
        </w:rPr>
      </w:pPr>
    </w:p>
    <w:p w14:paraId="71E942A4" w14:textId="77777777" w:rsidR="009C32BE" w:rsidRPr="009C32BE" w:rsidRDefault="009C32BE" w:rsidP="009C32BE">
      <w:pPr>
        <w:widowControl w:val="0"/>
        <w:suppressAutoHyphens/>
        <w:spacing w:after="0" w:line="240" w:lineRule="auto"/>
        <w:jc w:val="center"/>
        <w:rPr>
          <w:rFonts w:ascii="Arial" w:eastAsia="Times New Roman" w:hAnsi="Arial" w:cs="Arial"/>
          <w:lang w:val="en-US" w:eastAsia="zh-CN"/>
        </w:rPr>
      </w:pPr>
      <w:r w:rsidRPr="009C32BE">
        <w:rPr>
          <w:rFonts w:ascii="Times New Roman" w:hAnsi="Times New Roman"/>
          <w:b/>
          <w:lang w:val="en-US" w:eastAsia="zh-CN"/>
        </w:rPr>
        <w:t xml:space="preserve">GRADSKO VIJEĆE </w:t>
      </w:r>
    </w:p>
    <w:p w14:paraId="1CAE79C7" w14:textId="77777777" w:rsidR="009C32BE" w:rsidRPr="009C32BE" w:rsidRDefault="009C32BE" w:rsidP="009C32BE">
      <w:pPr>
        <w:widowControl w:val="0"/>
        <w:suppressAutoHyphens/>
        <w:spacing w:after="0" w:line="240" w:lineRule="auto"/>
        <w:jc w:val="center"/>
        <w:rPr>
          <w:rFonts w:ascii="Arial" w:eastAsia="Times New Roman" w:hAnsi="Arial" w:cs="Arial"/>
          <w:lang w:val="en-US" w:eastAsia="zh-CN"/>
        </w:rPr>
      </w:pPr>
      <w:r w:rsidRPr="009C32BE">
        <w:rPr>
          <w:rFonts w:ascii="Times New Roman" w:hAnsi="Times New Roman"/>
          <w:b/>
          <w:lang w:val="en-US" w:eastAsia="zh-CN"/>
        </w:rPr>
        <w:t>Predsjednik</w:t>
      </w:r>
    </w:p>
    <w:p w14:paraId="6C8285DB" w14:textId="77777777" w:rsidR="009C32BE" w:rsidRPr="009C32BE" w:rsidRDefault="009C32BE" w:rsidP="009C32BE">
      <w:pPr>
        <w:widowControl w:val="0"/>
        <w:suppressAutoHyphens/>
        <w:spacing w:after="0" w:line="240" w:lineRule="auto"/>
        <w:jc w:val="center"/>
        <w:rPr>
          <w:rFonts w:ascii="Arial" w:eastAsia="Times New Roman" w:hAnsi="Arial" w:cs="Arial"/>
          <w:lang w:val="en-US" w:eastAsia="zh-CN"/>
        </w:rPr>
      </w:pPr>
      <w:r w:rsidRPr="009C32BE">
        <w:rPr>
          <w:rFonts w:ascii="Times New Roman" w:hAnsi="Times New Roman"/>
          <w:lang w:val="en-US" w:eastAsia="zh-CN"/>
        </w:rPr>
        <w:t>Franko Gergorić,v.r.</w:t>
      </w:r>
    </w:p>
    <w:p w14:paraId="66561619" w14:textId="77777777" w:rsidR="009C32BE" w:rsidRPr="009C32BE" w:rsidRDefault="009C32BE" w:rsidP="009C32BE">
      <w:pPr>
        <w:widowControl w:val="0"/>
        <w:suppressAutoHyphens/>
        <w:spacing w:after="0" w:line="240" w:lineRule="auto"/>
        <w:jc w:val="center"/>
        <w:rPr>
          <w:rFonts w:ascii="Times New Roman" w:hAnsi="Times New Roman"/>
          <w:b/>
          <w:lang w:val="en-US" w:eastAsia="zh-CN"/>
        </w:rPr>
      </w:pPr>
    </w:p>
    <w:p w14:paraId="0F9A9A85" w14:textId="77777777" w:rsidR="009C32BE" w:rsidRPr="009C32BE" w:rsidRDefault="009C32BE" w:rsidP="009C32BE">
      <w:pPr>
        <w:widowControl w:val="0"/>
        <w:suppressAutoHyphens/>
        <w:spacing w:after="0" w:line="240" w:lineRule="auto"/>
        <w:jc w:val="both"/>
        <w:rPr>
          <w:rFonts w:ascii="Arial" w:eastAsia="Times New Roman" w:hAnsi="Arial" w:cs="Arial"/>
          <w:lang w:val="en-US" w:eastAsia="zh-CN"/>
        </w:rPr>
      </w:pPr>
      <w:r w:rsidRPr="009C32BE">
        <w:rPr>
          <w:rFonts w:ascii="Times New Roman" w:eastAsia="Times New Roman" w:hAnsi="Times New Roman"/>
          <w:color w:val="000000"/>
          <w:lang w:val="en-US" w:eastAsia="hr-HR"/>
        </w:rPr>
        <w:tab/>
      </w:r>
      <w:r w:rsidRPr="009C32BE">
        <w:rPr>
          <w:rFonts w:ascii="Times New Roman" w:eastAsia="Times New Roman" w:hAnsi="Times New Roman"/>
          <w:color w:val="000000"/>
          <w:lang w:val="en-US" w:eastAsia="hr-HR"/>
        </w:rPr>
        <w:tab/>
      </w:r>
      <w:r w:rsidRPr="009C32BE">
        <w:rPr>
          <w:rFonts w:ascii="Times New Roman" w:eastAsia="Times New Roman" w:hAnsi="Times New Roman"/>
          <w:color w:val="000000"/>
          <w:lang w:val="en-US" w:eastAsia="hr-HR"/>
        </w:rPr>
        <w:tab/>
      </w:r>
      <w:r w:rsidRPr="009C32BE">
        <w:rPr>
          <w:rFonts w:ascii="Times New Roman" w:eastAsia="Times New Roman" w:hAnsi="Times New Roman"/>
          <w:color w:val="000000"/>
          <w:lang w:val="en-US" w:eastAsia="hr-HR"/>
        </w:rPr>
        <w:tab/>
      </w:r>
      <w:r w:rsidRPr="009C32BE">
        <w:rPr>
          <w:rFonts w:ascii="Times New Roman" w:eastAsia="Times New Roman" w:hAnsi="Times New Roman"/>
          <w:color w:val="000000"/>
          <w:lang w:val="en-US" w:eastAsia="hr-HR"/>
        </w:rPr>
        <w:tab/>
      </w:r>
      <w:r w:rsidRPr="009C32BE">
        <w:rPr>
          <w:rFonts w:ascii="Times New Roman" w:eastAsia="Times New Roman" w:hAnsi="Times New Roman"/>
          <w:color w:val="000000"/>
          <w:lang w:val="en-US" w:eastAsia="hr-HR"/>
        </w:rPr>
        <w:tab/>
      </w:r>
      <w:r w:rsidRPr="009C32BE">
        <w:rPr>
          <w:rFonts w:ascii="Times New Roman" w:eastAsia="Times New Roman" w:hAnsi="Times New Roman"/>
          <w:color w:val="000000"/>
          <w:lang w:val="en-US" w:eastAsia="hr-HR"/>
        </w:rPr>
        <w:tab/>
      </w:r>
      <w:r w:rsidRPr="009C32BE">
        <w:rPr>
          <w:rFonts w:ascii="Times New Roman" w:eastAsia="Times New Roman" w:hAnsi="Times New Roman"/>
          <w:color w:val="000000"/>
          <w:lang w:val="en-US" w:eastAsia="hr-HR"/>
        </w:rPr>
        <w:tab/>
      </w:r>
      <w:r w:rsidRPr="009C32BE">
        <w:rPr>
          <w:rFonts w:ascii="Times New Roman" w:eastAsia="Times New Roman" w:hAnsi="Times New Roman"/>
          <w:color w:val="000000"/>
          <w:lang w:val="en-US" w:eastAsia="hr-HR"/>
        </w:rPr>
        <w:tab/>
      </w:r>
      <w:r w:rsidRPr="009C32BE">
        <w:rPr>
          <w:rFonts w:ascii="Times New Roman" w:eastAsia="Times New Roman" w:hAnsi="Times New Roman"/>
          <w:color w:val="000000"/>
          <w:lang w:val="en-US" w:eastAsia="hr-HR"/>
        </w:rPr>
        <w:tab/>
      </w:r>
      <w:r w:rsidRPr="009C32BE">
        <w:rPr>
          <w:rFonts w:ascii="Times New Roman" w:eastAsia="Times New Roman" w:hAnsi="Times New Roman"/>
          <w:color w:val="000000"/>
          <w:lang w:val="en-US" w:eastAsia="hr-HR"/>
        </w:rPr>
        <w:tab/>
        <w:t xml:space="preserve">                                        </w:t>
      </w:r>
    </w:p>
    <w:p w14:paraId="3926A733" w14:textId="77777777" w:rsidR="009C32BE" w:rsidRPr="009C32BE" w:rsidRDefault="009C32BE" w:rsidP="009C32BE">
      <w:pPr>
        <w:widowControl w:val="0"/>
        <w:suppressAutoHyphens/>
        <w:spacing w:after="0" w:line="240" w:lineRule="auto"/>
        <w:jc w:val="both"/>
        <w:rPr>
          <w:rFonts w:ascii="Arial" w:eastAsia="Times New Roman" w:hAnsi="Arial" w:cs="Arial"/>
          <w:lang w:val="en-US" w:eastAsia="zh-CN"/>
        </w:rPr>
      </w:pPr>
      <w:r w:rsidRPr="009C32BE">
        <w:rPr>
          <w:rFonts w:ascii="Times New Roman" w:eastAsia="Times New Roman" w:hAnsi="Times New Roman"/>
          <w:color w:val="000000"/>
          <w:lang w:val="en-US" w:eastAsia="hr-HR"/>
        </w:rPr>
        <w:t xml:space="preserve">                                                                                                                         </w:t>
      </w:r>
    </w:p>
    <w:p w14:paraId="1AE922ED" w14:textId="77777777" w:rsidR="009C32BE" w:rsidRPr="009C32BE" w:rsidRDefault="009C32BE" w:rsidP="009C32BE">
      <w:pPr>
        <w:widowControl w:val="0"/>
        <w:suppressAutoHyphens/>
        <w:spacing w:after="0" w:line="240" w:lineRule="auto"/>
        <w:jc w:val="both"/>
        <w:rPr>
          <w:rFonts w:ascii="Times New Roman" w:eastAsia="Times New Roman" w:hAnsi="Times New Roman"/>
          <w:lang w:val="en-US" w:eastAsia="zh-CN"/>
        </w:rPr>
      </w:pPr>
    </w:p>
    <w:p w14:paraId="7CED97F0" w14:textId="77777777" w:rsidR="009C32BE" w:rsidRPr="009C32BE" w:rsidRDefault="009C32BE" w:rsidP="009C32BE">
      <w:pPr>
        <w:widowControl w:val="0"/>
        <w:suppressAutoHyphens/>
        <w:spacing w:after="0" w:line="240" w:lineRule="auto"/>
        <w:jc w:val="both"/>
        <w:rPr>
          <w:rFonts w:ascii="Times New Roman" w:eastAsia="Times New Roman" w:hAnsi="Times New Roman"/>
          <w:lang w:val="en-US" w:eastAsia="zh-CN"/>
        </w:rPr>
      </w:pPr>
    </w:p>
    <w:p w14:paraId="41EADB15" w14:textId="77777777" w:rsidR="009C32BE" w:rsidRPr="009C32BE" w:rsidRDefault="009C32BE" w:rsidP="009C32BE">
      <w:pPr>
        <w:widowControl w:val="0"/>
        <w:suppressAutoHyphens/>
        <w:spacing w:after="0" w:line="240" w:lineRule="auto"/>
        <w:jc w:val="both"/>
        <w:rPr>
          <w:rFonts w:ascii="Times New Roman" w:eastAsia="Times New Roman" w:hAnsi="Times New Roman"/>
          <w:lang w:val="en-US" w:eastAsia="zh-CN"/>
        </w:rPr>
      </w:pPr>
    </w:p>
    <w:p w14:paraId="69E38912" w14:textId="77777777" w:rsidR="009C32BE" w:rsidRPr="009C32BE" w:rsidRDefault="009C32BE" w:rsidP="009C32BE">
      <w:pPr>
        <w:widowControl w:val="0"/>
        <w:suppressAutoHyphens/>
        <w:spacing w:after="0" w:line="240" w:lineRule="auto"/>
        <w:jc w:val="both"/>
        <w:rPr>
          <w:rFonts w:ascii="Times New Roman" w:eastAsia="Times New Roman" w:hAnsi="Times New Roman"/>
          <w:lang w:val="en-US" w:eastAsia="zh-CN"/>
        </w:rPr>
      </w:pPr>
    </w:p>
    <w:p w14:paraId="590E6C93" w14:textId="77777777" w:rsidR="009C32BE" w:rsidRPr="009C32BE" w:rsidRDefault="009C32BE" w:rsidP="009C32BE">
      <w:pPr>
        <w:widowControl w:val="0"/>
        <w:suppressAutoHyphens/>
        <w:spacing w:after="0" w:line="240" w:lineRule="auto"/>
        <w:jc w:val="both"/>
        <w:rPr>
          <w:rFonts w:ascii="Times New Roman" w:eastAsia="Times New Roman" w:hAnsi="Times New Roman"/>
          <w:lang w:val="en-US" w:eastAsia="zh-CN"/>
        </w:rPr>
      </w:pPr>
    </w:p>
    <w:p w14:paraId="727428D5" w14:textId="77777777" w:rsidR="009C32BE" w:rsidRPr="009C32BE" w:rsidRDefault="009C32BE" w:rsidP="009C32BE">
      <w:pPr>
        <w:widowControl w:val="0"/>
        <w:suppressAutoHyphens/>
        <w:spacing w:after="0" w:line="240" w:lineRule="auto"/>
        <w:jc w:val="both"/>
        <w:rPr>
          <w:rFonts w:ascii="Times New Roman" w:eastAsia="Times New Roman" w:hAnsi="Times New Roman"/>
          <w:lang w:val="en-US" w:eastAsia="zh-CN"/>
        </w:rPr>
      </w:pPr>
    </w:p>
    <w:p w14:paraId="6D4F66D7" w14:textId="77777777" w:rsidR="009C32BE" w:rsidRPr="009C32BE" w:rsidRDefault="009C32BE" w:rsidP="009C32BE">
      <w:pPr>
        <w:widowControl w:val="0"/>
        <w:suppressAutoHyphens/>
        <w:autoSpaceDE w:val="0"/>
        <w:spacing w:after="0" w:line="240" w:lineRule="auto"/>
        <w:ind w:left="3540" w:firstLine="708"/>
        <w:jc w:val="right"/>
        <w:rPr>
          <w:rFonts w:ascii="Arial" w:eastAsia="Times New Roman" w:hAnsi="Arial" w:cs="Arial"/>
          <w:lang w:val="en-US" w:eastAsia="zh-CN"/>
        </w:rPr>
      </w:pPr>
      <w:r w:rsidRPr="009C32BE">
        <w:rPr>
          <w:rFonts w:ascii="Times New Roman" w:eastAsia="Times New Roman" w:hAnsi="Times New Roman"/>
          <w:b/>
          <w:i/>
          <w:lang w:eastAsia="zh-CN"/>
        </w:rPr>
        <w:t>SPORAZUM</w:t>
      </w:r>
    </w:p>
    <w:p w14:paraId="1A2942DD" w14:textId="77777777" w:rsidR="009C32BE" w:rsidRPr="009C32BE" w:rsidRDefault="009C32BE" w:rsidP="009C32BE">
      <w:pPr>
        <w:widowControl w:val="0"/>
        <w:suppressAutoHyphens/>
        <w:autoSpaceDE w:val="0"/>
        <w:spacing w:after="0" w:line="240" w:lineRule="auto"/>
        <w:rPr>
          <w:rFonts w:ascii="Times New Roman" w:eastAsia="Times New Roman" w:hAnsi="Times New Roman"/>
          <w:b/>
          <w:i/>
          <w:lang w:eastAsia="zh-CN"/>
        </w:rPr>
      </w:pPr>
    </w:p>
    <w:p w14:paraId="3BF6DC65" w14:textId="77777777" w:rsidR="009C32BE" w:rsidRPr="009C32BE" w:rsidRDefault="009C32BE" w:rsidP="009C32BE">
      <w:pPr>
        <w:widowControl w:val="0"/>
        <w:suppressAutoHyphens/>
        <w:autoSpaceDE w:val="0"/>
        <w:spacing w:before="92" w:after="0" w:line="240" w:lineRule="auto"/>
        <w:ind w:right="70" w:firstLine="708"/>
        <w:jc w:val="both"/>
        <w:rPr>
          <w:rFonts w:ascii="Arial" w:eastAsia="Times New Roman" w:hAnsi="Arial" w:cs="Arial"/>
          <w:lang w:val="en-US" w:eastAsia="zh-CN"/>
        </w:rPr>
      </w:pPr>
      <w:r w:rsidRPr="009C32BE">
        <w:rPr>
          <w:rFonts w:ascii="Times New Roman" w:eastAsia="Times New Roman" w:hAnsi="Times New Roman"/>
          <w:b/>
          <w:lang w:eastAsia="zh-CN"/>
        </w:rPr>
        <w:t>GRAD BUJE-BUIE</w:t>
      </w:r>
      <w:r w:rsidRPr="009C32BE">
        <w:rPr>
          <w:rFonts w:ascii="Times New Roman" w:eastAsia="Times New Roman" w:hAnsi="Times New Roman"/>
          <w:lang w:eastAsia="zh-CN"/>
        </w:rPr>
        <w:t xml:space="preserve">, Istarska 2, Buje, OIB:19611257971, kojeg zastupa gradonačelnik Fabrizio Vižintin, </w:t>
      </w:r>
    </w:p>
    <w:p w14:paraId="0871ECCE" w14:textId="77777777" w:rsidR="009C32BE" w:rsidRPr="009C32BE" w:rsidRDefault="009C32BE" w:rsidP="009C32BE">
      <w:pPr>
        <w:widowControl w:val="0"/>
        <w:suppressAutoHyphens/>
        <w:autoSpaceDE w:val="0"/>
        <w:spacing w:before="92" w:after="0" w:line="240" w:lineRule="auto"/>
        <w:ind w:right="70" w:firstLine="708"/>
        <w:jc w:val="both"/>
        <w:rPr>
          <w:rFonts w:ascii="Arial" w:eastAsia="Times New Roman" w:hAnsi="Arial" w:cs="Arial"/>
          <w:lang w:val="en-US" w:eastAsia="zh-CN"/>
        </w:rPr>
      </w:pPr>
      <w:r w:rsidRPr="009C32BE">
        <w:rPr>
          <w:rFonts w:ascii="Times New Roman" w:eastAsia="Times New Roman" w:hAnsi="Times New Roman"/>
          <w:b/>
          <w:bCs/>
          <w:lang w:eastAsia="zh-CN"/>
        </w:rPr>
        <w:t>GRAD UMAG-UMAGO</w:t>
      </w:r>
      <w:r w:rsidRPr="009C32BE">
        <w:rPr>
          <w:rFonts w:ascii="Times New Roman" w:eastAsia="Times New Roman" w:hAnsi="Times New Roman"/>
          <w:lang w:eastAsia="zh-CN"/>
        </w:rPr>
        <w:t>,_________________________________________,</w:t>
      </w:r>
    </w:p>
    <w:p w14:paraId="159653B6" w14:textId="77777777" w:rsidR="009C32BE" w:rsidRPr="009C32BE" w:rsidRDefault="009C32BE" w:rsidP="009C32BE">
      <w:pPr>
        <w:widowControl w:val="0"/>
        <w:suppressAutoHyphens/>
        <w:autoSpaceDE w:val="0"/>
        <w:spacing w:after="0" w:line="240" w:lineRule="auto"/>
        <w:ind w:right="70" w:firstLine="708"/>
        <w:jc w:val="both"/>
        <w:rPr>
          <w:rFonts w:ascii="Arial" w:eastAsia="Times New Roman" w:hAnsi="Arial" w:cs="Arial"/>
          <w:lang w:val="en-US" w:eastAsia="zh-CN"/>
        </w:rPr>
      </w:pPr>
      <w:r w:rsidRPr="009C32BE">
        <w:rPr>
          <w:rFonts w:ascii="Times New Roman" w:eastAsia="Times New Roman" w:hAnsi="Times New Roman"/>
          <w:b/>
          <w:lang w:eastAsia="zh-CN"/>
        </w:rPr>
        <w:t>GRAD NOVIGRAD-CITTANOVA</w:t>
      </w:r>
      <w:r w:rsidRPr="009C32BE">
        <w:rPr>
          <w:rFonts w:ascii="Times New Roman" w:eastAsia="Times New Roman" w:hAnsi="Times New Roman"/>
          <w:lang w:eastAsia="zh-CN"/>
        </w:rPr>
        <w:t>, _________________________________, i</w:t>
      </w:r>
    </w:p>
    <w:p w14:paraId="43161B6C" w14:textId="77777777" w:rsidR="009C32BE" w:rsidRPr="009C32BE" w:rsidRDefault="009C32BE" w:rsidP="009C32BE">
      <w:pPr>
        <w:widowControl w:val="0"/>
        <w:suppressAutoHyphens/>
        <w:autoSpaceDE w:val="0"/>
        <w:spacing w:after="0" w:line="240" w:lineRule="auto"/>
        <w:ind w:right="70" w:firstLine="708"/>
        <w:jc w:val="both"/>
        <w:rPr>
          <w:rFonts w:ascii="Arial" w:eastAsia="Times New Roman" w:hAnsi="Arial" w:cs="Arial"/>
          <w:lang w:val="en-US" w:eastAsia="zh-CN"/>
        </w:rPr>
      </w:pPr>
      <w:r w:rsidRPr="009C32BE">
        <w:rPr>
          <w:rFonts w:ascii="Times New Roman" w:eastAsia="Times New Roman" w:hAnsi="Times New Roman"/>
          <w:b/>
          <w:lang w:eastAsia="zh-CN"/>
        </w:rPr>
        <w:t>OPĆINA BRTONIGLA-VERTENEGLIO</w:t>
      </w:r>
      <w:r w:rsidRPr="009C32BE">
        <w:rPr>
          <w:rFonts w:ascii="Times New Roman" w:eastAsia="Times New Roman" w:hAnsi="Times New Roman"/>
          <w:lang w:eastAsia="zh-CN"/>
        </w:rPr>
        <w:t>, ______________________________,</w:t>
      </w:r>
    </w:p>
    <w:p w14:paraId="4226E1D0" w14:textId="77777777" w:rsidR="009C32BE" w:rsidRPr="009C32BE" w:rsidRDefault="009C32BE" w:rsidP="009C32BE">
      <w:pPr>
        <w:widowControl w:val="0"/>
        <w:suppressAutoHyphens/>
        <w:autoSpaceDE w:val="0"/>
        <w:spacing w:after="0" w:line="240" w:lineRule="auto"/>
        <w:ind w:right="70"/>
        <w:rPr>
          <w:rFonts w:ascii="Times New Roman" w:eastAsia="Times New Roman" w:hAnsi="Times New Roman"/>
          <w:lang w:eastAsia="zh-CN"/>
        </w:rPr>
      </w:pPr>
    </w:p>
    <w:p w14:paraId="68B1D1C2" w14:textId="77777777" w:rsidR="009C32BE" w:rsidRPr="009C32BE" w:rsidRDefault="009C32BE" w:rsidP="009C32BE">
      <w:pPr>
        <w:widowControl w:val="0"/>
        <w:suppressAutoHyphens/>
        <w:autoSpaceDE w:val="0"/>
        <w:spacing w:after="0" w:line="240" w:lineRule="auto"/>
        <w:ind w:right="70" w:firstLine="708"/>
        <w:rPr>
          <w:rFonts w:ascii="Arial" w:eastAsia="Times New Roman" w:hAnsi="Arial" w:cs="Arial"/>
          <w:lang w:val="en-US" w:eastAsia="zh-CN"/>
        </w:rPr>
      </w:pPr>
      <w:r w:rsidRPr="009C32BE">
        <w:rPr>
          <w:rFonts w:ascii="Times New Roman" w:eastAsia="Times New Roman" w:hAnsi="Times New Roman"/>
          <w:lang w:eastAsia="zh-CN"/>
        </w:rPr>
        <w:t>sklopili su</w:t>
      </w:r>
    </w:p>
    <w:p w14:paraId="08C90095" w14:textId="77777777" w:rsidR="009C32BE" w:rsidRPr="009C32BE" w:rsidRDefault="009C32BE" w:rsidP="009C32BE">
      <w:pPr>
        <w:widowControl w:val="0"/>
        <w:suppressAutoHyphens/>
        <w:autoSpaceDE w:val="0"/>
        <w:spacing w:after="0" w:line="240" w:lineRule="auto"/>
        <w:ind w:right="70" w:firstLine="708"/>
        <w:rPr>
          <w:rFonts w:ascii="Times New Roman" w:eastAsia="Times New Roman" w:hAnsi="Times New Roman"/>
          <w:lang w:eastAsia="zh-CN"/>
        </w:rPr>
      </w:pPr>
    </w:p>
    <w:p w14:paraId="22280655" w14:textId="77777777" w:rsidR="009C32BE" w:rsidRPr="009C32BE" w:rsidRDefault="009C32BE" w:rsidP="009C32BE">
      <w:pPr>
        <w:widowControl w:val="0"/>
        <w:suppressAutoHyphens/>
        <w:autoSpaceDE w:val="0"/>
        <w:spacing w:before="9" w:after="0" w:line="240" w:lineRule="auto"/>
        <w:ind w:right="70"/>
        <w:rPr>
          <w:rFonts w:ascii="Times New Roman" w:eastAsia="Times New Roman" w:hAnsi="Times New Roman"/>
          <w:lang w:eastAsia="zh-CN"/>
        </w:rPr>
      </w:pPr>
    </w:p>
    <w:p w14:paraId="7487B92D" w14:textId="77777777" w:rsidR="009C32BE" w:rsidRPr="009C32BE" w:rsidRDefault="009C32BE" w:rsidP="009C32BE">
      <w:pPr>
        <w:widowControl w:val="0"/>
        <w:suppressAutoHyphens/>
        <w:autoSpaceDE w:val="0"/>
        <w:spacing w:before="9" w:after="0" w:line="240" w:lineRule="auto"/>
        <w:ind w:right="70"/>
        <w:rPr>
          <w:rFonts w:ascii="Times New Roman" w:eastAsia="Times New Roman" w:hAnsi="Times New Roman"/>
          <w:lang w:eastAsia="zh-CN"/>
        </w:rPr>
      </w:pPr>
    </w:p>
    <w:p w14:paraId="15D7EC6F" w14:textId="77777777" w:rsidR="009C32BE" w:rsidRPr="009C32BE" w:rsidRDefault="009C32BE" w:rsidP="009C32BE">
      <w:pPr>
        <w:widowControl w:val="0"/>
        <w:suppressAutoHyphens/>
        <w:autoSpaceDE w:val="0"/>
        <w:spacing w:after="0" w:line="240" w:lineRule="auto"/>
        <w:ind w:right="70"/>
        <w:jc w:val="center"/>
        <w:rPr>
          <w:rFonts w:ascii="Arial" w:eastAsia="Times New Roman" w:hAnsi="Arial" w:cs="Arial"/>
          <w:lang w:val="en-US" w:eastAsia="zh-CN"/>
        </w:rPr>
      </w:pPr>
      <w:r w:rsidRPr="009C32BE">
        <w:rPr>
          <w:rFonts w:ascii="Times New Roman" w:eastAsia="Times New Roman" w:hAnsi="Times New Roman"/>
          <w:b/>
          <w:sz w:val="24"/>
          <w:szCs w:val="24"/>
          <w:lang w:eastAsia="zh-CN"/>
        </w:rPr>
        <w:t>SPORAZUM</w:t>
      </w:r>
    </w:p>
    <w:p w14:paraId="1796262F" w14:textId="77777777" w:rsidR="009C32BE" w:rsidRPr="009C32BE" w:rsidRDefault="009C32BE" w:rsidP="009C32BE">
      <w:pPr>
        <w:widowControl w:val="0"/>
        <w:suppressAutoHyphens/>
        <w:autoSpaceDE w:val="0"/>
        <w:spacing w:after="0" w:line="240" w:lineRule="auto"/>
        <w:ind w:right="70"/>
        <w:jc w:val="center"/>
        <w:rPr>
          <w:rFonts w:ascii="Arial" w:eastAsia="Times New Roman" w:hAnsi="Arial" w:cs="Arial"/>
          <w:lang w:val="en-US" w:eastAsia="zh-CN"/>
        </w:rPr>
      </w:pPr>
      <w:r w:rsidRPr="009C32BE">
        <w:rPr>
          <w:rFonts w:ascii="Times New Roman" w:eastAsia="Times New Roman" w:hAnsi="Times New Roman"/>
          <w:b/>
          <w:sz w:val="24"/>
          <w:szCs w:val="24"/>
          <w:lang w:eastAsia="zh-CN"/>
        </w:rPr>
        <w:t>o međusobnim odnosima prilikom ustroja zajedničkog obavljanja poslova pomorskog redara</w:t>
      </w:r>
    </w:p>
    <w:p w14:paraId="764393F7" w14:textId="77777777" w:rsidR="009C32BE" w:rsidRPr="009C32BE" w:rsidRDefault="009C32BE" w:rsidP="009C32BE">
      <w:pPr>
        <w:widowControl w:val="0"/>
        <w:suppressAutoHyphens/>
        <w:autoSpaceDE w:val="0"/>
        <w:spacing w:after="0" w:line="240" w:lineRule="auto"/>
        <w:ind w:right="70"/>
        <w:rPr>
          <w:rFonts w:ascii="Times New Roman" w:eastAsia="Times New Roman" w:hAnsi="Times New Roman"/>
          <w:b/>
          <w:sz w:val="24"/>
          <w:szCs w:val="24"/>
          <w:lang w:eastAsia="zh-CN"/>
        </w:rPr>
      </w:pPr>
    </w:p>
    <w:p w14:paraId="19906218" w14:textId="77777777" w:rsidR="009C32BE" w:rsidRPr="009C32BE" w:rsidRDefault="009C32BE" w:rsidP="009C32BE">
      <w:pPr>
        <w:widowControl w:val="0"/>
        <w:suppressAutoHyphens/>
        <w:autoSpaceDE w:val="0"/>
        <w:spacing w:after="0" w:line="240" w:lineRule="auto"/>
        <w:ind w:right="70"/>
        <w:rPr>
          <w:rFonts w:ascii="Times New Roman" w:eastAsia="Times New Roman" w:hAnsi="Times New Roman"/>
          <w:b/>
          <w:sz w:val="24"/>
          <w:szCs w:val="24"/>
          <w:lang w:eastAsia="zh-CN"/>
        </w:rPr>
      </w:pPr>
    </w:p>
    <w:p w14:paraId="530FF3D5" w14:textId="77777777" w:rsidR="009C32BE" w:rsidRPr="009C32BE" w:rsidRDefault="009C32BE" w:rsidP="009C32BE">
      <w:pPr>
        <w:widowControl w:val="0"/>
        <w:suppressAutoHyphens/>
        <w:autoSpaceDE w:val="0"/>
        <w:spacing w:before="92" w:after="0" w:line="240" w:lineRule="auto"/>
        <w:ind w:right="70"/>
        <w:jc w:val="center"/>
        <w:rPr>
          <w:rFonts w:ascii="Arial" w:eastAsia="Times New Roman" w:hAnsi="Arial" w:cs="Arial"/>
          <w:lang w:val="en-US" w:eastAsia="zh-CN"/>
        </w:rPr>
      </w:pPr>
      <w:r w:rsidRPr="009C32BE">
        <w:rPr>
          <w:rFonts w:ascii="Times New Roman" w:eastAsia="Times New Roman" w:hAnsi="Times New Roman"/>
          <w:b/>
          <w:lang w:eastAsia="zh-CN"/>
        </w:rPr>
        <w:t>Članak 1.</w:t>
      </w:r>
    </w:p>
    <w:p w14:paraId="260A064D" w14:textId="77777777" w:rsidR="009C32BE" w:rsidRPr="009C32BE" w:rsidRDefault="009C32BE" w:rsidP="009C32BE">
      <w:pPr>
        <w:widowControl w:val="0"/>
        <w:suppressAutoHyphens/>
        <w:autoSpaceDE w:val="0"/>
        <w:spacing w:after="0" w:line="240" w:lineRule="auto"/>
        <w:ind w:right="70" w:firstLine="708"/>
        <w:jc w:val="both"/>
        <w:rPr>
          <w:rFonts w:ascii="Arial" w:eastAsia="Times New Roman" w:hAnsi="Arial" w:cs="Arial"/>
          <w:lang w:val="en-US" w:eastAsia="zh-CN"/>
        </w:rPr>
      </w:pPr>
      <w:r w:rsidRPr="009C32BE">
        <w:rPr>
          <w:rFonts w:ascii="Times New Roman" w:eastAsia="Times New Roman" w:hAnsi="Times New Roman"/>
          <w:lang w:eastAsia="zh-CN"/>
        </w:rPr>
        <w:t>Stranke ovog Sporazuma (u daljnjem tekstu: ugovorne strane) utvrđuju način na koji će zajednički obavljati poslove pomorskog redara, te uređuju međusobna prava i obveze koje iz toga proizlaze.</w:t>
      </w:r>
    </w:p>
    <w:p w14:paraId="69A07C3B" w14:textId="77777777" w:rsidR="009C32BE" w:rsidRPr="009C32BE" w:rsidRDefault="009C32BE" w:rsidP="009C32BE">
      <w:pPr>
        <w:widowControl w:val="0"/>
        <w:suppressAutoHyphens/>
        <w:autoSpaceDE w:val="0"/>
        <w:spacing w:after="0" w:line="240" w:lineRule="auto"/>
        <w:ind w:right="70" w:firstLine="708"/>
        <w:jc w:val="both"/>
        <w:rPr>
          <w:rFonts w:ascii="Arial" w:eastAsia="Times New Roman" w:hAnsi="Arial" w:cs="Arial"/>
          <w:lang w:val="en-US" w:eastAsia="zh-CN"/>
        </w:rPr>
      </w:pPr>
      <w:r w:rsidRPr="009C32BE">
        <w:rPr>
          <w:rFonts w:ascii="Times New Roman" w:eastAsia="Times New Roman" w:hAnsi="Times New Roman"/>
          <w:lang w:eastAsia="zh-CN"/>
        </w:rPr>
        <w:t>Zajedničko obavljanje poslova pomorskog redara temelji se na odlukama predstavničkih tijela potpisnika ovog Sporazuma, kojim se odlukama ustrojava zajedničko obavljanje poslova pomorskog redara te su ovlašteni gradonačelnici i općinski načelnik, na sklapanje ovog</w:t>
      </w:r>
      <w:r w:rsidRPr="009C32BE">
        <w:rPr>
          <w:rFonts w:ascii="Times New Roman" w:eastAsia="Times New Roman" w:hAnsi="Times New Roman"/>
          <w:spacing w:val="-13"/>
          <w:lang w:eastAsia="zh-CN"/>
        </w:rPr>
        <w:t xml:space="preserve"> </w:t>
      </w:r>
      <w:r w:rsidRPr="009C32BE">
        <w:rPr>
          <w:rFonts w:ascii="Times New Roman" w:eastAsia="Times New Roman" w:hAnsi="Times New Roman"/>
          <w:lang w:eastAsia="zh-CN"/>
        </w:rPr>
        <w:t>Sporazuma.</w:t>
      </w:r>
    </w:p>
    <w:p w14:paraId="4CCACF7B" w14:textId="77777777" w:rsidR="009C32BE" w:rsidRPr="009C32BE" w:rsidRDefault="009C32BE" w:rsidP="009C32BE">
      <w:pPr>
        <w:widowControl w:val="0"/>
        <w:suppressAutoHyphens/>
        <w:autoSpaceDE w:val="0"/>
        <w:spacing w:before="1" w:after="0" w:line="240" w:lineRule="auto"/>
        <w:ind w:right="70" w:firstLine="708"/>
        <w:jc w:val="both"/>
        <w:rPr>
          <w:rFonts w:ascii="Arial" w:eastAsia="Times New Roman" w:hAnsi="Arial" w:cs="Arial"/>
          <w:lang w:val="en-US" w:eastAsia="zh-CN"/>
        </w:rPr>
      </w:pPr>
      <w:r w:rsidRPr="009C32BE">
        <w:rPr>
          <w:rFonts w:ascii="Times New Roman" w:eastAsia="Times New Roman" w:hAnsi="Times New Roman"/>
          <w:lang w:eastAsia="zh-CN"/>
        </w:rPr>
        <w:t>Ovaj Sporazum se sklapa u skladu s odredbama članka 154. st. 2. Zakona o pomorskom dobru i morskim lukama („Narodne novine“ broj 83/23).</w:t>
      </w:r>
    </w:p>
    <w:p w14:paraId="1B8678AE" w14:textId="77777777" w:rsidR="009C32BE" w:rsidRPr="009C32BE" w:rsidRDefault="009C32BE" w:rsidP="009C32BE">
      <w:pPr>
        <w:widowControl w:val="0"/>
        <w:suppressAutoHyphens/>
        <w:autoSpaceDE w:val="0"/>
        <w:spacing w:after="0" w:line="240" w:lineRule="auto"/>
        <w:ind w:right="70"/>
        <w:jc w:val="center"/>
        <w:rPr>
          <w:rFonts w:ascii="Times New Roman" w:eastAsia="Times New Roman" w:hAnsi="Times New Roman"/>
          <w:b/>
          <w:lang w:eastAsia="zh-CN"/>
        </w:rPr>
      </w:pPr>
    </w:p>
    <w:p w14:paraId="10D05A45" w14:textId="77777777" w:rsidR="009C32BE" w:rsidRPr="009C32BE" w:rsidRDefault="009C32BE" w:rsidP="009C32BE">
      <w:pPr>
        <w:widowControl w:val="0"/>
        <w:suppressAutoHyphens/>
        <w:autoSpaceDE w:val="0"/>
        <w:spacing w:after="0" w:line="240" w:lineRule="auto"/>
        <w:ind w:right="70"/>
        <w:jc w:val="center"/>
        <w:rPr>
          <w:rFonts w:ascii="Arial" w:eastAsia="Times New Roman" w:hAnsi="Arial" w:cs="Arial"/>
          <w:lang w:val="en-US" w:eastAsia="zh-CN"/>
        </w:rPr>
      </w:pPr>
      <w:r w:rsidRPr="009C32BE">
        <w:rPr>
          <w:rFonts w:ascii="Times New Roman" w:eastAsia="Times New Roman" w:hAnsi="Times New Roman"/>
          <w:b/>
          <w:lang w:eastAsia="zh-CN"/>
        </w:rPr>
        <w:t>Članak 2.</w:t>
      </w:r>
    </w:p>
    <w:p w14:paraId="2423BF3E" w14:textId="77777777" w:rsidR="009C32BE" w:rsidRPr="009C32BE" w:rsidRDefault="009C32BE" w:rsidP="009C32BE">
      <w:pPr>
        <w:widowControl w:val="0"/>
        <w:suppressAutoHyphens/>
        <w:autoSpaceDE w:val="0"/>
        <w:spacing w:after="0" w:line="240" w:lineRule="auto"/>
        <w:ind w:right="70" w:firstLine="708"/>
        <w:jc w:val="both"/>
        <w:rPr>
          <w:rFonts w:ascii="Arial" w:eastAsia="Times New Roman" w:hAnsi="Arial" w:cs="Arial"/>
          <w:lang w:val="en-US" w:eastAsia="zh-CN"/>
        </w:rPr>
      </w:pPr>
      <w:r w:rsidRPr="009C32BE">
        <w:rPr>
          <w:rFonts w:ascii="Times New Roman" w:eastAsia="Times New Roman" w:hAnsi="Times New Roman"/>
          <w:lang w:eastAsia="zh-CN"/>
        </w:rPr>
        <w:t>Poslove zajedničkog pomorskog redara obavljat će pomorski redar kojega će putem natječaja u službu primiti Grad _____________ (u daljnjem tekstu: zajednički pomorski redar).</w:t>
      </w:r>
    </w:p>
    <w:p w14:paraId="0A6C6D84" w14:textId="77777777" w:rsidR="009C32BE" w:rsidRPr="009C32BE" w:rsidRDefault="009C32BE" w:rsidP="009C32BE">
      <w:pPr>
        <w:widowControl w:val="0"/>
        <w:suppressAutoHyphens/>
        <w:autoSpaceDE w:val="0"/>
        <w:spacing w:after="0" w:line="240" w:lineRule="auto"/>
        <w:ind w:right="70" w:firstLine="708"/>
        <w:jc w:val="both"/>
        <w:rPr>
          <w:rFonts w:ascii="Arial" w:eastAsia="Times New Roman" w:hAnsi="Arial" w:cs="Arial"/>
          <w:lang w:val="en-US" w:eastAsia="zh-CN"/>
        </w:rPr>
      </w:pPr>
      <w:r w:rsidRPr="009C32BE">
        <w:rPr>
          <w:rFonts w:ascii="Times New Roman" w:eastAsia="Times New Roman" w:hAnsi="Times New Roman"/>
          <w:lang w:eastAsia="zh-CN"/>
        </w:rPr>
        <w:t>Zajedničko obavljanje poslova podrazumijeva poslove provedbe reda i nadzora na pomorskom dobru, sve u skladu sa zakonskim ovlastima.</w:t>
      </w:r>
    </w:p>
    <w:p w14:paraId="7CB21912" w14:textId="77777777" w:rsidR="009C32BE" w:rsidRPr="009C32BE" w:rsidRDefault="009C32BE" w:rsidP="009C32BE">
      <w:pPr>
        <w:widowControl w:val="0"/>
        <w:suppressAutoHyphens/>
        <w:autoSpaceDE w:val="0"/>
        <w:spacing w:after="0" w:line="240" w:lineRule="auto"/>
        <w:ind w:right="70" w:firstLine="708"/>
        <w:jc w:val="both"/>
        <w:rPr>
          <w:rFonts w:ascii="Arial" w:eastAsia="Times New Roman" w:hAnsi="Arial" w:cs="Arial"/>
          <w:lang w:val="en-US" w:eastAsia="zh-CN"/>
        </w:rPr>
      </w:pPr>
      <w:r w:rsidRPr="009C32BE">
        <w:rPr>
          <w:rFonts w:ascii="Times New Roman" w:eastAsia="Times New Roman" w:hAnsi="Times New Roman"/>
          <w:lang w:eastAsia="zh-CN"/>
        </w:rPr>
        <w:t>U cilju obavljanja poslova iz stavka 2. ovoga članka, zajednički pomorski redar je u ime i za račun ugovornih strana ovlašten poduzimati sve zakonom dopuštene</w:t>
      </w:r>
      <w:r w:rsidRPr="009C32BE">
        <w:rPr>
          <w:rFonts w:ascii="Times New Roman" w:eastAsia="Times New Roman" w:hAnsi="Times New Roman"/>
          <w:spacing w:val="-7"/>
          <w:lang w:eastAsia="zh-CN"/>
        </w:rPr>
        <w:t xml:space="preserve"> </w:t>
      </w:r>
      <w:r w:rsidRPr="009C32BE">
        <w:rPr>
          <w:rFonts w:ascii="Times New Roman" w:eastAsia="Times New Roman" w:hAnsi="Times New Roman"/>
          <w:lang w:eastAsia="zh-CN"/>
        </w:rPr>
        <w:t>radnje.</w:t>
      </w:r>
    </w:p>
    <w:p w14:paraId="5778C99D" w14:textId="77777777" w:rsidR="009C32BE" w:rsidRPr="009C32BE" w:rsidRDefault="009C32BE" w:rsidP="009C32BE">
      <w:pPr>
        <w:widowControl w:val="0"/>
        <w:suppressAutoHyphens/>
        <w:autoSpaceDE w:val="0"/>
        <w:spacing w:after="0" w:line="240" w:lineRule="auto"/>
        <w:ind w:right="70"/>
        <w:jc w:val="center"/>
        <w:rPr>
          <w:rFonts w:ascii="Times New Roman" w:eastAsia="Times New Roman" w:hAnsi="Times New Roman"/>
          <w:b/>
          <w:lang w:eastAsia="zh-CN"/>
        </w:rPr>
      </w:pPr>
    </w:p>
    <w:p w14:paraId="4FDB7276" w14:textId="77777777" w:rsidR="009C32BE" w:rsidRPr="009C32BE" w:rsidRDefault="009C32BE" w:rsidP="009C32BE">
      <w:pPr>
        <w:widowControl w:val="0"/>
        <w:suppressAutoHyphens/>
        <w:autoSpaceDE w:val="0"/>
        <w:spacing w:after="0" w:line="240" w:lineRule="auto"/>
        <w:ind w:right="70"/>
        <w:jc w:val="center"/>
        <w:rPr>
          <w:rFonts w:ascii="Arial" w:eastAsia="Times New Roman" w:hAnsi="Arial" w:cs="Arial"/>
          <w:lang w:val="en-US" w:eastAsia="zh-CN"/>
        </w:rPr>
      </w:pPr>
      <w:r w:rsidRPr="009C32BE">
        <w:rPr>
          <w:rFonts w:ascii="Times New Roman" w:eastAsia="Times New Roman" w:hAnsi="Times New Roman"/>
          <w:b/>
          <w:lang w:eastAsia="zh-CN"/>
        </w:rPr>
        <w:t>Članak 3.</w:t>
      </w:r>
    </w:p>
    <w:p w14:paraId="30C2FE52" w14:textId="77777777" w:rsidR="009C32BE" w:rsidRPr="009C32BE" w:rsidRDefault="009C32BE" w:rsidP="009C32BE">
      <w:pPr>
        <w:widowControl w:val="0"/>
        <w:suppressAutoHyphens/>
        <w:autoSpaceDE w:val="0"/>
        <w:spacing w:after="0" w:line="240" w:lineRule="auto"/>
        <w:ind w:right="70" w:firstLine="708"/>
        <w:jc w:val="both"/>
        <w:rPr>
          <w:rFonts w:ascii="Arial" w:eastAsia="Times New Roman" w:hAnsi="Arial" w:cs="Arial"/>
          <w:lang w:val="en-US" w:eastAsia="zh-CN"/>
        </w:rPr>
      </w:pPr>
      <w:r w:rsidRPr="009C32BE">
        <w:rPr>
          <w:rFonts w:ascii="Times New Roman" w:eastAsia="Times New Roman" w:hAnsi="Times New Roman"/>
          <w:lang w:eastAsia="zh-CN"/>
        </w:rPr>
        <w:t>Ugovorne strane suglasno utvrđuju da će zajednički pomorski redar biti smješten u uredskoj prostoriji Grada ________________, koji će mu osigurati nužne uvjete rada potrebne za obavljanje poslova iz njegove nadležnosti. Ostali potpisnici Sporazuma dužni su osigurati  nužne uvjete rada potrebne za obavljanje poslova iz njegove nadležnosti dok ureduje na području njihove nadležnosti.</w:t>
      </w:r>
    </w:p>
    <w:p w14:paraId="43A36761" w14:textId="77777777" w:rsidR="009C32BE" w:rsidRPr="009C32BE" w:rsidRDefault="009C32BE" w:rsidP="009C32BE">
      <w:pPr>
        <w:widowControl w:val="0"/>
        <w:suppressAutoHyphens/>
        <w:autoSpaceDE w:val="0"/>
        <w:spacing w:after="0" w:line="240" w:lineRule="auto"/>
        <w:ind w:right="70" w:firstLine="708"/>
        <w:jc w:val="both"/>
        <w:rPr>
          <w:rFonts w:ascii="Arial" w:eastAsia="Times New Roman" w:hAnsi="Arial" w:cs="Arial"/>
          <w:lang w:val="en-US" w:eastAsia="zh-CN"/>
        </w:rPr>
      </w:pPr>
      <w:r w:rsidRPr="009C32BE">
        <w:rPr>
          <w:rFonts w:ascii="Times New Roman" w:eastAsia="Times New Roman" w:hAnsi="Times New Roman"/>
          <w:lang w:eastAsia="zh-CN"/>
        </w:rPr>
        <w:t>Zajednički pomorski redar će poslove obavljati na</w:t>
      </w:r>
      <w:r w:rsidRPr="009C32BE">
        <w:rPr>
          <w:rFonts w:ascii="Times New Roman" w:eastAsia="Times New Roman" w:hAnsi="Times New Roman"/>
          <w:spacing w:val="52"/>
          <w:lang w:eastAsia="zh-CN"/>
        </w:rPr>
        <w:t xml:space="preserve"> </w:t>
      </w:r>
      <w:r w:rsidRPr="009C32BE">
        <w:rPr>
          <w:rFonts w:ascii="Times New Roman" w:eastAsia="Times New Roman" w:hAnsi="Times New Roman"/>
          <w:lang w:eastAsia="zh-CN"/>
        </w:rPr>
        <w:t>području svih ugovornih strana, po unaprijed određenom uredovnom vremenu na području ili</w:t>
      </w:r>
      <w:r w:rsidRPr="009C32BE">
        <w:rPr>
          <w:rFonts w:ascii="Times New Roman" w:eastAsia="Times New Roman" w:hAnsi="Times New Roman"/>
          <w:spacing w:val="53"/>
          <w:lang w:eastAsia="zh-CN"/>
        </w:rPr>
        <w:t xml:space="preserve"> </w:t>
      </w:r>
      <w:r w:rsidRPr="009C32BE">
        <w:rPr>
          <w:rFonts w:ascii="Times New Roman" w:eastAsia="Times New Roman" w:hAnsi="Times New Roman"/>
          <w:lang w:eastAsia="zh-CN"/>
        </w:rPr>
        <w:t>u odnosu na pojedinu ugovornu stranu, ali tako da se poslovi za određenu ugovornu stranu obavljaju ažurno i u približnom vremenu uredovanja koje će biti razmjerno postotku iznosa sufinanciranja ukupnih troškova koje otpadaju na tu ugovornu stranu.</w:t>
      </w:r>
    </w:p>
    <w:p w14:paraId="6EC1DB0A" w14:textId="77777777" w:rsidR="009C32BE" w:rsidRPr="009C32BE" w:rsidRDefault="009C32BE" w:rsidP="009C32BE">
      <w:pPr>
        <w:widowControl w:val="0"/>
        <w:suppressAutoHyphens/>
        <w:autoSpaceDE w:val="0"/>
        <w:spacing w:after="0" w:line="240" w:lineRule="auto"/>
        <w:ind w:right="70" w:firstLine="708"/>
        <w:jc w:val="both"/>
        <w:rPr>
          <w:rFonts w:ascii="Arial" w:eastAsia="Times New Roman" w:hAnsi="Arial" w:cs="Arial"/>
          <w:lang w:val="en-US" w:eastAsia="zh-CN"/>
        </w:rPr>
      </w:pPr>
      <w:r w:rsidRPr="009C32BE">
        <w:rPr>
          <w:rFonts w:ascii="Times New Roman" w:eastAsia="Times New Roman" w:hAnsi="Times New Roman"/>
          <w:lang w:eastAsia="zh-CN"/>
        </w:rPr>
        <w:t>Ako izvanredne okolnosti zahtijevaju povećani angažman za potrebe obavljanja poslova jedne ugovorne strane u dužem vremenu</w:t>
      </w:r>
      <w:r w:rsidRPr="009C32BE">
        <w:rPr>
          <w:rFonts w:ascii="Times New Roman" w:eastAsia="Times New Roman" w:hAnsi="Times New Roman"/>
          <w:spacing w:val="46"/>
          <w:lang w:eastAsia="zh-CN"/>
        </w:rPr>
        <w:t xml:space="preserve"> </w:t>
      </w:r>
      <w:r w:rsidRPr="009C32BE">
        <w:rPr>
          <w:rFonts w:ascii="Times New Roman" w:eastAsia="Times New Roman" w:hAnsi="Times New Roman"/>
          <w:lang w:eastAsia="zh-CN"/>
        </w:rPr>
        <w:t>uredovanja od utvrđenog u stavku 2. ovoga članka, po okončanju izvanrednih</w:t>
      </w:r>
      <w:r w:rsidRPr="009C32BE">
        <w:rPr>
          <w:rFonts w:ascii="Times New Roman" w:eastAsia="Times New Roman" w:hAnsi="Times New Roman"/>
          <w:spacing w:val="31"/>
          <w:lang w:eastAsia="zh-CN"/>
        </w:rPr>
        <w:t xml:space="preserve"> </w:t>
      </w:r>
      <w:r w:rsidRPr="009C32BE">
        <w:rPr>
          <w:rFonts w:ascii="Times New Roman" w:eastAsia="Times New Roman" w:hAnsi="Times New Roman"/>
          <w:lang w:eastAsia="zh-CN"/>
        </w:rPr>
        <w:t>okolnosti zajednički pomorski redar će uredovati razmjerno duže na poslovima za potrebe drugih ugovornih strana.</w:t>
      </w:r>
    </w:p>
    <w:p w14:paraId="1DFCF091" w14:textId="77777777" w:rsidR="009C32BE" w:rsidRPr="009C32BE" w:rsidRDefault="009C32BE" w:rsidP="009C32BE">
      <w:pPr>
        <w:widowControl w:val="0"/>
        <w:suppressAutoHyphens/>
        <w:autoSpaceDE w:val="0"/>
        <w:spacing w:after="0" w:line="240" w:lineRule="auto"/>
        <w:ind w:right="70" w:firstLine="708"/>
        <w:jc w:val="both"/>
        <w:rPr>
          <w:rFonts w:ascii="Arial" w:eastAsia="Times New Roman" w:hAnsi="Arial" w:cs="Arial"/>
          <w:lang w:val="en-US" w:eastAsia="zh-CN"/>
        </w:rPr>
      </w:pPr>
      <w:r w:rsidRPr="009C32BE">
        <w:rPr>
          <w:rFonts w:ascii="Times New Roman" w:eastAsia="Times New Roman" w:hAnsi="Times New Roman"/>
          <w:lang w:eastAsia="zh-CN"/>
        </w:rPr>
        <w:t>Zajednički pomorski redar će tijekom godine za svako tromjesečno razdoblje izrađivati izvješće o svom radu zasebno za pojedinu ugovornu stranu u pogledu obavljenih poslova te ugovorne strane, i dostaviti izvješće pročelniku svake ugovorne strane do 15. u mjesecu za prethodno tromjesečje.</w:t>
      </w:r>
    </w:p>
    <w:p w14:paraId="0BA5ADBD" w14:textId="77777777" w:rsidR="009C32BE" w:rsidRPr="009C32BE" w:rsidRDefault="009C32BE" w:rsidP="009C32BE">
      <w:pPr>
        <w:widowControl w:val="0"/>
        <w:suppressAutoHyphens/>
        <w:autoSpaceDE w:val="0"/>
        <w:spacing w:after="0" w:line="240" w:lineRule="auto"/>
        <w:ind w:right="70"/>
        <w:rPr>
          <w:rFonts w:ascii="Times New Roman" w:eastAsia="Times New Roman" w:hAnsi="Times New Roman"/>
          <w:lang w:eastAsia="zh-CN"/>
        </w:rPr>
      </w:pPr>
    </w:p>
    <w:p w14:paraId="6E06F4F0" w14:textId="77777777" w:rsidR="009C32BE" w:rsidRPr="009C32BE" w:rsidRDefault="009C32BE" w:rsidP="009C32BE">
      <w:pPr>
        <w:widowControl w:val="0"/>
        <w:suppressAutoHyphens/>
        <w:autoSpaceDE w:val="0"/>
        <w:spacing w:before="92" w:after="0" w:line="240" w:lineRule="auto"/>
        <w:ind w:right="70"/>
        <w:jc w:val="center"/>
        <w:rPr>
          <w:rFonts w:ascii="Arial" w:eastAsia="Times New Roman" w:hAnsi="Arial" w:cs="Arial"/>
          <w:lang w:val="en-US" w:eastAsia="zh-CN"/>
        </w:rPr>
      </w:pPr>
      <w:r w:rsidRPr="009C32BE">
        <w:rPr>
          <w:rFonts w:ascii="Times New Roman" w:eastAsia="Times New Roman" w:hAnsi="Times New Roman"/>
          <w:b/>
          <w:lang w:eastAsia="zh-CN"/>
        </w:rPr>
        <w:t>Članak 4.</w:t>
      </w:r>
    </w:p>
    <w:p w14:paraId="1BEF8DC1" w14:textId="77777777" w:rsidR="009C32BE" w:rsidRPr="009C32BE" w:rsidRDefault="009C32BE" w:rsidP="009C32BE">
      <w:pPr>
        <w:widowControl w:val="0"/>
        <w:suppressAutoHyphens/>
        <w:autoSpaceDE w:val="0"/>
        <w:spacing w:after="0" w:line="240" w:lineRule="auto"/>
        <w:ind w:right="70" w:firstLine="708"/>
        <w:jc w:val="both"/>
        <w:rPr>
          <w:rFonts w:ascii="Arial" w:eastAsia="Times New Roman" w:hAnsi="Arial" w:cs="Arial"/>
          <w:lang w:val="en-US" w:eastAsia="zh-CN"/>
        </w:rPr>
      </w:pPr>
      <w:r w:rsidRPr="009C32BE">
        <w:rPr>
          <w:rFonts w:ascii="Times New Roman" w:eastAsia="Times New Roman" w:hAnsi="Times New Roman"/>
          <w:lang w:eastAsia="zh-CN"/>
        </w:rPr>
        <w:t>Ugovorne strane suglasno utvrđuju da se na visinu plaće te na druga prava i obveze iz radnog odnosa zajedničkog pomorskog redara primjenjuju opći akti Grada __________ kojima se uređuje radno pravni status službenika, a temeljem kojih će se donositi i pojedinačni akti u odnosu na zajedničkog pomorskog redara.</w:t>
      </w:r>
    </w:p>
    <w:p w14:paraId="501DF49D" w14:textId="77777777" w:rsidR="009C32BE" w:rsidRPr="009C32BE" w:rsidRDefault="009C32BE" w:rsidP="009C32BE">
      <w:pPr>
        <w:widowControl w:val="0"/>
        <w:suppressAutoHyphens/>
        <w:autoSpaceDE w:val="0"/>
        <w:spacing w:after="0" w:line="240" w:lineRule="auto"/>
        <w:ind w:right="70"/>
        <w:jc w:val="center"/>
        <w:rPr>
          <w:rFonts w:ascii="Times New Roman" w:eastAsia="Times New Roman" w:hAnsi="Times New Roman"/>
          <w:b/>
          <w:lang w:eastAsia="zh-CN"/>
        </w:rPr>
      </w:pPr>
    </w:p>
    <w:p w14:paraId="283DFA29" w14:textId="77777777" w:rsidR="009C32BE" w:rsidRPr="009C32BE" w:rsidRDefault="009C32BE" w:rsidP="009C32BE">
      <w:pPr>
        <w:widowControl w:val="0"/>
        <w:suppressAutoHyphens/>
        <w:autoSpaceDE w:val="0"/>
        <w:spacing w:before="1" w:after="0" w:line="240" w:lineRule="auto"/>
        <w:ind w:right="70"/>
        <w:jc w:val="center"/>
        <w:rPr>
          <w:rFonts w:ascii="Arial" w:eastAsia="Times New Roman" w:hAnsi="Arial" w:cs="Arial"/>
          <w:lang w:val="en-US" w:eastAsia="zh-CN"/>
        </w:rPr>
      </w:pPr>
      <w:r w:rsidRPr="009C32BE">
        <w:rPr>
          <w:rFonts w:ascii="Times New Roman" w:eastAsia="Times New Roman" w:hAnsi="Times New Roman"/>
          <w:b/>
          <w:lang w:eastAsia="zh-CN"/>
        </w:rPr>
        <w:t>Članak 5.</w:t>
      </w:r>
    </w:p>
    <w:p w14:paraId="6CB2C98A" w14:textId="77777777" w:rsidR="009C32BE" w:rsidRPr="009C32BE" w:rsidRDefault="009C32BE" w:rsidP="009C32BE">
      <w:pPr>
        <w:widowControl w:val="0"/>
        <w:suppressAutoHyphens/>
        <w:autoSpaceDE w:val="0"/>
        <w:spacing w:after="0" w:line="240" w:lineRule="auto"/>
        <w:ind w:right="70" w:firstLine="708"/>
        <w:jc w:val="both"/>
        <w:rPr>
          <w:rFonts w:ascii="Arial" w:eastAsia="Times New Roman" w:hAnsi="Arial" w:cs="Arial"/>
          <w:lang w:val="en-US" w:eastAsia="zh-CN"/>
        </w:rPr>
      </w:pPr>
      <w:r w:rsidRPr="009C32BE">
        <w:rPr>
          <w:rFonts w:ascii="Times New Roman" w:eastAsia="Times New Roman" w:hAnsi="Times New Roman"/>
          <w:lang w:eastAsia="zh-CN"/>
        </w:rPr>
        <w:t>Sve troškove rada zajedničkog pomorskog redara, ugovorne strane snose u omjeru - Grad Buje-Buie 5%, Grad Umag-Umago 60%, Grad Novigrad-Cittanova 30% i Općina Brtoniga-Verteneglio 5%.</w:t>
      </w:r>
    </w:p>
    <w:p w14:paraId="21EA9A63" w14:textId="77777777" w:rsidR="009C32BE" w:rsidRPr="009C32BE" w:rsidRDefault="009C32BE" w:rsidP="009C32BE">
      <w:pPr>
        <w:widowControl w:val="0"/>
        <w:suppressAutoHyphens/>
        <w:autoSpaceDE w:val="0"/>
        <w:spacing w:after="0" w:line="240" w:lineRule="auto"/>
        <w:ind w:right="70" w:firstLine="708"/>
        <w:jc w:val="both"/>
        <w:rPr>
          <w:rFonts w:ascii="Arial" w:eastAsia="Times New Roman" w:hAnsi="Arial" w:cs="Arial"/>
          <w:lang w:val="en-US" w:eastAsia="zh-CN"/>
        </w:rPr>
      </w:pPr>
      <w:r w:rsidRPr="009C32BE">
        <w:rPr>
          <w:rFonts w:ascii="Times New Roman" w:eastAsia="Times New Roman" w:hAnsi="Times New Roman"/>
          <w:lang w:eastAsia="zh-CN"/>
        </w:rPr>
        <w:t>U troškove rada zajedničkog pomorskog redara ubrajaju se</w:t>
      </w:r>
      <w:r w:rsidRPr="009C32BE">
        <w:rPr>
          <w:rFonts w:ascii="Times New Roman" w:eastAsia="Times New Roman" w:hAnsi="Times New Roman"/>
          <w:spacing w:val="36"/>
          <w:lang w:eastAsia="zh-CN"/>
        </w:rPr>
        <w:t xml:space="preserve"> </w:t>
      </w:r>
      <w:r w:rsidRPr="009C32BE">
        <w:rPr>
          <w:rFonts w:ascii="Times New Roman" w:eastAsia="Times New Roman" w:hAnsi="Times New Roman"/>
          <w:lang w:eastAsia="zh-CN"/>
        </w:rPr>
        <w:t>bruto</w:t>
      </w:r>
      <w:r w:rsidRPr="009C32BE">
        <w:rPr>
          <w:rFonts w:ascii="Times New Roman" w:eastAsia="Times New Roman" w:hAnsi="Times New Roman"/>
          <w:spacing w:val="2"/>
          <w:lang w:eastAsia="zh-CN"/>
        </w:rPr>
        <w:t xml:space="preserve"> </w:t>
      </w:r>
      <w:r w:rsidRPr="009C32BE">
        <w:rPr>
          <w:rFonts w:ascii="Times New Roman" w:eastAsia="Times New Roman" w:hAnsi="Times New Roman"/>
          <w:lang w:eastAsia="zh-CN"/>
        </w:rPr>
        <w:t>plaća s dodacima na plaću, kao i sve druge isplate na temelju</w:t>
      </w:r>
      <w:r w:rsidRPr="009C32BE">
        <w:rPr>
          <w:rFonts w:ascii="Times New Roman" w:eastAsia="Times New Roman" w:hAnsi="Times New Roman"/>
          <w:spacing w:val="17"/>
          <w:lang w:eastAsia="zh-CN"/>
        </w:rPr>
        <w:t xml:space="preserve"> </w:t>
      </w:r>
      <w:r w:rsidRPr="009C32BE">
        <w:rPr>
          <w:rFonts w:ascii="Times New Roman" w:eastAsia="Times New Roman" w:hAnsi="Times New Roman"/>
          <w:lang w:eastAsia="zh-CN"/>
        </w:rPr>
        <w:t>ostalih materijalnih prava službenika (putni troškovi i sl.) zajedno sa</w:t>
      </w:r>
      <w:r w:rsidRPr="009C32BE">
        <w:rPr>
          <w:rFonts w:ascii="Times New Roman" w:eastAsia="Times New Roman" w:hAnsi="Times New Roman"/>
          <w:spacing w:val="20"/>
          <w:lang w:eastAsia="zh-CN"/>
        </w:rPr>
        <w:t xml:space="preserve"> </w:t>
      </w:r>
      <w:r w:rsidRPr="009C32BE">
        <w:rPr>
          <w:rFonts w:ascii="Times New Roman" w:eastAsia="Times New Roman" w:hAnsi="Times New Roman"/>
          <w:lang w:eastAsia="zh-CN"/>
        </w:rPr>
        <w:t>svim</w:t>
      </w:r>
      <w:r w:rsidRPr="009C32BE">
        <w:rPr>
          <w:rFonts w:ascii="Times New Roman" w:eastAsia="Times New Roman" w:hAnsi="Times New Roman"/>
          <w:spacing w:val="4"/>
          <w:lang w:eastAsia="zh-CN"/>
        </w:rPr>
        <w:t xml:space="preserve"> </w:t>
      </w:r>
      <w:r w:rsidRPr="009C32BE">
        <w:rPr>
          <w:rFonts w:ascii="Times New Roman" w:eastAsia="Times New Roman" w:hAnsi="Times New Roman"/>
          <w:lang w:eastAsia="zh-CN"/>
        </w:rPr>
        <w:t>pripadajućim porezima i doprinosima, i to prema stvarnim iznosima isplate, sve u skladu s općima aktima i kolektivnim ugovorom koji se primjenjuju na službenike Grada ________, a utvrđuju</w:t>
      </w:r>
      <w:r w:rsidRPr="009C32BE">
        <w:rPr>
          <w:rFonts w:ascii="Times New Roman" w:eastAsia="Times New Roman" w:hAnsi="Times New Roman"/>
          <w:spacing w:val="-22"/>
          <w:lang w:eastAsia="zh-CN"/>
        </w:rPr>
        <w:t xml:space="preserve"> </w:t>
      </w:r>
      <w:r w:rsidRPr="009C32BE">
        <w:rPr>
          <w:rFonts w:ascii="Times New Roman" w:eastAsia="Times New Roman" w:hAnsi="Times New Roman"/>
          <w:lang w:eastAsia="zh-CN"/>
        </w:rPr>
        <w:t>se mjesečno.</w:t>
      </w:r>
    </w:p>
    <w:p w14:paraId="40318721" w14:textId="77777777" w:rsidR="009C32BE" w:rsidRPr="009C32BE" w:rsidRDefault="009C32BE" w:rsidP="009C32BE">
      <w:pPr>
        <w:widowControl w:val="0"/>
        <w:suppressAutoHyphens/>
        <w:autoSpaceDE w:val="0"/>
        <w:spacing w:after="0" w:line="240" w:lineRule="auto"/>
        <w:ind w:right="70" w:firstLine="708"/>
        <w:jc w:val="both"/>
        <w:rPr>
          <w:rFonts w:ascii="Arial" w:eastAsia="Times New Roman" w:hAnsi="Arial" w:cs="Arial"/>
          <w:lang w:val="en-US" w:eastAsia="zh-CN"/>
        </w:rPr>
      </w:pPr>
      <w:r w:rsidRPr="009C32BE">
        <w:rPr>
          <w:rFonts w:ascii="Times New Roman" w:eastAsia="Times New Roman" w:hAnsi="Times New Roman"/>
          <w:lang w:eastAsia="zh-CN"/>
        </w:rPr>
        <w:t>U troškove rada zajedničkog pomorskog redara ubrajaju se troškovi nabave i korištenja službenog vozila. Vozilo će se nabaviti po nakon sporazuma ugovornih strana.</w:t>
      </w:r>
    </w:p>
    <w:p w14:paraId="4719DB8C" w14:textId="77777777" w:rsidR="009C32BE" w:rsidRPr="009C32BE" w:rsidRDefault="009C32BE" w:rsidP="009C32BE">
      <w:pPr>
        <w:widowControl w:val="0"/>
        <w:suppressAutoHyphens/>
        <w:autoSpaceDE w:val="0"/>
        <w:spacing w:after="0" w:line="240" w:lineRule="auto"/>
        <w:ind w:right="70" w:firstLine="708"/>
        <w:jc w:val="both"/>
        <w:rPr>
          <w:rFonts w:ascii="Arial" w:eastAsia="Times New Roman" w:hAnsi="Arial" w:cs="Arial"/>
          <w:lang w:val="en-US" w:eastAsia="zh-CN"/>
        </w:rPr>
      </w:pPr>
      <w:r w:rsidRPr="009C32BE">
        <w:rPr>
          <w:rFonts w:ascii="Times New Roman" w:eastAsia="Times New Roman" w:hAnsi="Times New Roman"/>
          <w:lang w:eastAsia="zh-CN"/>
        </w:rPr>
        <w:t>Troškovi korištenja službenog vozila obračunavaju se u visini realno ostvarenih troškova.</w:t>
      </w:r>
    </w:p>
    <w:p w14:paraId="46086C8A" w14:textId="77777777" w:rsidR="009C32BE" w:rsidRPr="009C32BE" w:rsidRDefault="009C32BE" w:rsidP="009C32BE">
      <w:pPr>
        <w:widowControl w:val="0"/>
        <w:suppressAutoHyphens/>
        <w:autoSpaceDE w:val="0"/>
        <w:spacing w:after="0" w:line="240" w:lineRule="auto"/>
        <w:ind w:right="70" w:firstLine="708"/>
        <w:jc w:val="both"/>
        <w:rPr>
          <w:rFonts w:ascii="Arial" w:eastAsia="Times New Roman" w:hAnsi="Arial" w:cs="Arial"/>
          <w:lang w:val="en-US" w:eastAsia="zh-CN"/>
        </w:rPr>
      </w:pPr>
      <w:r w:rsidRPr="009C32BE">
        <w:rPr>
          <w:rFonts w:ascii="Times New Roman" w:eastAsia="Times New Roman" w:hAnsi="Times New Roman"/>
          <w:lang w:eastAsia="zh-CN"/>
        </w:rPr>
        <w:t>U</w:t>
      </w:r>
      <w:r w:rsidRPr="009C32BE">
        <w:rPr>
          <w:rFonts w:ascii="Times New Roman" w:eastAsia="Times New Roman" w:hAnsi="Times New Roman"/>
          <w:spacing w:val="34"/>
          <w:lang w:eastAsia="zh-CN"/>
        </w:rPr>
        <w:t xml:space="preserve"> </w:t>
      </w:r>
      <w:r w:rsidRPr="009C32BE">
        <w:rPr>
          <w:rFonts w:ascii="Times New Roman" w:eastAsia="Times New Roman" w:hAnsi="Times New Roman"/>
          <w:lang w:eastAsia="zh-CN"/>
        </w:rPr>
        <w:t>troškove</w:t>
      </w:r>
      <w:r w:rsidRPr="009C32BE">
        <w:rPr>
          <w:rFonts w:ascii="Times New Roman" w:eastAsia="Times New Roman" w:hAnsi="Times New Roman"/>
          <w:spacing w:val="39"/>
          <w:lang w:eastAsia="zh-CN"/>
        </w:rPr>
        <w:t xml:space="preserve"> </w:t>
      </w:r>
      <w:r w:rsidRPr="009C32BE">
        <w:rPr>
          <w:rFonts w:ascii="Times New Roman" w:eastAsia="Times New Roman" w:hAnsi="Times New Roman"/>
          <w:lang w:eastAsia="zh-CN"/>
        </w:rPr>
        <w:t>rada</w:t>
      </w:r>
      <w:r w:rsidRPr="009C32BE">
        <w:rPr>
          <w:rFonts w:ascii="Times New Roman" w:eastAsia="Times New Roman" w:hAnsi="Times New Roman"/>
          <w:spacing w:val="34"/>
          <w:lang w:eastAsia="zh-CN"/>
        </w:rPr>
        <w:t xml:space="preserve"> </w:t>
      </w:r>
      <w:r w:rsidRPr="009C32BE">
        <w:rPr>
          <w:rFonts w:ascii="Times New Roman" w:eastAsia="Times New Roman" w:hAnsi="Times New Roman"/>
          <w:lang w:eastAsia="zh-CN"/>
        </w:rPr>
        <w:t>zajedničkog pomorskog</w:t>
      </w:r>
      <w:r w:rsidRPr="009C32BE">
        <w:rPr>
          <w:rFonts w:ascii="Times New Roman" w:eastAsia="Times New Roman" w:hAnsi="Times New Roman"/>
          <w:spacing w:val="34"/>
          <w:lang w:eastAsia="zh-CN"/>
        </w:rPr>
        <w:t xml:space="preserve"> </w:t>
      </w:r>
      <w:r w:rsidRPr="009C32BE">
        <w:rPr>
          <w:rFonts w:ascii="Times New Roman" w:eastAsia="Times New Roman" w:hAnsi="Times New Roman"/>
          <w:lang w:eastAsia="zh-CN"/>
        </w:rPr>
        <w:t>redara</w:t>
      </w:r>
      <w:r w:rsidRPr="009C32BE">
        <w:rPr>
          <w:rFonts w:ascii="Times New Roman" w:eastAsia="Times New Roman" w:hAnsi="Times New Roman"/>
          <w:spacing w:val="37"/>
          <w:lang w:eastAsia="zh-CN"/>
        </w:rPr>
        <w:t xml:space="preserve"> </w:t>
      </w:r>
      <w:r w:rsidRPr="009C32BE">
        <w:rPr>
          <w:rFonts w:ascii="Times New Roman" w:eastAsia="Times New Roman" w:hAnsi="Times New Roman"/>
          <w:lang w:eastAsia="zh-CN"/>
        </w:rPr>
        <w:t>ubrajaju</w:t>
      </w:r>
      <w:r w:rsidRPr="009C32BE">
        <w:rPr>
          <w:rFonts w:ascii="Times New Roman" w:eastAsia="Times New Roman" w:hAnsi="Times New Roman"/>
          <w:spacing w:val="36"/>
          <w:lang w:eastAsia="zh-CN"/>
        </w:rPr>
        <w:t xml:space="preserve"> </w:t>
      </w:r>
      <w:r w:rsidRPr="009C32BE">
        <w:rPr>
          <w:rFonts w:ascii="Times New Roman" w:eastAsia="Times New Roman" w:hAnsi="Times New Roman"/>
          <w:lang w:eastAsia="zh-CN"/>
        </w:rPr>
        <w:t>se</w:t>
      </w:r>
      <w:r w:rsidRPr="009C32BE">
        <w:rPr>
          <w:rFonts w:ascii="Times New Roman" w:eastAsia="Times New Roman" w:hAnsi="Times New Roman"/>
          <w:spacing w:val="37"/>
          <w:lang w:eastAsia="zh-CN"/>
        </w:rPr>
        <w:t xml:space="preserve"> </w:t>
      </w:r>
      <w:r w:rsidRPr="009C32BE">
        <w:rPr>
          <w:rFonts w:ascii="Times New Roman" w:eastAsia="Times New Roman" w:hAnsi="Times New Roman"/>
          <w:lang w:eastAsia="zh-CN"/>
        </w:rPr>
        <w:t>i</w:t>
      </w:r>
      <w:r w:rsidRPr="009C32BE">
        <w:rPr>
          <w:rFonts w:ascii="Times New Roman" w:eastAsia="Times New Roman" w:hAnsi="Times New Roman"/>
          <w:spacing w:val="35"/>
          <w:lang w:eastAsia="zh-CN"/>
        </w:rPr>
        <w:t xml:space="preserve"> </w:t>
      </w:r>
      <w:r w:rsidRPr="009C32BE">
        <w:rPr>
          <w:rFonts w:ascii="Times New Roman" w:eastAsia="Times New Roman" w:hAnsi="Times New Roman"/>
          <w:lang w:eastAsia="zh-CN"/>
        </w:rPr>
        <w:t>troškovi</w:t>
      </w:r>
      <w:r w:rsidRPr="009C32BE">
        <w:rPr>
          <w:rFonts w:ascii="Times New Roman" w:eastAsia="Times New Roman" w:hAnsi="Times New Roman"/>
          <w:spacing w:val="35"/>
          <w:lang w:eastAsia="zh-CN"/>
        </w:rPr>
        <w:t xml:space="preserve"> </w:t>
      </w:r>
      <w:r w:rsidRPr="009C32BE">
        <w:rPr>
          <w:rFonts w:ascii="Times New Roman" w:eastAsia="Times New Roman" w:hAnsi="Times New Roman"/>
          <w:lang w:eastAsia="zh-CN"/>
        </w:rPr>
        <w:t>nabave službene odjeće</w:t>
      </w:r>
      <w:r w:rsidRPr="009C32BE">
        <w:rPr>
          <w:rFonts w:ascii="Times New Roman" w:eastAsia="Times New Roman" w:hAnsi="Times New Roman"/>
          <w:spacing w:val="22"/>
          <w:lang w:eastAsia="zh-CN"/>
        </w:rPr>
        <w:t xml:space="preserve">, </w:t>
      </w:r>
      <w:r w:rsidRPr="009C32BE">
        <w:rPr>
          <w:rFonts w:ascii="Times New Roman" w:eastAsia="Times New Roman" w:hAnsi="Times New Roman"/>
          <w:lang w:eastAsia="zh-CN"/>
        </w:rPr>
        <w:t>troškovi</w:t>
      </w:r>
      <w:r w:rsidRPr="009C32BE">
        <w:rPr>
          <w:rFonts w:ascii="Times New Roman" w:eastAsia="Times New Roman" w:hAnsi="Times New Roman"/>
          <w:spacing w:val="24"/>
          <w:lang w:eastAsia="zh-CN"/>
        </w:rPr>
        <w:t xml:space="preserve"> </w:t>
      </w:r>
      <w:r w:rsidRPr="009C32BE">
        <w:rPr>
          <w:rFonts w:ascii="Times New Roman" w:eastAsia="Times New Roman" w:hAnsi="Times New Roman"/>
          <w:lang w:eastAsia="zh-CN"/>
        </w:rPr>
        <w:t>edukacije, troškovi polaganja DSI, troškovi telefoniranja i korištenja službenog telefona, troškovi</w:t>
      </w:r>
      <w:r w:rsidRPr="009C32BE">
        <w:rPr>
          <w:rFonts w:ascii="Times New Roman" w:eastAsia="Times New Roman" w:hAnsi="Times New Roman"/>
          <w:spacing w:val="7"/>
          <w:lang w:eastAsia="zh-CN"/>
        </w:rPr>
        <w:t xml:space="preserve"> </w:t>
      </w:r>
      <w:r w:rsidRPr="009C32BE">
        <w:rPr>
          <w:rFonts w:ascii="Times New Roman" w:eastAsia="Times New Roman" w:hAnsi="Times New Roman"/>
          <w:lang w:eastAsia="zh-CN"/>
        </w:rPr>
        <w:t>vezani</w:t>
      </w:r>
      <w:r w:rsidRPr="009C32BE">
        <w:rPr>
          <w:rFonts w:ascii="Times New Roman" w:eastAsia="Times New Roman" w:hAnsi="Times New Roman"/>
          <w:spacing w:val="1"/>
          <w:lang w:eastAsia="zh-CN"/>
        </w:rPr>
        <w:t xml:space="preserve"> </w:t>
      </w:r>
      <w:r w:rsidRPr="009C32BE">
        <w:rPr>
          <w:rFonts w:ascii="Times New Roman" w:eastAsia="Times New Roman" w:hAnsi="Times New Roman"/>
          <w:lang w:eastAsia="zh-CN"/>
        </w:rPr>
        <w:t>za poslove obračuna plaće i drugih naknada,</w:t>
      </w:r>
      <w:r w:rsidRPr="009C32BE">
        <w:rPr>
          <w:rFonts w:ascii="Times New Roman" w:eastAsia="Times New Roman" w:hAnsi="Times New Roman"/>
          <w:spacing w:val="3"/>
          <w:lang w:eastAsia="zh-CN"/>
        </w:rPr>
        <w:t xml:space="preserve"> </w:t>
      </w:r>
      <w:r w:rsidRPr="009C32BE">
        <w:rPr>
          <w:rFonts w:ascii="Times New Roman" w:eastAsia="Times New Roman" w:hAnsi="Times New Roman"/>
          <w:lang w:eastAsia="zh-CN"/>
        </w:rPr>
        <w:t>te</w:t>
      </w:r>
      <w:r w:rsidRPr="009C32BE">
        <w:rPr>
          <w:rFonts w:ascii="Times New Roman" w:eastAsia="Times New Roman" w:hAnsi="Times New Roman"/>
          <w:spacing w:val="9"/>
          <w:lang w:eastAsia="zh-CN"/>
        </w:rPr>
        <w:t xml:space="preserve"> </w:t>
      </w:r>
      <w:r w:rsidRPr="009C32BE">
        <w:rPr>
          <w:rFonts w:ascii="Times New Roman" w:eastAsia="Times New Roman" w:hAnsi="Times New Roman"/>
          <w:lang w:eastAsia="zh-CN"/>
        </w:rPr>
        <w:t>svih</w:t>
      </w:r>
      <w:r w:rsidRPr="009C32BE">
        <w:rPr>
          <w:rFonts w:ascii="Times New Roman" w:eastAsia="Times New Roman" w:hAnsi="Times New Roman"/>
          <w:spacing w:val="5"/>
          <w:lang w:eastAsia="zh-CN"/>
        </w:rPr>
        <w:t xml:space="preserve"> </w:t>
      </w:r>
      <w:r w:rsidRPr="009C32BE">
        <w:rPr>
          <w:rFonts w:ascii="Times New Roman" w:eastAsia="Times New Roman" w:hAnsi="Times New Roman"/>
          <w:lang w:eastAsia="zh-CN"/>
        </w:rPr>
        <w:t>drugih</w:t>
      </w:r>
      <w:r w:rsidRPr="009C32BE">
        <w:rPr>
          <w:rFonts w:ascii="Times New Roman" w:eastAsia="Times New Roman" w:hAnsi="Times New Roman"/>
          <w:spacing w:val="6"/>
          <w:lang w:eastAsia="zh-CN"/>
        </w:rPr>
        <w:t xml:space="preserve"> </w:t>
      </w:r>
      <w:r w:rsidRPr="009C32BE">
        <w:rPr>
          <w:rFonts w:ascii="Times New Roman" w:eastAsia="Times New Roman" w:hAnsi="Times New Roman"/>
          <w:lang w:eastAsia="zh-CN"/>
        </w:rPr>
        <w:t>troškova u vezi sa obavljanjem poslova,</w:t>
      </w:r>
      <w:r w:rsidRPr="009C32BE">
        <w:rPr>
          <w:rFonts w:ascii="Times New Roman" w:eastAsia="Times New Roman" w:hAnsi="Times New Roman"/>
          <w:spacing w:val="5"/>
          <w:lang w:eastAsia="zh-CN"/>
        </w:rPr>
        <w:t xml:space="preserve"> koji se podmiruju u omjeru iz st. 1. ovog članka</w:t>
      </w:r>
      <w:r w:rsidRPr="009C32BE">
        <w:rPr>
          <w:rFonts w:ascii="Times New Roman" w:eastAsia="Times New Roman" w:hAnsi="Times New Roman"/>
          <w:lang w:eastAsia="zh-CN"/>
        </w:rPr>
        <w:t>.</w:t>
      </w:r>
    </w:p>
    <w:p w14:paraId="4C38CC70" w14:textId="77777777" w:rsidR="009C32BE" w:rsidRPr="009C32BE" w:rsidRDefault="009C32BE" w:rsidP="009C32BE">
      <w:pPr>
        <w:widowControl w:val="0"/>
        <w:suppressAutoHyphens/>
        <w:autoSpaceDE w:val="0"/>
        <w:spacing w:after="0" w:line="240" w:lineRule="auto"/>
        <w:ind w:right="70" w:firstLine="708"/>
        <w:jc w:val="both"/>
        <w:rPr>
          <w:rFonts w:ascii="Arial" w:eastAsia="Times New Roman" w:hAnsi="Arial" w:cs="Arial"/>
          <w:lang w:val="en-US" w:eastAsia="zh-CN"/>
        </w:rPr>
      </w:pPr>
      <w:r w:rsidRPr="009C32BE">
        <w:rPr>
          <w:rFonts w:ascii="Times New Roman" w:eastAsia="Times New Roman" w:hAnsi="Times New Roman"/>
          <w:lang w:eastAsia="zh-CN"/>
        </w:rPr>
        <w:t>Potpisnici ovog Sporazuma podmirivat će Gradu ___________ mjesečne troškove iz  ovoga članka, razmjerno iznosu sufinanciranja utvrđenog u stavku 1. ovog članka, a na temelju ispostavljenih mjesečnih računa od Grada ______________ za protekli mjesec, u roku od 10 dana od primitka pojedinog</w:t>
      </w:r>
      <w:r w:rsidRPr="009C32BE">
        <w:rPr>
          <w:rFonts w:ascii="Times New Roman" w:eastAsia="Times New Roman" w:hAnsi="Times New Roman"/>
          <w:spacing w:val="-8"/>
          <w:lang w:eastAsia="zh-CN"/>
        </w:rPr>
        <w:t xml:space="preserve"> </w:t>
      </w:r>
      <w:r w:rsidRPr="009C32BE">
        <w:rPr>
          <w:rFonts w:ascii="Times New Roman" w:eastAsia="Times New Roman" w:hAnsi="Times New Roman"/>
          <w:lang w:eastAsia="zh-CN"/>
        </w:rPr>
        <w:t>računa.</w:t>
      </w:r>
    </w:p>
    <w:p w14:paraId="3A07CA84" w14:textId="77777777" w:rsidR="009C32BE" w:rsidRPr="009C32BE" w:rsidRDefault="009C32BE" w:rsidP="009C32BE">
      <w:pPr>
        <w:widowControl w:val="0"/>
        <w:suppressAutoHyphens/>
        <w:autoSpaceDE w:val="0"/>
        <w:spacing w:after="0" w:line="240" w:lineRule="auto"/>
        <w:ind w:right="70"/>
        <w:rPr>
          <w:rFonts w:ascii="Times New Roman" w:eastAsia="Times New Roman" w:hAnsi="Times New Roman"/>
          <w:lang w:eastAsia="zh-CN"/>
        </w:rPr>
      </w:pPr>
    </w:p>
    <w:p w14:paraId="57F0FE06" w14:textId="77777777" w:rsidR="009C32BE" w:rsidRPr="009C32BE" w:rsidRDefault="009C32BE" w:rsidP="009C32BE">
      <w:pPr>
        <w:widowControl w:val="0"/>
        <w:suppressAutoHyphens/>
        <w:autoSpaceDE w:val="0"/>
        <w:spacing w:after="0" w:line="240" w:lineRule="auto"/>
        <w:ind w:right="70"/>
        <w:jc w:val="center"/>
        <w:rPr>
          <w:rFonts w:ascii="Arial" w:eastAsia="Times New Roman" w:hAnsi="Arial" w:cs="Arial"/>
          <w:lang w:val="en-US" w:eastAsia="zh-CN"/>
        </w:rPr>
      </w:pPr>
      <w:r w:rsidRPr="009C32BE">
        <w:rPr>
          <w:rFonts w:ascii="Times New Roman" w:eastAsia="Times New Roman" w:hAnsi="Times New Roman"/>
          <w:b/>
          <w:lang w:eastAsia="zh-CN"/>
        </w:rPr>
        <w:t>Članak 6.</w:t>
      </w:r>
    </w:p>
    <w:p w14:paraId="534DFE60" w14:textId="77777777" w:rsidR="009C32BE" w:rsidRPr="009C32BE" w:rsidRDefault="009C32BE" w:rsidP="009C32BE">
      <w:pPr>
        <w:widowControl w:val="0"/>
        <w:suppressAutoHyphens/>
        <w:autoSpaceDE w:val="0"/>
        <w:spacing w:after="0" w:line="240" w:lineRule="auto"/>
        <w:ind w:right="70" w:firstLine="708"/>
        <w:jc w:val="both"/>
        <w:rPr>
          <w:rFonts w:ascii="Arial" w:eastAsia="Times New Roman" w:hAnsi="Arial" w:cs="Arial"/>
          <w:lang w:val="en-US" w:eastAsia="zh-CN"/>
        </w:rPr>
      </w:pPr>
      <w:r w:rsidRPr="009C32BE">
        <w:rPr>
          <w:rFonts w:ascii="Times New Roman" w:eastAsia="Times New Roman" w:hAnsi="Times New Roman"/>
          <w:lang w:eastAsia="zh-CN"/>
        </w:rPr>
        <w:t>Prihodi od novčanih kazni koje zajednički pomorski redar ostvari obavljajući poslove iz  članka 2. stavka 2. ovog Sporazuma, uplaćuju se ugovornoj strani na čijem je području prekršaj nastao.</w:t>
      </w:r>
    </w:p>
    <w:p w14:paraId="72248CAD" w14:textId="77777777" w:rsidR="009C32BE" w:rsidRPr="009C32BE" w:rsidRDefault="009C32BE" w:rsidP="009C32BE">
      <w:pPr>
        <w:widowControl w:val="0"/>
        <w:suppressAutoHyphens/>
        <w:autoSpaceDE w:val="0"/>
        <w:spacing w:after="0" w:line="240" w:lineRule="auto"/>
        <w:ind w:right="70"/>
        <w:rPr>
          <w:rFonts w:ascii="Times New Roman" w:eastAsia="Times New Roman" w:hAnsi="Times New Roman"/>
          <w:lang w:eastAsia="zh-CN"/>
        </w:rPr>
      </w:pPr>
    </w:p>
    <w:p w14:paraId="7F35C6F3" w14:textId="77777777" w:rsidR="009C32BE" w:rsidRPr="009C32BE" w:rsidRDefault="009C32BE" w:rsidP="009C32BE">
      <w:pPr>
        <w:widowControl w:val="0"/>
        <w:suppressAutoHyphens/>
        <w:autoSpaceDE w:val="0"/>
        <w:spacing w:after="0" w:line="240" w:lineRule="auto"/>
        <w:ind w:right="70"/>
        <w:jc w:val="center"/>
        <w:rPr>
          <w:rFonts w:ascii="Arial" w:eastAsia="Times New Roman" w:hAnsi="Arial" w:cs="Arial"/>
          <w:lang w:val="en-US" w:eastAsia="zh-CN"/>
        </w:rPr>
      </w:pPr>
      <w:r w:rsidRPr="009C32BE">
        <w:rPr>
          <w:rFonts w:ascii="Times New Roman" w:eastAsia="Times New Roman" w:hAnsi="Times New Roman"/>
          <w:b/>
          <w:lang w:eastAsia="zh-CN"/>
        </w:rPr>
        <w:t>Članak 7.</w:t>
      </w:r>
    </w:p>
    <w:p w14:paraId="4D1E4D17" w14:textId="77777777" w:rsidR="009C32BE" w:rsidRPr="009C32BE" w:rsidRDefault="009C32BE" w:rsidP="009C32BE">
      <w:pPr>
        <w:widowControl w:val="0"/>
        <w:suppressAutoHyphens/>
        <w:autoSpaceDE w:val="0"/>
        <w:spacing w:after="0" w:line="240" w:lineRule="auto"/>
        <w:ind w:right="70" w:firstLine="708"/>
        <w:jc w:val="both"/>
        <w:rPr>
          <w:rFonts w:ascii="Arial" w:eastAsia="Times New Roman" w:hAnsi="Arial" w:cs="Arial"/>
          <w:lang w:val="en-US" w:eastAsia="zh-CN"/>
        </w:rPr>
      </w:pPr>
      <w:r w:rsidRPr="009C32BE">
        <w:rPr>
          <w:rFonts w:ascii="Times New Roman" w:eastAsia="Times New Roman" w:hAnsi="Times New Roman"/>
          <w:lang w:eastAsia="zh-CN"/>
        </w:rPr>
        <w:t>Ovaj Sporazum zaključuje se na neodređeno vrijeme.</w:t>
      </w:r>
    </w:p>
    <w:p w14:paraId="1E804C17" w14:textId="77777777" w:rsidR="009C32BE" w:rsidRPr="009C32BE" w:rsidRDefault="009C32BE" w:rsidP="009C32BE">
      <w:pPr>
        <w:widowControl w:val="0"/>
        <w:suppressAutoHyphens/>
        <w:autoSpaceDE w:val="0"/>
        <w:spacing w:after="0" w:line="240" w:lineRule="auto"/>
        <w:ind w:right="70" w:firstLine="708"/>
        <w:jc w:val="both"/>
        <w:rPr>
          <w:rFonts w:ascii="Arial" w:eastAsia="Times New Roman" w:hAnsi="Arial" w:cs="Arial"/>
          <w:lang w:val="en-US" w:eastAsia="zh-CN"/>
        </w:rPr>
      </w:pPr>
      <w:r w:rsidRPr="009C32BE">
        <w:rPr>
          <w:rFonts w:ascii="Times New Roman" w:eastAsia="Times New Roman" w:hAnsi="Times New Roman"/>
          <w:lang w:eastAsia="zh-CN"/>
        </w:rPr>
        <w:t>Ugovorne strane mogu otkazati ovaj Sporazum u bilo koje vrijeme u odnosu na bilo koju ugovornu stranu koja u roku ne podmiruje troškove iz članka 5. ovog Sporazuma.</w:t>
      </w:r>
    </w:p>
    <w:p w14:paraId="3AF3D4F0" w14:textId="77777777" w:rsidR="009C32BE" w:rsidRPr="009C32BE" w:rsidRDefault="009C32BE" w:rsidP="009C32BE">
      <w:pPr>
        <w:widowControl w:val="0"/>
        <w:suppressAutoHyphens/>
        <w:autoSpaceDE w:val="0"/>
        <w:spacing w:after="0" w:line="240" w:lineRule="auto"/>
        <w:ind w:right="68" w:firstLine="709"/>
        <w:jc w:val="both"/>
        <w:rPr>
          <w:rFonts w:ascii="Arial" w:eastAsia="Times New Roman" w:hAnsi="Arial" w:cs="Arial"/>
          <w:lang w:val="en-US" w:eastAsia="zh-CN"/>
        </w:rPr>
      </w:pPr>
      <w:r w:rsidRPr="009C32BE">
        <w:rPr>
          <w:rFonts w:ascii="Times New Roman" w:eastAsia="Times New Roman" w:hAnsi="Times New Roman"/>
          <w:lang w:eastAsia="zh-CN"/>
        </w:rPr>
        <w:t>Svaka ugovorna strana može jednostrano otkazati ovaj Sporazum u bilo koje vrijeme ako smatra da zajednički pomorski redar nezadovoljavajuće obavlja poslove iz svoje nadležnosti za tu ugovornu</w:t>
      </w:r>
      <w:r w:rsidRPr="009C32BE">
        <w:rPr>
          <w:rFonts w:ascii="Times New Roman" w:eastAsia="Times New Roman" w:hAnsi="Times New Roman"/>
          <w:spacing w:val="1"/>
          <w:lang w:eastAsia="zh-CN"/>
        </w:rPr>
        <w:t xml:space="preserve"> </w:t>
      </w:r>
      <w:r w:rsidRPr="009C32BE">
        <w:rPr>
          <w:rFonts w:ascii="Times New Roman" w:eastAsia="Times New Roman" w:hAnsi="Times New Roman"/>
          <w:lang w:eastAsia="zh-CN"/>
        </w:rPr>
        <w:t>stranu odnosno ako želi na drugačiji način regulirati poslove na svom području.</w:t>
      </w:r>
    </w:p>
    <w:p w14:paraId="373CD913" w14:textId="77777777" w:rsidR="009C32BE" w:rsidRPr="009C32BE" w:rsidRDefault="009C32BE" w:rsidP="009C32BE">
      <w:pPr>
        <w:widowControl w:val="0"/>
        <w:suppressAutoHyphens/>
        <w:autoSpaceDE w:val="0"/>
        <w:spacing w:after="0" w:line="240" w:lineRule="auto"/>
        <w:ind w:right="70" w:firstLine="708"/>
        <w:jc w:val="both"/>
        <w:rPr>
          <w:rFonts w:ascii="Arial" w:eastAsia="Times New Roman" w:hAnsi="Arial" w:cs="Arial"/>
          <w:lang w:val="en-US" w:eastAsia="zh-CN"/>
        </w:rPr>
      </w:pPr>
      <w:r w:rsidRPr="009C32BE">
        <w:rPr>
          <w:rFonts w:ascii="Times New Roman" w:eastAsia="Times New Roman" w:hAnsi="Times New Roman"/>
          <w:lang w:eastAsia="zh-CN"/>
        </w:rPr>
        <w:t>U slučaju prestanka važenja ovog Sporazuma u odnosu na neku od ugovornih strana, Sporazum ostaje na snazi u odnosu na druge ugovorne strane, a sva prava i obveze iz Sporazuma koje su pripadale ugovornoj strani u pogledu koje Sporazum prestaje važiti, preuzimaju ostale ugovorne strane razmjerno kriterijima utvrđenim u članku 5. Sporazuma</w:t>
      </w:r>
    </w:p>
    <w:p w14:paraId="3460783B" w14:textId="77777777" w:rsidR="009C32BE" w:rsidRPr="009C32BE" w:rsidRDefault="009C32BE" w:rsidP="009C32BE">
      <w:pPr>
        <w:widowControl w:val="0"/>
        <w:suppressAutoHyphens/>
        <w:autoSpaceDE w:val="0"/>
        <w:spacing w:after="0" w:line="240" w:lineRule="auto"/>
        <w:ind w:right="70" w:firstLine="708"/>
        <w:jc w:val="both"/>
        <w:rPr>
          <w:rFonts w:ascii="Times New Roman" w:eastAsia="Times New Roman" w:hAnsi="Times New Roman"/>
          <w:lang w:eastAsia="zh-CN"/>
        </w:rPr>
      </w:pPr>
    </w:p>
    <w:p w14:paraId="73F15076" w14:textId="77777777" w:rsidR="009C32BE" w:rsidRPr="009C32BE" w:rsidRDefault="009C32BE" w:rsidP="009C32BE">
      <w:pPr>
        <w:widowControl w:val="0"/>
        <w:suppressAutoHyphens/>
        <w:autoSpaceDE w:val="0"/>
        <w:spacing w:after="0" w:line="240" w:lineRule="auto"/>
        <w:ind w:right="70" w:firstLine="708"/>
        <w:jc w:val="both"/>
        <w:rPr>
          <w:rFonts w:ascii="Times New Roman" w:eastAsia="Times New Roman" w:hAnsi="Times New Roman"/>
          <w:lang w:eastAsia="zh-CN"/>
        </w:rPr>
      </w:pPr>
    </w:p>
    <w:p w14:paraId="0BA8C7B1" w14:textId="77777777" w:rsidR="009C32BE" w:rsidRPr="009C32BE" w:rsidRDefault="009C32BE" w:rsidP="009C32BE">
      <w:pPr>
        <w:widowControl w:val="0"/>
        <w:suppressAutoHyphens/>
        <w:autoSpaceDE w:val="0"/>
        <w:spacing w:before="1" w:after="0" w:line="240" w:lineRule="auto"/>
        <w:ind w:right="70"/>
        <w:jc w:val="center"/>
        <w:rPr>
          <w:rFonts w:ascii="Arial" w:eastAsia="Times New Roman" w:hAnsi="Arial" w:cs="Arial"/>
          <w:lang w:val="en-US" w:eastAsia="zh-CN"/>
        </w:rPr>
      </w:pPr>
      <w:r w:rsidRPr="009C32BE">
        <w:rPr>
          <w:rFonts w:ascii="Times New Roman" w:eastAsia="Times New Roman" w:hAnsi="Times New Roman"/>
          <w:b/>
          <w:lang w:eastAsia="zh-CN"/>
        </w:rPr>
        <w:t>Članak 8.</w:t>
      </w:r>
    </w:p>
    <w:p w14:paraId="6501787D" w14:textId="77777777" w:rsidR="009C32BE" w:rsidRPr="009C32BE" w:rsidRDefault="009C32BE" w:rsidP="009C32BE">
      <w:pPr>
        <w:widowControl w:val="0"/>
        <w:suppressAutoHyphens/>
        <w:autoSpaceDE w:val="0"/>
        <w:spacing w:after="0" w:line="240" w:lineRule="auto"/>
        <w:ind w:right="70" w:firstLine="708"/>
        <w:jc w:val="both"/>
        <w:rPr>
          <w:rFonts w:ascii="Arial" w:eastAsia="Times New Roman" w:hAnsi="Arial" w:cs="Arial"/>
          <w:lang w:val="en-US" w:eastAsia="zh-CN"/>
        </w:rPr>
      </w:pPr>
      <w:r w:rsidRPr="009C32BE">
        <w:rPr>
          <w:rFonts w:ascii="Times New Roman" w:eastAsia="Times New Roman" w:hAnsi="Times New Roman"/>
          <w:lang w:eastAsia="zh-CN"/>
        </w:rPr>
        <w:t xml:space="preserve">Ovaj je Sporazum sačinjen u 8 (osam) primjeraka, od čega svaka ugovorna strana zadržava za svoje potrebe 2 (dva) primjerka. </w:t>
      </w:r>
    </w:p>
    <w:p w14:paraId="04782D2E" w14:textId="77777777" w:rsidR="009C32BE" w:rsidRPr="009C32BE" w:rsidRDefault="009C32BE" w:rsidP="009C32BE">
      <w:pPr>
        <w:widowControl w:val="0"/>
        <w:suppressAutoHyphens/>
        <w:autoSpaceDE w:val="0"/>
        <w:spacing w:after="0" w:line="240" w:lineRule="auto"/>
        <w:ind w:right="70" w:firstLine="708"/>
        <w:jc w:val="both"/>
        <w:rPr>
          <w:rFonts w:ascii="Times New Roman" w:eastAsia="Times New Roman" w:hAnsi="Times New Roman"/>
          <w:lang w:eastAsia="zh-CN"/>
        </w:rPr>
      </w:pPr>
    </w:p>
    <w:p w14:paraId="1169E20E" w14:textId="77777777" w:rsidR="009C32BE" w:rsidRPr="009C32BE" w:rsidRDefault="009C32BE" w:rsidP="009C32BE">
      <w:pPr>
        <w:widowControl w:val="0"/>
        <w:suppressAutoHyphens/>
        <w:autoSpaceDE w:val="0"/>
        <w:spacing w:before="11" w:after="0" w:line="240" w:lineRule="auto"/>
        <w:ind w:right="70"/>
        <w:rPr>
          <w:rFonts w:ascii="Times New Roman" w:eastAsia="Times New Roman" w:hAnsi="Times New Roman"/>
          <w:lang w:eastAsia="zh-CN"/>
        </w:rPr>
      </w:pPr>
    </w:p>
    <w:p w14:paraId="2611EA3C" w14:textId="77777777" w:rsidR="009C32BE" w:rsidRPr="009C32BE" w:rsidRDefault="009C32BE" w:rsidP="009C32BE">
      <w:pPr>
        <w:widowControl w:val="0"/>
        <w:suppressAutoHyphens/>
        <w:autoSpaceDE w:val="0"/>
        <w:spacing w:before="11" w:after="0" w:line="240" w:lineRule="auto"/>
        <w:ind w:right="70"/>
        <w:rPr>
          <w:rFonts w:ascii="Times New Roman" w:eastAsia="Times New Roman" w:hAnsi="Times New Roman"/>
          <w:lang w:eastAsia="zh-CN"/>
        </w:rPr>
      </w:pPr>
    </w:p>
    <w:p w14:paraId="1853CDA6" w14:textId="77777777" w:rsidR="009C32BE" w:rsidRPr="009C32BE" w:rsidRDefault="009C32BE" w:rsidP="009C32BE">
      <w:pPr>
        <w:widowControl w:val="0"/>
        <w:suppressAutoHyphens/>
        <w:autoSpaceDE w:val="0"/>
        <w:spacing w:before="11" w:after="0" w:line="240" w:lineRule="auto"/>
        <w:ind w:right="70"/>
        <w:rPr>
          <w:rFonts w:ascii="Times New Roman" w:eastAsia="Times New Roman" w:hAnsi="Times New Roman"/>
          <w:lang w:eastAsia="zh-CN"/>
        </w:rPr>
      </w:pPr>
    </w:p>
    <w:p w14:paraId="62052894" w14:textId="77777777" w:rsidR="009C32BE" w:rsidRPr="009C32BE" w:rsidRDefault="009C32BE" w:rsidP="009C32BE">
      <w:pPr>
        <w:widowControl w:val="0"/>
        <w:suppressAutoHyphens/>
        <w:autoSpaceDE w:val="0"/>
        <w:spacing w:before="11" w:after="0" w:line="240" w:lineRule="auto"/>
        <w:ind w:right="70"/>
        <w:rPr>
          <w:rFonts w:ascii="Times New Roman" w:eastAsia="Times New Roman" w:hAnsi="Times New Roman"/>
          <w:lang w:eastAsia="zh-CN"/>
        </w:rPr>
      </w:pPr>
    </w:p>
    <w:p w14:paraId="7AF29658" w14:textId="77777777" w:rsidR="009C32BE" w:rsidRPr="009C32BE" w:rsidRDefault="009C32BE" w:rsidP="009C32BE">
      <w:pPr>
        <w:widowControl w:val="0"/>
        <w:suppressAutoHyphens/>
        <w:autoSpaceDE w:val="0"/>
        <w:spacing w:before="11" w:after="0" w:line="240" w:lineRule="auto"/>
        <w:ind w:right="70"/>
        <w:rPr>
          <w:rFonts w:ascii="Times New Roman" w:eastAsia="Times New Roman" w:hAnsi="Times New Roman"/>
          <w:lang w:eastAsia="zh-CN"/>
        </w:rPr>
      </w:pPr>
    </w:p>
    <w:p w14:paraId="477EB357" w14:textId="77777777" w:rsidR="009C32BE" w:rsidRPr="009C32BE" w:rsidRDefault="009C32BE" w:rsidP="009C32BE">
      <w:pPr>
        <w:widowControl w:val="0"/>
        <w:suppressAutoHyphens/>
        <w:autoSpaceDE w:val="0"/>
        <w:spacing w:before="11" w:after="0" w:line="240" w:lineRule="auto"/>
        <w:ind w:right="70"/>
        <w:rPr>
          <w:rFonts w:ascii="Times New Roman" w:eastAsia="Times New Roman" w:hAnsi="Times New Roman"/>
          <w:lang w:eastAsia="zh-CN"/>
        </w:rPr>
      </w:pPr>
    </w:p>
    <w:p w14:paraId="62B2F6BB" w14:textId="77777777" w:rsidR="009C32BE" w:rsidRPr="009C32BE" w:rsidRDefault="009C32BE" w:rsidP="009C32BE">
      <w:pPr>
        <w:widowControl w:val="0"/>
        <w:suppressAutoHyphens/>
        <w:autoSpaceDE w:val="0"/>
        <w:spacing w:after="8" w:line="240" w:lineRule="auto"/>
        <w:ind w:right="70"/>
        <w:jc w:val="center"/>
        <w:rPr>
          <w:rFonts w:ascii="Arial" w:eastAsia="Times New Roman" w:hAnsi="Arial" w:cs="Arial"/>
          <w:lang w:val="en-US" w:eastAsia="zh-CN"/>
        </w:rPr>
      </w:pPr>
      <w:r w:rsidRPr="009C32BE">
        <w:rPr>
          <w:rFonts w:ascii="Times New Roman" w:eastAsia="Times New Roman" w:hAnsi="Times New Roman"/>
          <w:b/>
          <w:lang w:eastAsia="zh-CN"/>
        </w:rPr>
        <w:lastRenderedPageBreak/>
        <w:t>Članak 9.</w:t>
      </w:r>
    </w:p>
    <w:p w14:paraId="06B053E1" w14:textId="77777777" w:rsidR="009C32BE" w:rsidRPr="009C32BE" w:rsidRDefault="009C32BE" w:rsidP="009C32BE">
      <w:pPr>
        <w:widowControl w:val="0"/>
        <w:suppressAutoHyphens/>
        <w:autoSpaceDE w:val="0"/>
        <w:spacing w:after="8" w:line="240" w:lineRule="auto"/>
        <w:ind w:right="70" w:firstLine="708"/>
        <w:jc w:val="both"/>
        <w:rPr>
          <w:rFonts w:ascii="Arial" w:eastAsia="Times New Roman" w:hAnsi="Arial" w:cs="Arial"/>
          <w:lang w:val="en-US" w:eastAsia="zh-CN"/>
        </w:rPr>
      </w:pPr>
      <w:r w:rsidRPr="009C32BE">
        <w:rPr>
          <w:rFonts w:ascii="Times New Roman" w:eastAsia="Times New Roman" w:hAnsi="Times New Roman"/>
          <w:lang w:eastAsia="zh-CN"/>
        </w:rPr>
        <w:t>Ovaj Sporazum stupa na snagu danom potpisa ugovornih strana a objavit će se u Službenim novinama Gradova i Općina potpisnika ovog sporazuma.</w:t>
      </w:r>
    </w:p>
    <w:p w14:paraId="358EA074" w14:textId="77777777" w:rsidR="009C32BE" w:rsidRPr="009C32BE" w:rsidRDefault="009C32BE" w:rsidP="009C32BE">
      <w:pPr>
        <w:widowControl w:val="0"/>
        <w:suppressAutoHyphens/>
        <w:autoSpaceDE w:val="0"/>
        <w:spacing w:after="8" w:line="240" w:lineRule="auto"/>
        <w:ind w:right="70"/>
        <w:jc w:val="center"/>
        <w:rPr>
          <w:rFonts w:ascii="Times New Roman" w:eastAsia="Times New Roman" w:hAnsi="Times New Roman"/>
          <w:lang w:eastAsia="zh-CN"/>
        </w:rPr>
      </w:pPr>
    </w:p>
    <w:p w14:paraId="3BAE4115" w14:textId="77777777" w:rsidR="009C32BE" w:rsidRPr="009C32BE" w:rsidRDefault="009C32BE" w:rsidP="009C32BE">
      <w:pPr>
        <w:widowControl w:val="0"/>
        <w:suppressAutoHyphens/>
        <w:autoSpaceDE w:val="0"/>
        <w:spacing w:after="8" w:line="240" w:lineRule="auto"/>
        <w:ind w:right="70"/>
        <w:jc w:val="center"/>
        <w:rPr>
          <w:rFonts w:ascii="Times New Roman" w:eastAsia="Times New Roman" w:hAnsi="Times New Roman"/>
          <w:lang w:eastAsia="zh-CN"/>
        </w:rPr>
      </w:pPr>
    </w:p>
    <w:p w14:paraId="27038C49" w14:textId="77777777" w:rsidR="009C32BE" w:rsidRPr="009C32BE" w:rsidRDefault="009C32BE" w:rsidP="009C32BE">
      <w:pPr>
        <w:widowControl w:val="0"/>
        <w:suppressAutoHyphens/>
        <w:autoSpaceDE w:val="0"/>
        <w:spacing w:after="8" w:line="240" w:lineRule="auto"/>
        <w:ind w:right="70"/>
        <w:jc w:val="center"/>
        <w:rPr>
          <w:rFonts w:ascii="Times New Roman" w:eastAsia="Times New Roman" w:hAnsi="Times New Roman"/>
          <w:lang w:eastAsia="zh-CN"/>
        </w:rPr>
      </w:pPr>
    </w:p>
    <w:p w14:paraId="4E299533" w14:textId="77777777" w:rsidR="009C32BE" w:rsidRPr="009C32BE" w:rsidRDefault="009C32BE" w:rsidP="009C32BE">
      <w:pPr>
        <w:widowControl w:val="0"/>
        <w:suppressAutoHyphens/>
        <w:autoSpaceDE w:val="0"/>
        <w:spacing w:after="8" w:line="240" w:lineRule="auto"/>
        <w:ind w:right="70"/>
        <w:jc w:val="center"/>
        <w:rPr>
          <w:rFonts w:ascii="Times New Roman" w:eastAsia="Times New Roman" w:hAnsi="Times New Roman"/>
          <w:lang w:eastAsia="zh-CN"/>
        </w:rPr>
      </w:pPr>
    </w:p>
    <w:p w14:paraId="2C4DA6B6" w14:textId="77777777" w:rsidR="009C32BE" w:rsidRPr="009C32BE" w:rsidRDefault="009C32BE" w:rsidP="009C32BE">
      <w:pPr>
        <w:widowControl w:val="0"/>
        <w:suppressAutoHyphens/>
        <w:autoSpaceDE w:val="0"/>
        <w:spacing w:after="0" w:line="240" w:lineRule="auto"/>
        <w:ind w:right="70"/>
        <w:rPr>
          <w:rFonts w:ascii="Arial" w:eastAsia="Times New Roman" w:hAnsi="Arial" w:cs="Arial"/>
          <w:lang w:val="en-US" w:eastAsia="zh-CN"/>
        </w:rPr>
      </w:pPr>
      <w:r w:rsidRPr="009C32BE">
        <w:rPr>
          <w:rFonts w:ascii="Times New Roman" w:eastAsia="Times New Roman" w:hAnsi="Times New Roman"/>
          <w:lang w:eastAsia="zh-CN"/>
        </w:rPr>
        <w:t>KLASA:</w:t>
      </w:r>
    </w:p>
    <w:p w14:paraId="3A015E26" w14:textId="77777777" w:rsidR="009C32BE" w:rsidRPr="009C32BE" w:rsidRDefault="009C32BE" w:rsidP="009C32BE">
      <w:pPr>
        <w:widowControl w:val="0"/>
        <w:suppressAutoHyphens/>
        <w:autoSpaceDE w:val="0"/>
        <w:spacing w:after="0" w:line="240" w:lineRule="auto"/>
        <w:ind w:right="70"/>
        <w:rPr>
          <w:rFonts w:ascii="Arial" w:eastAsia="Times New Roman" w:hAnsi="Arial" w:cs="Arial"/>
          <w:lang w:val="en-US" w:eastAsia="zh-CN"/>
        </w:rPr>
      </w:pPr>
      <w:r w:rsidRPr="009C32BE">
        <w:rPr>
          <w:rFonts w:ascii="Times New Roman" w:eastAsia="Times New Roman" w:hAnsi="Times New Roman"/>
          <w:lang w:eastAsia="zh-CN"/>
        </w:rPr>
        <w:t>URBROJ:</w:t>
      </w:r>
    </w:p>
    <w:p w14:paraId="61859CF6" w14:textId="77777777" w:rsidR="009C32BE" w:rsidRPr="009C32BE" w:rsidRDefault="009C32BE" w:rsidP="009C32BE">
      <w:pPr>
        <w:widowControl w:val="0"/>
        <w:suppressAutoHyphens/>
        <w:autoSpaceDE w:val="0"/>
        <w:spacing w:after="0" w:line="240" w:lineRule="auto"/>
        <w:ind w:right="70"/>
        <w:rPr>
          <w:rFonts w:ascii="Arial" w:eastAsia="Times New Roman" w:hAnsi="Arial" w:cs="Arial"/>
          <w:lang w:val="en-US" w:eastAsia="zh-CN"/>
        </w:rPr>
      </w:pPr>
      <w:r w:rsidRPr="009C32BE">
        <w:rPr>
          <w:rFonts w:ascii="Times New Roman" w:eastAsia="Times New Roman" w:hAnsi="Times New Roman"/>
          <w:lang w:eastAsia="zh-CN"/>
        </w:rPr>
        <w:t>Buje, ___________________2023. godine</w:t>
      </w:r>
    </w:p>
    <w:p w14:paraId="5DE37C4E" w14:textId="77777777" w:rsidR="009C32BE" w:rsidRPr="009C32BE" w:rsidRDefault="009C32BE" w:rsidP="009C32BE">
      <w:pPr>
        <w:widowControl w:val="0"/>
        <w:suppressAutoHyphens/>
        <w:autoSpaceDE w:val="0"/>
        <w:spacing w:after="0" w:line="240" w:lineRule="auto"/>
        <w:ind w:right="70"/>
        <w:rPr>
          <w:rFonts w:ascii="Times New Roman" w:eastAsia="Times New Roman" w:hAnsi="Times New Roman"/>
          <w:lang w:eastAsia="zh-CN"/>
        </w:rPr>
      </w:pPr>
    </w:p>
    <w:p w14:paraId="7B24AE99" w14:textId="77777777" w:rsidR="009C32BE" w:rsidRPr="009C32BE" w:rsidRDefault="009C32BE" w:rsidP="009C32BE">
      <w:pPr>
        <w:widowControl w:val="0"/>
        <w:suppressAutoHyphens/>
        <w:autoSpaceDE w:val="0"/>
        <w:spacing w:after="0" w:line="240" w:lineRule="auto"/>
        <w:ind w:right="70"/>
        <w:rPr>
          <w:rFonts w:ascii="Arial" w:eastAsia="Times New Roman" w:hAnsi="Arial" w:cs="Arial"/>
          <w:lang w:val="en-US" w:eastAsia="zh-CN"/>
        </w:rPr>
      </w:pPr>
      <w:r w:rsidRPr="009C32BE">
        <w:rPr>
          <w:rFonts w:ascii="Times New Roman" w:eastAsia="Times New Roman" w:hAnsi="Times New Roman"/>
          <w:b/>
          <w:lang w:eastAsia="zh-CN"/>
        </w:rPr>
        <w:t xml:space="preserve">              GRAD BUJE-BUIE</w:t>
      </w:r>
    </w:p>
    <w:p w14:paraId="494B23DC" w14:textId="77777777" w:rsidR="009C32BE" w:rsidRPr="009C32BE" w:rsidRDefault="009C32BE" w:rsidP="009C32BE">
      <w:pPr>
        <w:widowControl w:val="0"/>
        <w:suppressAutoHyphens/>
        <w:autoSpaceDE w:val="0"/>
        <w:spacing w:after="0" w:line="240" w:lineRule="auto"/>
        <w:ind w:right="70"/>
        <w:rPr>
          <w:rFonts w:ascii="Arial" w:eastAsia="Times New Roman" w:hAnsi="Arial" w:cs="Arial"/>
          <w:lang w:val="en-US" w:eastAsia="zh-CN"/>
        </w:rPr>
      </w:pPr>
      <w:r w:rsidRPr="009C32BE">
        <w:rPr>
          <w:rFonts w:ascii="Times New Roman" w:eastAsia="Times New Roman" w:hAnsi="Times New Roman"/>
          <w:b/>
          <w:lang w:eastAsia="zh-CN"/>
        </w:rPr>
        <w:t xml:space="preserve">                Gradonačelnik </w:t>
      </w:r>
    </w:p>
    <w:p w14:paraId="62AB878F" w14:textId="77777777" w:rsidR="009C32BE" w:rsidRPr="009C32BE" w:rsidRDefault="009C32BE" w:rsidP="009C32BE">
      <w:pPr>
        <w:widowControl w:val="0"/>
        <w:suppressAutoHyphens/>
        <w:autoSpaceDE w:val="0"/>
        <w:spacing w:after="0" w:line="240" w:lineRule="auto"/>
        <w:ind w:right="70"/>
        <w:rPr>
          <w:rFonts w:ascii="Arial" w:eastAsia="Times New Roman" w:hAnsi="Arial" w:cs="Arial"/>
          <w:lang w:val="en-US" w:eastAsia="zh-CN"/>
        </w:rPr>
      </w:pPr>
      <w:r w:rsidRPr="009C32BE">
        <w:rPr>
          <w:rFonts w:ascii="Times New Roman" w:eastAsia="Times New Roman" w:hAnsi="Times New Roman"/>
          <w:lang w:eastAsia="zh-CN"/>
        </w:rPr>
        <w:t xml:space="preserve">                Fabrizio Vižintin</w:t>
      </w:r>
    </w:p>
    <w:p w14:paraId="697C7494" w14:textId="77777777" w:rsidR="009C32BE" w:rsidRPr="009C32BE" w:rsidRDefault="009C32BE" w:rsidP="009C32BE">
      <w:pPr>
        <w:widowControl w:val="0"/>
        <w:suppressAutoHyphens/>
        <w:autoSpaceDE w:val="0"/>
        <w:spacing w:after="0" w:line="240" w:lineRule="auto"/>
        <w:ind w:right="70"/>
        <w:rPr>
          <w:rFonts w:ascii="Times New Roman" w:eastAsia="Times New Roman" w:hAnsi="Times New Roman"/>
          <w:lang w:eastAsia="zh-CN"/>
        </w:rPr>
      </w:pPr>
    </w:p>
    <w:p w14:paraId="669146BA" w14:textId="77777777" w:rsidR="009C32BE" w:rsidRPr="009C32BE" w:rsidRDefault="009C32BE" w:rsidP="009C32BE">
      <w:pPr>
        <w:widowControl w:val="0"/>
        <w:suppressAutoHyphens/>
        <w:autoSpaceDE w:val="0"/>
        <w:spacing w:after="0" w:line="240" w:lineRule="auto"/>
        <w:ind w:right="70"/>
        <w:rPr>
          <w:rFonts w:ascii="Times New Roman" w:eastAsia="Times New Roman" w:hAnsi="Times New Roman"/>
          <w:lang w:eastAsia="zh-CN"/>
        </w:rPr>
      </w:pPr>
    </w:p>
    <w:p w14:paraId="6E533C29" w14:textId="77777777" w:rsidR="009C32BE" w:rsidRPr="009C32BE" w:rsidRDefault="009C32BE" w:rsidP="009C32BE">
      <w:pPr>
        <w:widowControl w:val="0"/>
        <w:suppressAutoHyphens/>
        <w:autoSpaceDE w:val="0"/>
        <w:spacing w:after="0" w:line="240" w:lineRule="auto"/>
        <w:ind w:right="70"/>
        <w:rPr>
          <w:rFonts w:ascii="Arial" w:eastAsia="Times New Roman" w:hAnsi="Arial" w:cs="Arial"/>
          <w:lang w:val="en-US" w:eastAsia="zh-CN"/>
        </w:rPr>
      </w:pPr>
      <w:r w:rsidRPr="009C32BE">
        <w:rPr>
          <w:rFonts w:ascii="Times New Roman" w:eastAsia="Times New Roman" w:hAnsi="Times New Roman"/>
          <w:lang w:eastAsia="zh-CN"/>
        </w:rPr>
        <w:t>___________________________</w:t>
      </w:r>
    </w:p>
    <w:p w14:paraId="0A37F4FF" w14:textId="77777777" w:rsidR="009C32BE" w:rsidRPr="009C32BE" w:rsidRDefault="009C32BE" w:rsidP="009C32BE">
      <w:pPr>
        <w:widowControl w:val="0"/>
        <w:suppressAutoHyphens/>
        <w:autoSpaceDE w:val="0"/>
        <w:spacing w:before="10" w:after="0" w:line="240" w:lineRule="auto"/>
        <w:ind w:right="70"/>
        <w:rPr>
          <w:rFonts w:ascii="Times New Roman" w:eastAsia="Times New Roman" w:hAnsi="Times New Roman"/>
          <w:lang w:eastAsia="zh-CN"/>
        </w:rPr>
      </w:pPr>
    </w:p>
    <w:p w14:paraId="1FBE971B" w14:textId="77777777" w:rsidR="009C32BE" w:rsidRPr="009C32BE" w:rsidRDefault="009C32BE" w:rsidP="009C32BE">
      <w:pPr>
        <w:widowControl w:val="0"/>
        <w:suppressAutoHyphens/>
        <w:autoSpaceDE w:val="0"/>
        <w:spacing w:before="10" w:after="0" w:line="240" w:lineRule="auto"/>
        <w:ind w:right="70"/>
        <w:rPr>
          <w:rFonts w:ascii="Times New Roman" w:eastAsia="Times New Roman" w:hAnsi="Times New Roman"/>
          <w:lang w:eastAsia="zh-CN"/>
        </w:rPr>
      </w:pPr>
    </w:p>
    <w:p w14:paraId="6DB7B0AF" w14:textId="77777777" w:rsidR="009C32BE" w:rsidRPr="009C32BE" w:rsidRDefault="009C32BE" w:rsidP="009C32BE">
      <w:pPr>
        <w:widowControl w:val="0"/>
        <w:suppressAutoHyphens/>
        <w:autoSpaceDE w:val="0"/>
        <w:spacing w:before="10" w:after="0" w:line="240" w:lineRule="auto"/>
        <w:ind w:right="70"/>
        <w:rPr>
          <w:rFonts w:ascii="Times New Roman" w:eastAsia="Times New Roman" w:hAnsi="Times New Roman"/>
          <w:lang w:eastAsia="zh-CN"/>
        </w:rPr>
      </w:pPr>
    </w:p>
    <w:p w14:paraId="3B022D86" w14:textId="77777777" w:rsidR="009C32BE" w:rsidRPr="009C32BE" w:rsidRDefault="009C32BE" w:rsidP="009C32BE">
      <w:pPr>
        <w:widowControl w:val="0"/>
        <w:suppressAutoHyphens/>
        <w:autoSpaceDE w:val="0"/>
        <w:spacing w:after="0" w:line="240" w:lineRule="auto"/>
        <w:ind w:right="70"/>
        <w:rPr>
          <w:rFonts w:ascii="Arial" w:eastAsia="Times New Roman" w:hAnsi="Arial" w:cs="Arial"/>
          <w:lang w:val="en-US" w:eastAsia="zh-CN"/>
        </w:rPr>
      </w:pPr>
      <w:r w:rsidRPr="009C32BE">
        <w:rPr>
          <w:rFonts w:ascii="Times New Roman" w:eastAsia="Times New Roman" w:hAnsi="Times New Roman"/>
          <w:lang w:eastAsia="zh-CN"/>
        </w:rPr>
        <w:t>KLASA:</w:t>
      </w:r>
    </w:p>
    <w:p w14:paraId="5D994292" w14:textId="77777777" w:rsidR="009C32BE" w:rsidRPr="009C32BE" w:rsidRDefault="009C32BE" w:rsidP="009C32BE">
      <w:pPr>
        <w:widowControl w:val="0"/>
        <w:suppressAutoHyphens/>
        <w:autoSpaceDE w:val="0"/>
        <w:spacing w:after="0" w:line="240" w:lineRule="auto"/>
        <w:ind w:right="70"/>
        <w:rPr>
          <w:rFonts w:ascii="Arial" w:eastAsia="Times New Roman" w:hAnsi="Arial" w:cs="Arial"/>
          <w:lang w:val="en-US" w:eastAsia="zh-CN"/>
        </w:rPr>
      </w:pPr>
      <w:r w:rsidRPr="009C32BE">
        <w:rPr>
          <w:rFonts w:ascii="Times New Roman" w:eastAsia="Times New Roman" w:hAnsi="Times New Roman"/>
          <w:lang w:eastAsia="zh-CN"/>
        </w:rPr>
        <w:t>URBROJ:</w:t>
      </w:r>
    </w:p>
    <w:p w14:paraId="5B9BD386" w14:textId="77777777" w:rsidR="009C32BE" w:rsidRPr="009C32BE" w:rsidRDefault="009C32BE" w:rsidP="009C32BE">
      <w:pPr>
        <w:widowControl w:val="0"/>
        <w:suppressAutoHyphens/>
        <w:autoSpaceDE w:val="0"/>
        <w:spacing w:after="0" w:line="240" w:lineRule="auto"/>
        <w:ind w:right="70"/>
        <w:rPr>
          <w:rFonts w:ascii="Arial" w:eastAsia="Times New Roman" w:hAnsi="Arial" w:cs="Arial"/>
          <w:lang w:val="en-US" w:eastAsia="zh-CN"/>
        </w:rPr>
      </w:pPr>
      <w:r w:rsidRPr="009C32BE">
        <w:rPr>
          <w:rFonts w:ascii="Times New Roman" w:eastAsia="Times New Roman" w:hAnsi="Times New Roman"/>
          <w:lang w:eastAsia="zh-CN"/>
        </w:rPr>
        <w:t>Umag, ___________________2023. godine</w:t>
      </w:r>
    </w:p>
    <w:p w14:paraId="040E9885" w14:textId="77777777" w:rsidR="009C32BE" w:rsidRPr="009C32BE" w:rsidRDefault="009C32BE" w:rsidP="009C32BE">
      <w:pPr>
        <w:widowControl w:val="0"/>
        <w:suppressAutoHyphens/>
        <w:autoSpaceDE w:val="0"/>
        <w:spacing w:after="0" w:line="240" w:lineRule="auto"/>
        <w:ind w:right="70"/>
        <w:rPr>
          <w:rFonts w:ascii="Times New Roman" w:eastAsia="Times New Roman" w:hAnsi="Times New Roman"/>
          <w:lang w:eastAsia="zh-CN"/>
        </w:rPr>
      </w:pPr>
    </w:p>
    <w:p w14:paraId="3EFDDBD1" w14:textId="77777777" w:rsidR="009C32BE" w:rsidRPr="009C32BE" w:rsidRDefault="009C32BE" w:rsidP="009C32BE">
      <w:pPr>
        <w:widowControl w:val="0"/>
        <w:suppressAutoHyphens/>
        <w:autoSpaceDE w:val="0"/>
        <w:spacing w:after="0" w:line="240" w:lineRule="auto"/>
        <w:ind w:right="70"/>
        <w:rPr>
          <w:rFonts w:ascii="Arial" w:eastAsia="Times New Roman" w:hAnsi="Arial" w:cs="Arial"/>
          <w:lang w:val="en-US" w:eastAsia="zh-CN"/>
        </w:rPr>
      </w:pPr>
      <w:r w:rsidRPr="009C32BE">
        <w:rPr>
          <w:rFonts w:ascii="Times New Roman" w:eastAsia="Times New Roman" w:hAnsi="Times New Roman"/>
          <w:b/>
          <w:lang w:eastAsia="zh-CN"/>
        </w:rPr>
        <w:t xml:space="preserve">                GRAD UMAG-UMAGO</w:t>
      </w:r>
    </w:p>
    <w:p w14:paraId="2BE6AEED" w14:textId="77777777" w:rsidR="009C32BE" w:rsidRPr="009C32BE" w:rsidRDefault="009C32BE" w:rsidP="009C32BE">
      <w:pPr>
        <w:widowControl w:val="0"/>
        <w:suppressAutoHyphens/>
        <w:autoSpaceDE w:val="0"/>
        <w:spacing w:after="0" w:line="240" w:lineRule="auto"/>
        <w:ind w:right="70"/>
        <w:rPr>
          <w:rFonts w:ascii="Arial" w:eastAsia="Times New Roman" w:hAnsi="Arial" w:cs="Arial"/>
          <w:lang w:val="en-US" w:eastAsia="zh-CN"/>
        </w:rPr>
      </w:pPr>
      <w:r w:rsidRPr="009C32BE">
        <w:rPr>
          <w:rFonts w:ascii="Times New Roman" w:eastAsia="Times New Roman" w:hAnsi="Times New Roman"/>
          <w:b/>
          <w:lang w:eastAsia="zh-CN"/>
        </w:rPr>
        <w:t xml:space="preserve">                     Gradonačelnik</w:t>
      </w:r>
    </w:p>
    <w:p w14:paraId="4BD1974F" w14:textId="77777777" w:rsidR="009C32BE" w:rsidRPr="009C32BE" w:rsidRDefault="009C32BE" w:rsidP="009C32BE">
      <w:pPr>
        <w:widowControl w:val="0"/>
        <w:suppressAutoHyphens/>
        <w:autoSpaceDE w:val="0"/>
        <w:spacing w:after="0" w:line="240" w:lineRule="auto"/>
        <w:ind w:right="70"/>
        <w:rPr>
          <w:rFonts w:ascii="Arial" w:eastAsia="Times New Roman" w:hAnsi="Arial" w:cs="Arial"/>
          <w:lang w:val="en-US" w:eastAsia="zh-CN"/>
        </w:rPr>
      </w:pPr>
      <w:r w:rsidRPr="009C32BE">
        <w:rPr>
          <w:rFonts w:ascii="Times New Roman" w:eastAsia="Times New Roman" w:hAnsi="Times New Roman"/>
          <w:lang w:eastAsia="zh-CN"/>
        </w:rPr>
        <w:t xml:space="preserve">                         </w:t>
      </w:r>
    </w:p>
    <w:p w14:paraId="42A68A0A" w14:textId="77777777" w:rsidR="009C32BE" w:rsidRPr="009C32BE" w:rsidRDefault="009C32BE" w:rsidP="009C32BE">
      <w:pPr>
        <w:widowControl w:val="0"/>
        <w:suppressAutoHyphens/>
        <w:autoSpaceDE w:val="0"/>
        <w:spacing w:after="0" w:line="240" w:lineRule="auto"/>
        <w:ind w:right="70"/>
        <w:rPr>
          <w:rFonts w:ascii="Times New Roman" w:eastAsia="Times New Roman" w:hAnsi="Times New Roman"/>
          <w:lang w:eastAsia="zh-CN"/>
        </w:rPr>
      </w:pPr>
    </w:p>
    <w:p w14:paraId="0A0A8165" w14:textId="77777777" w:rsidR="009C32BE" w:rsidRPr="009C32BE" w:rsidRDefault="009C32BE" w:rsidP="009C32BE">
      <w:pPr>
        <w:widowControl w:val="0"/>
        <w:suppressAutoHyphens/>
        <w:autoSpaceDE w:val="0"/>
        <w:spacing w:after="0" w:line="240" w:lineRule="auto"/>
        <w:ind w:right="70"/>
        <w:rPr>
          <w:rFonts w:ascii="Arial" w:eastAsia="Times New Roman" w:hAnsi="Arial" w:cs="Arial"/>
          <w:lang w:val="en-US" w:eastAsia="zh-CN"/>
        </w:rPr>
      </w:pPr>
      <w:r w:rsidRPr="009C32BE">
        <w:rPr>
          <w:rFonts w:ascii="Times New Roman" w:eastAsia="Times New Roman" w:hAnsi="Times New Roman"/>
          <w:lang w:eastAsia="zh-CN"/>
        </w:rPr>
        <w:t xml:space="preserve">          _______________________________</w:t>
      </w:r>
    </w:p>
    <w:p w14:paraId="5012B869" w14:textId="77777777" w:rsidR="009C32BE" w:rsidRPr="009C32BE" w:rsidRDefault="009C32BE" w:rsidP="009C32BE">
      <w:pPr>
        <w:widowControl w:val="0"/>
        <w:suppressAutoHyphens/>
        <w:autoSpaceDE w:val="0"/>
        <w:spacing w:before="10" w:after="0" w:line="240" w:lineRule="auto"/>
        <w:ind w:right="70"/>
        <w:rPr>
          <w:rFonts w:ascii="Times New Roman" w:eastAsia="Times New Roman" w:hAnsi="Times New Roman"/>
          <w:lang w:eastAsia="zh-CN"/>
        </w:rPr>
      </w:pPr>
    </w:p>
    <w:p w14:paraId="7939813D" w14:textId="77777777" w:rsidR="009C32BE" w:rsidRPr="009C32BE" w:rsidRDefault="009C32BE" w:rsidP="009C32BE">
      <w:pPr>
        <w:widowControl w:val="0"/>
        <w:suppressAutoHyphens/>
        <w:autoSpaceDE w:val="0"/>
        <w:spacing w:before="10" w:after="0" w:line="240" w:lineRule="auto"/>
        <w:ind w:right="70"/>
        <w:rPr>
          <w:rFonts w:ascii="Times New Roman" w:eastAsia="Times New Roman" w:hAnsi="Times New Roman"/>
          <w:lang w:eastAsia="zh-CN"/>
        </w:rPr>
      </w:pPr>
    </w:p>
    <w:p w14:paraId="2E1FECFC" w14:textId="77777777" w:rsidR="009C32BE" w:rsidRPr="009C32BE" w:rsidRDefault="009C32BE" w:rsidP="009C32BE">
      <w:pPr>
        <w:widowControl w:val="0"/>
        <w:suppressAutoHyphens/>
        <w:autoSpaceDE w:val="0"/>
        <w:spacing w:after="0" w:line="240" w:lineRule="auto"/>
        <w:ind w:right="70"/>
        <w:rPr>
          <w:rFonts w:ascii="Arial" w:eastAsia="Times New Roman" w:hAnsi="Arial" w:cs="Arial"/>
          <w:lang w:val="en-US" w:eastAsia="zh-CN"/>
        </w:rPr>
      </w:pPr>
      <w:r w:rsidRPr="009C32BE">
        <w:rPr>
          <w:rFonts w:ascii="Times New Roman" w:eastAsia="Times New Roman" w:hAnsi="Times New Roman"/>
          <w:lang w:eastAsia="zh-CN"/>
        </w:rPr>
        <w:t>KLASA:</w:t>
      </w:r>
    </w:p>
    <w:p w14:paraId="19D341B6" w14:textId="77777777" w:rsidR="009C32BE" w:rsidRPr="009C32BE" w:rsidRDefault="009C32BE" w:rsidP="009C32BE">
      <w:pPr>
        <w:widowControl w:val="0"/>
        <w:suppressAutoHyphens/>
        <w:autoSpaceDE w:val="0"/>
        <w:spacing w:after="0" w:line="240" w:lineRule="auto"/>
        <w:ind w:right="70"/>
        <w:rPr>
          <w:rFonts w:ascii="Arial" w:eastAsia="Times New Roman" w:hAnsi="Arial" w:cs="Arial"/>
          <w:lang w:val="en-US" w:eastAsia="zh-CN"/>
        </w:rPr>
      </w:pPr>
      <w:r w:rsidRPr="009C32BE">
        <w:rPr>
          <w:rFonts w:ascii="Times New Roman" w:eastAsia="Times New Roman" w:hAnsi="Times New Roman"/>
          <w:lang w:eastAsia="zh-CN"/>
        </w:rPr>
        <w:t>URBROJ:</w:t>
      </w:r>
    </w:p>
    <w:p w14:paraId="588CA581" w14:textId="77777777" w:rsidR="009C32BE" w:rsidRPr="009C32BE" w:rsidRDefault="009C32BE" w:rsidP="009C32BE">
      <w:pPr>
        <w:widowControl w:val="0"/>
        <w:suppressAutoHyphens/>
        <w:autoSpaceDE w:val="0"/>
        <w:spacing w:after="0" w:line="240" w:lineRule="auto"/>
        <w:ind w:right="70"/>
        <w:rPr>
          <w:rFonts w:ascii="Arial" w:eastAsia="Times New Roman" w:hAnsi="Arial" w:cs="Arial"/>
          <w:lang w:val="en-US" w:eastAsia="zh-CN"/>
        </w:rPr>
      </w:pPr>
      <w:r w:rsidRPr="009C32BE">
        <w:rPr>
          <w:rFonts w:ascii="Times New Roman" w:eastAsia="Times New Roman" w:hAnsi="Times New Roman"/>
          <w:lang w:eastAsia="zh-CN"/>
        </w:rPr>
        <w:t>Novigrad, ___________________2023. godine</w:t>
      </w:r>
    </w:p>
    <w:p w14:paraId="26B61D28" w14:textId="77777777" w:rsidR="009C32BE" w:rsidRPr="009C32BE" w:rsidRDefault="009C32BE" w:rsidP="009C32BE">
      <w:pPr>
        <w:widowControl w:val="0"/>
        <w:suppressAutoHyphens/>
        <w:autoSpaceDE w:val="0"/>
        <w:spacing w:after="0" w:line="240" w:lineRule="auto"/>
        <w:ind w:right="70"/>
        <w:rPr>
          <w:rFonts w:ascii="Times New Roman" w:eastAsia="Times New Roman" w:hAnsi="Times New Roman"/>
          <w:lang w:eastAsia="zh-CN"/>
        </w:rPr>
      </w:pPr>
    </w:p>
    <w:p w14:paraId="33895276" w14:textId="77777777" w:rsidR="009C32BE" w:rsidRPr="009C32BE" w:rsidRDefault="009C32BE" w:rsidP="009C32BE">
      <w:pPr>
        <w:widowControl w:val="0"/>
        <w:suppressAutoHyphens/>
        <w:autoSpaceDE w:val="0"/>
        <w:spacing w:after="0" w:line="240" w:lineRule="auto"/>
        <w:ind w:right="70"/>
        <w:rPr>
          <w:rFonts w:ascii="Arial" w:eastAsia="Times New Roman" w:hAnsi="Arial" w:cs="Arial"/>
          <w:lang w:val="en-US" w:eastAsia="zh-CN"/>
        </w:rPr>
      </w:pPr>
      <w:r w:rsidRPr="009C32BE">
        <w:rPr>
          <w:rFonts w:ascii="Times New Roman" w:eastAsia="Times New Roman" w:hAnsi="Times New Roman"/>
          <w:b/>
          <w:lang w:eastAsia="zh-CN"/>
        </w:rPr>
        <w:t xml:space="preserve">            GRAD NOVIGRAD-CITTANOVA</w:t>
      </w:r>
    </w:p>
    <w:p w14:paraId="362D44EC" w14:textId="77777777" w:rsidR="009C32BE" w:rsidRPr="009C32BE" w:rsidRDefault="009C32BE" w:rsidP="009C32BE">
      <w:pPr>
        <w:widowControl w:val="0"/>
        <w:suppressAutoHyphens/>
        <w:autoSpaceDE w:val="0"/>
        <w:spacing w:after="0" w:line="240" w:lineRule="auto"/>
        <w:ind w:right="70"/>
        <w:rPr>
          <w:rFonts w:ascii="Arial" w:eastAsia="Times New Roman" w:hAnsi="Arial" w:cs="Arial"/>
          <w:lang w:val="en-US" w:eastAsia="zh-CN"/>
        </w:rPr>
      </w:pPr>
      <w:r w:rsidRPr="009C32BE">
        <w:rPr>
          <w:rFonts w:ascii="Times New Roman" w:eastAsia="Times New Roman" w:hAnsi="Times New Roman"/>
          <w:b/>
          <w:lang w:eastAsia="zh-CN"/>
        </w:rPr>
        <w:t xml:space="preserve">                          Gradonačelnik</w:t>
      </w:r>
    </w:p>
    <w:p w14:paraId="01B9D33A" w14:textId="77777777" w:rsidR="009C32BE" w:rsidRPr="009C32BE" w:rsidRDefault="009C32BE" w:rsidP="009C32BE">
      <w:pPr>
        <w:widowControl w:val="0"/>
        <w:suppressAutoHyphens/>
        <w:autoSpaceDE w:val="0"/>
        <w:spacing w:after="0" w:line="240" w:lineRule="auto"/>
        <w:ind w:right="70"/>
        <w:rPr>
          <w:rFonts w:ascii="Arial" w:eastAsia="Times New Roman" w:hAnsi="Arial" w:cs="Arial"/>
          <w:lang w:val="en-US" w:eastAsia="zh-CN"/>
        </w:rPr>
      </w:pPr>
      <w:r w:rsidRPr="009C32BE">
        <w:rPr>
          <w:rFonts w:ascii="Times New Roman" w:eastAsia="Times New Roman" w:hAnsi="Times New Roman"/>
          <w:lang w:eastAsia="zh-CN"/>
        </w:rPr>
        <w:t xml:space="preserve">                     </w:t>
      </w:r>
    </w:p>
    <w:p w14:paraId="50E9021B" w14:textId="77777777" w:rsidR="009C32BE" w:rsidRPr="009C32BE" w:rsidRDefault="009C32BE" w:rsidP="009C32BE">
      <w:pPr>
        <w:widowControl w:val="0"/>
        <w:suppressAutoHyphens/>
        <w:autoSpaceDE w:val="0"/>
        <w:spacing w:after="0" w:line="240" w:lineRule="auto"/>
        <w:ind w:right="70"/>
        <w:rPr>
          <w:rFonts w:ascii="Times New Roman" w:eastAsia="Times New Roman" w:hAnsi="Times New Roman"/>
          <w:lang w:eastAsia="zh-CN"/>
        </w:rPr>
      </w:pPr>
    </w:p>
    <w:p w14:paraId="16029BD5" w14:textId="77777777" w:rsidR="009C32BE" w:rsidRPr="009C32BE" w:rsidRDefault="009C32BE" w:rsidP="009C32BE">
      <w:pPr>
        <w:widowControl w:val="0"/>
        <w:suppressAutoHyphens/>
        <w:autoSpaceDE w:val="0"/>
        <w:spacing w:after="0" w:line="240" w:lineRule="auto"/>
        <w:ind w:right="70"/>
        <w:rPr>
          <w:rFonts w:ascii="Arial" w:eastAsia="Times New Roman" w:hAnsi="Arial" w:cs="Arial"/>
          <w:lang w:val="en-US" w:eastAsia="zh-CN"/>
        </w:rPr>
      </w:pPr>
      <w:r w:rsidRPr="009C32BE">
        <w:rPr>
          <w:rFonts w:ascii="Times New Roman" w:eastAsia="Times New Roman" w:hAnsi="Times New Roman"/>
          <w:lang w:eastAsia="zh-CN"/>
        </w:rPr>
        <w:t xml:space="preserve">            _______________________________</w:t>
      </w:r>
    </w:p>
    <w:p w14:paraId="7D20F292" w14:textId="77777777" w:rsidR="009C32BE" w:rsidRPr="009C32BE" w:rsidRDefault="009C32BE" w:rsidP="009C32BE">
      <w:pPr>
        <w:widowControl w:val="0"/>
        <w:suppressAutoHyphens/>
        <w:autoSpaceDE w:val="0"/>
        <w:spacing w:before="10" w:after="0" w:line="240" w:lineRule="auto"/>
        <w:ind w:right="70"/>
        <w:rPr>
          <w:rFonts w:ascii="Times New Roman" w:eastAsia="Times New Roman" w:hAnsi="Times New Roman"/>
          <w:lang w:eastAsia="zh-CN"/>
        </w:rPr>
      </w:pPr>
    </w:p>
    <w:p w14:paraId="7406D414" w14:textId="77777777" w:rsidR="009C32BE" w:rsidRPr="009C32BE" w:rsidRDefault="009C32BE" w:rsidP="009C32BE">
      <w:pPr>
        <w:widowControl w:val="0"/>
        <w:suppressAutoHyphens/>
        <w:autoSpaceDE w:val="0"/>
        <w:spacing w:before="10" w:after="0" w:line="240" w:lineRule="auto"/>
        <w:ind w:right="70"/>
        <w:rPr>
          <w:rFonts w:ascii="Times New Roman" w:eastAsia="Times New Roman" w:hAnsi="Times New Roman"/>
          <w:lang w:eastAsia="zh-CN"/>
        </w:rPr>
      </w:pPr>
    </w:p>
    <w:p w14:paraId="45030C03" w14:textId="77777777" w:rsidR="009C32BE" w:rsidRPr="009C32BE" w:rsidRDefault="009C32BE" w:rsidP="009C32BE">
      <w:pPr>
        <w:widowControl w:val="0"/>
        <w:suppressAutoHyphens/>
        <w:autoSpaceDE w:val="0"/>
        <w:spacing w:before="10" w:after="0" w:line="240" w:lineRule="auto"/>
        <w:ind w:right="70"/>
        <w:rPr>
          <w:rFonts w:ascii="Times New Roman" w:eastAsia="Times New Roman" w:hAnsi="Times New Roman"/>
          <w:lang w:eastAsia="zh-CN"/>
        </w:rPr>
      </w:pPr>
    </w:p>
    <w:p w14:paraId="20F09599" w14:textId="77777777" w:rsidR="009C32BE" w:rsidRPr="009C32BE" w:rsidRDefault="009C32BE" w:rsidP="009C32BE">
      <w:pPr>
        <w:widowControl w:val="0"/>
        <w:suppressAutoHyphens/>
        <w:autoSpaceDE w:val="0"/>
        <w:spacing w:after="0" w:line="240" w:lineRule="auto"/>
        <w:ind w:right="70"/>
        <w:rPr>
          <w:rFonts w:ascii="Arial" w:eastAsia="Times New Roman" w:hAnsi="Arial" w:cs="Arial"/>
          <w:lang w:val="en-US" w:eastAsia="zh-CN"/>
        </w:rPr>
      </w:pPr>
      <w:r w:rsidRPr="009C32BE">
        <w:rPr>
          <w:rFonts w:ascii="Times New Roman" w:eastAsia="Times New Roman" w:hAnsi="Times New Roman"/>
          <w:lang w:eastAsia="zh-CN"/>
        </w:rPr>
        <w:t>KLASA:</w:t>
      </w:r>
    </w:p>
    <w:p w14:paraId="48A7E580" w14:textId="77777777" w:rsidR="009C32BE" w:rsidRPr="009C32BE" w:rsidRDefault="009C32BE" w:rsidP="009C32BE">
      <w:pPr>
        <w:widowControl w:val="0"/>
        <w:suppressAutoHyphens/>
        <w:autoSpaceDE w:val="0"/>
        <w:spacing w:after="0" w:line="240" w:lineRule="auto"/>
        <w:ind w:right="70"/>
        <w:rPr>
          <w:rFonts w:ascii="Arial" w:eastAsia="Times New Roman" w:hAnsi="Arial" w:cs="Arial"/>
          <w:lang w:val="en-US" w:eastAsia="zh-CN"/>
        </w:rPr>
      </w:pPr>
      <w:r w:rsidRPr="009C32BE">
        <w:rPr>
          <w:rFonts w:ascii="Times New Roman" w:eastAsia="Times New Roman" w:hAnsi="Times New Roman"/>
          <w:lang w:eastAsia="zh-CN"/>
        </w:rPr>
        <w:t>URBROJ:</w:t>
      </w:r>
    </w:p>
    <w:p w14:paraId="6C1C2DF3" w14:textId="77777777" w:rsidR="009C32BE" w:rsidRPr="009C32BE" w:rsidRDefault="009C32BE" w:rsidP="009C32BE">
      <w:pPr>
        <w:widowControl w:val="0"/>
        <w:suppressAutoHyphens/>
        <w:autoSpaceDE w:val="0"/>
        <w:spacing w:after="0" w:line="240" w:lineRule="auto"/>
        <w:ind w:right="70"/>
        <w:rPr>
          <w:rFonts w:ascii="Arial" w:eastAsia="Times New Roman" w:hAnsi="Arial" w:cs="Arial"/>
          <w:lang w:val="en-US" w:eastAsia="zh-CN"/>
        </w:rPr>
      </w:pPr>
      <w:r w:rsidRPr="009C32BE">
        <w:rPr>
          <w:rFonts w:ascii="Times New Roman" w:eastAsia="Times New Roman" w:hAnsi="Times New Roman"/>
          <w:lang w:eastAsia="zh-CN"/>
        </w:rPr>
        <w:t>Brtonigla, ___________________2023. godine</w:t>
      </w:r>
    </w:p>
    <w:p w14:paraId="101BA3F0" w14:textId="77777777" w:rsidR="009C32BE" w:rsidRPr="009C32BE" w:rsidRDefault="009C32BE" w:rsidP="009C32BE">
      <w:pPr>
        <w:widowControl w:val="0"/>
        <w:suppressAutoHyphens/>
        <w:autoSpaceDE w:val="0"/>
        <w:spacing w:after="0" w:line="240" w:lineRule="auto"/>
        <w:ind w:right="70"/>
        <w:rPr>
          <w:rFonts w:ascii="Times New Roman" w:eastAsia="Times New Roman" w:hAnsi="Times New Roman"/>
          <w:lang w:eastAsia="zh-CN"/>
        </w:rPr>
      </w:pPr>
    </w:p>
    <w:p w14:paraId="0F6CEDF4" w14:textId="77777777" w:rsidR="009C32BE" w:rsidRPr="009C32BE" w:rsidRDefault="009C32BE" w:rsidP="009C32BE">
      <w:pPr>
        <w:widowControl w:val="0"/>
        <w:suppressAutoHyphens/>
        <w:autoSpaceDE w:val="0"/>
        <w:spacing w:after="0" w:line="240" w:lineRule="auto"/>
        <w:ind w:right="70"/>
        <w:rPr>
          <w:rFonts w:ascii="Arial" w:eastAsia="Times New Roman" w:hAnsi="Arial" w:cs="Arial"/>
          <w:lang w:val="en-US" w:eastAsia="zh-CN"/>
        </w:rPr>
      </w:pPr>
      <w:r w:rsidRPr="009C32BE">
        <w:rPr>
          <w:rFonts w:ascii="Times New Roman" w:eastAsia="Times New Roman" w:hAnsi="Times New Roman"/>
          <w:b/>
          <w:lang w:eastAsia="zh-CN"/>
        </w:rPr>
        <w:t xml:space="preserve">     OPĆINA BRTONIGLA-VERTENEGLIO</w:t>
      </w:r>
    </w:p>
    <w:p w14:paraId="60F17338" w14:textId="77777777" w:rsidR="009C32BE" w:rsidRPr="009C32BE" w:rsidRDefault="009C32BE" w:rsidP="009C32BE">
      <w:pPr>
        <w:widowControl w:val="0"/>
        <w:suppressAutoHyphens/>
        <w:autoSpaceDE w:val="0"/>
        <w:spacing w:after="0" w:line="240" w:lineRule="auto"/>
        <w:ind w:right="70"/>
        <w:rPr>
          <w:rFonts w:ascii="Arial" w:eastAsia="Times New Roman" w:hAnsi="Arial" w:cs="Arial"/>
          <w:lang w:val="en-US" w:eastAsia="zh-CN"/>
        </w:rPr>
      </w:pPr>
      <w:r w:rsidRPr="009C32BE">
        <w:rPr>
          <w:rFonts w:ascii="Times New Roman" w:eastAsia="Times New Roman" w:hAnsi="Times New Roman"/>
          <w:b/>
          <w:lang w:eastAsia="zh-CN"/>
        </w:rPr>
        <w:t xml:space="preserve">                                Načelnik</w:t>
      </w:r>
    </w:p>
    <w:p w14:paraId="29DE136C" w14:textId="77777777" w:rsidR="009C32BE" w:rsidRPr="009C32BE" w:rsidRDefault="009C32BE" w:rsidP="009C32BE">
      <w:pPr>
        <w:widowControl w:val="0"/>
        <w:suppressAutoHyphens/>
        <w:autoSpaceDE w:val="0"/>
        <w:spacing w:after="0" w:line="240" w:lineRule="auto"/>
        <w:ind w:right="70"/>
        <w:rPr>
          <w:rFonts w:ascii="Arial" w:eastAsia="Times New Roman" w:hAnsi="Arial" w:cs="Arial"/>
          <w:lang w:val="en-US" w:eastAsia="zh-CN"/>
        </w:rPr>
      </w:pPr>
      <w:r w:rsidRPr="009C32BE">
        <w:rPr>
          <w:rFonts w:ascii="Times New Roman" w:eastAsia="Times New Roman" w:hAnsi="Times New Roman"/>
          <w:lang w:eastAsia="zh-CN"/>
        </w:rPr>
        <w:t xml:space="preserve">                     </w:t>
      </w:r>
    </w:p>
    <w:p w14:paraId="479BD52D" w14:textId="77777777" w:rsidR="009C32BE" w:rsidRPr="009C32BE" w:rsidRDefault="009C32BE" w:rsidP="009C32BE">
      <w:pPr>
        <w:widowControl w:val="0"/>
        <w:suppressAutoHyphens/>
        <w:autoSpaceDE w:val="0"/>
        <w:spacing w:after="0" w:line="240" w:lineRule="auto"/>
        <w:ind w:right="70"/>
        <w:rPr>
          <w:rFonts w:ascii="Times New Roman" w:eastAsia="Times New Roman" w:hAnsi="Times New Roman"/>
          <w:lang w:eastAsia="zh-CN"/>
        </w:rPr>
      </w:pPr>
    </w:p>
    <w:p w14:paraId="404DE901" w14:textId="77777777" w:rsidR="009C32BE" w:rsidRPr="009C32BE" w:rsidRDefault="009C32BE" w:rsidP="009C32BE">
      <w:pPr>
        <w:widowControl w:val="0"/>
        <w:suppressAutoHyphens/>
        <w:autoSpaceDE w:val="0"/>
        <w:spacing w:after="0" w:line="240" w:lineRule="auto"/>
        <w:ind w:right="70"/>
        <w:rPr>
          <w:rFonts w:ascii="Arial" w:eastAsia="Times New Roman" w:hAnsi="Arial" w:cs="Arial"/>
          <w:lang w:val="en-US" w:eastAsia="zh-CN"/>
        </w:rPr>
      </w:pPr>
      <w:r w:rsidRPr="009C32BE">
        <w:rPr>
          <w:rFonts w:ascii="Times New Roman" w:eastAsia="Times New Roman" w:hAnsi="Times New Roman"/>
          <w:lang w:eastAsia="zh-CN"/>
        </w:rPr>
        <w:t xml:space="preserve">            _______________________________</w:t>
      </w:r>
    </w:p>
    <w:p w14:paraId="7DB4542E" w14:textId="77777777" w:rsidR="009C32BE" w:rsidRDefault="009C32BE" w:rsidP="003E209A">
      <w:pPr>
        <w:spacing w:after="0" w:line="240" w:lineRule="auto"/>
        <w:rPr>
          <w:rFonts w:ascii="Arial" w:eastAsia="Times New Roman" w:hAnsi="Arial"/>
          <w:color w:val="4472C4" w:themeColor="accent1"/>
          <w:sz w:val="24"/>
          <w:szCs w:val="24"/>
          <w:u w:val="single"/>
          <w:lang w:val="pl-PL"/>
        </w:rPr>
      </w:pPr>
    </w:p>
    <w:p w14:paraId="34B9D7DA" w14:textId="77777777" w:rsidR="003E209A" w:rsidRDefault="003E209A" w:rsidP="003E209A">
      <w:pPr>
        <w:spacing w:after="0" w:line="240" w:lineRule="auto"/>
        <w:rPr>
          <w:rFonts w:ascii="Arial" w:eastAsia="Times New Roman" w:hAnsi="Arial"/>
          <w:color w:val="4472C4" w:themeColor="accent1"/>
          <w:sz w:val="24"/>
          <w:szCs w:val="24"/>
          <w:u w:val="single"/>
          <w:lang w:val="pl-PL"/>
        </w:rPr>
      </w:pPr>
    </w:p>
    <w:p w14:paraId="4150A83A" w14:textId="4E42C431" w:rsidR="009C32BE" w:rsidRDefault="009C32BE" w:rsidP="009C32BE">
      <w:pPr>
        <w:spacing w:after="0" w:line="240" w:lineRule="auto"/>
        <w:rPr>
          <w:rFonts w:ascii="Arial" w:eastAsia="Times New Roman" w:hAnsi="Arial"/>
          <w:color w:val="4472C4" w:themeColor="accent1"/>
          <w:sz w:val="24"/>
          <w:szCs w:val="24"/>
          <w:u w:val="single"/>
          <w:lang w:val="pl-PL"/>
        </w:rPr>
      </w:pPr>
      <w:r>
        <w:rPr>
          <w:rFonts w:ascii="Arial" w:eastAsia="Times New Roman" w:hAnsi="Arial"/>
          <w:b/>
          <w:bCs/>
          <w:color w:val="4472C4" w:themeColor="accent1"/>
          <w:sz w:val="24"/>
          <w:szCs w:val="24"/>
          <w:u w:val="single"/>
          <w:lang w:val="pl-PL"/>
        </w:rPr>
        <w:lastRenderedPageBreak/>
        <w:t>79.</w:t>
      </w:r>
      <w:r w:rsidRPr="007A614F">
        <w:rPr>
          <w:rFonts w:ascii="Arial" w:eastAsia="Times New Roman" w:hAnsi="Arial"/>
          <w:color w:val="4472C4" w:themeColor="accent1"/>
          <w:sz w:val="24"/>
          <w:szCs w:val="24"/>
          <w:u w:val="single"/>
          <w:lang w:val="pl-PL"/>
        </w:rPr>
        <w:t>_________________________________________________________________</w:t>
      </w:r>
    </w:p>
    <w:p w14:paraId="25D8714E" w14:textId="77777777" w:rsidR="003E209A" w:rsidRDefault="003E209A" w:rsidP="003E209A">
      <w:pPr>
        <w:spacing w:after="0" w:line="240" w:lineRule="auto"/>
        <w:rPr>
          <w:rFonts w:ascii="Arial" w:eastAsia="Times New Roman" w:hAnsi="Arial"/>
          <w:color w:val="4472C4" w:themeColor="accent1"/>
          <w:sz w:val="24"/>
          <w:szCs w:val="24"/>
          <w:u w:val="single"/>
          <w:lang w:val="pl-PL"/>
        </w:rPr>
      </w:pPr>
    </w:p>
    <w:p w14:paraId="758278D2" w14:textId="5BEAD88D"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kern w:val="3"/>
          <w:lang w:eastAsia="zh-CN"/>
        </w:rPr>
      </w:pPr>
      <w:r>
        <w:rPr>
          <w:rFonts w:ascii="Times New Roman" w:eastAsia="Times New Roman" w:hAnsi="Times New Roman"/>
          <w:kern w:val="3"/>
          <w:lang w:eastAsia="zh-CN"/>
        </w:rPr>
        <w:t xml:space="preserve">Na temelju </w:t>
      </w:r>
      <w:r w:rsidRPr="009C32BE">
        <w:rPr>
          <w:rFonts w:ascii="Times New Roman" w:eastAsia="TimesNewRoman, 'Arial Unicode M" w:hAnsi="Times New Roman"/>
          <w:kern w:val="3"/>
          <w:lang w:eastAsia="zh-CN"/>
        </w:rPr>
        <w:t>č</w:t>
      </w:r>
      <w:r w:rsidRPr="009C32BE">
        <w:rPr>
          <w:rFonts w:ascii="Times New Roman" w:eastAsia="Times New Roman" w:hAnsi="Times New Roman"/>
          <w:kern w:val="3"/>
          <w:lang w:eastAsia="zh-CN"/>
        </w:rPr>
        <w:t xml:space="preserve">lanaka 27., 31., 34., 44. i 48. Zakona o komunalnom gospodarstvu («Narodne novine» broj 68/18, 110/18, 32/20) i </w:t>
      </w:r>
      <w:r w:rsidRPr="009C32BE">
        <w:rPr>
          <w:rFonts w:ascii="Times New Roman" w:eastAsia="TimesNewRoman, 'Arial Unicode M" w:hAnsi="Times New Roman"/>
          <w:kern w:val="3"/>
          <w:lang w:eastAsia="zh-CN"/>
        </w:rPr>
        <w:t>č</w:t>
      </w:r>
      <w:r w:rsidRPr="009C32BE">
        <w:rPr>
          <w:rFonts w:ascii="Times New Roman" w:eastAsia="Times New Roman" w:hAnsi="Times New Roman"/>
          <w:kern w:val="3"/>
          <w:lang w:eastAsia="zh-CN"/>
        </w:rPr>
        <w:t>lanka 50. Statuta Grada Buja ( „Službene novine Grada Buja“ broj 11/09, 05/11, 11/11, 03/13, 05/18, 04/21), Gradsko vije</w:t>
      </w:r>
      <w:r w:rsidRPr="009C32BE">
        <w:rPr>
          <w:rFonts w:ascii="Times New Roman" w:eastAsia="TimesNewRoman, 'Arial Unicode M" w:hAnsi="Times New Roman"/>
          <w:kern w:val="3"/>
          <w:lang w:eastAsia="zh-CN"/>
        </w:rPr>
        <w:t>ć</w:t>
      </w:r>
      <w:r w:rsidRPr="009C32BE">
        <w:rPr>
          <w:rFonts w:ascii="Times New Roman" w:eastAsia="Times New Roman" w:hAnsi="Times New Roman"/>
          <w:kern w:val="3"/>
          <w:lang w:eastAsia="zh-CN"/>
        </w:rPr>
        <w:t>e Grada Buja, na sjednici održanoj dana  29.11.2023. godine, donosi:</w:t>
      </w:r>
    </w:p>
    <w:p w14:paraId="2961FC1D" w14:textId="77777777" w:rsidR="009C32BE" w:rsidRPr="009C32BE" w:rsidRDefault="009C32BE" w:rsidP="009C32BE">
      <w:pPr>
        <w:suppressAutoHyphens/>
        <w:autoSpaceDE w:val="0"/>
        <w:autoSpaceDN w:val="0"/>
        <w:spacing w:after="0" w:line="240" w:lineRule="auto"/>
        <w:textAlignment w:val="baseline"/>
        <w:rPr>
          <w:rFonts w:ascii="Times New Roman" w:eastAsia="Times New Roman" w:hAnsi="Times New Roman"/>
          <w:kern w:val="3"/>
          <w:lang w:eastAsia="zh-CN"/>
        </w:rPr>
      </w:pPr>
    </w:p>
    <w:p w14:paraId="2F11A6B3" w14:textId="77777777" w:rsidR="009C32BE" w:rsidRPr="009C32BE" w:rsidRDefault="009C32BE" w:rsidP="009C32BE">
      <w:pPr>
        <w:suppressAutoHyphens/>
        <w:autoSpaceDE w:val="0"/>
        <w:autoSpaceDN w:val="0"/>
        <w:spacing w:after="0" w:line="240" w:lineRule="auto"/>
        <w:jc w:val="center"/>
        <w:textAlignment w:val="baseline"/>
        <w:rPr>
          <w:rFonts w:ascii="Times New Roman" w:eastAsia="Times New Roman" w:hAnsi="Times New Roman"/>
          <w:b/>
          <w:bCs/>
          <w:kern w:val="3"/>
          <w:lang w:eastAsia="zh-CN"/>
        </w:rPr>
      </w:pPr>
      <w:r w:rsidRPr="009C32BE">
        <w:rPr>
          <w:rFonts w:ascii="Times New Roman" w:eastAsia="Times New Roman" w:hAnsi="Times New Roman"/>
          <w:b/>
          <w:bCs/>
          <w:kern w:val="3"/>
          <w:lang w:eastAsia="zh-CN"/>
        </w:rPr>
        <w:t>O D L U K U</w:t>
      </w:r>
    </w:p>
    <w:p w14:paraId="5334E36A" w14:textId="77777777" w:rsidR="009C32BE" w:rsidRPr="009C32BE" w:rsidRDefault="009C32BE" w:rsidP="009C32BE">
      <w:pPr>
        <w:suppressAutoHyphens/>
        <w:autoSpaceDE w:val="0"/>
        <w:autoSpaceDN w:val="0"/>
        <w:spacing w:after="0" w:line="240" w:lineRule="auto"/>
        <w:jc w:val="center"/>
        <w:textAlignment w:val="baseline"/>
        <w:rPr>
          <w:rFonts w:ascii="Times New Roman" w:eastAsia="Times New Roman" w:hAnsi="Times New Roman"/>
          <w:kern w:val="3"/>
          <w:lang w:eastAsia="zh-CN"/>
        </w:rPr>
      </w:pPr>
      <w:r w:rsidRPr="009C32BE">
        <w:rPr>
          <w:rFonts w:ascii="Times New Roman" w:eastAsia="Times New Roman" w:hAnsi="Times New Roman"/>
          <w:b/>
          <w:bCs/>
          <w:kern w:val="3"/>
          <w:lang w:eastAsia="zh-CN"/>
        </w:rPr>
        <w:t>o organizacijskim oblicima obavljanja komunalnih djelatnosti na podru</w:t>
      </w:r>
      <w:r w:rsidRPr="009C32BE">
        <w:rPr>
          <w:rFonts w:ascii="Times New Roman" w:eastAsia="TimesNewRoman,Bold" w:hAnsi="Times New Roman"/>
          <w:b/>
          <w:bCs/>
          <w:kern w:val="3"/>
          <w:lang w:eastAsia="zh-CN"/>
        </w:rPr>
        <w:t>č</w:t>
      </w:r>
      <w:r w:rsidRPr="009C32BE">
        <w:rPr>
          <w:rFonts w:ascii="Times New Roman" w:eastAsia="Times New Roman" w:hAnsi="Times New Roman"/>
          <w:b/>
          <w:bCs/>
          <w:kern w:val="3"/>
          <w:lang w:eastAsia="zh-CN"/>
        </w:rPr>
        <w:t>ju Grada Buje-Buie</w:t>
      </w:r>
    </w:p>
    <w:p w14:paraId="2F0530CD" w14:textId="77777777" w:rsidR="009C32BE" w:rsidRPr="009C32BE" w:rsidRDefault="009C32BE" w:rsidP="009C32BE">
      <w:pPr>
        <w:suppressAutoHyphens/>
        <w:autoSpaceDE w:val="0"/>
        <w:autoSpaceDN w:val="0"/>
        <w:spacing w:after="0" w:line="240" w:lineRule="auto"/>
        <w:jc w:val="center"/>
        <w:textAlignment w:val="baseline"/>
        <w:rPr>
          <w:rFonts w:ascii="Times New Roman" w:eastAsia="Times New Roman" w:hAnsi="Times New Roman"/>
          <w:b/>
          <w:bCs/>
          <w:kern w:val="3"/>
          <w:lang w:eastAsia="zh-CN"/>
        </w:rPr>
      </w:pPr>
    </w:p>
    <w:p w14:paraId="752DF366" w14:textId="77777777" w:rsidR="009C32BE" w:rsidRPr="009C32BE" w:rsidRDefault="009C32BE" w:rsidP="009C32BE">
      <w:pPr>
        <w:suppressAutoHyphens/>
        <w:autoSpaceDE w:val="0"/>
        <w:autoSpaceDN w:val="0"/>
        <w:spacing w:after="0" w:line="240" w:lineRule="auto"/>
        <w:jc w:val="center"/>
        <w:textAlignment w:val="baseline"/>
        <w:rPr>
          <w:rFonts w:ascii="Times New Roman" w:eastAsia="Times New Roman" w:hAnsi="Times New Roman"/>
          <w:b/>
          <w:bCs/>
          <w:kern w:val="3"/>
          <w:lang w:eastAsia="zh-CN"/>
        </w:rPr>
      </w:pPr>
    </w:p>
    <w:p w14:paraId="7EDF8277" w14:textId="77777777" w:rsidR="009C32BE" w:rsidRPr="009C32BE" w:rsidRDefault="009C32BE" w:rsidP="009C32BE">
      <w:pPr>
        <w:suppressAutoHyphens/>
        <w:autoSpaceDE w:val="0"/>
        <w:autoSpaceDN w:val="0"/>
        <w:spacing w:after="0" w:line="240" w:lineRule="auto"/>
        <w:textAlignment w:val="baseline"/>
        <w:rPr>
          <w:rFonts w:ascii="Times New Roman" w:eastAsia="Times New Roman" w:hAnsi="Times New Roman"/>
          <w:b/>
          <w:bCs/>
          <w:kern w:val="3"/>
          <w:lang w:eastAsia="zh-CN"/>
        </w:rPr>
      </w:pPr>
      <w:r w:rsidRPr="009C32BE">
        <w:rPr>
          <w:rFonts w:ascii="Times New Roman" w:eastAsia="Times New Roman" w:hAnsi="Times New Roman"/>
          <w:b/>
          <w:bCs/>
          <w:kern w:val="3"/>
          <w:lang w:eastAsia="zh-CN"/>
        </w:rPr>
        <w:t>I. UVODNE ODREDBE</w:t>
      </w:r>
    </w:p>
    <w:p w14:paraId="5F9D1D85" w14:textId="77777777" w:rsidR="009C32BE" w:rsidRPr="009C32BE" w:rsidRDefault="009C32BE" w:rsidP="009C32BE">
      <w:pPr>
        <w:suppressAutoHyphens/>
        <w:autoSpaceDE w:val="0"/>
        <w:autoSpaceDN w:val="0"/>
        <w:spacing w:after="0" w:line="240" w:lineRule="auto"/>
        <w:textAlignment w:val="baseline"/>
        <w:rPr>
          <w:rFonts w:ascii="Times New Roman" w:eastAsia="Times New Roman" w:hAnsi="Times New Roman"/>
          <w:b/>
          <w:bCs/>
          <w:kern w:val="3"/>
          <w:lang w:eastAsia="zh-CN"/>
        </w:rPr>
      </w:pPr>
    </w:p>
    <w:p w14:paraId="29824EC2" w14:textId="77777777" w:rsidR="009C32BE" w:rsidRPr="009C32BE" w:rsidRDefault="009C32BE" w:rsidP="009C32BE">
      <w:pPr>
        <w:suppressAutoHyphens/>
        <w:autoSpaceDE w:val="0"/>
        <w:autoSpaceDN w:val="0"/>
        <w:spacing w:after="0" w:line="240" w:lineRule="auto"/>
        <w:textAlignment w:val="baseline"/>
        <w:rPr>
          <w:rFonts w:ascii="Times New Roman" w:eastAsia="Times New Roman" w:hAnsi="Times New Roman"/>
          <w:b/>
          <w:bCs/>
          <w:kern w:val="3"/>
          <w:lang w:eastAsia="zh-CN"/>
        </w:rPr>
      </w:pPr>
    </w:p>
    <w:p w14:paraId="07144158" w14:textId="77777777" w:rsidR="009C32BE" w:rsidRPr="009C32BE" w:rsidRDefault="009C32BE" w:rsidP="009C32BE">
      <w:pPr>
        <w:suppressAutoHyphens/>
        <w:autoSpaceDE w:val="0"/>
        <w:autoSpaceDN w:val="0"/>
        <w:spacing w:after="0" w:line="240" w:lineRule="auto"/>
        <w:jc w:val="center"/>
        <w:textAlignment w:val="baseline"/>
        <w:rPr>
          <w:rFonts w:ascii="Times New Roman" w:eastAsia="Times New Roman" w:hAnsi="Times New Roman"/>
          <w:kern w:val="3"/>
          <w:lang w:eastAsia="zh-CN"/>
        </w:rPr>
      </w:pPr>
      <w:r w:rsidRPr="009C32BE">
        <w:rPr>
          <w:rFonts w:ascii="Times New Roman" w:eastAsia="TimesNewRoman,Bold" w:hAnsi="Times New Roman"/>
          <w:b/>
          <w:bCs/>
          <w:kern w:val="3"/>
          <w:lang w:eastAsia="zh-CN"/>
        </w:rPr>
        <w:t>Č</w:t>
      </w:r>
      <w:r w:rsidRPr="009C32BE">
        <w:rPr>
          <w:rFonts w:ascii="Times New Roman" w:eastAsia="Times New Roman" w:hAnsi="Times New Roman"/>
          <w:b/>
          <w:bCs/>
          <w:kern w:val="3"/>
          <w:lang w:eastAsia="zh-CN"/>
        </w:rPr>
        <w:t>lanak 1.</w:t>
      </w:r>
    </w:p>
    <w:p w14:paraId="2F1B90C8" w14:textId="77777777" w:rsidR="009C32BE" w:rsidRPr="009C32BE" w:rsidRDefault="009C32BE" w:rsidP="009C32BE">
      <w:pPr>
        <w:suppressAutoHyphens/>
        <w:autoSpaceDE w:val="0"/>
        <w:autoSpaceDN w:val="0"/>
        <w:spacing w:after="0" w:line="240" w:lineRule="auto"/>
        <w:ind w:firstLine="708"/>
        <w:jc w:val="both"/>
        <w:textAlignment w:val="baseline"/>
        <w:rPr>
          <w:rFonts w:ascii="Times New Roman" w:eastAsia="Times New Roman" w:hAnsi="Times New Roman"/>
          <w:kern w:val="3"/>
          <w:lang w:eastAsia="zh-CN"/>
        </w:rPr>
      </w:pPr>
      <w:r w:rsidRPr="009C32BE">
        <w:rPr>
          <w:rFonts w:ascii="Times New Roman" w:eastAsia="Times New Roman" w:hAnsi="Times New Roman"/>
          <w:kern w:val="3"/>
          <w:lang w:eastAsia="zh-CN"/>
        </w:rPr>
        <w:t>Ovom Odlukom uređuju se organizacijski oblici obavljanja komunalnih djelatnosti na podru</w:t>
      </w:r>
      <w:r w:rsidRPr="009C32BE">
        <w:rPr>
          <w:rFonts w:ascii="Times New Roman" w:eastAsia="TimesNewRoman,Bold" w:hAnsi="Times New Roman"/>
          <w:kern w:val="3"/>
          <w:lang w:eastAsia="zh-CN"/>
        </w:rPr>
        <w:t>č</w:t>
      </w:r>
      <w:r w:rsidRPr="009C32BE">
        <w:rPr>
          <w:rFonts w:ascii="Times New Roman" w:eastAsia="Times New Roman" w:hAnsi="Times New Roman"/>
          <w:kern w:val="3"/>
          <w:lang w:eastAsia="zh-CN"/>
        </w:rPr>
        <w:t>ju Grada Buje-Buie (dalje u tekstu: Grad).</w:t>
      </w:r>
    </w:p>
    <w:p w14:paraId="4F8E0AE4" w14:textId="77777777" w:rsidR="009C32BE" w:rsidRPr="009C32BE" w:rsidRDefault="009C32BE" w:rsidP="009C32BE">
      <w:pPr>
        <w:suppressAutoHyphens/>
        <w:autoSpaceDE w:val="0"/>
        <w:autoSpaceDN w:val="0"/>
        <w:spacing w:after="0" w:line="240" w:lineRule="auto"/>
        <w:ind w:firstLine="708"/>
        <w:jc w:val="both"/>
        <w:textAlignment w:val="baseline"/>
        <w:rPr>
          <w:rFonts w:ascii="Times New Roman" w:eastAsia="Times New Roman" w:hAnsi="Times New Roman"/>
          <w:kern w:val="3"/>
          <w:lang w:eastAsia="zh-CN"/>
        </w:rPr>
      </w:pPr>
      <w:r w:rsidRPr="009C32BE">
        <w:rPr>
          <w:rFonts w:ascii="Times New Roman" w:eastAsia="Times New Roman" w:hAnsi="Times New Roman"/>
          <w:kern w:val="3"/>
          <w:lang w:eastAsia="zh-CN"/>
        </w:rPr>
        <w:t>Obavljanje komunalnih djelatnosti organizira se i obavlja na administrativnom području Grada.</w:t>
      </w:r>
    </w:p>
    <w:p w14:paraId="1744BC8D" w14:textId="77777777" w:rsidR="009C32BE" w:rsidRPr="009C32BE" w:rsidRDefault="009C32BE" w:rsidP="009C32BE">
      <w:pPr>
        <w:suppressAutoHyphens/>
        <w:autoSpaceDE w:val="0"/>
        <w:autoSpaceDN w:val="0"/>
        <w:spacing w:after="0" w:line="240" w:lineRule="auto"/>
        <w:ind w:firstLine="708"/>
        <w:jc w:val="both"/>
        <w:textAlignment w:val="baseline"/>
        <w:rPr>
          <w:rFonts w:ascii="Times New Roman" w:eastAsia="Times New Roman" w:hAnsi="Times New Roman"/>
          <w:kern w:val="3"/>
          <w:lang w:eastAsia="zh-CN"/>
        </w:rPr>
      </w:pPr>
    </w:p>
    <w:p w14:paraId="43021A08" w14:textId="77777777" w:rsidR="009C32BE" w:rsidRPr="009C32BE" w:rsidRDefault="009C32BE" w:rsidP="009C32BE">
      <w:pPr>
        <w:suppressAutoHyphens/>
        <w:autoSpaceDE w:val="0"/>
        <w:autoSpaceDN w:val="0"/>
        <w:spacing w:after="0" w:line="240" w:lineRule="auto"/>
        <w:ind w:firstLine="708"/>
        <w:jc w:val="both"/>
        <w:textAlignment w:val="baseline"/>
        <w:rPr>
          <w:rFonts w:ascii="Times New Roman" w:eastAsia="Times New Roman" w:hAnsi="Times New Roman"/>
          <w:kern w:val="3"/>
          <w:lang w:eastAsia="zh-CN"/>
        </w:rPr>
      </w:pPr>
      <w:r w:rsidRPr="009C32BE">
        <w:rPr>
          <w:rFonts w:ascii="Times New Roman" w:eastAsia="Times New Roman" w:hAnsi="Times New Roman"/>
          <w:kern w:val="3"/>
          <w:lang w:eastAsia="zh-CN"/>
        </w:rPr>
        <w:t xml:space="preserve"> </w:t>
      </w:r>
    </w:p>
    <w:p w14:paraId="42AD7036" w14:textId="77777777" w:rsidR="009C32BE" w:rsidRPr="009C32BE" w:rsidRDefault="009C32BE" w:rsidP="009C32BE">
      <w:pPr>
        <w:suppressAutoHyphens/>
        <w:autoSpaceDE w:val="0"/>
        <w:autoSpaceDN w:val="0"/>
        <w:spacing w:after="0" w:line="240" w:lineRule="auto"/>
        <w:textAlignment w:val="baseline"/>
        <w:rPr>
          <w:rFonts w:ascii="Times New Roman" w:eastAsia="Times New Roman" w:hAnsi="Times New Roman"/>
          <w:b/>
          <w:bCs/>
          <w:kern w:val="3"/>
          <w:lang w:eastAsia="zh-CN"/>
        </w:rPr>
      </w:pPr>
      <w:r w:rsidRPr="009C32BE">
        <w:rPr>
          <w:rFonts w:ascii="Times New Roman" w:eastAsia="Times New Roman" w:hAnsi="Times New Roman"/>
          <w:b/>
          <w:bCs/>
          <w:kern w:val="3"/>
          <w:lang w:eastAsia="zh-CN"/>
        </w:rPr>
        <w:t>II. TRGOVAČKA DRUŠTVA U VLASNIŠTVU GRADA</w:t>
      </w:r>
    </w:p>
    <w:p w14:paraId="12B69027" w14:textId="77777777" w:rsidR="009C32BE" w:rsidRPr="009C32BE" w:rsidRDefault="009C32BE" w:rsidP="009C32BE">
      <w:pPr>
        <w:suppressAutoHyphens/>
        <w:autoSpaceDE w:val="0"/>
        <w:autoSpaceDN w:val="0"/>
        <w:spacing w:after="0" w:line="240" w:lineRule="auto"/>
        <w:textAlignment w:val="baseline"/>
        <w:rPr>
          <w:rFonts w:ascii="Times New Roman" w:eastAsia="Times New Roman" w:hAnsi="Times New Roman"/>
          <w:b/>
          <w:bCs/>
          <w:kern w:val="3"/>
          <w:lang w:eastAsia="zh-CN"/>
        </w:rPr>
      </w:pPr>
    </w:p>
    <w:p w14:paraId="00C4D50E" w14:textId="77777777" w:rsidR="009C32BE" w:rsidRPr="009C32BE" w:rsidRDefault="009C32BE" w:rsidP="009C32BE">
      <w:pPr>
        <w:suppressAutoHyphens/>
        <w:autoSpaceDE w:val="0"/>
        <w:autoSpaceDN w:val="0"/>
        <w:spacing w:after="0" w:line="240" w:lineRule="auto"/>
        <w:textAlignment w:val="baseline"/>
        <w:rPr>
          <w:rFonts w:ascii="Times New Roman" w:eastAsia="Times New Roman" w:hAnsi="Times New Roman"/>
          <w:kern w:val="3"/>
          <w:lang w:eastAsia="zh-CN"/>
        </w:rPr>
      </w:pPr>
    </w:p>
    <w:p w14:paraId="1A2E25FF" w14:textId="77777777" w:rsidR="009C32BE" w:rsidRPr="009C32BE" w:rsidRDefault="009C32BE" w:rsidP="009C32BE">
      <w:pPr>
        <w:suppressAutoHyphens/>
        <w:autoSpaceDE w:val="0"/>
        <w:autoSpaceDN w:val="0"/>
        <w:spacing w:after="0" w:line="240" w:lineRule="auto"/>
        <w:jc w:val="center"/>
        <w:textAlignment w:val="baseline"/>
        <w:rPr>
          <w:rFonts w:ascii="Times New Roman" w:eastAsia="Times New Roman" w:hAnsi="Times New Roman"/>
          <w:kern w:val="3"/>
          <w:lang w:eastAsia="zh-CN"/>
        </w:rPr>
      </w:pPr>
      <w:r w:rsidRPr="009C32BE">
        <w:rPr>
          <w:rFonts w:ascii="Times New Roman" w:eastAsia="TimesNewRoman,Bold" w:hAnsi="Times New Roman"/>
          <w:b/>
          <w:bCs/>
          <w:kern w:val="3"/>
          <w:lang w:eastAsia="zh-CN"/>
        </w:rPr>
        <w:t>Č</w:t>
      </w:r>
      <w:r w:rsidRPr="009C32BE">
        <w:rPr>
          <w:rFonts w:ascii="Times New Roman" w:eastAsia="Times New Roman" w:hAnsi="Times New Roman"/>
          <w:b/>
          <w:bCs/>
          <w:kern w:val="3"/>
          <w:lang w:eastAsia="zh-CN"/>
        </w:rPr>
        <w:t>lanak 2.</w:t>
      </w:r>
    </w:p>
    <w:p w14:paraId="77746C0B"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kern w:val="3"/>
          <w:lang w:eastAsia="zh-CN"/>
        </w:rPr>
      </w:pPr>
      <w:r w:rsidRPr="009C32BE">
        <w:rPr>
          <w:rFonts w:ascii="Times New Roman" w:eastAsia="Times New Roman" w:hAnsi="Times New Roman"/>
          <w:kern w:val="3"/>
          <w:lang w:eastAsia="zh-CN"/>
        </w:rPr>
        <w:tab/>
        <w:t>Grad povjerava obavljanje komunalnih djelatnosti trgovačkim društvima u kojima isključivo Grad ili Grad i ostale jedinice lokalne samouprave  imaju sve udjele.</w:t>
      </w:r>
    </w:p>
    <w:p w14:paraId="4861E77B"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kern w:val="3"/>
          <w:lang w:eastAsia="zh-CN"/>
        </w:rPr>
      </w:pPr>
      <w:r w:rsidRPr="009C32BE">
        <w:rPr>
          <w:rFonts w:ascii="Times New Roman" w:eastAsia="Times New Roman" w:hAnsi="Times New Roman"/>
          <w:kern w:val="3"/>
          <w:lang w:eastAsia="zh-CN"/>
        </w:rPr>
        <w:t xml:space="preserve"> </w:t>
      </w:r>
    </w:p>
    <w:p w14:paraId="6EFA371E"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kern w:val="3"/>
          <w:lang w:eastAsia="zh-CN"/>
        </w:rPr>
      </w:pPr>
    </w:p>
    <w:p w14:paraId="10216726" w14:textId="77777777" w:rsidR="009C32BE" w:rsidRPr="009C32BE" w:rsidRDefault="009C32BE" w:rsidP="009C32BE">
      <w:pPr>
        <w:suppressAutoHyphens/>
        <w:autoSpaceDE w:val="0"/>
        <w:autoSpaceDN w:val="0"/>
        <w:spacing w:after="0" w:line="240" w:lineRule="auto"/>
        <w:jc w:val="center"/>
        <w:textAlignment w:val="baseline"/>
        <w:rPr>
          <w:rFonts w:ascii="Times New Roman" w:eastAsia="Times New Roman" w:hAnsi="Times New Roman"/>
          <w:b/>
          <w:bCs/>
          <w:kern w:val="3"/>
          <w:lang w:eastAsia="zh-CN"/>
        </w:rPr>
      </w:pPr>
      <w:r w:rsidRPr="009C32BE">
        <w:rPr>
          <w:rFonts w:ascii="Times New Roman" w:eastAsia="Times New Roman" w:hAnsi="Times New Roman"/>
          <w:b/>
          <w:bCs/>
          <w:kern w:val="3"/>
          <w:lang w:eastAsia="zh-CN"/>
        </w:rPr>
        <w:t>Članak 3.</w:t>
      </w:r>
    </w:p>
    <w:p w14:paraId="6C7EC9FC"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kern w:val="3"/>
          <w:sz w:val="24"/>
          <w:szCs w:val="24"/>
          <w:lang w:eastAsia="zh-CN"/>
        </w:rPr>
      </w:pPr>
      <w:r w:rsidRPr="009C32BE">
        <w:rPr>
          <w:rFonts w:ascii="Times New Roman" w:eastAsia="Times New Roman" w:hAnsi="Times New Roman"/>
          <w:kern w:val="3"/>
          <w:lang w:eastAsia="zh-CN"/>
        </w:rPr>
        <w:tab/>
        <w:t xml:space="preserve">Trgovačkom društvu </w:t>
      </w:r>
      <w:r w:rsidRPr="009C32BE">
        <w:rPr>
          <w:rFonts w:ascii="Times New Roman" w:eastAsia="Times New Roman" w:hAnsi="Times New Roman"/>
          <w:color w:val="000000"/>
          <w:kern w:val="3"/>
          <w:lang w:eastAsia="zh-CN"/>
        </w:rPr>
        <w:t>CIVITAS BULLEARUM d.o.o., Trg Josipa Broza Tita 10, Buje, OIB 83947266567, u kojem Grad ima sve udjele, povjerava se obavljanje slijedećih komunalnih djelatnosti kojima se osigurava održavanje komunalne infrastrukture:</w:t>
      </w:r>
    </w:p>
    <w:p w14:paraId="5717B6B1"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kern w:val="3"/>
          <w:sz w:val="24"/>
          <w:szCs w:val="24"/>
          <w:lang w:eastAsia="zh-CN"/>
        </w:rPr>
      </w:pPr>
      <w:r w:rsidRPr="009C32BE">
        <w:rPr>
          <w:rFonts w:ascii="Times New Roman" w:eastAsia="Times New Roman" w:hAnsi="Times New Roman"/>
          <w:color w:val="000000"/>
          <w:kern w:val="3"/>
          <w:lang w:eastAsia="zh-CN"/>
        </w:rPr>
        <w:t>- održavanje javnih površina na kojima nije dopušten promet motornim vozilima,</w:t>
      </w:r>
    </w:p>
    <w:p w14:paraId="43C87EBD"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color w:val="000000"/>
          <w:kern w:val="3"/>
          <w:lang w:eastAsia="zh-CN"/>
        </w:rPr>
      </w:pPr>
      <w:r w:rsidRPr="009C32BE">
        <w:rPr>
          <w:rFonts w:ascii="Times New Roman" w:eastAsia="Times New Roman" w:hAnsi="Times New Roman"/>
          <w:color w:val="000000"/>
          <w:kern w:val="3"/>
          <w:lang w:eastAsia="zh-CN"/>
        </w:rPr>
        <w:t>- održavanje javnih zelenih površina,</w:t>
      </w:r>
    </w:p>
    <w:p w14:paraId="7DB2FBB6"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color w:val="000000"/>
          <w:kern w:val="3"/>
          <w:lang w:eastAsia="zh-CN"/>
        </w:rPr>
      </w:pPr>
      <w:r w:rsidRPr="009C32BE">
        <w:rPr>
          <w:rFonts w:ascii="Times New Roman" w:eastAsia="Times New Roman" w:hAnsi="Times New Roman"/>
          <w:color w:val="000000"/>
          <w:kern w:val="3"/>
          <w:lang w:eastAsia="zh-CN"/>
        </w:rPr>
        <w:t>- održavanje građevina, uređaja i predmeta javne namjene,</w:t>
      </w:r>
    </w:p>
    <w:p w14:paraId="566F7A44"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color w:val="000000"/>
          <w:kern w:val="3"/>
          <w:lang w:eastAsia="zh-CN"/>
        </w:rPr>
      </w:pPr>
      <w:r w:rsidRPr="009C32BE">
        <w:rPr>
          <w:rFonts w:ascii="Times New Roman" w:eastAsia="Times New Roman" w:hAnsi="Times New Roman"/>
          <w:color w:val="000000"/>
          <w:kern w:val="3"/>
          <w:lang w:eastAsia="zh-CN"/>
        </w:rPr>
        <w:t>- održavanje groblja,</w:t>
      </w:r>
    </w:p>
    <w:p w14:paraId="0DB25401"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color w:val="000000"/>
          <w:kern w:val="3"/>
          <w:lang w:eastAsia="zh-CN"/>
        </w:rPr>
      </w:pPr>
      <w:r w:rsidRPr="009C32BE">
        <w:rPr>
          <w:rFonts w:ascii="Times New Roman" w:eastAsia="Times New Roman" w:hAnsi="Times New Roman"/>
          <w:color w:val="000000"/>
          <w:kern w:val="3"/>
          <w:lang w:eastAsia="zh-CN"/>
        </w:rPr>
        <w:t>- održavanje čistoće javnih površina.</w:t>
      </w:r>
    </w:p>
    <w:p w14:paraId="0D4D60EA"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kern w:val="3"/>
          <w:sz w:val="24"/>
          <w:szCs w:val="24"/>
          <w:lang w:eastAsia="zh-CN"/>
        </w:rPr>
      </w:pPr>
      <w:r w:rsidRPr="009C32BE">
        <w:rPr>
          <w:rFonts w:ascii="Times New Roman" w:eastAsia="Times New Roman" w:hAnsi="Times New Roman"/>
          <w:color w:val="000000"/>
          <w:kern w:val="3"/>
          <w:lang w:eastAsia="zh-CN"/>
        </w:rPr>
        <w:tab/>
      </w:r>
      <w:r w:rsidRPr="009C32BE">
        <w:rPr>
          <w:rFonts w:ascii="Times New Roman" w:eastAsia="Times New Roman" w:hAnsi="Times New Roman"/>
          <w:bCs/>
          <w:kern w:val="3"/>
          <w:lang w:eastAsia="zh-CN"/>
        </w:rPr>
        <w:t>Obavljanje komunalnih djelatnosti iz st. 1. ovog članka povjerava se na neodređeno vrijeme, odnosno sve dok je trgovačko društvo registrirano za obavljanje povjerenih komunalnih djelatnosti.</w:t>
      </w:r>
    </w:p>
    <w:p w14:paraId="6C8BAD79" w14:textId="77777777" w:rsidR="009C32BE" w:rsidRPr="009C32BE" w:rsidRDefault="009C32BE" w:rsidP="009C32BE">
      <w:pPr>
        <w:suppressAutoHyphens/>
        <w:autoSpaceDE w:val="0"/>
        <w:autoSpaceDN w:val="0"/>
        <w:spacing w:after="200" w:line="240" w:lineRule="auto"/>
        <w:jc w:val="both"/>
        <w:textAlignment w:val="baseline"/>
        <w:rPr>
          <w:rFonts w:ascii="Times New Roman" w:eastAsia="Times New Roman" w:hAnsi="Times New Roman"/>
          <w:kern w:val="3"/>
          <w:lang w:eastAsia="zh-CN"/>
        </w:rPr>
      </w:pPr>
      <w:r w:rsidRPr="009C32BE">
        <w:rPr>
          <w:rFonts w:ascii="Times New Roman" w:eastAsia="Times New Roman" w:hAnsi="Times New Roman" w:cs="Arial"/>
          <w:kern w:val="3"/>
          <w:lang w:eastAsia="zh-CN"/>
        </w:rPr>
        <w:tab/>
        <w:t>Trgovačko društvo je dužno komunalne djelatnosti obavljati sukladno načelima komunalnog gospodarstva i kontinuirano na način koji osigurava održavanje komunalne infrastrukture u stanju funkcionalne sposobnosti radi ostvarivanja neprekidne isporuke komunalnih usluga, uz mogućnost uskrate isporuke komunalnih usluga korisnicima samo u iznimnim i opravdanim slučajevima.</w:t>
      </w:r>
    </w:p>
    <w:p w14:paraId="458AEB33" w14:textId="77777777" w:rsidR="009C32BE" w:rsidRPr="009C32BE" w:rsidRDefault="009C32BE" w:rsidP="009C32BE">
      <w:pPr>
        <w:suppressAutoHyphens/>
        <w:autoSpaceDE w:val="0"/>
        <w:autoSpaceDN w:val="0"/>
        <w:spacing w:after="200" w:line="240" w:lineRule="auto"/>
        <w:jc w:val="both"/>
        <w:textAlignment w:val="baseline"/>
        <w:rPr>
          <w:rFonts w:ascii="Times New Roman" w:eastAsia="Times New Roman" w:hAnsi="Times New Roman"/>
          <w:kern w:val="3"/>
          <w:lang w:eastAsia="zh-CN"/>
        </w:rPr>
      </w:pPr>
      <w:r w:rsidRPr="009C32BE">
        <w:rPr>
          <w:rFonts w:ascii="Times New Roman" w:eastAsia="Times New Roman" w:hAnsi="Times New Roman" w:cs="Arial"/>
          <w:kern w:val="3"/>
          <w:lang w:eastAsia="zh-CN"/>
        </w:rPr>
        <w:tab/>
        <w:t>Komunalne djelatnosti iz st. 1. ovog članka obavljaju se naplatno. Cijena obavljanja komunalnih djelatnosti utvrđuje se temeljem cjenika kojeg potvrđuje Gradonačelnik.</w:t>
      </w:r>
    </w:p>
    <w:p w14:paraId="7D6DE142" w14:textId="77777777" w:rsidR="009C32BE" w:rsidRPr="009C32BE" w:rsidRDefault="009C32BE" w:rsidP="009C32BE">
      <w:pPr>
        <w:suppressAutoHyphens/>
        <w:autoSpaceDE w:val="0"/>
        <w:autoSpaceDN w:val="0"/>
        <w:spacing w:after="0" w:line="240" w:lineRule="auto"/>
        <w:jc w:val="center"/>
        <w:textAlignment w:val="baseline"/>
        <w:rPr>
          <w:rFonts w:ascii="Times New Roman" w:eastAsia="Times New Roman" w:hAnsi="Times New Roman"/>
          <w:b/>
          <w:bCs/>
          <w:kern w:val="3"/>
          <w:lang w:eastAsia="zh-CN"/>
        </w:rPr>
      </w:pPr>
      <w:r w:rsidRPr="009C32BE">
        <w:rPr>
          <w:rFonts w:ascii="Times New Roman" w:eastAsia="Times New Roman" w:hAnsi="Times New Roman"/>
          <w:b/>
          <w:bCs/>
          <w:kern w:val="3"/>
          <w:lang w:eastAsia="zh-CN"/>
        </w:rPr>
        <w:t>Članak 4.</w:t>
      </w:r>
    </w:p>
    <w:p w14:paraId="7B67AA18"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kern w:val="3"/>
          <w:sz w:val="24"/>
          <w:szCs w:val="24"/>
          <w:lang w:eastAsia="zh-CN"/>
        </w:rPr>
      </w:pPr>
      <w:r w:rsidRPr="009C32BE">
        <w:rPr>
          <w:rFonts w:ascii="Times New Roman" w:eastAsia="Times New Roman" w:hAnsi="Times New Roman"/>
          <w:kern w:val="3"/>
          <w:lang w:eastAsia="zh-CN"/>
        </w:rPr>
        <w:tab/>
        <w:t xml:space="preserve">Trgovačkom društvu </w:t>
      </w:r>
      <w:r w:rsidRPr="009C32BE">
        <w:rPr>
          <w:rFonts w:ascii="Times New Roman" w:eastAsia="Times New Roman" w:hAnsi="Times New Roman"/>
          <w:color w:val="000000"/>
          <w:kern w:val="3"/>
          <w:lang w:eastAsia="zh-CN"/>
        </w:rPr>
        <w:t>CIVITAS BULLEARUM d.o.o., Trg Josipa Broza Tita 10, Buje, OIB 83947266567, u kojem Grad ima sve udjele, povjerava se obavljanje slijedećih uslužnih komunalnih djelatnosti:</w:t>
      </w:r>
    </w:p>
    <w:p w14:paraId="52F54424"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kern w:val="3"/>
          <w:sz w:val="24"/>
          <w:szCs w:val="24"/>
          <w:lang w:eastAsia="zh-CN"/>
        </w:rPr>
      </w:pPr>
      <w:r w:rsidRPr="009C32BE">
        <w:rPr>
          <w:rFonts w:ascii="Times New Roman" w:eastAsia="Times New Roman" w:hAnsi="Times New Roman"/>
          <w:color w:val="000000"/>
          <w:kern w:val="3"/>
          <w:lang w:eastAsia="zh-CN"/>
        </w:rPr>
        <w:t>- usluga parkiranja na uređenim javnim površinama i u javnim garažama,</w:t>
      </w:r>
    </w:p>
    <w:p w14:paraId="264408CC"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color w:val="000000"/>
          <w:kern w:val="3"/>
          <w:lang w:eastAsia="zh-CN"/>
        </w:rPr>
      </w:pPr>
      <w:r w:rsidRPr="009C32BE">
        <w:rPr>
          <w:rFonts w:ascii="Times New Roman" w:eastAsia="Times New Roman" w:hAnsi="Times New Roman"/>
          <w:color w:val="000000"/>
          <w:kern w:val="3"/>
          <w:lang w:eastAsia="zh-CN"/>
        </w:rPr>
        <w:t>- usluge javnih tržnica na malo,</w:t>
      </w:r>
    </w:p>
    <w:p w14:paraId="1B124D48"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color w:val="000000"/>
          <w:kern w:val="3"/>
          <w:lang w:eastAsia="zh-CN"/>
        </w:rPr>
      </w:pPr>
      <w:r w:rsidRPr="009C32BE">
        <w:rPr>
          <w:rFonts w:ascii="Times New Roman" w:eastAsia="Times New Roman" w:hAnsi="Times New Roman"/>
          <w:color w:val="000000"/>
          <w:kern w:val="3"/>
          <w:lang w:eastAsia="zh-CN"/>
        </w:rPr>
        <w:t>- oglašavanje.</w:t>
      </w:r>
    </w:p>
    <w:p w14:paraId="282B8E76"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kern w:val="3"/>
          <w:sz w:val="24"/>
          <w:szCs w:val="24"/>
          <w:lang w:eastAsia="zh-CN"/>
        </w:rPr>
      </w:pPr>
      <w:r w:rsidRPr="009C32BE">
        <w:rPr>
          <w:rFonts w:ascii="Times New Roman" w:eastAsia="Times New Roman" w:hAnsi="Times New Roman"/>
          <w:color w:val="000000"/>
          <w:kern w:val="3"/>
          <w:lang w:eastAsia="zh-CN"/>
        </w:rPr>
        <w:lastRenderedPageBreak/>
        <w:tab/>
      </w:r>
      <w:r w:rsidRPr="009C32BE">
        <w:rPr>
          <w:rFonts w:ascii="Times New Roman" w:eastAsia="Times New Roman" w:hAnsi="Times New Roman"/>
          <w:bCs/>
          <w:kern w:val="3"/>
          <w:lang w:eastAsia="zh-CN"/>
        </w:rPr>
        <w:t>Obavljanje uslužnih komunalnih djelatnosti iz st. 1. ovog članka povjerava se na neodređeno vrijeme, odnosno sve dok je trgovačko društvo registrirano za obavljanje povjerenih komunalnih djelatnosti.</w:t>
      </w:r>
    </w:p>
    <w:p w14:paraId="2A050D66" w14:textId="77777777" w:rsidR="009C32BE" w:rsidRPr="009C32BE" w:rsidRDefault="009C32BE" w:rsidP="009C32BE">
      <w:pPr>
        <w:suppressAutoHyphens/>
        <w:autoSpaceDE w:val="0"/>
        <w:autoSpaceDN w:val="0"/>
        <w:spacing w:after="200" w:line="240" w:lineRule="auto"/>
        <w:jc w:val="both"/>
        <w:textAlignment w:val="baseline"/>
        <w:rPr>
          <w:rFonts w:ascii="Times New Roman" w:eastAsia="Times New Roman" w:hAnsi="Times New Roman"/>
          <w:kern w:val="3"/>
          <w:lang w:eastAsia="zh-CN"/>
        </w:rPr>
      </w:pPr>
      <w:r w:rsidRPr="009C32BE">
        <w:rPr>
          <w:rFonts w:ascii="Times New Roman" w:eastAsia="Times New Roman" w:hAnsi="Times New Roman" w:cs="Arial"/>
          <w:kern w:val="3"/>
          <w:lang w:eastAsia="zh-CN"/>
        </w:rPr>
        <w:tab/>
        <w:t>Trgovačko društvo je dužno komunalne djelatnosti obavljati sukladno načelima komunalnog gospodarstva i kontinuirano na način koji osigurava održavanje komunalne infrastrukture u stanju funkcionalne sposobnosti radi ostvarivanja neprekidne isporuke komunalnih usluga, uz mogućnost uskrate isporuke komunalnih usluga korisnicima samo u iznimnim i opravdanim slučajevima.</w:t>
      </w:r>
    </w:p>
    <w:p w14:paraId="1EDFD54D" w14:textId="77777777" w:rsidR="009C32BE" w:rsidRPr="009C32BE" w:rsidRDefault="009C32BE" w:rsidP="009C32BE">
      <w:pPr>
        <w:suppressAutoHyphens/>
        <w:autoSpaceDE w:val="0"/>
        <w:autoSpaceDN w:val="0"/>
        <w:spacing w:after="200" w:line="240" w:lineRule="auto"/>
        <w:jc w:val="both"/>
        <w:textAlignment w:val="baseline"/>
        <w:rPr>
          <w:rFonts w:ascii="Times New Roman" w:eastAsia="Times New Roman" w:hAnsi="Times New Roman"/>
          <w:kern w:val="3"/>
          <w:lang w:eastAsia="zh-CN"/>
        </w:rPr>
      </w:pPr>
      <w:r w:rsidRPr="009C32BE">
        <w:rPr>
          <w:rFonts w:ascii="Times New Roman" w:eastAsia="Times New Roman" w:hAnsi="Times New Roman" w:cs="Arial"/>
          <w:kern w:val="3"/>
          <w:lang w:eastAsia="zh-CN"/>
        </w:rPr>
        <w:tab/>
        <w:t>Isporučitelj komunalne usluge donosi opće uvjete isporuke komunalne usluge sukladno odredbama Zakona o komunalnom gospodarstvu.</w:t>
      </w:r>
    </w:p>
    <w:p w14:paraId="0C06BD3F" w14:textId="77777777" w:rsidR="009C32BE" w:rsidRPr="009C32BE" w:rsidRDefault="009C32BE" w:rsidP="009C32BE">
      <w:pPr>
        <w:suppressAutoHyphens/>
        <w:autoSpaceDE w:val="0"/>
        <w:autoSpaceDN w:val="0"/>
        <w:spacing w:after="0" w:line="240" w:lineRule="auto"/>
        <w:jc w:val="center"/>
        <w:textAlignment w:val="baseline"/>
        <w:rPr>
          <w:rFonts w:ascii="Times New Roman" w:eastAsia="Times New Roman" w:hAnsi="Times New Roman"/>
          <w:b/>
          <w:bCs/>
          <w:kern w:val="3"/>
          <w:lang w:eastAsia="zh-CN"/>
        </w:rPr>
      </w:pPr>
      <w:r w:rsidRPr="009C32BE">
        <w:rPr>
          <w:rFonts w:ascii="Times New Roman" w:eastAsia="Times New Roman" w:hAnsi="Times New Roman"/>
          <w:b/>
          <w:bCs/>
          <w:kern w:val="3"/>
          <w:lang w:eastAsia="zh-CN"/>
        </w:rPr>
        <w:t>Članak 5.</w:t>
      </w:r>
    </w:p>
    <w:p w14:paraId="7996DE4B"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kern w:val="3"/>
          <w:sz w:val="24"/>
          <w:szCs w:val="24"/>
          <w:lang w:eastAsia="zh-CN"/>
        </w:rPr>
      </w:pPr>
      <w:r w:rsidRPr="009C32BE">
        <w:rPr>
          <w:rFonts w:ascii="Times New Roman" w:eastAsia="Times New Roman" w:hAnsi="Times New Roman"/>
          <w:kern w:val="3"/>
          <w:lang w:eastAsia="zh-CN"/>
        </w:rPr>
        <w:tab/>
        <w:t xml:space="preserve">Trgovačkom društvu </w:t>
      </w:r>
      <w:r w:rsidRPr="009C32BE">
        <w:rPr>
          <w:rFonts w:ascii="Times New Roman" w:eastAsia="Times New Roman" w:hAnsi="Times New Roman"/>
          <w:color w:val="000000"/>
          <w:kern w:val="3"/>
          <w:sz w:val="24"/>
          <w:szCs w:val="24"/>
          <w:lang w:eastAsia="zh-CN"/>
        </w:rPr>
        <w:t>6. MAJ ODVODNJA d.o.o.</w:t>
      </w:r>
      <w:r w:rsidRPr="009C32BE">
        <w:rPr>
          <w:rFonts w:ascii="Times New Roman" w:eastAsia="Times New Roman" w:hAnsi="Times New Roman"/>
          <w:color w:val="000000"/>
          <w:kern w:val="3"/>
          <w:lang w:eastAsia="zh-CN"/>
        </w:rPr>
        <w:t>, Ulica Tribje 2, Umag, OIB 56838770652, u kojem Grad i ostale jedinice lokalne samouprave imaju sve udjele, povjerava se obavljanje slijedeće komunalne djelatnosti kojom se osigurava održavanje komunalne infrastrukture:</w:t>
      </w:r>
    </w:p>
    <w:p w14:paraId="2BDADD3B"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kern w:val="3"/>
          <w:sz w:val="24"/>
          <w:szCs w:val="24"/>
          <w:lang w:eastAsia="zh-CN"/>
        </w:rPr>
      </w:pPr>
      <w:r w:rsidRPr="009C32BE">
        <w:rPr>
          <w:rFonts w:ascii="Times New Roman" w:eastAsia="Times New Roman" w:hAnsi="Times New Roman"/>
          <w:color w:val="000000"/>
          <w:kern w:val="3"/>
          <w:lang w:eastAsia="zh-CN"/>
        </w:rPr>
        <w:t>- održavanje građevina javne odvodnje oborinskih voda.</w:t>
      </w:r>
    </w:p>
    <w:p w14:paraId="0665EF30"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kern w:val="3"/>
          <w:sz w:val="24"/>
          <w:szCs w:val="24"/>
          <w:lang w:eastAsia="zh-CN"/>
        </w:rPr>
      </w:pPr>
      <w:r w:rsidRPr="009C32BE">
        <w:rPr>
          <w:rFonts w:ascii="Times New Roman" w:eastAsia="Times New Roman" w:hAnsi="Times New Roman"/>
          <w:bCs/>
          <w:kern w:val="3"/>
          <w:lang w:eastAsia="zh-CN"/>
        </w:rPr>
        <w:tab/>
        <w:t>Obavljanje komunalne djelatnosti iz st. 1. ovog članka povjerava se na neodređeno vrijeme, odnosno sve dok je trgovačko društvo registrirano za obavljanje povjerenih komunalnih djelatnosti.</w:t>
      </w:r>
    </w:p>
    <w:p w14:paraId="0F95B43F" w14:textId="77777777" w:rsidR="009C32BE" w:rsidRPr="009C32BE" w:rsidRDefault="009C32BE" w:rsidP="009C32BE">
      <w:pPr>
        <w:suppressAutoHyphens/>
        <w:autoSpaceDE w:val="0"/>
        <w:autoSpaceDN w:val="0"/>
        <w:spacing w:after="200" w:line="240" w:lineRule="auto"/>
        <w:jc w:val="both"/>
        <w:textAlignment w:val="baseline"/>
        <w:rPr>
          <w:rFonts w:ascii="Times New Roman" w:eastAsia="Times New Roman" w:hAnsi="Times New Roman"/>
          <w:kern w:val="3"/>
          <w:lang w:eastAsia="zh-CN"/>
        </w:rPr>
      </w:pPr>
      <w:r w:rsidRPr="009C32BE">
        <w:rPr>
          <w:rFonts w:ascii="Times New Roman" w:eastAsia="Times New Roman" w:hAnsi="Times New Roman" w:cs="Arial"/>
          <w:kern w:val="3"/>
          <w:lang w:eastAsia="zh-CN"/>
        </w:rPr>
        <w:tab/>
        <w:t>Trgovačko društvo je dužno komunalnu djelatnost obavljati sukladno načelima komunalnog gospodarstva i kontinuirano na način koji osigurava održavanje komunalne infrastrukture u stanju funkcionalne sposobnosti radi ostvarivanja neprekidne isporuke komunalnih usluga, uz mogućnost uskrate isporuke komunalnih usluga korisnicima samo u iznimnim i opravdanim slučajevima.</w:t>
      </w:r>
    </w:p>
    <w:p w14:paraId="7D308403" w14:textId="77777777" w:rsidR="009C32BE" w:rsidRPr="009C32BE" w:rsidRDefault="009C32BE" w:rsidP="009C32BE">
      <w:pPr>
        <w:suppressAutoHyphens/>
        <w:autoSpaceDE w:val="0"/>
        <w:autoSpaceDN w:val="0"/>
        <w:spacing w:after="200" w:line="240" w:lineRule="auto"/>
        <w:jc w:val="both"/>
        <w:textAlignment w:val="baseline"/>
        <w:rPr>
          <w:rFonts w:ascii="Times New Roman" w:eastAsia="Times New Roman" w:hAnsi="Times New Roman"/>
          <w:kern w:val="3"/>
          <w:lang w:eastAsia="zh-CN"/>
        </w:rPr>
      </w:pPr>
      <w:r w:rsidRPr="009C32BE">
        <w:rPr>
          <w:rFonts w:ascii="Times New Roman" w:eastAsia="Times New Roman" w:hAnsi="Times New Roman" w:cs="Arial"/>
          <w:kern w:val="3"/>
          <w:lang w:eastAsia="zh-CN"/>
        </w:rPr>
        <w:tab/>
        <w:t>Komunalna djelatnost iz st. 1. ovog članka obavlja se naplatno. Cijena obavljanja komunalne djelatnosti utvrđuje se temeljem cjenika kojeg potvrđuje Gradonačelnik.</w:t>
      </w:r>
    </w:p>
    <w:p w14:paraId="494570F5" w14:textId="77777777" w:rsidR="009C32BE" w:rsidRPr="009C32BE" w:rsidRDefault="009C32BE" w:rsidP="009C32BE">
      <w:pPr>
        <w:suppressAutoHyphens/>
        <w:autoSpaceDE w:val="0"/>
        <w:autoSpaceDN w:val="0"/>
        <w:spacing w:after="0" w:line="240" w:lineRule="auto"/>
        <w:jc w:val="center"/>
        <w:textAlignment w:val="baseline"/>
        <w:rPr>
          <w:rFonts w:ascii="Times New Roman" w:eastAsia="Times New Roman" w:hAnsi="Times New Roman"/>
          <w:b/>
          <w:bCs/>
          <w:kern w:val="3"/>
          <w:lang w:eastAsia="zh-CN"/>
        </w:rPr>
      </w:pPr>
      <w:r w:rsidRPr="009C32BE">
        <w:rPr>
          <w:rFonts w:ascii="Times New Roman" w:eastAsia="Times New Roman" w:hAnsi="Times New Roman"/>
          <w:b/>
          <w:bCs/>
          <w:kern w:val="3"/>
          <w:lang w:eastAsia="zh-CN"/>
        </w:rPr>
        <w:t>Članak 6.</w:t>
      </w:r>
    </w:p>
    <w:p w14:paraId="080B493D"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kern w:val="3"/>
          <w:sz w:val="24"/>
          <w:szCs w:val="24"/>
          <w:lang w:eastAsia="zh-CN"/>
        </w:rPr>
      </w:pPr>
      <w:r w:rsidRPr="009C32BE">
        <w:rPr>
          <w:rFonts w:ascii="Times New Roman" w:eastAsia="Times New Roman" w:hAnsi="Times New Roman"/>
          <w:kern w:val="3"/>
          <w:lang w:eastAsia="zh-CN"/>
        </w:rPr>
        <w:tab/>
        <w:t xml:space="preserve">Trgovačkom društvu </w:t>
      </w:r>
      <w:r w:rsidRPr="009C32BE">
        <w:rPr>
          <w:rFonts w:ascii="Times New Roman" w:eastAsia="Times New Roman" w:hAnsi="Times New Roman"/>
          <w:color w:val="000000"/>
          <w:kern w:val="3"/>
          <w:sz w:val="24"/>
          <w:szCs w:val="24"/>
          <w:lang w:eastAsia="zh-CN"/>
        </w:rPr>
        <w:t>6. MAJ d.o.o.</w:t>
      </w:r>
      <w:r w:rsidRPr="009C32BE">
        <w:rPr>
          <w:rFonts w:ascii="Times New Roman" w:eastAsia="Times New Roman" w:hAnsi="Times New Roman"/>
          <w:color w:val="000000"/>
          <w:kern w:val="3"/>
          <w:lang w:eastAsia="zh-CN"/>
        </w:rPr>
        <w:t>, Ulica Tribje 2, Umag, OIB 56396370038 , u kojem Grad i ostale jedinice lokalne samouprave imaju sve udjele, povjerava se obavljanje slijedeće uslužne komunalne djelatnosti:</w:t>
      </w:r>
    </w:p>
    <w:p w14:paraId="340561A8"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kern w:val="3"/>
          <w:sz w:val="24"/>
          <w:szCs w:val="24"/>
          <w:lang w:eastAsia="zh-CN"/>
        </w:rPr>
      </w:pPr>
      <w:r w:rsidRPr="009C32BE">
        <w:rPr>
          <w:rFonts w:ascii="Times New Roman" w:eastAsia="Times New Roman" w:hAnsi="Times New Roman"/>
          <w:color w:val="000000"/>
          <w:kern w:val="3"/>
          <w:lang w:eastAsia="zh-CN"/>
        </w:rPr>
        <w:t>- usluge ukopa pokojnika.</w:t>
      </w:r>
    </w:p>
    <w:p w14:paraId="4D804239"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kern w:val="3"/>
          <w:sz w:val="24"/>
          <w:szCs w:val="24"/>
          <w:lang w:eastAsia="zh-CN"/>
        </w:rPr>
      </w:pPr>
      <w:r w:rsidRPr="009C32BE">
        <w:rPr>
          <w:rFonts w:ascii="Times New Roman" w:eastAsia="Times New Roman" w:hAnsi="Times New Roman"/>
          <w:bCs/>
          <w:kern w:val="3"/>
          <w:lang w:eastAsia="zh-CN"/>
        </w:rPr>
        <w:tab/>
        <w:t>Obavljanje uslužne komunalne djelatnosti iz st. 1. ovog članka povjerava se na neodređeno vrijeme, odnosno sve dok je trgovačko društvo registrirano za obavljanje povjerenih komunalnih djelatnosti.</w:t>
      </w:r>
    </w:p>
    <w:p w14:paraId="4C795687" w14:textId="77777777" w:rsidR="009C32BE" w:rsidRPr="009C32BE" w:rsidRDefault="009C32BE" w:rsidP="009C32BE">
      <w:pPr>
        <w:suppressAutoHyphens/>
        <w:autoSpaceDE w:val="0"/>
        <w:autoSpaceDN w:val="0"/>
        <w:spacing w:after="200" w:line="240" w:lineRule="auto"/>
        <w:jc w:val="both"/>
        <w:textAlignment w:val="baseline"/>
        <w:rPr>
          <w:rFonts w:ascii="Times New Roman" w:eastAsia="Times New Roman" w:hAnsi="Times New Roman"/>
          <w:kern w:val="3"/>
          <w:lang w:eastAsia="zh-CN"/>
        </w:rPr>
      </w:pPr>
      <w:r w:rsidRPr="009C32BE">
        <w:rPr>
          <w:rFonts w:ascii="Times New Roman" w:eastAsia="Times New Roman" w:hAnsi="Times New Roman" w:cs="Arial"/>
          <w:kern w:val="3"/>
          <w:lang w:eastAsia="zh-CN"/>
        </w:rPr>
        <w:tab/>
        <w:t>Trgovačko društvo je dužno komunalnu djelatnost obavljati sukladno načelima komunalnog gospodarstva i kontinuirano na način koji osigurava održavanje komunalne infrastrukture u stanju funkcionalne sposobnosti radi ostvarivanja neprekidne isporuke komunalnih usluga, uz mogućnost uskrate isporuke komunalnih usluga korisnicima samo u iznimnim i opravdanim slučajevima.</w:t>
      </w:r>
    </w:p>
    <w:p w14:paraId="65F9605E" w14:textId="77777777" w:rsidR="009C32BE" w:rsidRPr="009C32BE" w:rsidRDefault="009C32BE" w:rsidP="009C32BE">
      <w:pPr>
        <w:suppressAutoHyphens/>
        <w:autoSpaceDE w:val="0"/>
        <w:autoSpaceDN w:val="0"/>
        <w:spacing w:after="200" w:line="240" w:lineRule="auto"/>
        <w:jc w:val="both"/>
        <w:textAlignment w:val="baseline"/>
        <w:rPr>
          <w:rFonts w:ascii="Times New Roman" w:eastAsia="Times New Roman" w:hAnsi="Times New Roman"/>
          <w:kern w:val="3"/>
          <w:lang w:eastAsia="zh-CN"/>
        </w:rPr>
      </w:pPr>
      <w:r w:rsidRPr="009C32BE">
        <w:rPr>
          <w:rFonts w:ascii="Times New Roman" w:eastAsia="Times New Roman" w:hAnsi="Times New Roman" w:cs="Arial"/>
          <w:kern w:val="3"/>
          <w:lang w:eastAsia="zh-CN"/>
        </w:rPr>
        <w:tab/>
        <w:t>Isporučitelj komunalne usluge donosi opće uvjete isporuke komunalne usluge sukladno odredbama Zakona o komunalnom gospodarstvu.</w:t>
      </w:r>
    </w:p>
    <w:p w14:paraId="2AF2E27F" w14:textId="77777777" w:rsidR="009C32BE" w:rsidRPr="009C32BE" w:rsidRDefault="009C32BE" w:rsidP="009C32BE">
      <w:pPr>
        <w:suppressAutoHyphens/>
        <w:autoSpaceDE w:val="0"/>
        <w:autoSpaceDN w:val="0"/>
        <w:spacing w:after="200" w:line="240" w:lineRule="auto"/>
        <w:jc w:val="both"/>
        <w:textAlignment w:val="baseline"/>
        <w:rPr>
          <w:rFonts w:ascii="Times New Roman" w:eastAsia="Times New Roman" w:hAnsi="Times New Roman"/>
          <w:kern w:val="3"/>
          <w:lang w:eastAsia="zh-CN"/>
        </w:rPr>
      </w:pPr>
      <w:r w:rsidRPr="009C32BE">
        <w:rPr>
          <w:rFonts w:ascii="Times New Roman" w:eastAsia="Times New Roman" w:hAnsi="Times New Roman" w:cs="Arial"/>
          <w:kern w:val="3"/>
          <w:lang w:eastAsia="zh-CN"/>
        </w:rPr>
        <w:tab/>
        <w:t>Isporučitelju komunalne usluge iz st. 1. ovog članka povjeravaju se javne ovlasti u obavljanju uslužne komunalne djelatnosti ukopa pokojnika.</w:t>
      </w:r>
    </w:p>
    <w:p w14:paraId="42E7EEA3" w14:textId="77777777" w:rsidR="009C32BE" w:rsidRPr="009C32BE" w:rsidRDefault="009C32BE" w:rsidP="009C32BE">
      <w:pPr>
        <w:suppressAutoHyphens/>
        <w:autoSpaceDE w:val="0"/>
        <w:autoSpaceDN w:val="0"/>
        <w:spacing w:after="200" w:line="240" w:lineRule="auto"/>
        <w:jc w:val="both"/>
        <w:textAlignment w:val="baseline"/>
        <w:rPr>
          <w:rFonts w:ascii="Times New Roman" w:eastAsia="Times New Roman" w:hAnsi="Times New Roman"/>
          <w:kern w:val="3"/>
          <w:sz w:val="24"/>
          <w:szCs w:val="24"/>
          <w:lang w:eastAsia="zh-CN"/>
        </w:rPr>
      </w:pPr>
      <w:r w:rsidRPr="009C32BE">
        <w:rPr>
          <w:rFonts w:ascii="Times New Roman" w:eastAsia="Times New Roman" w:hAnsi="Times New Roman" w:cs="Arial"/>
          <w:kern w:val="3"/>
          <w:lang w:eastAsia="zh-CN"/>
        </w:rPr>
        <w:tab/>
        <w:t xml:space="preserve">Javne ovlasti iz st. 5. ovog članka </w:t>
      </w:r>
      <w:r w:rsidRPr="009C32BE">
        <w:rPr>
          <w:rFonts w:ascii="Times New Roman" w:eastAsia="Times New Roman" w:hAnsi="Times New Roman" w:cs="Arial"/>
          <w:kern w:val="3"/>
          <w:sz w:val="24"/>
          <w:szCs w:val="24"/>
          <w:lang w:eastAsia="zh-CN"/>
        </w:rPr>
        <w:t>obuhvaćaju rješavanje u pojedinačnim upravnim stvarima o pravima i obvezama fizičkih i pravnih osoba.</w:t>
      </w:r>
    </w:p>
    <w:p w14:paraId="579155A0"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b/>
          <w:bCs/>
          <w:kern w:val="3"/>
          <w:lang w:eastAsia="zh-CN"/>
        </w:rPr>
      </w:pPr>
      <w:r w:rsidRPr="009C32BE">
        <w:rPr>
          <w:rFonts w:ascii="Times New Roman" w:eastAsia="Times New Roman" w:hAnsi="Times New Roman"/>
          <w:b/>
          <w:bCs/>
          <w:kern w:val="3"/>
          <w:lang w:eastAsia="zh-CN"/>
        </w:rPr>
        <w:t>III. KONCESIJE</w:t>
      </w:r>
    </w:p>
    <w:p w14:paraId="7D8EB363"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b/>
          <w:bCs/>
          <w:kern w:val="3"/>
          <w:lang w:eastAsia="zh-CN"/>
        </w:rPr>
      </w:pPr>
    </w:p>
    <w:p w14:paraId="6684DC1E" w14:textId="77777777" w:rsidR="009C32BE" w:rsidRPr="009C32BE" w:rsidRDefault="009C32BE" w:rsidP="009C32BE">
      <w:pPr>
        <w:suppressAutoHyphens/>
        <w:autoSpaceDE w:val="0"/>
        <w:autoSpaceDN w:val="0"/>
        <w:spacing w:after="0" w:line="240" w:lineRule="auto"/>
        <w:jc w:val="center"/>
        <w:textAlignment w:val="baseline"/>
        <w:rPr>
          <w:rFonts w:ascii="Times New Roman" w:eastAsia="Times New Roman" w:hAnsi="Times New Roman"/>
          <w:b/>
          <w:bCs/>
          <w:kern w:val="3"/>
          <w:lang w:eastAsia="zh-CN"/>
        </w:rPr>
      </w:pPr>
      <w:r w:rsidRPr="009C32BE">
        <w:rPr>
          <w:rFonts w:ascii="Times New Roman" w:eastAsia="Times New Roman" w:hAnsi="Times New Roman"/>
          <w:b/>
          <w:bCs/>
          <w:kern w:val="3"/>
          <w:lang w:eastAsia="zh-CN"/>
        </w:rPr>
        <w:t>Članak 7.</w:t>
      </w:r>
    </w:p>
    <w:p w14:paraId="11FD4E2E"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kern w:val="3"/>
          <w:sz w:val="24"/>
          <w:szCs w:val="24"/>
          <w:lang w:eastAsia="zh-CN"/>
        </w:rPr>
      </w:pPr>
      <w:r w:rsidRPr="009C32BE">
        <w:rPr>
          <w:rFonts w:ascii="Times New Roman" w:eastAsia="Times New Roman" w:hAnsi="Times New Roman"/>
          <w:b/>
          <w:bCs/>
          <w:kern w:val="3"/>
          <w:lang w:eastAsia="zh-CN"/>
        </w:rPr>
        <w:tab/>
      </w:r>
      <w:r w:rsidRPr="009C32BE">
        <w:rPr>
          <w:rFonts w:ascii="Times New Roman" w:eastAsia="Times New Roman" w:hAnsi="Times New Roman"/>
          <w:kern w:val="3"/>
          <w:sz w:val="24"/>
          <w:szCs w:val="24"/>
          <w:lang w:eastAsia="zh-CN"/>
        </w:rPr>
        <w:t>Koncesijom se može steći pravo obavljanja komunalnih djelatnosti i pravo korištenja komunalne infrastrukture radi obavljanja komunalnih djelatnosti:</w:t>
      </w:r>
    </w:p>
    <w:p w14:paraId="3DAD080A"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kern w:val="3"/>
          <w:sz w:val="24"/>
          <w:szCs w:val="24"/>
          <w:lang w:eastAsia="zh-CN"/>
        </w:rPr>
      </w:pPr>
      <w:r w:rsidRPr="009C32BE">
        <w:rPr>
          <w:rFonts w:ascii="Times New Roman" w:eastAsia="Times New Roman" w:hAnsi="Times New Roman"/>
          <w:kern w:val="3"/>
          <w:sz w:val="24"/>
          <w:szCs w:val="24"/>
          <w:lang w:eastAsia="zh-CN"/>
        </w:rPr>
        <w:t>- pružanja usluge parkiranja u javnim garažama,</w:t>
      </w:r>
    </w:p>
    <w:p w14:paraId="321A2C7E"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kern w:val="3"/>
          <w:sz w:val="24"/>
          <w:szCs w:val="24"/>
          <w:lang w:eastAsia="zh-CN"/>
        </w:rPr>
      </w:pPr>
      <w:r w:rsidRPr="009C32BE">
        <w:rPr>
          <w:rFonts w:ascii="Times New Roman" w:eastAsia="Times New Roman" w:hAnsi="Times New Roman"/>
          <w:kern w:val="3"/>
          <w:sz w:val="24"/>
          <w:szCs w:val="24"/>
          <w:lang w:eastAsia="zh-CN"/>
        </w:rPr>
        <w:t>- komunalnog linijskog prijevoza putnika,</w:t>
      </w:r>
    </w:p>
    <w:p w14:paraId="3129B4D7"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kern w:val="3"/>
          <w:sz w:val="24"/>
          <w:szCs w:val="24"/>
          <w:lang w:eastAsia="zh-CN"/>
        </w:rPr>
      </w:pPr>
      <w:r w:rsidRPr="009C32BE">
        <w:rPr>
          <w:rFonts w:ascii="Times New Roman" w:eastAsia="Times New Roman" w:hAnsi="Times New Roman"/>
          <w:kern w:val="3"/>
          <w:sz w:val="24"/>
          <w:szCs w:val="24"/>
          <w:lang w:eastAsia="zh-CN"/>
        </w:rPr>
        <w:lastRenderedPageBreak/>
        <w:t>- obavljanja dimnjačarskih poslova.</w:t>
      </w:r>
    </w:p>
    <w:p w14:paraId="280B787E"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kern w:val="3"/>
          <w:sz w:val="24"/>
          <w:szCs w:val="24"/>
          <w:lang w:eastAsia="zh-CN"/>
        </w:rPr>
      </w:pPr>
      <w:r w:rsidRPr="009C32BE">
        <w:rPr>
          <w:rFonts w:ascii="Times New Roman" w:eastAsia="Times New Roman" w:hAnsi="Times New Roman"/>
          <w:kern w:val="3"/>
          <w:sz w:val="24"/>
          <w:szCs w:val="24"/>
          <w:lang w:eastAsia="zh-CN"/>
        </w:rPr>
        <w:tab/>
        <w:t>Davatelj koncesije je Gradsko vijeće.</w:t>
      </w:r>
    </w:p>
    <w:p w14:paraId="5B1A5230"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color w:val="000000"/>
          <w:kern w:val="3"/>
          <w:lang w:eastAsia="zh-CN"/>
        </w:rPr>
      </w:pPr>
      <w:r w:rsidRPr="009C32BE">
        <w:rPr>
          <w:rFonts w:ascii="Times New Roman" w:eastAsia="Times New Roman" w:hAnsi="Times New Roman"/>
          <w:color w:val="000000"/>
          <w:kern w:val="3"/>
          <w:lang w:eastAsia="zh-CN"/>
        </w:rPr>
        <w:tab/>
        <w:t>Na sva pitanja u vezi s koncesijama, uključujući i pitanje načina obračuna naknade za koncesiju, koja nisu uređena Zakonom o komunalnom gospodarstvu na odgovarajući se način primjenjuju propisi kojima se uređuju koncesije.</w:t>
      </w:r>
    </w:p>
    <w:p w14:paraId="1BCFE22B"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color w:val="000000"/>
          <w:kern w:val="3"/>
          <w:lang w:eastAsia="zh-CN"/>
        </w:rPr>
      </w:pPr>
    </w:p>
    <w:p w14:paraId="11244039"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b/>
          <w:bCs/>
          <w:color w:val="000000"/>
          <w:kern w:val="3"/>
          <w:lang w:eastAsia="zh-CN"/>
        </w:rPr>
      </w:pPr>
    </w:p>
    <w:p w14:paraId="36C091D1"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b/>
          <w:bCs/>
          <w:kern w:val="3"/>
          <w:sz w:val="24"/>
          <w:szCs w:val="24"/>
          <w:lang w:eastAsia="zh-CN"/>
        </w:rPr>
      </w:pPr>
      <w:r w:rsidRPr="009C32BE">
        <w:rPr>
          <w:rFonts w:ascii="Times New Roman" w:eastAsia="Times New Roman" w:hAnsi="Times New Roman"/>
          <w:b/>
          <w:bCs/>
          <w:kern w:val="3"/>
          <w:lang w:eastAsia="zh-CN"/>
        </w:rPr>
        <w:t>IV.  UGOVOR O OBAVLJANJU KOMUNALNE DJELATNOSTI</w:t>
      </w:r>
    </w:p>
    <w:p w14:paraId="14A6C0DE"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b/>
          <w:bCs/>
          <w:kern w:val="3"/>
          <w:lang w:eastAsia="zh-CN"/>
        </w:rPr>
      </w:pPr>
    </w:p>
    <w:p w14:paraId="5C41B221"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b/>
          <w:bCs/>
          <w:kern w:val="3"/>
          <w:lang w:eastAsia="zh-CN"/>
        </w:rPr>
      </w:pPr>
    </w:p>
    <w:p w14:paraId="5F5B7FA4" w14:textId="77777777" w:rsidR="009C32BE" w:rsidRPr="009C32BE" w:rsidRDefault="009C32BE" w:rsidP="009C32BE">
      <w:pPr>
        <w:suppressAutoHyphens/>
        <w:autoSpaceDE w:val="0"/>
        <w:autoSpaceDN w:val="0"/>
        <w:spacing w:after="0" w:line="240" w:lineRule="auto"/>
        <w:jc w:val="center"/>
        <w:textAlignment w:val="baseline"/>
        <w:rPr>
          <w:rFonts w:ascii="Times New Roman" w:eastAsia="Times New Roman" w:hAnsi="Times New Roman"/>
          <w:b/>
          <w:bCs/>
          <w:kern w:val="3"/>
          <w:lang w:eastAsia="zh-CN"/>
        </w:rPr>
      </w:pPr>
      <w:r w:rsidRPr="009C32BE">
        <w:rPr>
          <w:rFonts w:ascii="Times New Roman" w:eastAsia="Times New Roman" w:hAnsi="Times New Roman"/>
          <w:b/>
          <w:bCs/>
          <w:kern w:val="3"/>
          <w:lang w:eastAsia="zh-CN"/>
        </w:rPr>
        <w:t>Članak 8.</w:t>
      </w:r>
    </w:p>
    <w:p w14:paraId="543CA6BF"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b/>
          <w:bCs/>
          <w:kern w:val="3"/>
          <w:lang w:eastAsia="zh-CN"/>
        </w:rPr>
      </w:pPr>
      <w:r w:rsidRPr="009C32BE">
        <w:rPr>
          <w:rFonts w:ascii="Times New Roman" w:eastAsia="Times New Roman" w:hAnsi="Times New Roman"/>
          <w:b/>
          <w:bCs/>
          <w:kern w:val="3"/>
          <w:lang w:eastAsia="zh-CN"/>
        </w:rPr>
        <w:tab/>
      </w:r>
      <w:r w:rsidRPr="009C32BE">
        <w:rPr>
          <w:rFonts w:ascii="Times New Roman" w:eastAsia="Times New Roman" w:hAnsi="Times New Roman"/>
          <w:kern w:val="3"/>
          <w:lang w:eastAsia="zh-CN"/>
        </w:rPr>
        <w:t>Temeljem Ugovora o obavljanju komunalne djelatnosti može se pravnim ili fizičkim osobama povjeriti obavljanje komunalnih djelatnosti koje se financiraju isključivo iz proračuna Grada.</w:t>
      </w:r>
    </w:p>
    <w:p w14:paraId="35D5C401"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kern w:val="3"/>
          <w:lang w:eastAsia="zh-CN"/>
        </w:rPr>
      </w:pPr>
      <w:r w:rsidRPr="009C32BE">
        <w:rPr>
          <w:rFonts w:ascii="Times New Roman" w:eastAsia="Times New Roman" w:hAnsi="Times New Roman"/>
          <w:kern w:val="3"/>
          <w:lang w:eastAsia="zh-CN"/>
        </w:rPr>
        <w:tab/>
        <w:t>Temeljem ugovora mogu se obavljati slijedeće komunalne djelatnosti:</w:t>
      </w:r>
    </w:p>
    <w:p w14:paraId="64CD334D"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kern w:val="3"/>
          <w:lang w:eastAsia="zh-CN"/>
        </w:rPr>
      </w:pPr>
      <w:r w:rsidRPr="009C32BE">
        <w:rPr>
          <w:rFonts w:ascii="Times New Roman" w:eastAsia="Times New Roman" w:hAnsi="Times New Roman"/>
          <w:kern w:val="3"/>
          <w:lang w:eastAsia="zh-CN"/>
        </w:rPr>
        <w:t>- održavanje nerazvrstanih cesta,</w:t>
      </w:r>
    </w:p>
    <w:p w14:paraId="2F36021E"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kern w:val="3"/>
          <w:lang w:eastAsia="zh-CN"/>
        </w:rPr>
      </w:pPr>
      <w:r w:rsidRPr="009C32BE">
        <w:rPr>
          <w:rFonts w:ascii="Times New Roman" w:eastAsia="Times New Roman" w:hAnsi="Times New Roman"/>
          <w:kern w:val="3"/>
          <w:lang w:eastAsia="zh-CN"/>
        </w:rPr>
        <w:t>-zimska služba,</w:t>
      </w:r>
    </w:p>
    <w:p w14:paraId="45FBF704"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kern w:val="3"/>
          <w:lang w:eastAsia="zh-CN"/>
        </w:rPr>
      </w:pPr>
      <w:r w:rsidRPr="009C32BE">
        <w:rPr>
          <w:rFonts w:ascii="Times New Roman" w:eastAsia="Times New Roman" w:hAnsi="Times New Roman"/>
          <w:kern w:val="3"/>
          <w:lang w:eastAsia="zh-CN"/>
        </w:rPr>
        <w:t>- održavanje javne rasvjete,</w:t>
      </w:r>
    </w:p>
    <w:p w14:paraId="6E401E2E"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b/>
          <w:bCs/>
          <w:kern w:val="3"/>
          <w:lang w:eastAsia="zh-CN"/>
        </w:rPr>
      </w:pPr>
      <w:r w:rsidRPr="009C32BE">
        <w:rPr>
          <w:rFonts w:ascii="Times New Roman" w:eastAsia="Times New Roman" w:hAnsi="Times New Roman"/>
          <w:kern w:val="3"/>
          <w:lang w:eastAsia="zh-CN"/>
        </w:rPr>
        <w:t>- higijeni</w:t>
      </w:r>
      <w:r w:rsidRPr="009C32BE">
        <w:rPr>
          <w:rFonts w:ascii="Times New Roman" w:eastAsia="TimesNewRoman, 'Arial Unicode M" w:hAnsi="Times New Roman"/>
          <w:kern w:val="3"/>
          <w:lang w:eastAsia="zh-CN"/>
        </w:rPr>
        <w:t>č</w:t>
      </w:r>
      <w:r w:rsidRPr="009C32BE">
        <w:rPr>
          <w:rFonts w:ascii="Times New Roman" w:eastAsia="Times New Roman" w:hAnsi="Times New Roman"/>
          <w:kern w:val="3"/>
          <w:lang w:eastAsia="zh-CN"/>
        </w:rPr>
        <w:t>arski poslovi,</w:t>
      </w:r>
    </w:p>
    <w:p w14:paraId="2CD2C0B9"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kern w:val="3"/>
          <w:lang w:eastAsia="zh-CN"/>
        </w:rPr>
      </w:pPr>
      <w:r w:rsidRPr="009C32BE">
        <w:rPr>
          <w:rFonts w:ascii="Times New Roman" w:eastAsia="Times New Roman" w:hAnsi="Times New Roman"/>
          <w:kern w:val="3"/>
          <w:lang w:eastAsia="zh-CN"/>
        </w:rPr>
        <w:t>- deratizacija, dezinfekcija i dezinsekcija,</w:t>
      </w:r>
    </w:p>
    <w:p w14:paraId="2C385658"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b/>
          <w:bCs/>
          <w:kern w:val="3"/>
          <w:lang w:eastAsia="zh-CN"/>
        </w:rPr>
      </w:pPr>
      <w:r w:rsidRPr="009C32BE">
        <w:rPr>
          <w:rFonts w:ascii="Times New Roman" w:eastAsia="Times New Roman" w:hAnsi="Times New Roman"/>
          <w:kern w:val="3"/>
          <w:lang w:eastAsia="zh-CN"/>
        </w:rPr>
        <w:t>- prigodno ukrašavanje naselja dekorativnom rasvjetom,</w:t>
      </w:r>
    </w:p>
    <w:p w14:paraId="08553F58"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b/>
          <w:bCs/>
          <w:kern w:val="3"/>
          <w:lang w:eastAsia="zh-CN"/>
        </w:rPr>
      </w:pPr>
      <w:r w:rsidRPr="009C32BE">
        <w:rPr>
          <w:rFonts w:ascii="Times New Roman" w:eastAsia="Times New Roman" w:hAnsi="Times New Roman"/>
          <w:color w:val="000000"/>
          <w:kern w:val="3"/>
          <w:lang w:eastAsia="zh-CN"/>
        </w:rPr>
        <w:t>- održavanje građevina javne odvodnje oborinskih voda.</w:t>
      </w:r>
    </w:p>
    <w:p w14:paraId="496BD07C"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kern w:val="3"/>
          <w:lang w:eastAsia="zh-CN"/>
        </w:rPr>
      </w:pPr>
      <w:r w:rsidRPr="009C32BE">
        <w:rPr>
          <w:rFonts w:ascii="Arial" w:eastAsia="Times New Roman" w:hAnsi="Arial"/>
          <w:color w:val="484848"/>
          <w:kern w:val="3"/>
          <w:sz w:val="19"/>
          <w:lang w:eastAsia="zh-CN"/>
        </w:rPr>
        <w:tab/>
      </w:r>
      <w:r w:rsidRPr="009C32BE">
        <w:rPr>
          <w:rFonts w:ascii="Times New Roman" w:eastAsia="Times New Roman" w:hAnsi="Times New Roman"/>
          <w:color w:val="000000"/>
          <w:kern w:val="3"/>
          <w:lang w:eastAsia="zh-CN"/>
        </w:rPr>
        <w:t>Postupak odabira osobe s kojom se sklapa ugovor o povjeravanju obavljanja komunalne djelatnosti te sklapanje, provedba i izmjene tog ugovora provode se prema propisima o javnoj nabavi.</w:t>
      </w:r>
    </w:p>
    <w:p w14:paraId="482A03C2"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color w:val="000000"/>
          <w:kern w:val="3"/>
          <w:lang w:eastAsia="zh-CN"/>
        </w:rPr>
      </w:pPr>
    </w:p>
    <w:p w14:paraId="0EDEF3BC"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color w:val="000000"/>
          <w:kern w:val="3"/>
          <w:lang w:eastAsia="zh-CN"/>
        </w:rPr>
      </w:pPr>
    </w:p>
    <w:p w14:paraId="1A392700"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b/>
          <w:bCs/>
          <w:kern w:val="3"/>
          <w:lang w:eastAsia="zh-CN"/>
        </w:rPr>
      </w:pPr>
      <w:r w:rsidRPr="009C32BE">
        <w:rPr>
          <w:rFonts w:ascii="Times New Roman" w:eastAsia="Times New Roman" w:hAnsi="Times New Roman"/>
          <w:b/>
          <w:bCs/>
          <w:kern w:val="3"/>
          <w:lang w:eastAsia="zh-CN"/>
        </w:rPr>
        <w:t>V. PRIJELAZNE I ZAVRŠNE ODREDBE</w:t>
      </w:r>
    </w:p>
    <w:p w14:paraId="1D99EB37"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b/>
          <w:bCs/>
          <w:kern w:val="3"/>
          <w:lang w:eastAsia="zh-CN"/>
        </w:rPr>
      </w:pPr>
    </w:p>
    <w:p w14:paraId="34E16A02"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b/>
          <w:bCs/>
          <w:kern w:val="3"/>
          <w:lang w:eastAsia="zh-CN"/>
        </w:rPr>
      </w:pPr>
    </w:p>
    <w:p w14:paraId="46AC9E13" w14:textId="77777777" w:rsidR="009C32BE" w:rsidRPr="009C32BE" w:rsidRDefault="009C32BE" w:rsidP="009C32BE">
      <w:pPr>
        <w:suppressAutoHyphens/>
        <w:autoSpaceDE w:val="0"/>
        <w:autoSpaceDN w:val="0"/>
        <w:spacing w:after="0" w:line="240" w:lineRule="auto"/>
        <w:jc w:val="center"/>
        <w:textAlignment w:val="baseline"/>
        <w:rPr>
          <w:rFonts w:ascii="Times New Roman" w:eastAsia="Times New Roman" w:hAnsi="Times New Roman"/>
          <w:b/>
          <w:bCs/>
          <w:kern w:val="3"/>
          <w:lang w:eastAsia="zh-CN"/>
        </w:rPr>
      </w:pPr>
      <w:r w:rsidRPr="009C32BE">
        <w:rPr>
          <w:rFonts w:ascii="Times New Roman" w:eastAsia="Times New Roman" w:hAnsi="Times New Roman"/>
          <w:b/>
          <w:bCs/>
          <w:kern w:val="3"/>
          <w:lang w:eastAsia="zh-CN"/>
        </w:rPr>
        <w:t>Članak 9.</w:t>
      </w:r>
    </w:p>
    <w:p w14:paraId="67392674"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kern w:val="3"/>
          <w:lang w:eastAsia="zh-CN"/>
        </w:rPr>
      </w:pPr>
      <w:r w:rsidRPr="009C32BE">
        <w:rPr>
          <w:rFonts w:ascii="Times New Roman" w:eastAsia="Times New Roman" w:hAnsi="Times New Roman"/>
          <w:kern w:val="3"/>
          <w:lang w:eastAsia="zh-CN"/>
        </w:rPr>
        <w:tab/>
        <w:t>Pravna i fizička osoba koja obavlja komunalnu djelatnost na temelju ugovora o koncesiji i ugovora o povjeravanju komunalnih poslova, sklopljenih na temelju Zakona o komunalnom gospodarstvu („Narodne novine” br. 36/95., 70/97., 128/99., 57/00., 129/00., 59/01., 26/03. - pročišćeni tekst, 82/04., 178/04., 38/09., 79/09., 153/09., 49/11., 84/11., 90/11., 144/12., 94/13., 153/13., 147/14. i 36/15.), nastavlja s radom do isteka važenja tih ugovora.</w:t>
      </w:r>
    </w:p>
    <w:p w14:paraId="16850B08"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kern w:val="3"/>
          <w:lang w:eastAsia="zh-CN"/>
        </w:rPr>
      </w:pPr>
    </w:p>
    <w:p w14:paraId="0904F20C"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kern w:val="3"/>
          <w:sz w:val="24"/>
          <w:szCs w:val="24"/>
          <w:lang w:eastAsia="zh-CN"/>
        </w:rPr>
      </w:pPr>
    </w:p>
    <w:p w14:paraId="1DC67C6B" w14:textId="77777777" w:rsidR="009C32BE" w:rsidRPr="009C32BE" w:rsidRDefault="009C32BE" w:rsidP="009C32BE">
      <w:pPr>
        <w:suppressAutoHyphens/>
        <w:autoSpaceDE w:val="0"/>
        <w:autoSpaceDN w:val="0"/>
        <w:spacing w:after="0" w:line="240" w:lineRule="auto"/>
        <w:jc w:val="center"/>
        <w:textAlignment w:val="baseline"/>
        <w:rPr>
          <w:rFonts w:ascii="Times New Roman" w:eastAsia="Times New Roman" w:hAnsi="Times New Roman"/>
          <w:b/>
          <w:bCs/>
          <w:kern w:val="3"/>
          <w:sz w:val="24"/>
          <w:szCs w:val="24"/>
          <w:lang w:eastAsia="zh-CN"/>
        </w:rPr>
      </w:pPr>
      <w:r w:rsidRPr="009C32BE">
        <w:rPr>
          <w:rFonts w:ascii="Times New Roman" w:eastAsia="Times New Roman" w:hAnsi="Times New Roman"/>
          <w:b/>
          <w:bCs/>
          <w:kern w:val="3"/>
          <w:sz w:val="24"/>
          <w:szCs w:val="24"/>
          <w:lang w:eastAsia="zh-CN"/>
        </w:rPr>
        <w:t>Članak 10.</w:t>
      </w:r>
    </w:p>
    <w:p w14:paraId="629FE857" w14:textId="77777777" w:rsidR="009C32BE" w:rsidRPr="009C32BE" w:rsidRDefault="009C32BE" w:rsidP="009C32BE">
      <w:pPr>
        <w:suppressAutoHyphens/>
        <w:autoSpaceDE w:val="0"/>
        <w:autoSpaceDN w:val="0"/>
        <w:spacing w:after="0" w:line="240" w:lineRule="auto"/>
        <w:textAlignment w:val="baseline"/>
        <w:rPr>
          <w:rFonts w:ascii="Times New Roman" w:eastAsia="Times New Roman" w:hAnsi="Times New Roman"/>
          <w:b/>
          <w:bCs/>
          <w:kern w:val="3"/>
          <w:lang w:eastAsia="zh-CN"/>
        </w:rPr>
      </w:pPr>
      <w:r w:rsidRPr="009C32BE">
        <w:rPr>
          <w:rFonts w:ascii="Times New Roman" w:eastAsia="Times New Roman" w:hAnsi="Times New Roman"/>
          <w:b/>
          <w:bCs/>
          <w:kern w:val="3"/>
          <w:lang w:eastAsia="zh-CN"/>
        </w:rPr>
        <w:tab/>
      </w:r>
      <w:r w:rsidRPr="009C32BE">
        <w:rPr>
          <w:rFonts w:ascii="Times New Roman" w:eastAsia="Times New Roman" w:hAnsi="Times New Roman"/>
          <w:kern w:val="3"/>
          <w:lang w:eastAsia="zh-CN"/>
        </w:rPr>
        <w:t>Ova Odluka stupa na snagu osmog dana od dana objave u Službenim novinama Grada.</w:t>
      </w:r>
    </w:p>
    <w:p w14:paraId="2BA138C9" w14:textId="77777777" w:rsidR="009C32BE" w:rsidRPr="009C32BE" w:rsidRDefault="009C32BE" w:rsidP="009C32BE">
      <w:pPr>
        <w:suppressAutoHyphens/>
        <w:autoSpaceDE w:val="0"/>
        <w:autoSpaceDN w:val="0"/>
        <w:spacing w:after="0" w:line="240" w:lineRule="auto"/>
        <w:textAlignment w:val="baseline"/>
        <w:rPr>
          <w:rFonts w:ascii="Times New Roman" w:eastAsia="Times New Roman" w:hAnsi="Times New Roman"/>
          <w:kern w:val="3"/>
          <w:lang w:eastAsia="zh-CN"/>
        </w:rPr>
      </w:pPr>
    </w:p>
    <w:p w14:paraId="657673EB" w14:textId="77777777" w:rsidR="009C32BE" w:rsidRPr="009C32BE" w:rsidRDefault="009C32BE" w:rsidP="009C32BE">
      <w:pPr>
        <w:suppressAutoHyphens/>
        <w:autoSpaceDE w:val="0"/>
        <w:autoSpaceDN w:val="0"/>
        <w:spacing w:after="0" w:line="240" w:lineRule="auto"/>
        <w:textAlignment w:val="baseline"/>
        <w:rPr>
          <w:rFonts w:ascii="Times New Roman" w:eastAsia="Times New Roman" w:hAnsi="Times New Roman"/>
          <w:kern w:val="3"/>
          <w:lang w:eastAsia="zh-CN"/>
        </w:rPr>
      </w:pPr>
    </w:p>
    <w:p w14:paraId="0C49E8EC" w14:textId="77777777" w:rsidR="009C32BE" w:rsidRPr="009C32BE" w:rsidRDefault="009C32BE" w:rsidP="009C32BE">
      <w:pPr>
        <w:suppressAutoHyphens/>
        <w:autoSpaceDE w:val="0"/>
        <w:autoSpaceDN w:val="0"/>
        <w:spacing w:after="0" w:line="240" w:lineRule="auto"/>
        <w:textAlignment w:val="baseline"/>
        <w:rPr>
          <w:rFonts w:ascii="Times New Roman" w:eastAsia="Times New Roman" w:hAnsi="Times New Roman"/>
          <w:kern w:val="3"/>
          <w:lang w:eastAsia="zh-CN"/>
        </w:rPr>
      </w:pPr>
      <w:r w:rsidRPr="009C32BE">
        <w:rPr>
          <w:rFonts w:ascii="Times New Roman" w:eastAsia="Times New Roman" w:hAnsi="Times New Roman"/>
          <w:kern w:val="3"/>
          <w:lang w:eastAsia="zh-CN"/>
        </w:rPr>
        <w:t>KLASA:363-01/23-01/107</w:t>
      </w:r>
    </w:p>
    <w:p w14:paraId="0A796474" w14:textId="77777777" w:rsidR="009C32BE" w:rsidRPr="009C32BE" w:rsidRDefault="009C32BE" w:rsidP="009C32BE">
      <w:pPr>
        <w:suppressAutoHyphens/>
        <w:autoSpaceDE w:val="0"/>
        <w:autoSpaceDN w:val="0"/>
        <w:spacing w:after="0" w:line="240" w:lineRule="auto"/>
        <w:textAlignment w:val="baseline"/>
        <w:rPr>
          <w:rFonts w:ascii="Times New Roman" w:eastAsia="Times New Roman" w:hAnsi="Times New Roman"/>
          <w:kern w:val="3"/>
          <w:lang w:eastAsia="zh-CN"/>
        </w:rPr>
      </w:pPr>
      <w:r w:rsidRPr="009C32BE">
        <w:rPr>
          <w:rFonts w:ascii="Times New Roman" w:eastAsia="Times New Roman" w:hAnsi="Times New Roman"/>
          <w:kern w:val="3"/>
          <w:lang w:eastAsia="zh-CN"/>
        </w:rPr>
        <w:t>URBROJ:2163-2-02-23-4</w:t>
      </w:r>
    </w:p>
    <w:p w14:paraId="6E0F6AE3"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kern w:val="3"/>
          <w:lang w:eastAsia="zh-CN"/>
        </w:rPr>
      </w:pPr>
      <w:r w:rsidRPr="009C32BE">
        <w:rPr>
          <w:rFonts w:ascii="Times New Roman" w:eastAsia="Times New Roman" w:hAnsi="Times New Roman"/>
          <w:kern w:val="3"/>
          <w:lang w:eastAsia="zh-CN"/>
        </w:rPr>
        <w:t xml:space="preserve">Buje, 29.11.2023.      </w:t>
      </w:r>
    </w:p>
    <w:p w14:paraId="608481DF" w14:textId="77777777" w:rsidR="009C32BE" w:rsidRPr="009C32BE" w:rsidRDefault="009C32BE" w:rsidP="009C32BE">
      <w:pPr>
        <w:suppressAutoHyphens/>
        <w:autoSpaceDE w:val="0"/>
        <w:autoSpaceDN w:val="0"/>
        <w:spacing w:after="0" w:line="240" w:lineRule="auto"/>
        <w:jc w:val="both"/>
        <w:textAlignment w:val="baseline"/>
        <w:rPr>
          <w:rFonts w:ascii="Times New Roman" w:eastAsia="Times New Roman" w:hAnsi="Times New Roman"/>
          <w:kern w:val="3"/>
          <w:lang w:eastAsia="zh-CN"/>
        </w:rPr>
      </w:pPr>
      <w:r w:rsidRPr="009C32BE">
        <w:rPr>
          <w:rFonts w:ascii="Times New Roman" w:eastAsia="Times New Roman" w:hAnsi="Times New Roman"/>
          <w:kern w:val="3"/>
          <w:lang w:eastAsia="zh-CN"/>
        </w:rPr>
        <w:t xml:space="preserve">    </w:t>
      </w:r>
    </w:p>
    <w:p w14:paraId="56772825" w14:textId="77777777" w:rsidR="009C32BE" w:rsidRPr="009C32BE" w:rsidRDefault="009C32BE" w:rsidP="009C32BE">
      <w:pPr>
        <w:suppressAutoHyphens/>
        <w:autoSpaceDE w:val="0"/>
        <w:autoSpaceDN w:val="0"/>
        <w:spacing w:after="0" w:line="240" w:lineRule="auto"/>
        <w:jc w:val="center"/>
        <w:textAlignment w:val="baseline"/>
        <w:rPr>
          <w:rFonts w:ascii="Times New Roman" w:eastAsia="Times New Roman" w:hAnsi="Times New Roman"/>
          <w:kern w:val="3"/>
          <w:lang w:eastAsia="zh-CN"/>
        </w:rPr>
      </w:pPr>
      <w:r w:rsidRPr="009C32BE">
        <w:rPr>
          <w:rFonts w:ascii="Times New Roman" w:eastAsia="Times New Roman" w:hAnsi="Times New Roman"/>
          <w:kern w:val="3"/>
          <w:lang w:eastAsia="zh-CN"/>
        </w:rPr>
        <w:t>GRADSKO VIJEĆE</w:t>
      </w:r>
    </w:p>
    <w:p w14:paraId="344BEF01" w14:textId="77777777" w:rsidR="009C32BE" w:rsidRPr="009C32BE" w:rsidRDefault="009C32BE" w:rsidP="009C32BE">
      <w:pPr>
        <w:suppressAutoHyphens/>
        <w:autoSpaceDE w:val="0"/>
        <w:autoSpaceDN w:val="0"/>
        <w:spacing w:after="0" w:line="240" w:lineRule="auto"/>
        <w:jc w:val="center"/>
        <w:textAlignment w:val="baseline"/>
        <w:rPr>
          <w:rFonts w:ascii="Times New Roman" w:eastAsia="Times New Roman" w:hAnsi="Times New Roman"/>
          <w:kern w:val="3"/>
          <w:lang w:eastAsia="zh-CN"/>
        </w:rPr>
      </w:pPr>
      <w:r w:rsidRPr="009C32BE">
        <w:rPr>
          <w:rFonts w:ascii="Times New Roman" w:eastAsia="Times New Roman" w:hAnsi="Times New Roman"/>
          <w:kern w:val="3"/>
          <w:lang w:eastAsia="zh-CN"/>
        </w:rPr>
        <w:t>Predsjednik</w:t>
      </w:r>
    </w:p>
    <w:p w14:paraId="601CD1DA" w14:textId="77777777" w:rsidR="009C32BE" w:rsidRPr="009C32BE" w:rsidRDefault="009C32BE" w:rsidP="009C32BE">
      <w:pPr>
        <w:suppressAutoHyphens/>
        <w:autoSpaceDE w:val="0"/>
        <w:autoSpaceDN w:val="0"/>
        <w:spacing w:after="0" w:line="240" w:lineRule="auto"/>
        <w:jc w:val="center"/>
        <w:textAlignment w:val="baseline"/>
        <w:rPr>
          <w:rFonts w:ascii="Times New Roman" w:eastAsia="Times New Roman" w:hAnsi="Times New Roman"/>
          <w:kern w:val="3"/>
          <w:lang w:eastAsia="zh-CN"/>
        </w:rPr>
      </w:pPr>
      <w:r w:rsidRPr="009C32BE">
        <w:rPr>
          <w:rFonts w:ascii="Times New Roman" w:eastAsia="Times New Roman" w:hAnsi="Times New Roman"/>
          <w:kern w:val="3"/>
          <w:lang w:eastAsia="zh-CN"/>
        </w:rPr>
        <w:t>Franko Gergorić,v.r.</w:t>
      </w:r>
    </w:p>
    <w:p w14:paraId="4CAB85E4" w14:textId="77777777" w:rsidR="009C32BE" w:rsidRPr="009C32BE" w:rsidRDefault="009C32BE" w:rsidP="009C32BE">
      <w:pPr>
        <w:suppressAutoHyphens/>
        <w:autoSpaceDE w:val="0"/>
        <w:autoSpaceDN w:val="0"/>
        <w:spacing w:after="0" w:line="240" w:lineRule="auto"/>
        <w:jc w:val="center"/>
        <w:textAlignment w:val="baseline"/>
        <w:rPr>
          <w:rFonts w:ascii="Times New Roman" w:eastAsia="Times New Roman" w:hAnsi="Times New Roman"/>
          <w:kern w:val="3"/>
          <w:lang w:eastAsia="zh-CN"/>
        </w:rPr>
      </w:pPr>
    </w:p>
    <w:p w14:paraId="6B3C52AB" w14:textId="77777777" w:rsidR="009C32BE" w:rsidRPr="009C32BE" w:rsidRDefault="009C32BE" w:rsidP="009C32BE">
      <w:pPr>
        <w:suppressAutoHyphens/>
        <w:autoSpaceDE w:val="0"/>
        <w:autoSpaceDN w:val="0"/>
        <w:spacing w:after="0" w:line="240" w:lineRule="auto"/>
        <w:jc w:val="center"/>
        <w:textAlignment w:val="baseline"/>
        <w:rPr>
          <w:rFonts w:ascii="Times New Roman" w:eastAsia="Times New Roman" w:hAnsi="Times New Roman"/>
          <w:kern w:val="3"/>
          <w:lang w:eastAsia="zh-CN"/>
        </w:rPr>
      </w:pPr>
    </w:p>
    <w:p w14:paraId="043C57F8" w14:textId="77777777" w:rsidR="009C32BE" w:rsidRPr="009C32BE" w:rsidRDefault="009C32BE" w:rsidP="009C32BE">
      <w:pPr>
        <w:suppressAutoHyphens/>
        <w:autoSpaceDE w:val="0"/>
        <w:autoSpaceDN w:val="0"/>
        <w:spacing w:after="0" w:line="240" w:lineRule="auto"/>
        <w:jc w:val="center"/>
        <w:textAlignment w:val="baseline"/>
        <w:rPr>
          <w:rFonts w:ascii="Times New Roman" w:eastAsia="Times New Roman" w:hAnsi="Times New Roman"/>
          <w:kern w:val="3"/>
          <w:lang w:eastAsia="zh-CN"/>
        </w:rPr>
      </w:pPr>
    </w:p>
    <w:p w14:paraId="1A0783A9" w14:textId="77777777" w:rsidR="009C32BE" w:rsidRPr="009C32BE" w:rsidRDefault="009C32BE" w:rsidP="009C32BE">
      <w:pPr>
        <w:suppressAutoHyphens/>
        <w:autoSpaceDE w:val="0"/>
        <w:autoSpaceDN w:val="0"/>
        <w:spacing w:after="0" w:line="240" w:lineRule="auto"/>
        <w:jc w:val="center"/>
        <w:textAlignment w:val="baseline"/>
        <w:rPr>
          <w:rFonts w:ascii="Times New Roman" w:eastAsia="Times New Roman" w:hAnsi="Times New Roman"/>
          <w:kern w:val="3"/>
          <w:lang w:eastAsia="zh-CN"/>
        </w:rPr>
      </w:pPr>
    </w:p>
    <w:p w14:paraId="68BEC34F" w14:textId="77777777" w:rsidR="009C32BE" w:rsidRDefault="009C32BE" w:rsidP="003E209A">
      <w:pPr>
        <w:spacing w:after="0" w:line="240" w:lineRule="auto"/>
        <w:rPr>
          <w:rFonts w:ascii="Arial" w:eastAsia="Times New Roman" w:hAnsi="Arial"/>
          <w:color w:val="4472C4" w:themeColor="accent1"/>
          <w:sz w:val="24"/>
          <w:szCs w:val="24"/>
          <w:u w:val="single"/>
          <w:lang w:val="pl-PL"/>
        </w:rPr>
      </w:pPr>
    </w:p>
    <w:p w14:paraId="10CFB0A2" w14:textId="77777777" w:rsidR="00FD09DF" w:rsidRDefault="00FD09DF" w:rsidP="003E209A">
      <w:pPr>
        <w:spacing w:after="0" w:line="240" w:lineRule="auto"/>
        <w:rPr>
          <w:rFonts w:ascii="Arial" w:eastAsia="Times New Roman" w:hAnsi="Arial"/>
          <w:color w:val="4472C4" w:themeColor="accent1"/>
          <w:sz w:val="24"/>
          <w:szCs w:val="24"/>
          <w:u w:val="single"/>
          <w:lang w:val="pl-PL"/>
        </w:rPr>
      </w:pPr>
    </w:p>
    <w:p w14:paraId="4D51E26D" w14:textId="77777777" w:rsidR="00FD09DF" w:rsidRDefault="00FD09DF" w:rsidP="003E209A">
      <w:pPr>
        <w:spacing w:after="0" w:line="240" w:lineRule="auto"/>
        <w:rPr>
          <w:rFonts w:ascii="Arial" w:eastAsia="Times New Roman" w:hAnsi="Arial"/>
          <w:color w:val="4472C4" w:themeColor="accent1"/>
          <w:sz w:val="24"/>
          <w:szCs w:val="24"/>
          <w:u w:val="single"/>
          <w:lang w:val="pl-PL"/>
        </w:rPr>
      </w:pPr>
    </w:p>
    <w:p w14:paraId="53A6A3CD" w14:textId="461E6D32" w:rsidR="009C32BE" w:rsidRDefault="009C32BE" w:rsidP="009C32BE">
      <w:pPr>
        <w:spacing w:after="0" w:line="240" w:lineRule="auto"/>
        <w:rPr>
          <w:rFonts w:ascii="Arial" w:eastAsia="Times New Roman" w:hAnsi="Arial"/>
          <w:color w:val="4472C4" w:themeColor="accent1"/>
          <w:sz w:val="24"/>
          <w:szCs w:val="24"/>
          <w:u w:val="single"/>
          <w:lang w:val="pl-PL"/>
        </w:rPr>
      </w:pPr>
      <w:r>
        <w:rPr>
          <w:rFonts w:ascii="Arial" w:eastAsia="Times New Roman" w:hAnsi="Arial"/>
          <w:b/>
          <w:bCs/>
          <w:color w:val="4472C4" w:themeColor="accent1"/>
          <w:sz w:val="24"/>
          <w:szCs w:val="24"/>
          <w:u w:val="single"/>
          <w:lang w:val="pl-PL"/>
        </w:rPr>
        <w:lastRenderedPageBreak/>
        <w:t>80.</w:t>
      </w:r>
      <w:r w:rsidRPr="007A614F">
        <w:rPr>
          <w:rFonts w:ascii="Arial" w:eastAsia="Times New Roman" w:hAnsi="Arial"/>
          <w:color w:val="4472C4" w:themeColor="accent1"/>
          <w:sz w:val="24"/>
          <w:szCs w:val="24"/>
          <w:u w:val="single"/>
          <w:lang w:val="pl-PL"/>
        </w:rPr>
        <w:t>_________________________________________________________________</w:t>
      </w:r>
    </w:p>
    <w:p w14:paraId="13F53B69" w14:textId="77777777" w:rsidR="00FD09DF" w:rsidRDefault="00FD09DF" w:rsidP="009C32BE">
      <w:pPr>
        <w:spacing w:after="0" w:line="240" w:lineRule="auto"/>
        <w:rPr>
          <w:rFonts w:ascii="Arial" w:eastAsia="Times New Roman" w:hAnsi="Arial"/>
          <w:color w:val="4472C4" w:themeColor="accent1"/>
          <w:sz w:val="24"/>
          <w:szCs w:val="24"/>
          <w:u w:val="single"/>
          <w:lang w:val="pl-PL"/>
        </w:rPr>
      </w:pPr>
    </w:p>
    <w:p w14:paraId="411B7AA6" w14:textId="77777777" w:rsidR="00FD09DF" w:rsidRDefault="00FD09DF" w:rsidP="00FD09DF">
      <w:pPr>
        <w:pStyle w:val="Standard"/>
        <w:autoSpaceDE w:val="0"/>
        <w:jc w:val="both"/>
      </w:pPr>
      <w:r>
        <w:rPr>
          <w:sz w:val="22"/>
          <w:szCs w:val="22"/>
        </w:rPr>
        <w:tab/>
      </w:r>
      <w:r>
        <w:rPr>
          <w:sz w:val="21"/>
          <w:szCs w:val="21"/>
        </w:rPr>
        <w:t xml:space="preserve">Na temelju </w:t>
      </w:r>
      <w:r>
        <w:rPr>
          <w:rFonts w:eastAsia="TimesNewRoman, 'Arial Unicode M"/>
          <w:sz w:val="21"/>
          <w:szCs w:val="21"/>
        </w:rPr>
        <w:t>č</w:t>
      </w:r>
      <w:r>
        <w:rPr>
          <w:sz w:val="21"/>
          <w:szCs w:val="21"/>
        </w:rPr>
        <w:t xml:space="preserve">lanka 26. st. 1. Zakona o komunalnom gospodarstvu («Narodne novine» broj 68/18, 110/18, 32/20) i </w:t>
      </w:r>
      <w:r>
        <w:rPr>
          <w:rFonts w:eastAsia="TimesNewRoman, 'Arial Unicode M"/>
          <w:sz w:val="21"/>
          <w:szCs w:val="21"/>
        </w:rPr>
        <w:t>č</w:t>
      </w:r>
      <w:r>
        <w:rPr>
          <w:sz w:val="21"/>
          <w:szCs w:val="21"/>
        </w:rPr>
        <w:t>lanka 50. Statuta Grada Buja ( „Službene novine Grada Buja“ broj 11/09, 05/11, 11/11, 03/13, 05/18, 04/21), Gradsko vije</w:t>
      </w:r>
      <w:r>
        <w:rPr>
          <w:rFonts w:eastAsia="TimesNewRoman, 'Arial Unicode M"/>
          <w:sz w:val="21"/>
          <w:szCs w:val="21"/>
        </w:rPr>
        <w:t>ć</w:t>
      </w:r>
      <w:r>
        <w:rPr>
          <w:sz w:val="21"/>
          <w:szCs w:val="21"/>
        </w:rPr>
        <w:t>e Grada Buja, na sjednici održanoj dana 29.11. 2023. godine, donosi:</w:t>
      </w:r>
    </w:p>
    <w:p w14:paraId="563D150F" w14:textId="77777777" w:rsidR="00FD09DF" w:rsidRDefault="00FD09DF" w:rsidP="00FD09DF">
      <w:pPr>
        <w:pStyle w:val="Standard"/>
        <w:autoSpaceDE w:val="0"/>
        <w:jc w:val="both"/>
        <w:rPr>
          <w:sz w:val="21"/>
          <w:szCs w:val="21"/>
        </w:rPr>
      </w:pPr>
    </w:p>
    <w:p w14:paraId="005DC9BA" w14:textId="77777777" w:rsidR="00FD09DF" w:rsidRDefault="00FD09DF" w:rsidP="00FD09DF">
      <w:pPr>
        <w:pStyle w:val="Standard"/>
        <w:autoSpaceDE w:val="0"/>
        <w:jc w:val="center"/>
        <w:rPr>
          <w:b/>
          <w:bCs/>
          <w:sz w:val="21"/>
          <w:szCs w:val="21"/>
        </w:rPr>
      </w:pPr>
      <w:r>
        <w:rPr>
          <w:b/>
          <w:bCs/>
          <w:sz w:val="21"/>
          <w:szCs w:val="21"/>
        </w:rPr>
        <w:t>O D L U K U</w:t>
      </w:r>
    </w:p>
    <w:p w14:paraId="29109FEA" w14:textId="77777777" w:rsidR="00FD09DF" w:rsidRDefault="00FD09DF" w:rsidP="00FD09DF">
      <w:pPr>
        <w:pStyle w:val="Standard"/>
        <w:autoSpaceDE w:val="0"/>
        <w:jc w:val="center"/>
      </w:pPr>
      <w:r>
        <w:rPr>
          <w:b/>
          <w:bCs/>
          <w:sz w:val="21"/>
          <w:szCs w:val="21"/>
        </w:rPr>
        <w:t>o komunalnim djelatnostima na podru</w:t>
      </w:r>
      <w:r>
        <w:rPr>
          <w:rFonts w:eastAsia="TimesNewRoman,Bold"/>
          <w:b/>
          <w:bCs/>
          <w:sz w:val="21"/>
          <w:szCs w:val="21"/>
        </w:rPr>
        <w:t>č</w:t>
      </w:r>
      <w:r>
        <w:rPr>
          <w:b/>
          <w:bCs/>
          <w:sz w:val="21"/>
          <w:szCs w:val="21"/>
        </w:rPr>
        <w:t>ju Grada Buje-Buie</w:t>
      </w:r>
    </w:p>
    <w:p w14:paraId="7DD3A873" w14:textId="77777777" w:rsidR="00FD09DF" w:rsidRDefault="00FD09DF" w:rsidP="00FD09DF">
      <w:pPr>
        <w:pStyle w:val="Standard"/>
        <w:autoSpaceDE w:val="0"/>
        <w:jc w:val="center"/>
        <w:rPr>
          <w:b/>
          <w:bCs/>
          <w:sz w:val="21"/>
          <w:szCs w:val="21"/>
        </w:rPr>
      </w:pPr>
    </w:p>
    <w:p w14:paraId="3BF24734" w14:textId="77777777" w:rsidR="00FD09DF" w:rsidRDefault="00FD09DF" w:rsidP="00FD09DF">
      <w:pPr>
        <w:pStyle w:val="Standard"/>
        <w:autoSpaceDE w:val="0"/>
        <w:jc w:val="center"/>
      </w:pPr>
      <w:r>
        <w:rPr>
          <w:rFonts w:eastAsia="TimesNewRoman,Bold"/>
          <w:b/>
          <w:bCs/>
          <w:sz w:val="21"/>
          <w:szCs w:val="21"/>
        </w:rPr>
        <w:t>Č</w:t>
      </w:r>
      <w:r>
        <w:rPr>
          <w:b/>
          <w:bCs/>
          <w:sz w:val="21"/>
          <w:szCs w:val="21"/>
        </w:rPr>
        <w:t>lanak 1.</w:t>
      </w:r>
    </w:p>
    <w:p w14:paraId="58A26071" w14:textId="77777777" w:rsidR="00FD09DF" w:rsidRDefault="00FD09DF" w:rsidP="00FD09DF">
      <w:pPr>
        <w:pStyle w:val="Standard"/>
        <w:autoSpaceDE w:val="0"/>
        <w:ind w:firstLine="708"/>
        <w:jc w:val="both"/>
      </w:pPr>
      <w:r>
        <w:rPr>
          <w:sz w:val="21"/>
          <w:szCs w:val="21"/>
        </w:rPr>
        <w:t>Ovom Odlukom odre</w:t>
      </w:r>
      <w:r>
        <w:rPr>
          <w:rFonts w:eastAsia="TimesNewRoman, 'Arial Unicode M"/>
          <w:sz w:val="21"/>
          <w:szCs w:val="21"/>
        </w:rPr>
        <w:t>đ</w:t>
      </w:r>
      <w:r>
        <w:rPr>
          <w:sz w:val="21"/>
          <w:szCs w:val="21"/>
        </w:rPr>
        <w:t xml:space="preserve">uju se </w:t>
      </w:r>
      <w:r>
        <w:rPr>
          <w:bCs/>
          <w:sz w:val="21"/>
          <w:szCs w:val="21"/>
        </w:rPr>
        <w:t>djelatnosti koje se osim djelatnosti propisanih Zakonom o komunalnom gospodarstvu (dalje u tekstu: Zakon) smatraju komunalnim djelatnostima</w:t>
      </w:r>
      <w:r>
        <w:rPr>
          <w:sz w:val="21"/>
          <w:szCs w:val="21"/>
        </w:rPr>
        <w:t>.</w:t>
      </w:r>
    </w:p>
    <w:p w14:paraId="685AC4FC" w14:textId="77777777" w:rsidR="00FD09DF" w:rsidRDefault="00FD09DF" w:rsidP="00FD09DF">
      <w:pPr>
        <w:pStyle w:val="Standard"/>
        <w:autoSpaceDE w:val="0"/>
        <w:ind w:firstLine="708"/>
        <w:jc w:val="both"/>
        <w:rPr>
          <w:sz w:val="21"/>
          <w:szCs w:val="21"/>
        </w:rPr>
      </w:pPr>
      <w:r>
        <w:rPr>
          <w:sz w:val="21"/>
          <w:szCs w:val="21"/>
        </w:rPr>
        <w:t>Obavljanje komunalnih djelatnosti organizira se i obavlja na administrativnom području Grada Buja-Buie (dalje u tekstu: Grad).</w:t>
      </w:r>
    </w:p>
    <w:p w14:paraId="7D43F400" w14:textId="77777777" w:rsidR="00FD09DF" w:rsidRDefault="00FD09DF" w:rsidP="00FD09DF">
      <w:pPr>
        <w:pStyle w:val="Standard"/>
        <w:autoSpaceDE w:val="0"/>
        <w:ind w:firstLine="708"/>
        <w:jc w:val="both"/>
        <w:rPr>
          <w:sz w:val="21"/>
          <w:szCs w:val="21"/>
        </w:rPr>
      </w:pPr>
      <w:r>
        <w:rPr>
          <w:sz w:val="21"/>
          <w:szCs w:val="21"/>
        </w:rPr>
        <w:t xml:space="preserve"> </w:t>
      </w:r>
    </w:p>
    <w:p w14:paraId="32F498E4" w14:textId="77777777" w:rsidR="00FD09DF" w:rsidRDefault="00FD09DF" w:rsidP="00FD09DF">
      <w:pPr>
        <w:pStyle w:val="Standard"/>
        <w:autoSpaceDE w:val="0"/>
        <w:jc w:val="center"/>
      </w:pPr>
      <w:r>
        <w:rPr>
          <w:rFonts w:eastAsia="TimesNewRoman,Bold"/>
          <w:b/>
          <w:bCs/>
          <w:sz w:val="21"/>
          <w:szCs w:val="21"/>
        </w:rPr>
        <w:t>Č</w:t>
      </w:r>
      <w:r>
        <w:rPr>
          <w:b/>
          <w:bCs/>
          <w:sz w:val="21"/>
          <w:szCs w:val="21"/>
        </w:rPr>
        <w:t>lanak 2.</w:t>
      </w:r>
    </w:p>
    <w:p w14:paraId="6C9A2417" w14:textId="77777777" w:rsidR="00FD09DF" w:rsidRDefault="00FD09DF" w:rsidP="00FD09DF">
      <w:pPr>
        <w:pStyle w:val="Standard"/>
        <w:autoSpaceDE w:val="0"/>
        <w:ind w:firstLine="708"/>
        <w:jc w:val="both"/>
      </w:pPr>
      <w:r>
        <w:rPr>
          <w:sz w:val="21"/>
          <w:szCs w:val="21"/>
        </w:rPr>
        <w:t>Osim komunalnih djelatnosti određenih Zakonom, komunalnim djelatnostima za podru</w:t>
      </w:r>
      <w:r>
        <w:rPr>
          <w:rFonts w:eastAsia="TimesNewRoman, 'Arial Unicode M"/>
          <w:sz w:val="21"/>
          <w:szCs w:val="21"/>
        </w:rPr>
        <w:t>č</w:t>
      </w:r>
      <w:r>
        <w:rPr>
          <w:sz w:val="21"/>
          <w:szCs w:val="21"/>
        </w:rPr>
        <w:t>je Grada smatraju se i slijede</w:t>
      </w:r>
      <w:r>
        <w:rPr>
          <w:rFonts w:eastAsia="TimesNewRoman, 'Arial Unicode M"/>
          <w:sz w:val="21"/>
          <w:szCs w:val="21"/>
        </w:rPr>
        <w:t>ć</w:t>
      </w:r>
      <w:r>
        <w:rPr>
          <w:sz w:val="21"/>
          <w:szCs w:val="21"/>
        </w:rPr>
        <w:t>e djelatnosti:</w:t>
      </w:r>
    </w:p>
    <w:p w14:paraId="70676836" w14:textId="77777777" w:rsidR="00FD09DF" w:rsidRDefault="00FD09DF" w:rsidP="00FD09DF">
      <w:pPr>
        <w:pStyle w:val="Standard"/>
        <w:autoSpaceDE w:val="0"/>
        <w:jc w:val="both"/>
        <w:rPr>
          <w:sz w:val="21"/>
          <w:szCs w:val="21"/>
        </w:rPr>
      </w:pPr>
    </w:p>
    <w:p w14:paraId="4A15C226" w14:textId="77777777" w:rsidR="00FD09DF" w:rsidRDefault="00FD09DF" w:rsidP="00FD09DF">
      <w:pPr>
        <w:pStyle w:val="Standard"/>
        <w:autoSpaceDE w:val="0"/>
        <w:jc w:val="both"/>
        <w:rPr>
          <w:sz w:val="21"/>
          <w:szCs w:val="21"/>
        </w:rPr>
      </w:pPr>
      <w:r>
        <w:rPr>
          <w:sz w:val="21"/>
          <w:szCs w:val="21"/>
        </w:rPr>
        <w:t>1.  zimska služba,</w:t>
      </w:r>
    </w:p>
    <w:p w14:paraId="3FC60040" w14:textId="77777777" w:rsidR="00FD09DF" w:rsidRDefault="00FD09DF" w:rsidP="00FD09DF">
      <w:pPr>
        <w:pStyle w:val="Standard"/>
        <w:autoSpaceDE w:val="0"/>
        <w:jc w:val="both"/>
      </w:pPr>
      <w:r>
        <w:rPr>
          <w:sz w:val="21"/>
          <w:szCs w:val="21"/>
        </w:rPr>
        <w:t>2.  higijeni</w:t>
      </w:r>
      <w:r>
        <w:rPr>
          <w:rFonts w:eastAsia="TimesNewRoman, 'Arial Unicode M"/>
          <w:sz w:val="21"/>
          <w:szCs w:val="21"/>
        </w:rPr>
        <w:t>č</w:t>
      </w:r>
      <w:r>
        <w:rPr>
          <w:sz w:val="21"/>
          <w:szCs w:val="21"/>
        </w:rPr>
        <w:t>arski poslovi,</w:t>
      </w:r>
    </w:p>
    <w:p w14:paraId="2A0465ED" w14:textId="77777777" w:rsidR="00FD09DF" w:rsidRDefault="00FD09DF" w:rsidP="00FD09DF">
      <w:pPr>
        <w:pStyle w:val="Standard"/>
        <w:autoSpaceDE w:val="0"/>
        <w:jc w:val="both"/>
        <w:rPr>
          <w:sz w:val="21"/>
          <w:szCs w:val="21"/>
        </w:rPr>
      </w:pPr>
      <w:r>
        <w:rPr>
          <w:sz w:val="21"/>
          <w:szCs w:val="21"/>
        </w:rPr>
        <w:t>3.  deratizacija, dezinfekcija i dezinsekcija,</w:t>
      </w:r>
    </w:p>
    <w:p w14:paraId="05C7044D" w14:textId="77777777" w:rsidR="00FD09DF" w:rsidRDefault="00FD09DF" w:rsidP="00FD09DF">
      <w:pPr>
        <w:pStyle w:val="Standard"/>
        <w:autoSpaceDE w:val="0"/>
        <w:jc w:val="both"/>
        <w:rPr>
          <w:sz w:val="21"/>
          <w:szCs w:val="21"/>
        </w:rPr>
      </w:pPr>
      <w:r>
        <w:rPr>
          <w:sz w:val="21"/>
          <w:szCs w:val="21"/>
        </w:rPr>
        <w:t>4.  prigodno ukrašavanje naselja dekorativnom rasvjetom,</w:t>
      </w:r>
    </w:p>
    <w:p w14:paraId="3EFCB139" w14:textId="77777777" w:rsidR="00FD09DF" w:rsidRDefault="00FD09DF" w:rsidP="00FD09DF">
      <w:pPr>
        <w:pStyle w:val="Standard"/>
        <w:autoSpaceDE w:val="0"/>
        <w:jc w:val="both"/>
        <w:rPr>
          <w:sz w:val="21"/>
          <w:szCs w:val="21"/>
        </w:rPr>
      </w:pPr>
      <w:r>
        <w:rPr>
          <w:sz w:val="21"/>
          <w:szCs w:val="21"/>
        </w:rPr>
        <w:t>5.  oglašavanje.</w:t>
      </w:r>
    </w:p>
    <w:p w14:paraId="7F27BAD5" w14:textId="77777777" w:rsidR="00FD09DF" w:rsidRDefault="00FD09DF" w:rsidP="00FD09DF">
      <w:pPr>
        <w:pStyle w:val="Standard"/>
        <w:autoSpaceDE w:val="0"/>
        <w:jc w:val="both"/>
        <w:rPr>
          <w:sz w:val="21"/>
          <w:szCs w:val="21"/>
        </w:rPr>
      </w:pPr>
    </w:p>
    <w:p w14:paraId="3237897F" w14:textId="77777777" w:rsidR="00FD09DF" w:rsidRDefault="00FD09DF" w:rsidP="00FD09DF">
      <w:pPr>
        <w:pStyle w:val="Standard"/>
        <w:autoSpaceDE w:val="0"/>
        <w:jc w:val="both"/>
      </w:pPr>
      <w:r>
        <w:rPr>
          <w:b/>
          <w:bCs/>
          <w:sz w:val="21"/>
          <w:szCs w:val="21"/>
        </w:rPr>
        <w:t xml:space="preserve">Zimska služba </w:t>
      </w:r>
      <w:r>
        <w:rPr>
          <w:sz w:val="21"/>
          <w:szCs w:val="21"/>
        </w:rPr>
        <w:t>iz stavka 1. točke 1. ovog članka obuhvaća  poduzimanje radnji, mjera, postupaka i aktivnosti u zimskom razdoblju, koje imaju zadaću osigurati mogućnost odvijanja prometa cestama uz najveću moguću sigurnost sudionika u prometu.</w:t>
      </w:r>
    </w:p>
    <w:p w14:paraId="17A29A64" w14:textId="77777777" w:rsidR="00FD09DF" w:rsidRDefault="00FD09DF" w:rsidP="00FD09DF">
      <w:pPr>
        <w:pStyle w:val="Standard"/>
        <w:autoSpaceDE w:val="0"/>
        <w:jc w:val="both"/>
      </w:pPr>
      <w:r>
        <w:rPr>
          <w:b/>
          <w:bCs/>
          <w:sz w:val="21"/>
          <w:szCs w:val="21"/>
        </w:rPr>
        <w:t>Higijeni</w:t>
      </w:r>
      <w:r>
        <w:rPr>
          <w:rFonts w:eastAsia="TimesNewRoman,Bold"/>
          <w:b/>
          <w:bCs/>
          <w:sz w:val="21"/>
          <w:szCs w:val="21"/>
        </w:rPr>
        <w:t>č</w:t>
      </w:r>
      <w:r>
        <w:rPr>
          <w:b/>
          <w:bCs/>
          <w:sz w:val="21"/>
          <w:szCs w:val="21"/>
        </w:rPr>
        <w:t xml:space="preserve">arski poslovi </w:t>
      </w:r>
      <w:r>
        <w:rPr>
          <w:sz w:val="21"/>
          <w:szCs w:val="21"/>
        </w:rPr>
        <w:t>iz stavka 1. to</w:t>
      </w:r>
      <w:r>
        <w:rPr>
          <w:rFonts w:eastAsia="TimesNewRoman, 'Arial Unicode M"/>
          <w:sz w:val="21"/>
          <w:szCs w:val="21"/>
        </w:rPr>
        <w:t>č</w:t>
      </w:r>
      <w:r>
        <w:rPr>
          <w:sz w:val="21"/>
          <w:szCs w:val="21"/>
        </w:rPr>
        <w:t xml:space="preserve">ke 2. ovoga </w:t>
      </w:r>
      <w:r>
        <w:rPr>
          <w:rFonts w:eastAsia="TimesNewRoman, 'Arial Unicode M"/>
          <w:sz w:val="21"/>
          <w:szCs w:val="21"/>
        </w:rPr>
        <w:t>č</w:t>
      </w:r>
      <w:r>
        <w:rPr>
          <w:sz w:val="21"/>
          <w:szCs w:val="21"/>
        </w:rPr>
        <w:t>lanka obuhva</w:t>
      </w:r>
      <w:r>
        <w:rPr>
          <w:rFonts w:eastAsia="TimesNewRoman, 'Arial Unicode M"/>
          <w:sz w:val="21"/>
          <w:szCs w:val="21"/>
        </w:rPr>
        <w:t>ć</w:t>
      </w:r>
      <w:r>
        <w:rPr>
          <w:sz w:val="21"/>
          <w:szCs w:val="21"/>
        </w:rPr>
        <w:t>aju poslove s</w:t>
      </w:r>
      <w:r>
        <w:rPr>
          <w:bCs/>
          <w:sz w:val="21"/>
          <w:szCs w:val="21"/>
        </w:rPr>
        <w:t>akupljanja i propisnog zbrinjavanja lešina životinja i ostalih nusproizvoda životinjskog podrijetla sa javnih površina i dezinfekcija površine s koje je lešina ili nusproizvod uklonjen.</w:t>
      </w:r>
    </w:p>
    <w:p w14:paraId="5409AC38" w14:textId="77777777" w:rsidR="00FD09DF" w:rsidRDefault="00FD09DF" w:rsidP="00FD09DF">
      <w:pPr>
        <w:pStyle w:val="Standard"/>
        <w:autoSpaceDE w:val="0"/>
        <w:jc w:val="both"/>
      </w:pPr>
      <w:r>
        <w:rPr>
          <w:b/>
          <w:bCs/>
          <w:sz w:val="21"/>
          <w:szCs w:val="21"/>
        </w:rPr>
        <w:t xml:space="preserve">Deratizacija, dezinfekcija i dezinsekcija </w:t>
      </w:r>
      <w:r>
        <w:rPr>
          <w:sz w:val="21"/>
          <w:szCs w:val="21"/>
        </w:rPr>
        <w:t>iz stavka 1. to</w:t>
      </w:r>
      <w:r>
        <w:rPr>
          <w:rFonts w:eastAsia="TimesNewRoman, 'Arial Unicode M"/>
          <w:sz w:val="21"/>
          <w:szCs w:val="21"/>
        </w:rPr>
        <w:t>č</w:t>
      </w:r>
      <w:r>
        <w:rPr>
          <w:sz w:val="21"/>
          <w:szCs w:val="21"/>
        </w:rPr>
        <w:t xml:space="preserve">ke 3. ovoga </w:t>
      </w:r>
      <w:r>
        <w:rPr>
          <w:rFonts w:eastAsia="TimesNewRoman, 'Arial Unicode M"/>
          <w:sz w:val="21"/>
          <w:szCs w:val="21"/>
        </w:rPr>
        <w:t>č</w:t>
      </w:r>
      <w:r>
        <w:rPr>
          <w:sz w:val="21"/>
          <w:szCs w:val="21"/>
        </w:rPr>
        <w:t>lanka se provodi radi suzbijanja glodavaca u građevinama, uređajima i predmetima javne namjene i javnim površinama. Dezinsekcija se provodi radi suzbijanja insekata koji mogu prenijeti uzro</w:t>
      </w:r>
      <w:r>
        <w:rPr>
          <w:rFonts w:eastAsia="TimesNewRoman, 'Arial Unicode M"/>
          <w:sz w:val="21"/>
          <w:szCs w:val="21"/>
        </w:rPr>
        <w:t>č</w:t>
      </w:r>
      <w:r>
        <w:rPr>
          <w:sz w:val="21"/>
          <w:szCs w:val="21"/>
        </w:rPr>
        <w:t>nike zaraznih bolesti, izazvati alergijske reakcije ili radi suzbijanja insekata uznemiriva</w:t>
      </w:r>
      <w:r>
        <w:rPr>
          <w:rFonts w:eastAsia="TimesNewRoman, 'Arial Unicode M"/>
          <w:sz w:val="21"/>
          <w:szCs w:val="21"/>
        </w:rPr>
        <w:t>č</w:t>
      </w:r>
      <w:r>
        <w:rPr>
          <w:sz w:val="21"/>
          <w:szCs w:val="21"/>
        </w:rPr>
        <w:t>a na javnim površinama, staja</w:t>
      </w:r>
      <w:r>
        <w:rPr>
          <w:rFonts w:eastAsia="TimesNewRoman, 'Arial Unicode M"/>
          <w:sz w:val="21"/>
          <w:szCs w:val="21"/>
        </w:rPr>
        <w:t>ć</w:t>
      </w:r>
      <w:r>
        <w:rPr>
          <w:sz w:val="21"/>
          <w:szCs w:val="21"/>
        </w:rPr>
        <w:t>im vodama, otvorenim vodotokovima, bušotinama, u objektima u vlasništvu Grada, a dezinfekcija i dezodoracije se vrše prema ukazanim potrebama.</w:t>
      </w:r>
    </w:p>
    <w:p w14:paraId="1220BB89" w14:textId="77777777" w:rsidR="00FD09DF" w:rsidRDefault="00FD09DF" w:rsidP="00FD09DF">
      <w:pPr>
        <w:pStyle w:val="Standard"/>
        <w:autoSpaceDE w:val="0"/>
        <w:jc w:val="both"/>
      </w:pPr>
      <w:r>
        <w:rPr>
          <w:b/>
          <w:bCs/>
          <w:sz w:val="21"/>
          <w:szCs w:val="21"/>
        </w:rPr>
        <w:t xml:space="preserve">Prigodno ukrašavanje naselja dekorativnom rasvjetom </w:t>
      </w:r>
      <w:r>
        <w:rPr>
          <w:sz w:val="21"/>
          <w:szCs w:val="21"/>
        </w:rPr>
        <w:t>iz stavka 1. to</w:t>
      </w:r>
      <w:r>
        <w:rPr>
          <w:rFonts w:eastAsia="TimesNewRoman, 'Arial Unicode M"/>
          <w:sz w:val="21"/>
          <w:szCs w:val="21"/>
        </w:rPr>
        <w:t>č</w:t>
      </w:r>
      <w:r>
        <w:rPr>
          <w:sz w:val="21"/>
          <w:szCs w:val="21"/>
        </w:rPr>
        <w:t xml:space="preserve">ke 4. ovoga </w:t>
      </w:r>
      <w:r>
        <w:rPr>
          <w:rFonts w:eastAsia="TimesNewRoman, 'Arial Unicode M"/>
          <w:sz w:val="21"/>
          <w:szCs w:val="21"/>
        </w:rPr>
        <w:t>č</w:t>
      </w:r>
      <w:r>
        <w:rPr>
          <w:sz w:val="21"/>
          <w:szCs w:val="21"/>
        </w:rPr>
        <w:t>lanka podrazumijeva nabavu ukrasa, ukrašavanje i postavu ambijentalne rasvjete Grada za državne, novogodišnje, boži</w:t>
      </w:r>
      <w:r>
        <w:rPr>
          <w:rFonts w:eastAsia="TimesNewRoman, 'Arial Unicode M"/>
          <w:sz w:val="21"/>
          <w:szCs w:val="21"/>
        </w:rPr>
        <w:t>ć</w:t>
      </w:r>
      <w:r>
        <w:rPr>
          <w:sz w:val="21"/>
          <w:szCs w:val="21"/>
        </w:rPr>
        <w:t>ne blagdane  i druge prigodne manifestacije, kao i ambijentalna rasvjeta (stalna i povremena) građevina i uređaja javne namjene.</w:t>
      </w:r>
    </w:p>
    <w:p w14:paraId="0CC72C6C" w14:textId="77777777" w:rsidR="00FD09DF" w:rsidRDefault="00FD09DF" w:rsidP="00FD09DF">
      <w:pPr>
        <w:pStyle w:val="Standard"/>
        <w:autoSpaceDE w:val="0"/>
        <w:jc w:val="both"/>
      </w:pPr>
      <w:r>
        <w:rPr>
          <w:b/>
          <w:bCs/>
          <w:sz w:val="21"/>
          <w:szCs w:val="21"/>
        </w:rPr>
        <w:t xml:space="preserve">Oglašavanje </w:t>
      </w:r>
      <w:r>
        <w:rPr>
          <w:sz w:val="21"/>
          <w:szCs w:val="21"/>
        </w:rPr>
        <w:t>iz stavka 1. to</w:t>
      </w:r>
      <w:r>
        <w:rPr>
          <w:rFonts w:eastAsia="TimesNewRoman, 'Arial Unicode M"/>
          <w:sz w:val="21"/>
          <w:szCs w:val="21"/>
        </w:rPr>
        <w:t>č</w:t>
      </w:r>
      <w:r>
        <w:rPr>
          <w:sz w:val="21"/>
          <w:szCs w:val="21"/>
        </w:rPr>
        <w:t xml:space="preserve">ke 5. ovoga </w:t>
      </w:r>
      <w:r>
        <w:rPr>
          <w:rFonts w:eastAsia="TimesNewRoman, 'Arial Unicode M"/>
          <w:sz w:val="21"/>
          <w:szCs w:val="21"/>
        </w:rPr>
        <w:t>č</w:t>
      </w:r>
      <w:r>
        <w:rPr>
          <w:sz w:val="21"/>
          <w:szCs w:val="21"/>
        </w:rPr>
        <w:t>lanka podrazumijeva postavljanje, održavanje i upravljanje oglasnim plo</w:t>
      </w:r>
      <w:r>
        <w:rPr>
          <w:rFonts w:eastAsia="TimesNewRoman, 'Arial Unicode M"/>
          <w:sz w:val="21"/>
          <w:szCs w:val="21"/>
        </w:rPr>
        <w:t>č</w:t>
      </w:r>
      <w:r>
        <w:rPr>
          <w:sz w:val="21"/>
          <w:szCs w:val="21"/>
        </w:rPr>
        <w:t>ama na podru</w:t>
      </w:r>
      <w:r>
        <w:rPr>
          <w:rFonts w:eastAsia="TimesNewRoman, 'Arial Unicode M"/>
          <w:sz w:val="21"/>
          <w:szCs w:val="21"/>
        </w:rPr>
        <w:t>č</w:t>
      </w:r>
      <w:r>
        <w:rPr>
          <w:sz w:val="21"/>
          <w:szCs w:val="21"/>
        </w:rPr>
        <w:t>ju Grada i prikupljanje naknade za oglašavanje.</w:t>
      </w:r>
    </w:p>
    <w:p w14:paraId="4FFFE0CF" w14:textId="77777777" w:rsidR="00FD09DF" w:rsidRDefault="00FD09DF" w:rsidP="00FD09DF">
      <w:pPr>
        <w:pStyle w:val="Standard"/>
        <w:autoSpaceDE w:val="0"/>
        <w:jc w:val="both"/>
        <w:rPr>
          <w:sz w:val="21"/>
          <w:szCs w:val="21"/>
        </w:rPr>
      </w:pPr>
      <w:r>
        <w:rPr>
          <w:sz w:val="21"/>
          <w:szCs w:val="21"/>
        </w:rPr>
        <w:t xml:space="preserve"> </w:t>
      </w:r>
    </w:p>
    <w:p w14:paraId="26603A2B" w14:textId="77777777" w:rsidR="00FD09DF" w:rsidRDefault="00FD09DF" w:rsidP="00FD09DF">
      <w:pPr>
        <w:pStyle w:val="Standard"/>
        <w:autoSpaceDE w:val="0"/>
        <w:jc w:val="center"/>
        <w:rPr>
          <w:b/>
          <w:bCs/>
          <w:sz w:val="21"/>
          <w:szCs w:val="21"/>
        </w:rPr>
      </w:pPr>
      <w:r>
        <w:rPr>
          <w:b/>
          <w:bCs/>
          <w:sz w:val="21"/>
          <w:szCs w:val="21"/>
        </w:rPr>
        <w:t>Članak 3.</w:t>
      </w:r>
    </w:p>
    <w:p w14:paraId="54A45CB6" w14:textId="77777777" w:rsidR="00FD09DF" w:rsidRDefault="00FD09DF" w:rsidP="00FD09DF">
      <w:pPr>
        <w:pStyle w:val="Standard"/>
        <w:autoSpaceDE w:val="0"/>
        <w:jc w:val="both"/>
        <w:rPr>
          <w:sz w:val="21"/>
          <w:szCs w:val="21"/>
        </w:rPr>
      </w:pPr>
      <w:r>
        <w:rPr>
          <w:sz w:val="21"/>
          <w:szCs w:val="21"/>
        </w:rPr>
        <w:tab/>
        <w:t>Obavljanje komunalnih djelatnosti iz članka 2. st. 1. t. 1., 2., 3. i 4. ove Odluke financira se isključivo iz proračuna Grada i povjerava pravnim ili fizičkim osobama temeljem ugovora o obavljanju komunalne djelatnosti.</w:t>
      </w:r>
    </w:p>
    <w:p w14:paraId="5E2BE99D" w14:textId="77777777" w:rsidR="00FD09DF" w:rsidRDefault="00FD09DF" w:rsidP="00FD09DF">
      <w:pPr>
        <w:pStyle w:val="Standard"/>
        <w:autoSpaceDE w:val="0"/>
        <w:jc w:val="center"/>
        <w:rPr>
          <w:b/>
          <w:bCs/>
          <w:sz w:val="21"/>
          <w:szCs w:val="21"/>
        </w:rPr>
      </w:pPr>
      <w:r>
        <w:rPr>
          <w:b/>
          <w:bCs/>
          <w:sz w:val="21"/>
          <w:szCs w:val="21"/>
        </w:rPr>
        <w:t>Članak 4.</w:t>
      </w:r>
    </w:p>
    <w:p w14:paraId="55AE1CE0" w14:textId="77777777" w:rsidR="00FD09DF" w:rsidRDefault="00FD09DF" w:rsidP="00FD09DF">
      <w:pPr>
        <w:pStyle w:val="Standard"/>
        <w:autoSpaceDE w:val="0"/>
      </w:pPr>
      <w:r>
        <w:rPr>
          <w:b/>
          <w:bCs/>
          <w:sz w:val="21"/>
          <w:szCs w:val="21"/>
        </w:rPr>
        <w:tab/>
      </w:r>
      <w:r>
        <w:rPr>
          <w:sz w:val="21"/>
          <w:szCs w:val="21"/>
        </w:rPr>
        <w:t>Ova Odluka stupa na snagu osmog dana od dana objave u Službenim novinama Grada.</w:t>
      </w:r>
    </w:p>
    <w:p w14:paraId="1396AC59" w14:textId="77777777" w:rsidR="00FD09DF" w:rsidRDefault="00FD09DF" w:rsidP="00FD09DF">
      <w:pPr>
        <w:pStyle w:val="Standard"/>
        <w:autoSpaceDE w:val="0"/>
        <w:rPr>
          <w:sz w:val="21"/>
          <w:szCs w:val="21"/>
        </w:rPr>
      </w:pPr>
    </w:p>
    <w:p w14:paraId="165E862F" w14:textId="77777777" w:rsidR="00FD09DF" w:rsidRDefault="00FD09DF" w:rsidP="00FD09DF">
      <w:pPr>
        <w:pStyle w:val="Standard"/>
        <w:autoSpaceDE w:val="0"/>
        <w:rPr>
          <w:sz w:val="21"/>
          <w:szCs w:val="21"/>
        </w:rPr>
      </w:pPr>
      <w:r>
        <w:rPr>
          <w:sz w:val="21"/>
          <w:szCs w:val="21"/>
        </w:rPr>
        <w:t>KLASA:363-01/23-01/107</w:t>
      </w:r>
    </w:p>
    <w:p w14:paraId="434E8739" w14:textId="77777777" w:rsidR="00FD09DF" w:rsidRDefault="00FD09DF" w:rsidP="00FD09DF">
      <w:pPr>
        <w:pStyle w:val="Standard"/>
        <w:autoSpaceDE w:val="0"/>
        <w:rPr>
          <w:sz w:val="21"/>
          <w:szCs w:val="21"/>
        </w:rPr>
      </w:pPr>
      <w:r>
        <w:rPr>
          <w:sz w:val="21"/>
          <w:szCs w:val="21"/>
        </w:rPr>
        <w:t>URBROJ:2163-2-02-23-3</w:t>
      </w:r>
    </w:p>
    <w:p w14:paraId="1B5CBAB6" w14:textId="77777777" w:rsidR="00FD09DF" w:rsidRDefault="00FD09DF" w:rsidP="00FD09DF">
      <w:pPr>
        <w:pStyle w:val="Standard"/>
        <w:autoSpaceDE w:val="0"/>
        <w:jc w:val="both"/>
        <w:rPr>
          <w:sz w:val="21"/>
          <w:szCs w:val="21"/>
        </w:rPr>
      </w:pPr>
      <w:r>
        <w:rPr>
          <w:sz w:val="21"/>
          <w:szCs w:val="21"/>
        </w:rPr>
        <w:t xml:space="preserve">Buje, 29.11.2023.                                        </w:t>
      </w:r>
    </w:p>
    <w:p w14:paraId="2CAA21A9" w14:textId="4E1BDDEE" w:rsidR="00FD09DF" w:rsidRDefault="00FD09DF" w:rsidP="00FD09DF">
      <w:pPr>
        <w:pStyle w:val="Standard"/>
        <w:autoSpaceDE w:val="0"/>
        <w:jc w:val="both"/>
        <w:rPr>
          <w:sz w:val="21"/>
          <w:szCs w:val="21"/>
        </w:rPr>
      </w:pPr>
      <w:r>
        <w:rPr>
          <w:sz w:val="21"/>
          <w:szCs w:val="21"/>
        </w:rPr>
        <w:t xml:space="preserve">                                                                     GRADSKO VIJEĆE</w:t>
      </w:r>
    </w:p>
    <w:p w14:paraId="15DA0A8B" w14:textId="77777777" w:rsidR="00FD09DF" w:rsidRDefault="00FD09DF" w:rsidP="00FD09DF">
      <w:pPr>
        <w:pStyle w:val="Standard"/>
        <w:autoSpaceDE w:val="0"/>
        <w:jc w:val="center"/>
        <w:rPr>
          <w:sz w:val="21"/>
          <w:szCs w:val="21"/>
        </w:rPr>
      </w:pPr>
      <w:r>
        <w:rPr>
          <w:sz w:val="21"/>
          <w:szCs w:val="21"/>
        </w:rPr>
        <w:t>Predsjednik</w:t>
      </w:r>
    </w:p>
    <w:p w14:paraId="68D3282C" w14:textId="77777777" w:rsidR="00FD09DF" w:rsidRDefault="00FD09DF" w:rsidP="00FD09DF">
      <w:pPr>
        <w:pStyle w:val="Standard"/>
        <w:autoSpaceDE w:val="0"/>
        <w:jc w:val="center"/>
      </w:pPr>
      <w:r>
        <w:rPr>
          <w:sz w:val="21"/>
          <w:szCs w:val="21"/>
        </w:rPr>
        <w:t>Franko Gergorić,v.r.</w:t>
      </w:r>
    </w:p>
    <w:p w14:paraId="3F3DAC0E" w14:textId="314353B2" w:rsidR="009C32BE" w:rsidRDefault="009C32BE" w:rsidP="009C32BE">
      <w:pPr>
        <w:spacing w:after="0" w:line="240" w:lineRule="auto"/>
        <w:rPr>
          <w:rFonts w:ascii="Arial" w:eastAsia="Times New Roman" w:hAnsi="Arial"/>
          <w:color w:val="4472C4" w:themeColor="accent1"/>
          <w:sz w:val="24"/>
          <w:szCs w:val="24"/>
          <w:u w:val="single"/>
          <w:lang w:val="pl-PL"/>
        </w:rPr>
      </w:pPr>
      <w:r>
        <w:rPr>
          <w:rFonts w:ascii="Arial" w:eastAsia="Times New Roman" w:hAnsi="Arial"/>
          <w:b/>
          <w:bCs/>
          <w:color w:val="4472C4" w:themeColor="accent1"/>
          <w:sz w:val="24"/>
          <w:szCs w:val="24"/>
          <w:u w:val="single"/>
          <w:lang w:val="pl-PL"/>
        </w:rPr>
        <w:lastRenderedPageBreak/>
        <w:t>81.</w:t>
      </w:r>
      <w:r w:rsidRPr="007A614F">
        <w:rPr>
          <w:rFonts w:ascii="Arial" w:eastAsia="Times New Roman" w:hAnsi="Arial"/>
          <w:color w:val="4472C4" w:themeColor="accent1"/>
          <w:sz w:val="24"/>
          <w:szCs w:val="24"/>
          <w:u w:val="single"/>
          <w:lang w:val="pl-PL"/>
        </w:rPr>
        <w:t>_________________________________________________________________</w:t>
      </w:r>
    </w:p>
    <w:p w14:paraId="782616F8" w14:textId="77777777" w:rsidR="00FD09DF" w:rsidRDefault="00FD09DF" w:rsidP="009C32BE">
      <w:pPr>
        <w:spacing w:after="0" w:line="240" w:lineRule="auto"/>
        <w:rPr>
          <w:rFonts w:ascii="Arial" w:eastAsia="Times New Roman" w:hAnsi="Arial"/>
          <w:color w:val="4472C4" w:themeColor="accent1"/>
          <w:sz w:val="24"/>
          <w:szCs w:val="24"/>
          <w:u w:val="single"/>
          <w:lang w:val="pl-PL"/>
        </w:rPr>
      </w:pPr>
    </w:p>
    <w:p w14:paraId="1EA63432" w14:textId="77777777" w:rsidR="00FD09DF" w:rsidRDefault="00FD09DF" w:rsidP="00FD09DF">
      <w:pPr>
        <w:pStyle w:val="Standard"/>
        <w:autoSpaceDE w:val="0"/>
        <w:ind w:firstLine="708"/>
        <w:jc w:val="both"/>
      </w:pPr>
      <w:r>
        <w:rPr>
          <w:sz w:val="22"/>
          <w:szCs w:val="22"/>
        </w:rPr>
        <w:t xml:space="preserve">Na temelju </w:t>
      </w:r>
      <w:r>
        <w:rPr>
          <w:rFonts w:eastAsia="TimesNewRoman, 'Arial Unicode M"/>
          <w:sz w:val="22"/>
          <w:szCs w:val="22"/>
        </w:rPr>
        <w:t>č</w:t>
      </w:r>
      <w:r>
        <w:rPr>
          <w:sz w:val="22"/>
          <w:szCs w:val="22"/>
        </w:rPr>
        <w:t xml:space="preserve">lanaka 17. Zakona o ublažavanju i uklanjanju posljedica prirodnih nepogoda («Narodne novine» broj 16/19) i </w:t>
      </w:r>
      <w:r>
        <w:rPr>
          <w:rFonts w:eastAsia="TimesNewRoman, 'Arial Unicode M"/>
          <w:sz w:val="22"/>
          <w:szCs w:val="22"/>
        </w:rPr>
        <w:t>č</w:t>
      </w:r>
      <w:r>
        <w:rPr>
          <w:sz w:val="22"/>
          <w:szCs w:val="22"/>
        </w:rPr>
        <w:t>lanka 50. Statuta Grada Buja ( „Službene novine Grada Buja“ broj 11/09, 05/11, 11/11, 03/13, 05/18, 04/21), Gradsko vije</w:t>
      </w:r>
      <w:r>
        <w:rPr>
          <w:rFonts w:eastAsia="TimesNewRoman, 'Arial Unicode M"/>
          <w:sz w:val="22"/>
          <w:szCs w:val="22"/>
        </w:rPr>
        <w:t>ć</w:t>
      </w:r>
      <w:r>
        <w:rPr>
          <w:sz w:val="22"/>
          <w:szCs w:val="22"/>
        </w:rPr>
        <w:t>e Grada Buja, na sjednici održanoj dana 29.11.2023. godine, donosi:</w:t>
      </w:r>
    </w:p>
    <w:p w14:paraId="0E285001" w14:textId="77777777" w:rsidR="00FD09DF" w:rsidRDefault="00FD09DF" w:rsidP="00FD09DF">
      <w:pPr>
        <w:pStyle w:val="Standard"/>
        <w:autoSpaceDE w:val="0"/>
        <w:rPr>
          <w:sz w:val="22"/>
          <w:szCs w:val="22"/>
        </w:rPr>
      </w:pPr>
    </w:p>
    <w:p w14:paraId="05447C7B" w14:textId="77777777" w:rsidR="00FD09DF" w:rsidRDefault="00FD09DF" w:rsidP="00FD09DF">
      <w:pPr>
        <w:pStyle w:val="Standard"/>
        <w:autoSpaceDE w:val="0"/>
        <w:jc w:val="center"/>
        <w:rPr>
          <w:b/>
          <w:bCs/>
          <w:sz w:val="22"/>
          <w:szCs w:val="22"/>
        </w:rPr>
      </w:pPr>
      <w:r>
        <w:rPr>
          <w:b/>
          <w:bCs/>
          <w:sz w:val="22"/>
          <w:szCs w:val="22"/>
        </w:rPr>
        <w:t>O D L U K U</w:t>
      </w:r>
    </w:p>
    <w:p w14:paraId="2F683953" w14:textId="77777777" w:rsidR="00FD09DF" w:rsidRDefault="00FD09DF" w:rsidP="00FD09DF">
      <w:pPr>
        <w:pStyle w:val="Standard"/>
        <w:autoSpaceDE w:val="0"/>
        <w:jc w:val="center"/>
      </w:pPr>
      <w:r>
        <w:rPr>
          <w:b/>
          <w:bCs/>
          <w:sz w:val="22"/>
          <w:szCs w:val="22"/>
        </w:rPr>
        <w:t>o donošenju Plana djelovanja u području prirodnih nepogoda za 2024. godinu</w:t>
      </w:r>
    </w:p>
    <w:p w14:paraId="4C6BF94C" w14:textId="77777777" w:rsidR="00FD09DF" w:rsidRDefault="00FD09DF" w:rsidP="00FD09DF">
      <w:pPr>
        <w:pStyle w:val="Standard"/>
        <w:autoSpaceDE w:val="0"/>
        <w:jc w:val="center"/>
        <w:rPr>
          <w:b/>
          <w:bCs/>
          <w:sz w:val="22"/>
          <w:szCs w:val="22"/>
        </w:rPr>
      </w:pPr>
    </w:p>
    <w:p w14:paraId="4C31D727" w14:textId="77777777" w:rsidR="00FD09DF" w:rsidRDefault="00FD09DF" w:rsidP="00FD09DF">
      <w:pPr>
        <w:pStyle w:val="Standard"/>
        <w:autoSpaceDE w:val="0"/>
        <w:rPr>
          <w:b/>
          <w:bCs/>
          <w:sz w:val="22"/>
          <w:szCs w:val="22"/>
        </w:rPr>
      </w:pPr>
    </w:p>
    <w:p w14:paraId="2F17BE06" w14:textId="77777777" w:rsidR="00FD09DF" w:rsidRDefault="00FD09DF" w:rsidP="00FD09DF">
      <w:pPr>
        <w:pStyle w:val="Standard"/>
        <w:autoSpaceDE w:val="0"/>
        <w:jc w:val="center"/>
      </w:pPr>
      <w:r>
        <w:rPr>
          <w:rFonts w:eastAsia="TimesNewRoman,Bold"/>
          <w:b/>
          <w:bCs/>
          <w:sz w:val="22"/>
          <w:szCs w:val="22"/>
        </w:rPr>
        <w:t>Č</w:t>
      </w:r>
      <w:r>
        <w:rPr>
          <w:b/>
          <w:bCs/>
          <w:sz w:val="22"/>
          <w:szCs w:val="22"/>
        </w:rPr>
        <w:t>lanak 1.</w:t>
      </w:r>
    </w:p>
    <w:p w14:paraId="3CE1B144" w14:textId="77777777" w:rsidR="00FD09DF" w:rsidRDefault="00FD09DF" w:rsidP="00FD09DF">
      <w:pPr>
        <w:pStyle w:val="Standard"/>
        <w:autoSpaceDE w:val="0"/>
        <w:jc w:val="center"/>
        <w:rPr>
          <w:b/>
          <w:bCs/>
          <w:sz w:val="22"/>
          <w:szCs w:val="22"/>
        </w:rPr>
      </w:pPr>
    </w:p>
    <w:p w14:paraId="395A4350" w14:textId="77777777" w:rsidR="00FD09DF" w:rsidRDefault="00FD09DF" w:rsidP="00FD09DF">
      <w:pPr>
        <w:pStyle w:val="Standard"/>
        <w:autoSpaceDE w:val="0"/>
        <w:ind w:firstLine="708"/>
        <w:jc w:val="both"/>
        <w:rPr>
          <w:sz w:val="22"/>
          <w:szCs w:val="22"/>
        </w:rPr>
      </w:pPr>
      <w:r>
        <w:rPr>
          <w:sz w:val="22"/>
          <w:szCs w:val="22"/>
        </w:rPr>
        <w:t>Donosi se Plan djelovanja u području prirodnih nepogoda za 2024. godinu izrađen od TAKODA d.o.o., Danijela Godine 8/A, 51000 Rijeka, listopad 2023.</w:t>
      </w:r>
    </w:p>
    <w:p w14:paraId="56D52416" w14:textId="77777777" w:rsidR="00FD09DF" w:rsidRDefault="00FD09DF" w:rsidP="00FD09DF">
      <w:pPr>
        <w:pStyle w:val="Standard"/>
        <w:autoSpaceDE w:val="0"/>
        <w:ind w:firstLine="708"/>
        <w:jc w:val="both"/>
        <w:rPr>
          <w:sz w:val="22"/>
          <w:szCs w:val="22"/>
        </w:rPr>
      </w:pPr>
      <w:r>
        <w:rPr>
          <w:sz w:val="22"/>
          <w:szCs w:val="22"/>
        </w:rPr>
        <w:t>Plan iz st. 1. sastavni je dio ove Odluke.</w:t>
      </w:r>
    </w:p>
    <w:p w14:paraId="49D63988" w14:textId="77777777" w:rsidR="00FD09DF" w:rsidRDefault="00FD09DF" w:rsidP="00FD09DF">
      <w:pPr>
        <w:pStyle w:val="Standard"/>
        <w:autoSpaceDE w:val="0"/>
        <w:ind w:firstLine="708"/>
        <w:jc w:val="both"/>
        <w:rPr>
          <w:sz w:val="22"/>
          <w:szCs w:val="22"/>
        </w:rPr>
      </w:pPr>
    </w:p>
    <w:p w14:paraId="0D8B8E8E" w14:textId="7BD7B7D2" w:rsidR="00FD09DF" w:rsidRDefault="00FD09DF" w:rsidP="00FD09DF">
      <w:pPr>
        <w:pStyle w:val="Standard"/>
        <w:autoSpaceDE w:val="0"/>
        <w:ind w:firstLine="708"/>
        <w:jc w:val="both"/>
        <w:rPr>
          <w:sz w:val="22"/>
          <w:szCs w:val="22"/>
        </w:rPr>
      </w:pPr>
      <w:r>
        <w:rPr>
          <w:sz w:val="22"/>
          <w:szCs w:val="22"/>
        </w:rPr>
        <w:t xml:space="preserve"> </w:t>
      </w:r>
    </w:p>
    <w:p w14:paraId="3DE883F3" w14:textId="77777777" w:rsidR="00FD09DF" w:rsidRDefault="00FD09DF" w:rsidP="00FD09DF">
      <w:pPr>
        <w:pStyle w:val="Standard"/>
        <w:autoSpaceDE w:val="0"/>
        <w:jc w:val="center"/>
        <w:rPr>
          <w:b/>
          <w:bCs/>
          <w:sz w:val="22"/>
          <w:szCs w:val="22"/>
        </w:rPr>
      </w:pPr>
      <w:r>
        <w:rPr>
          <w:b/>
          <w:bCs/>
          <w:sz w:val="22"/>
          <w:szCs w:val="22"/>
        </w:rPr>
        <w:t>Članak 2.</w:t>
      </w:r>
    </w:p>
    <w:p w14:paraId="1C1ADB1E" w14:textId="77777777" w:rsidR="00FD09DF" w:rsidRDefault="00FD09DF" w:rsidP="00FD09DF">
      <w:pPr>
        <w:pStyle w:val="Standard"/>
        <w:autoSpaceDE w:val="0"/>
      </w:pPr>
      <w:r>
        <w:rPr>
          <w:b/>
          <w:bCs/>
          <w:sz w:val="22"/>
          <w:szCs w:val="22"/>
        </w:rPr>
        <w:tab/>
      </w:r>
      <w:r>
        <w:rPr>
          <w:sz w:val="22"/>
          <w:szCs w:val="22"/>
        </w:rPr>
        <w:t>Ova Odluka stupa na snagu danom donošenja  i  objavit će se  u Službenim novinama Grada.</w:t>
      </w:r>
    </w:p>
    <w:p w14:paraId="4D54DF92" w14:textId="77777777" w:rsidR="00FD09DF" w:rsidRDefault="00FD09DF" w:rsidP="00FD09DF">
      <w:pPr>
        <w:pStyle w:val="Standard"/>
        <w:autoSpaceDE w:val="0"/>
        <w:rPr>
          <w:sz w:val="22"/>
          <w:szCs w:val="22"/>
        </w:rPr>
      </w:pPr>
      <w:r>
        <w:rPr>
          <w:sz w:val="22"/>
          <w:szCs w:val="22"/>
        </w:rPr>
        <w:tab/>
        <w:t xml:space="preserve"> Plan djelovanja u području prirodnih nepogoda za 2024. godinu stupa na snagu i primjenjuje se 01.01.2024.</w:t>
      </w:r>
    </w:p>
    <w:p w14:paraId="4C11BD6E" w14:textId="77777777" w:rsidR="00FD09DF" w:rsidRDefault="00FD09DF" w:rsidP="00FD09DF">
      <w:pPr>
        <w:pStyle w:val="Standard"/>
        <w:autoSpaceDE w:val="0"/>
        <w:rPr>
          <w:sz w:val="22"/>
          <w:szCs w:val="22"/>
        </w:rPr>
      </w:pPr>
    </w:p>
    <w:p w14:paraId="4EC268DE" w14:textId="77777777" w:rsidR="00FD09DF" w:rsidRDefault="00FD09DF" w:rsidP="00FD09DF">
      <w:pPr>
        <w:pStyle w:val="Standard"/>
        <w:autoSpaceDE w:val="0"/>
        <w:rPr>
          <w:sz w:val="22"/>
          <w:szCs w:val="22"/>
        </w:rPr>
      </w:pPr>
      <w:r>
        <w:rPr>
          <w:sz w:val="22"/>
          <w:szCs w:val="22"/>
        </w:rPr>
        <w:t>KLASA:240-01/23-01/03</w:t>
      </w:r>
    </w:p>
    <w:p w14:paraId="133DE24B" w14:textId="77777777" w:rsidR="00FD09DF" w:rsidRDefault="00FD09DF" w:rsidP="00FD09DF">
      <w:pPr>
        <w:pStyle w:val="Standard"/>
        <w:autoSpaceDE w:val="0"/>
        <w:rPr>
          <w:sz w:val="22"/>
          <w:szCs w:val="22"/>
        </w:rPr>
      </w:pPr>
      <w:r>
        <w:rPr>
          <w:sz w:val="22"/>
          <w:szCs w:val="22"/>
        </w:rPr>
        <w:t>URBROJ:2163-2-02-23-3</w:t>
      </w:r>
    </w:p>
    <w:p w14:paraId="481F2253" w14:textId="77777777" w:rsidR="00FD09DF" w:rsidRDefault="00FD09DF" w:rsidP="00FD09DF">
      <w:pPr>
        <w:pStyle w:val="Standard"/>
        <w:autoSpaceDE w:val="0"/>
        <w:jc w:val="both"/>
        <w:rPr>
          <w:sz w:val="22"/>
          <w:szCs w:val="22"/>
        </w:rPr>
      </w:pPr>
      <w:r>
        <w:rPr>
          <w:sz w:val="22"/>
          <w:szCs w:val="22"/>
        </w:rPr>
        <w:t xml:space="preserve">Buje, 21.11.2023.    </w:t>
      </w:r>
    </w:p>
    <w:p w14:paraId="32857FF8" w14:textId="5533C55A" w:rsidR="00FD09DF" w:rsidRDefault="00FD09DF" w:rsidP="00FD09DF">
      <w:pPr>
        <w:pStyle w:val="Standard"/>
        <w:autoSpaceDE w:val="0"/>
        <w:jc w:val="both"/>
        <w:rPr>
          <w:sz w:val="22"/>
          <w:szCs w:val="22"/>
        </w:rPr>
      </w:pPr>
      <w:r>
        <w:rPr>
          <w:sz w:val="22"/>
          <w:szCs w:val="22"/>
        </w:rPr>
        <w:t xml:space="preserve">                                                                 GRADSKO VIJEĆE</w:t>
      </w:r>
    </w:p>
    <w:p w14:paraId="468B11CE" w14:textId="77777777" w:rsidR="00FD09DF" w:rsidRDefault="00FD09DF" w:rsidP="00FD09DF">
      <w:pPr>
        <w:pStyle w:val="Standard"/>
        <w:autoSpaceDE w:val="0"/>
        <w:jc w:val="center"/>
        <w:rPr>
          <w:sz w:val="22"/>
          <w:szCs w:val="22"/>
        </w:rPr>
      </w:pPr>
      <w:r>
        <w:rPr>
          <w:sz w:val="22"/>
          <w:szCs w:val="22"/>
        </w:rPr>
        <w:t>Predsjednik</w:t>
      </w:r>
    </w:p>
    <w:p w14:paraId="6036D4F7" w14:textId="77777777" w:rsidR="00FD09DF" w:rsidRDefault="00FD09DF" w:rsidP="00FD09DF">
      <w:pPr>
        <w:pStyle w:val="Standard"/>
        <w:autoSpaceDE w:val="0"/>
        <w:jc w:val="center"/>
      </w:pPr>
      <w:r>
        <w:rPr>
          <w:sz w:val="22"/>
          <w:szCs w:val="22"/>
        </w:rPr>
        <w:t>Franko Gergorić,v.r.</w:t>
      </w:r>
    </w:p>
    <w:p w14:paraId="4C3FC287" w14:textId="77777777" w:rsidR="00FD09DF" w:rsidRDefault="00FD09DF" w:rsidP="009C32BE">
      <w:pPr>
        <w:spacing w:after="0" w:line="240" w:lineRule="auto"/>
        <w:rPr>
          <w:rFonts w:ascii="Arial" w:eastAsia="Times New Roman" w:hAnsi="Arial"/>
          <w:color w:val="4472C4" w:themeColor="accent1"/>
          <w:sz w:val="24"/>
          <w:szCs w:val="24"/>
          <w:u w:val="single"/>
          <w:lang w:val="pl-PL"/>
        </w:rPr>
      </w:pPr>
    </w:p>
    <w:p w14:paraId="28A2266A" w14:textId="77777777" w:rsidR="009C32BE" w:rsidRDefault="009C32BE" w:rsidP="009C32BE">
      <w:pPr>
        <w:spacing w:after="0" w:line="240" w:lineRule="auto"/>
        <w:rPr>
          <w:rFonts w:ascii="Arial" w:eastAsia="Times New Roman" w:hAnsi="Arial"/>
          <w:color w:val="4472C4" w:themeColor="accent1"/>
          <w:sz w:val="24"/>
          <w:szCs w:val="24"/>
          <w:u w:val="single"/>
          <w:lang w:val="pl-PL"/>
        </w:rPr>
      </w:pPr>
    </w:p>
    <w:p w14:paraId="3060EB53" w14:textId="2501A55B" w:rsidR="009C32BE" w:rsidRDefault="009C32BE" w:rsidP="009C32BE">
      <w:pPr>
        <w:spacing w:after="0" w:line="240" w:lineRule="auto"/>
        <w:rPr>
          <w:rFonts w:ascii="Arial" w:eastAsia="Times New Roman" w:hAnsi="Arial"/>
          <w:color w:val="4472C4" w:themeColor="accent1"/>
          <w:sz w:val="24"/>
          <w:szCs w:val="24"/>
          <w:u w:val="single"/>
          <w:lang w:val="pl-PL"/>
        </w:rPr>
      </w:pPr>
      <w:r>
        <w:rPr>
          <w:rFonts w:ascii="Arial" w:eastAsia="Times New Roman" w:hAnsi="Arial"/>
          <w:b/>
          <w:bCs/>
          <w:color w:val="4472C4" w:themeColor="accent1"/>
          <w:sz w:val="24"/>
          <w:szCs w:val="24"/>
          <w:u w:val="single"/>
          <w:lang w:val="pl-PL"/>
        </w:rPr>
        <w:t>82.</w:t>
      </w:r>
      <w:r w:rsidRPr="007A614F">
        <w:rPr>
          <w:rFonts w:ascii="Arial" w:eastAsia="Times New Roman" w:hAnsi="Arial"/>
          <w:color w:val="4472C4" w:themeColor="accent1"/>
          <w:sz w:val="24"/>
          <w:szCs w:val="24"/>
          <w:u w:val="single"/>
          <w:lang w:val="pl-PL"/>
        </w:rPr>
        <w:t>_________________________________________________________________</w:t>
      </w:r>
    </w:p>
    <w:p w14:paraId="65B716B4" w14:textId="77777777" w:rsidR="00FD09DF" w:rsidRPr="00FD09DF" w:rsidRDefault="00FD09DF" w:rsidP="00FD09DF">
      <w:pPr>
        <w:spacing w:after="0" w:line="240" w:lineRule="auto"/>
        <w:jc w:val="right"/>
        <w:rPr>
          <w:rFonts w:ascii="Liberation Serif" w:eastAsia="NSimSun" w:hAnsi="Liberation Serif" w:cs="Lucida Sans" w:hint="eastAsia"/>
          <w:kern w:val="2"/>
          <w:sz w:val="24"/>
          <w:szCs w:val="24"/>
          <w:lang w:eastAsia="zh-CN" w:bidi="hi-IN"/>
        </w:rPr>
      </w:pPr>
      <w:r w:rsidRPr="00FD09DF">
        <w:rPr>
          <w:rFonts w:ascii="Times New Roman" w:eastAsia="NSimSun" w:hAnsi="Times New Roman" w:cs="Lucida Sans"/>
          <w:kern w:val="2"/>
          <w:sz w:val="24"/>
          <w:szCs w:val="24"/>
          <w:lang w:eastAsia="zh-CN" w:bidi="hi-IN"/>
        </w:rPr>
        <w:t xml:space="preserve">                                                                                                                                                               </w:t>
      </w:r>
    </w:p>
    <w:p w14:paraId="3BEED2A7" w14:textId="77777777" w:rsidR="00FD09DF" w:rsidRPr="00FD09DF" w:rsidRDefault="00FD09DF" w:rsidP="00FD09DF">
      <w:pPr>
        <w:spacing w:after="0" w:line="240" w:lineRule="auto"/>
        <w:jc w:val="both"/>
        <w:rPr>
          <w:rFonts w:ascii="Liberation Serif" w:eastAsia="NSimSun" w:hAnsi="Liberation Serif" w:cs="Lucida Sans" w:hint="eastAsia"/>
          <w:kern w:val="2"/>
          <w:sz w:val="24"/>
          <w:szCs w:val="24"/>
          <w:lang w:eastAsia="zh-CN" w:bidi="hi-IN"/>
        </w:rPr>
      </w:pPr>
      <w:r w:rsidRPr="00FD09DF">
        <w:rPr>
          <w:rFonts w:ascii="Times New Roman" w:eastAsia="NSimSun" w:hAnsi="Times New Roman" w:cs="Lucida Sans"/>
          <w:kern w:val="2"/>
          <w:sz w:val="24"/>
          <w:szCs w:val="24"/>
          <w:lang w:eastAsia="zh-CN" w:bidi="hi-IN"/>
        </w:rPr>
        <w:t xml:space="preserve">Na temelju članka 12.  Odluke o davanju u zakup poslovnog prostora („Službene novine Grada Buja”, broj 12/10, i članka 50. Statuta Grada Buja (Službene novine Grada Buja), broj 11/09, 05/11, 11/11, 03/13, 05/18, 19/18 - pročišćeni teskt i 04/21 ), Gradsko vijeće Grada Buja na sjednici održanoj dana  29.11.2023. godine donosi:                                                                                      </w:t>
      </w:r>
    </w:p>
    <w:p w14:paraId="4BCBF3D9" w14:textId="77777777" w:rsidR="00FD09DF" w:rsidRPr="00FD09DF" w:rsidRDefault="00FD09DF" w:rsidP="00FD09DF">
      <w:pPr>
        <w:spacing w:after="0" w:line="240" w:lineRule="auto"/>
        <w:jc w:val="both"/>
        <w:rPr>
          <w:rFonts w:ascii="Times New Roman" w:eastAsia="NSimSun" w:hAnsi="Times New Roman" w:cs="Lucida Sans"/>
          <w:kern w:val="2"/>
          <w:sz w:val="24"/>
          <w:szCs w:val="24"/>
          <w:lang w:eastAsia="zh-CN" w:bidi="hi-IN"/>
        </w:rPr>
      </w:pPr>
    </w:p>
    <w:p w14:paraId="6A56AA04" w14:textId="77777777" w:rsidR="00FD09DF" w:rsidRPr="00FD09DF" w:rsidRDefault="00FD09DF" w:rsidP="00FD09DF">
      <w:pPr>
        <w:spacing w:after="0" w:line="240" w:lineRule="auto"/>
        <w:jc w:val="center"/>
        <w:rPr>
          <w:rFonts w:ascii="Liberation Serif" w:eastAsia="NSimSun" w:hAnsi="Liberation Serif" w:cs="Lucida Sans" w:hint="eastAsia"/>
          <w:kern w:val="2"/>
          <w:sz w:val="24"/>
          <w:szCs w:val="24"/>
          <w:lang w:eastAsia="zh-CN" w:bidi="hi-IN"/>
        </w:rPr>
      </w:pPr>
      <w:r w:rsidRPr="00FD09DF">
        <w:rPr>
          <w:rFonts w:ascii="Times New Roman" w:eastAsia="NSimSun" w:hAnsi="Times New Roman" w:cs="Lucida Sans"/>
          <w:kern w:val="2"/>
          <w:sz w:val="24"/>
          <w:szCs w:val="24"/>
          <w:lang w:eastAsia="zh-CN" w:bidi="hi-IN"/>
        </w:rPr>
        <w:t xml:space="preserve">ODLUKU I IZMJENAMA I DOPUNAMA </w:t>
      </w:r>
    </w:p>
    <w:p w14:paraId="19C541A8" w14:textId="77777777" w:rsidR="00FD09DF" w:rsidRPr="00FD09DF" w:rsidRDefault="00FD09DF" w:rsidP="00FD09DF">
      <w:pPr>
        <w:spacing w:after="0" w:line="240" w:lineRule="auto"/>
        <w:jc w:val="center"/>
        <w:rPr>
          <w:rFonts w:ascii="Liberation Serif" w:eastAsia="NSimSun" w:hAnsi="Liberation Serif" w:cs="Lucida Sans" w:hint="eastAsia"/>
          <w:kern w:val="2"/>
          <w:sz w:val="24"/>
          <w:szCs w:val="24"/>
          <w:lang w:eastAsia="zh-CN" w:bidi="hi-IN"/>
        </w:rPr>
      </w:pPr>
      <w:r w:rsidRPr="00FD09DF">
        <w:rPr>
          <w:rFonts w:ascii="Times New Roman" w:eastAsia="NSimSun" w:hAnsi="Times New Roman" w:cs="Lucida Sans"/>
          <w:kern w:val="2"/>
          <w:sz w:val="24"/>
          <w:szCs w:val="24"/>
          <w:lang w:eastAsia="zh-CN" w:bidi="hi-IN"/>
        </w:rPr>
        <w:t>ODLUKE O DAVANJU U ZAKUP POSLOVNIH PROSTORA</w:t>
      </w:r>
    </w:p>
    <w:p w14:paraId="3F749A94" w14:textId="77777777" w:rsidR="00FD09DF" w:rsidRPr="00FD09DF" w:rsidRDefault="00FD09DF" w:rsidP="00FD09DF">
      <w:pPr>
        <w:spacing w:after="0" w:line="240" w:lineRule="auto"/>
        <w:jc w:val="center"/>
        <w:rPr>
          <w:rFonts w:ascii="Times New Roman" w:eastAsia="NSimSun" w:hAnsi="Times New Roman" w:cs="Lucida Sans"/>
          <w:kern w:val="2"/>
          <w:sz w:val="24"/>
          <w:szCs w:val="24"/>
          <w:lang w:eastAsia="zh-CN" w:bidi="hi-IN"/>
        </w:rPr>
      </w:pPr>
    </w:p>
    <w:p w14:paraId="775B03B8" w14:textId="77777777" w:rsidR="00FD09DF" w:rsidRPr="00FD09DF" w:rsidRDefault="00FD09DF" w:rsidP="00FD09DF">
      <w:pPr>
        <w:spacing w:after="0" w:line="240" w:lineRule="auto"/>
        <w:jc w:val="center"/>
        <w:rPr>
          <w:rFonts w:ascii="Times New Roman" w:eastAsia="NSimSun" w:hAnsi="Times New Roman" w:cs="Lucida Sans"/>
          <w:kern w:val="2"/>
          <w:sz w:val="24"/>
          <w:szCs w:val="24"/>
          <w:lang w:eastAsia="zh-CN" w:bidi="hi-IN"/>
        </w:rPr>
      </w:pPr>
    </w:p>
    <w:p w14:paraId="79AA8F85" w14:textId="77777777" w:rsidR="00FD09DF" w:rsidRPr="00FD09DF" w:rsidRDefault="00FD09DF" w:rsidP="00FD09DF">
      <w:pPr>
        <w:spacing w:after="0" w:line="240" w:lineRule="auto"/>
        <w:jc w:val="both"/>
        <w:rPr>
          <w:rFonts w:ascii="Liberation Serif" w:eastAsia="NSimSun" w:hAnsi="Liberation Serif" w:cs="Lucida Sans" w:hint="eastAsia"/>
          <w:kern w:val="2"/>
          <w:sz w:val="24"/>
          <w:szCs w:val="24"/>
          <w:lang w:eastAsia="zh-CN" w:bidi="hi-IN"/>
        </w:rPr>
      </w:pPr>
      <w:r w:rsidRPr="00FD09DF">
        <w:rPr>
          <w:rFonts w:ascii="Times New Roman" w:eastAsia="NSimSun" w:hAnsi="Times New Roman" w:cs="Lucida Sans"/>
          <w:kern w:val="2"/>
          <w:sz w:val="24"/>
          <w:szCs w:val="24"/>
          <w:lang w:eastAsia="zh-CN" w:bidi="hi-IN"/>
        </w:rPr>
        <w:t xml:space="preserve">                                                                                I.</w:t>
      </w:r>
    </w:p>
    <w:p w14:paraId="1F50CDE4" w14:textId="77777777" w:rsidR="00FD09DF" w:rsidRPr="00FD09DF" w:rsidRDefault="00FD09DF" w:rsidP="00FD09DF">
      <w:pPr>
        <w:spacing w:after="0" w:line="240" w:lineRule="auto"/>
        <w:jc w:val="both"/>
        <w:rPr>
          <w:rFonts w:ascii="Liberation Serif" w:eastAsia="NSimSun" w:hAnsi="Liberation Serif" w:cs="Lucida Sans" w:hint="eastAsia"/>
          <w:kern w:val="2"/>
          <w:sz w:val="24"/>
          <w:szCs w:val="24"/>
          <w:lang w:eastAsia="zh-CN" w:bidi="hi-IN"/>
        </w:rPr>
      </w:pPr>
      <w:r w:rsidRPr="00FD09DF">
        <w:rPr>
          <w:rFonts w:ascii="Times New Roman" w:eastAsia="NSimSun" w:hAnsi="Times New Roman" w:cs="Lucida Sans"/>
          <w:kern w:val="2"/>
          <w:sz w:val="24"/>
          <w:szCs w:val="24"/>
          <w:lang w:eastAsia="zh-CN" w:bidi="hi-IN"/>
        </w:rPr>
        <w:t>U članku  12. Odluke o davanju u zakup poslovnih prostora   KLASA: 372-03/10-01/25, URBROJ: 2105/01-02-10-2  dodaje se stavak 2 koji glasi :</w:t>
      </w:r>
    </w:p>
    <w:p w14:paraId="79F75EF1" w14:textId="77777777" w:rsidR="00FD09DF" w:rsidRPr="00FD09DF" w:rsidRDefault="00FD09DF" w:rsidP="00FD09DF">
      <w:pPr>
        <w:spacing w:after="0" w:line="240" w:lineRule="auto"/>
        <w:jc w:val="both"/>
        <w:rPr>
          <w:rFonts w:ascii="Times New Roman" w:eastAsia="NSimSun" w:hAnsi="Times New Roman" w:cs="Lucida Sans"/>
          <w:kern w:val="2"/>
          <w:sz w:val="24"/>
          <w:szCs w:val="24"/>
          <w:lang w:eastAsia="zh-CN" w:bidi="hi-IN"/>
        </w:rPr>
      </w:pPr>
    </w:p>
    <w:p w14:paraId="22024FD2" w14:textId="77777777" w:rsidR="00FD09DF" w:rsidRPr="00FD09DF" w:rsidRDefault="00FD09DF" w:rsidP="00FD09DF">
      <w:pPr>
        <w:spacing w:after="0" w:line="240" w:lineRule="auto"/>
        <w:jc w:val="both"/>
        <w:rPr>
          <w:rFonts w:ascii="Liberation Serif" w:eastAsia="NSimSun" w:hAnsi="Liberation Serif" w:cs="Lucida Sans" w:hint="eastAsia"/>
          <w:kern w:val="2"/>
          <w:sz w:val="24"/>
          <w:szCs w:val="24"/>
          <w:lang w:eastAsia="zh-CN" w:bidi="hi-IN"/>
        </w:rPr>
      </w:pPr>
      <w:r w:rsidRPr="00FD09DF">
        <w:rPr>
          <w:rFonts w:ascii="Times New Roman" w:eastAsia="NSimSun" w:hAnsi="Times New Roman" w:cs="Lucida Sans"/>
          <w:kern w:val="2"/>
          <w:sz w:val="24"/>
          <w:szCs w:val="24"/>
          <w:lang w:eastAsia="zh-CN" w:bidi="hi-IN"/>
        </w:rPr>
        <w:t>Grad Buje-Buie je vlasnik garažnih mjesta u ulici Rudine.</w:t>
      </w:r>
    </w:p>
    <w:p w14:paraId="4DBCDFF7" w14:textId="77777777" w:rsidR="00FD09DF" w:rsidRPr="00FD09DF" w:rsidRDefault="00FD09DF" w:rsidP="00FD09DF">
      <w:pPr>
        <w:spacing w:after="0" w:line="240" w:lineRule="auto"/>
        <w:jc w:val="both"/>
        <w:rPr>
          <w:rFonts w:ascii="Liberation Serif" w:eastAsia="NSimSun" w:hAnsi="Liberation Serif" w:cs="Lucida Sans" w:hint="eastAsia"/>
          <w:kern w:val="2"/>
          <w:sz w:val="24"/>
          <w:szCs w:val="24"/>
          <w:lang w:eastAsia="zh-CN" w:bidi="hi-IN"/>
        </w:rPr>
      </w:pPr>
      <w:r w:rsidRPr="00FD09DF">
        <w:rPr>
          <w:rFonts w:ascii="Times New Roman" w:eastAsia="NSimSun" w:hAnsi="Times New Roman" w:cs="Lucida Sans"/>
          <w:kern w:val="2"/>
          <w:sz w:val="24"/>
          <w:szCs w:val="24"/>
          <w:lang w:eastAsia="zh-CN" w:bidi="hi-IN"/>
        </w:rPr>
        <w:t>Garaže u vlasništvu Grada Buje-Buie namijenjene su isključivo za potrebe stanara u ulici Rudine.</w:t>
      </w:r>
    </w:p>
    <w:p w14:paraId="61E8D4CE" w14:textId="77777777" w:rsidR="00FD09DF" w:rsidRPr="00FD09DF" w:rsidRDefault="00FD09DF" w:rsidP="00FD09DF">
      <w:pPr>
        <w:spacing w:after="0" w:line="240" w:lineRule="auto"/>
        <w:jc w:val="both"/>
        <w:rPr>
          <w:rFonts w:ascii="Liberation Serif" w:eastAsia="NSimSun" w:hAnsi="Liberation Serif" w:cs="Lucida Sans" w:hint="eastAsia"/>
          <w:kern w:val="2"/>
          <w:sz w:val="24"/>
          <w:szCs w:val="24"/>
          <w:lang w:eastAsia="zh-CN" w:bidi="hi-IN"/>
        </w:rPr>
      </w:pPr>
      <w:r w:rsidRPr="00FD09DF">
        <w:rPr>
          <w:rFonts w:ascii="Times New Roman" w:eastAsia="NSimSun" w:hAnsi="Times New Roman" w:cs="Lucida Sans"/>
          <w:kern w:val="2"/>
          <w:sz w:val="24"/>
          <w:szCs w:val="24"/>
          <w:lang w:eastAsia="zh-CN" w:bidi="hi-IN"/>
        </w:rPr>
        <w:t>Maksimalan broj garaža po stanu  je 1 (jedna) garaža.</w:t>
      </w:r>
    </w:p>
    <w:p w14:paraId="3C38C704" w14:textId="77777777" w:rsidR="00FD09DF" w:rsidRPr="00FD09DF" w:rsidRDefault="00FD09DF" w:rsidP="00FD09DF">
      <w:pPr>
        <w:spacing w:after="0" w:line="240" w:lineRule="auto"/>
        <w:jc w:val="both"/>
        <w:rPr>
          <w:rFonts w:ascii="Times New Roman" w:eastAsia="NSimSun" w:hAnsi="Times New Roman" w:cs="Lucida Sans"/>
          <w:kern w:val="2"/>
          <w:sz w:val="24"/>
          <w:szCs w:val="24"/>
          <w:lang w:eastAsia="zh-CN" w:bidi="hi-IN"/>
        </w:rPr>
      </w:pPr>
    </w:p>
    <w:p w14:paraId="6937B8AC" w14:textId="77777777" w:rsidR="00FD09DF" w:rsidRPr="00FD09DF" w:rsidRDefault="00FD09DF" w:rsidP="00FD09DF">
      <w:pPr>
        <w:spacing w:after="0" w:line="240" w:lineRule="auto"/>
        <w:jc w:val="both"/>
        <w:rPr>
          <w:rFonts w:ascii="Times New Roman" w:eastAsia="NSimSun" w:hAnsi="Times New Roman" w:cs="Lucida Sans"/>
          <w:kern w:val="2"/>
          <w:sz w:val="24"/>
          <w:szCs w:val="24"/>
          <w:lang w:eastAsia="zh-CN" w:bidi="hi-IN"/>
        </w:rPr>
      </w:pPr>
    </w:p>
    <w:p w14:paraId="19B47E9F" w14:textId="77777777" w:rsidR="00FD09DF" w:rsidRPr="00FD09DF" w:rsidRDefault="00FD09DF" w:rsidP="00FD09DF">
      <w:pPr>
        <w:spacing w:after="0" w:line="240" w:lineRule="auto"/>
        <w:jc w:val="center"/>
        <w:rPr>
          <w:rFonts w:ascii="Liberation Serif" w:eastAsia="NSimSun" w:hAnsi="Liberation Serif" w:cs="Lucida Sans" w:hint="eastAsia"/>
          <w:kern w:val="2"/>
          <w:sz w:val="24"/>
          <w:szCs w:val="24"/>
          <w:lang w:eastAsia="zh-CN" w:bidi="hi-IN"/>
        </w:rPr>
      </w:pPr>
      <w:r w:rsidRPr="00FD09DF">
        <w:rPr>
          <w:rFonts w:ascii="Times New Roman" w:eastAsia="NSimSun" w:hAnsi="Times New Roman" w:cs="Lucida Sans"/>
          <w:kern w:val="2"/>
          <w:sz w:val="24"/>
          <w:szCs w:val="24"/>
          <w:lang w:eastAsia="zh-CN" w:bidi="hi-IN"/>
        </w:rPr>
        <w:lastRenderedPageBreak/>
        <w:t>II.</w:t>
      </w:r>
    </w:p>
    <w:p w14:paraId="3C6A4EF6" w14:textId="77777777" w:rsidR="00FD09DF" w:rsidRPr="00FD09DF" w:rsidRDefault="00FD09DF" w:rsidP="00FD09DF">
      <w:pPr>
        <w:spacing w:after="0" w:line="240" w:lineRule="auto"/>
        <w:jc w:val="both"/>
        <w:rPr>
          <w:rFonts w:ascii="Times New Roman" w:eastAsia="NSimSun" w:hAnsi="Times New Roman" w:cs="Lucida Sans"/>
          <w:kern w:val="2"/>
          <w:sz w:val="24"/>
          <w:szCs w:val="24"/>
          <w:lang w:eastAsia="zh-CN" w:bidi="hi-IN"/>
        </w:rPr>
      </w:pPr>
    </w:p>
    <w:p w14:paraId="55640BDB" w14:textId="77777777" w:rsidR="00FD09DF" w:rsidRPr="00FD09DF" w:rsidRDefault="00FD09DF" w:rsidP="00FD09DF">
      <w:pPr>
        <w:spacing w:after="0" w:line="240" w:lineRule="auto"/>
        <w:jc w:val="both"/>
        <w:rPr>
          <w:rFonts w:ascii="Liberation Serif" w:eastAsia="NSimSun" w:hAnsi="Liberation Serif" w:cs="Lucida Sans" w:hint="eastAsia"/>
          <w:kern w:val="2"/>
          <w:sz w:val="24"/>
          <w:szCs w:val="24"/>
          <w:lang w:eastAsia="zh-CN" w:bidi="hi-IN"/>
        </w:rPr>
      </w:pPr>
      <w:r w:rsidRPr="00FD09DF">
        <w:rPr>
          <w:rFonts w:ascii="Times New Roman" w:eastAsia="NSimSun" w:hAnsi="Times New Roman" w:cs="Lucida Sans"/>
          <w:kern w:val="2"/>
          <w:sz w:val="24"/>
          <w:szCs w:val="24"/>
          <w:lang w:eastAsia="zh-CN" w:bidi="hi-IN"/>
        </w:rPr>
        <w:t>Sve ostale odredbe ove Odluke ostaju nepromijenjene.</w:t>
      </w:r>
    </w:p>
    <w:p w14:paraId="7A27BE40" w14:textId="77777777" w:rsidR="00FD09DF" w:rsidRPr="00FD09DF" w:rsidRDefault="00FD09DF" w:rsidP="00FD09DF">
      <w:pPr>
        <w:spacing w:after="0" w:line="240" w:lineRule="auto"/>
        <w:jc w:val="both"/>
        <w:rPr>
          <w:rFonts w:ascii="Times New Roman" w:eastAsia="NSimSun" w:hAnsi="Times New Roman" w:cs="Lucida Sans"/>
          <w:kern w:val="2"/>
          <w:sz w:val="24"/>
          <w:szCs w:val="24"/>
          <w:lang w:eastAsia="zh-CN" w:bidi="hi-IN"/>
        </w:rPr>
      </w:pPr>
      <w:r w:rsidRPr="00FD09DF">
        <w:rPr>
          <w:rFonts w:ascii="Times New Roman" w:eastAsia="NSimSun" w:hAnsi="Times New Roman" w:cs="Lucida Sans"/>
          <w:kern w:val="2"/>
          <w:sz w:val="24"/>
          <w:szCs w:val="24"/>
          <w:lang w:eastAsia="zh-CN" w:bidi="hi-IN"/>
        </w:rPr>
        <w:t xml:space="preserve">                                                    </w:t>
      </w:r>
    </w:p>
    <w:p w14:paraId="61BA9A74" w14:textId="77777777" w:rsidR="00FD09DF" w:rsidRPr="00FD09DF" w:rsidRDefault="00FD09DF" w:rsidP="00FD09DF">
      <w:pPr>
        <w:spacing w:after="0" w:line="240" w:lineRule="auto"/>
        <w:jc w:val="both"/>
        <w:rPr>
          <w:rFonts w:ascii="Times New Roman" w:eastAsia="NSimSun" w:hAnsi="Times New Roman" w:cs="Lucida Sans"/>
          <w:kern w:val="2"/>
          <w:sz w:val="24"/>
          <w:szCs w:val="24"/>
          <w:lang w:eastAsia="zh-CN" w:bidi="hi-IN"/>
        </w:rPr>
      </w:pPr>
    </w:p>
    <w:p w14:paraId="4EC4420F" w14:textId="77777777" w:rsidR="00FD09DF" w:rsidRPr="00FD09DF" w:rsidRDefault="00FD09DF" w:rsidP="00FD09DF">
      <w:pPr>
        <w:spacing w:after="0" w:line="240" w:lineRule="auto"/>
        <w:jc w:val="center"/>
        <w:rPr>
          <w:rFonts w:ascii="Liberation Serif" w:eastAsia="NSimSun" w:hAnsi="Liberation Serif" w:cs="Lucida Sans" w:hint="eastAsia"/>
          <w:kern w:val="2"/>
          <w:sz w:val="24"/>
          <w:szCs w:val="24"/>
          <w:lang w:eastAsia="zh-CN" w:bidi="hi-IN"/>
        </w:rPr>
      </w:pPr>
      <w:r w:rsidRPr="00FD09DF">
        <w:rPr>
          <w:rFonts w:ascii="Times New Roman" w:eastAsia="NSimSun" w:hAnsi="Times New Roman" w:cs="Lucida Sans"/>
          <w:kern w:val="2"/>
          <w:sz w:val="24"/>
          <w:szCs w:val="24"/>
          <w:lang w:eastAsia="zh-CN" w:bidi="hi-IN"/>
        </w:rPr>
        <w:t>III.</w:t>
      </w:r>
    </w:p>
    <w:p w14:paraId="5A272532" w14:textId="77777777" w:rsidR="00FD09DF" w:rsidRPr="00FD09DF" w:rsidRDefault="00FD09DF" w:rsidP="00FD09DF">
      <w:pPr>
        <w:spacing w:after="0" w:line="240" w:lineRule="auto"/>
        <w:jc w:val="both"/>
        <w:rPr>
          <w:rFonts w:ascii="Times New Roman" w:eastAsia="NSimSun" w:hAnsi="Times New Roman" w:cs="Lucida Sans"/>
          <w:kern w:val="2"/>
          <w:sz w:val="24"/>
          <w:szCs w:val="24"/>
          <w:lang w:eastAsia="zh-CN" w:bidi="hi-IN"/>
        </w:rPr>
      </w:pPr>
    </w:p>
    <w:p w14:paraId="2ACAD0A6" w14:textId="77777777" w:rsidR="00FD09DF" w:rsidRPr="00FD09DF" w:rsidRDefault="00FD09DF" w:rsidP="00FD09DF">
      <w:pPr>
        <w:spacing w:after="0" w:line="240" w:lineRule="auto"/>
        <w:jc w:val="both"/>
        <w:rPr>
          <w:rFonts w:ascii="Liberation Serif" w:eastAsia="NSimSun" w:hAnsi="Liberation Serif" w:cs="Lucida Sans" w:hint="eastAsia"/>
          <w:kern w:val="2"/>
          <w:sz w:val="24"/>
          <w:szCs w:val="24"/>
          <w:lang w:eastAsia="zh-CN" w:bidi="hi-IN"/>
        </w:rPr>
      </w:pPr>
      <w:r w:rsidRPr="00FD09DF">
        <w:rPr>
          <w:rFonts w:ascii="Times New Roman" w:eastAsia="NSimSun" w:hAnsi="Times New Roman" w:cs="Lucida Sans"/>
          <w:kern w:val="2"/>
          <w:sz w:val="24"/>
          <w:szCs w:val="24"/>
          <w:lang w:eastAsia="zh-CN" w:bidi="hi-IN"/>
        </w:rPr>
        <w:t>Ova Odluka stupa na snagu danom donošenja, a objaviti će se u „Službenim novinama Grada Buja”</w:t>
      </w:r>
    </w:p>
    <w:p w14:paraId="2166E54E" w14:textId="77777777" w:rsidR="00FD09DF" w:rsidRPr="00FD09DF" w:rsidRDefault="00FD09DF" w:rsidP="00FD09DF">
      <w:pPr>
        <w:spacing w:after="0" w:line="240" w:lineRule="auto"/>
        <w:jc w:val="both"/>
        <w:rPr>
          <w:rFonts w:ascii="Times New Roman" w:eastAsia="NSimSun" w:hAnsi="Times New Roman" w:cs="Lucida Sans"/>
          <w:kern w:val="2"/>
          <w:sz w:val="24"/>
          <w:szCs w:val="24"/>
          <w:lang w:eastAsia="zh-CN" w:bidi="hi-IN"/>
        </w:rPr>
      </w:pPr>
    </w:p>
    <w:p w14:paraId="03779F28" w14:textId="77777777" w:rsidR="00FD09DF" w:rsidRPr="00FD09DF" w:rsidRDefault="00FD09DF" w:rsidP="00FD09DF">
      <w:pPr>
        <w:spacing w:after="0" w:line="240" w:lineRule="auto"/>
        <w:jc w:val="both"/>
        <w:rPr>
          <w:rFonts w:ascii="Liberation Serif" w:eastAsia="NSimSun" w:hAnsi="Liberation Serif" w:cs="Lucida Sans" w:hint="eastAsia"/>
          <w:kern w:val="2"/>
          <w:sz w:val="24"/>
          <w:szCs w:val="24"/>
          <w:lang w:eastAsia="zh-CN" w:bidi="hi-IN"/>
        </w:rPr>
      </w:pPr>
      <w:r w:rsidRPr="00FD09DF">
        <w:rPr>
          <w:rFonts w:ascii="Times New Roman" w:eastAsia="NSimSun" w:hAnsi="Times New Roman" w:cs="Lucida Sans"/>
          <w:kern w:val="2"/>
          <w:sz w:val="24"/>
          <w:szCs w:val="24"/>
          <w:lang w:eastAsia="zh-CN" w:bidi="hi-IN"/>
        </w:rPr>
        <w:t>KLASA:372-02/23-01/22</w:t>
      </w:r>
      <w:r w:rsidRPr="00FD09DF">
        <w:rPr>
          <w:rFonts w:ascii="Times New Roman" w:eastAsia="NSimSun" w:hAnsi="Times New Roman" w:cs="Lucida Sans"/>
          <w:kern w:val="2"/>
          <w:sz w:val="24"/>
          <w:szCs w:val="24"/>
          <w:lang w:eastAsia="zh-CN" w:bidi="hi-IN"/>
        </w:rPr>
        <w:tab/>
      </w:r>
    </w:p>
    <w:p w14:paraId="1F216F64" w14:textId="77777777" w:rsidR="00FD09DF" w:rsidRPr="00FD09DF" w:rsidRDefault="00FD09DF" w:rsidP="00FD09DF">
      <w:pPr>
        <w:spacing w:after="0" w:line="240" w:lineRule="auto"/>
        <w:jc w:val="both"/>
        <w:rPr>
          <w:rFonts w:ascii="Liberation Serif" w:eastAsia="NSimSun" w:hAnsi="Liberation Serif" w:cs="Lucida Sans" w:hint="eastAsia"/>
          <w:kern w:val="2"/>
          <w:sz w:val="24"/>
          <w:szCs w:val="24"/>
          <w:lang w:eastAsia="zh-CN" w:bidi="hi-IN"/>
        </w:rPr>
      </w:pPr>
      <w:r w:rsidRPr="00FD09DF">
        <w:rPr>
          <w:rFonts w:ascii="Times New Roman" w:eastAsia="NSimSun" w:hAnsi="Times New Roman" w:cs="Lucida Sans"/>
          <w:kern w:val="2"/>
          <w:sz w:val="24"/>
          <w:szCs w:val="24"/>
          <w:lang w:eastAsia="zh-CN" w:bidi="hi-IN"/>
        </w:rPr>
        <w:t xml:space="preserve">URBROJ: 2163-2-02/01-23-2                                                                                                                                         </w:t>
      </w:r>
    </w:p>
    <w:p w14:paraId="14A93CE1" w14:textId="7E56E44A" w:rsidR="00FD09DF" w:rsidRPr="00FD09DF" w:rsidRDefault="00FD09DF" w:rsidP="00FD09DF">
      <w:pPr>
        <w:spacing w:after="0" w:line="240" w:lineRule="auto"/>
        <w:jc w:val="both"/>
        <w:rPr>
          <w:rFonts w:ascii="Liberation Serif" w:eastAsia="NSimSun" w:hAnsi="Liberation Serif" w:cs="Lucida Sans" w:hint="eastAsia"/>
          <w:kern w:val="2"/>
          <w:sz w:val="24"/>
          <w:szCs w:val="24"/>
          <w:lang w:eastAsia="zh-CN" w:bidi="hi-IN"/>
        </w:rPr>
      </w:pPr>
      <w:r w:rsidRPr="00FD09DF">
        <w:rPr>
          <w:rFonts w:ascii="Times New Roman" w:eastAsia="NSimSun" w:hAnsi="Times New Roman" w:cs="Lucida Sans"/>
          <w:kern w:val="2"/>
          <w:sz w:val="24"/>
          <w:szCs w:val="24"/>
          <w:lang w:eastAsia="zh-CN" w:bidi="hi-IN"/>
        </w:rPr>
        <w:t>Buje, 29.11.2023.</w:t>
      </w:r>
      <w:r w:rsidRPr="00FD09DF">
        <w:rPr>
          <w:rFonts w:ascii="Times New Roman" w:eastAsia="NSimSun" w:hAnsi="Times New Roman" w:cs="Lucida Sans"/>
          <w:kern w:val="2"/>
          <w:sz w:val="24"/>
          <w:szCs w:val="24"/>
          <w:lang w:eastAsia="zh-CN" w:bidi="hi-IN"/>
        </w:rPr>
        <w:tab/>
      </w:r>
      <w:r w:rsidRPr="00FD09DF">
        <w:rPr>
          <w:rFonts w:ascii="Times New Roman" w:eastAsia="NSimSun" w:hAnsi="Times New Roman" w:cs="Lucida Sans"/>
          <w:kern w:val="2"/>
          <w:sz w:val="24"/>
          <w:szCs w:val="24"/>
          <w:lang w:eastAsia="zh-CN" w:bidi="hi-IN"/>
        </w:rPr>
        <w:tab/>
      </w:r>
    </w:p>
    <w:p w14:paraId="3B914227" w14:textId="77777777" w:rsidR="00FD09DF" w:rsidRPr="00FD09DF" w:rsidRDefault="00FD09DF" w:rsidP="00FD09DF">
      <w:pPr>
        <w:spacing w:after="0" w:line="240" w:lineRule="auto"/>
        <w:jc w:val="both"/>
        <w:rPr>
          <w:rFonts w:ascii="Liberation Serif" w:eastAsia="NSimSun" w:hAnsi="Liberation Serif" w:cs="Lucida Sans" w:hint="eastAsia"/>
          <w:kern w:val="2"/>
          <w:sz w:val="24"/>
          <w:szCs w:val="24"/>
          <w:lang w:eastAsia="zh-CN" w:bidi="hi-IN"/>
        </w:rPr>
      </w:pPr>
      <w:r w:rsidRPr="00FD09DF">
        <w:rPr>
          <w:rFonts w:ascii="Times New Roman" w:eastAsia="NSimSun" w:hAnsi="Times New Roman" w:cs="Lucida Sans"/>
          <w:kern w:val="2"/>
          <w:sz w:val="24"/>
          <w:szCs w:val="24"/>
          <w:lang w:eastAsia="zh-CN" w:bidi="hi-IN"/>
        </w:rPr>
        <w:tab/>
      </w:r>
      <w:r w:rsidRPr="00FD09DF">
        <w:rPr>
          <w:rFonts w:ascii="Times New Roman" w:eastAsia="NSimSun" w:hAnsi="Times New Roman" w:cs="Lucida Sans"/>
          <w:kern w:val="2"/>
          <w:sz w:val="24"/>
          <w:szCs w:val="24"/>
          <w:lang w:eastAsia="zh-CN" w:bidi="hi-IN"/>
        </w:rPr>
        <w:tab/>
      </w:r>
      <w:r w:rsidRPr="00FD09DF">
        <w:rPr>
          <w:rFonts w:ascii="Times New Roman" w:eastAsia="NSimSun" w:hAnsi="Times New Roman" w:cs="Lucida Sans"/>
          <w:kern w:val="2"/>
          <w:sz w:val="24"/>
          <w:szCs w:val="24"/>
          <w:lang w:eastAsia="zh-CN" w:bidi="hi-IN"/>
        </w:rPr>
        <w:tab/>
      </w:r>
      <w:r w:rsidRPr="00FD09DF">
        <w:rPr>
          <w:rFonts w:ascii="Times New Roman" w:eastAsia="NSimSun" w:hAnsi="Times New Roman" w:cs="Lucida Sans"/>
          <w:kern w:val="2"/>
          <w:sz w:val="24"/>
          <w:szCs w:val="24"/>
          <w:lang w:eastAsia="zh-CN" w:bidi="hi-IN"/>
        </w:rPr>
        <w:tab/>
      </w:r>
      <w:r w:rsidRPr="00FD09DF">
        <w:rPr>
          <w:rFonts w:ascii="Times New Roman" w:eastAsia="NSimSun" w:hAnsi="Times New Roman" w:cs="Lucida Sans"/>
          <w:kern w:val="2"/>
          <w:sz w:val="24"/>
          <w:szCs w:val="24"/>
          <w:lang w:eastAsia="zh-CN" w:bidi="hi-IN"/>
        </w:rPr>
        <w:tab/>
      </w:r>
      <w:r w:rsidRPr="00FD09DF">
        <w:rPr>
          <w:rFonts w:ascii="Times New Roman" w:eastAsia="NSimSun" w:hAnsi="Times New Roman" w:cs="Lucida Sans"/>
          <w:kern w:val="2"/>
          <w:sz w:val="24"/>
          <w:szCs w:val="24"/>
          <w:lang w:eastAsia="zh-CN" w:bidi="hi-IN"/>
        </w:rPr>
        <w:tab/>
      </w:r>
      <w:r w:rsidRPr="00FD09DF">
        <w:rPr>
          <w:rFonts w:ascii="Times New Roman" w:eastAsia="NSimSun" w:hAnsi="Times New Roman" w:cs="Lucida Sans"/>
          <w:kern w:val="2"/>
          <w:sz w:val="24"/>
          <w:szCs w:val="24"/>
          <w:lang w:eastAsia="zh-CN" w:bidi="hi-IN"/>
        </w:rPr>
        <w:tab/>
        <w:t>GRADSKO VIJEĆE GRADA BUJE</w:t>
      </w:r>
    </w:p>
    <w:p w14:paraId="4EA3B7C5" w14:textId="77777777" w:rsidR="00FD09DF" w:rsidRPr="00FD09DF" w:rsidRDefault="00FD09DF" w:rsidP="00FD09DF">
      <w:pPr>
        <w:spacing w:after="0" w:line="240" w:lineRule="auto"/>
        <w:jc w:val="both"/>
        <w:rPr>
          <w:rFonts w:ascii="Liberation Serif" w:eastAsia="NSimSun" w:hAnsi="Liberation Serif" w:cs="Lucida Sans" w:hint="eastAsia"/>
          <w:kern w:val="2"/>
          <w:sz w:val="24"/>
          <w:szCs w:val="24"/>
          <w:lang w:eastAsia="zh-CN" w:bidi="hi-IN"/>
        </w:rPr>
      </w:pPr>
      <w:r w:rsidRPr="00FD09DF">
        <w:rPr>
          <w:rFonts w:ascii="Times New Roman" w:eastAsia="NSimSun" w:hAnsi="Times New Roman" w:cs="Lucida Sans"/>
          <w:kern w:val="2"/>
          <w:sz w:val="24"/>
          <w:szCs w:val="24"/>
          <w:lang w:eastAsia="zh-CN" w:bidi="hi-IN"/>
        </w:rPr>
        <w:tab/>
      </w:r>
      <w:r w:rsidRPr="00FD09DF">
        <w:rPr>
          <w:rFonts w:ascii="Times New Roman" w:eastAsia="NSimSun" w:hAnsi="Times New Roman" w:cs="Lucida Sans"/>
          <w:kern w:val="2"/>
          <w:sz w:val="24"/>
          <w:szCs w:val="24"/>
          <w:lang w:eastAsia="zh-CN" w:bidi="hi-IN"/>
        </w:rPr>
        <w:tab/>
      </w:r>
      <w:r w:rsidRPr="00FD09DF">
        <w:rPr>
          <w:rFonts w:ascii="Times New Roman" w:eastAsia="NSimSun" w:hAnsi="Times New Roman" w:cs="Lucida Sans"/>
          <w:kern w:val="2"/>
          <w:sz w:val="24"/>
          <w:szCs w:val="24"/>
          <w:lang w:eastAsia="zh-CN" w:bidi="hi-IN"/>
        </w:rPr>
        <w:tab/>
      </w:r>
      <w:r w:rsidRPr="00FD09DF">
        <w:rPr>
          <w:rFonts w:ascii="Times New Roman" w:eastAsia="NSimSun" w:hAnsi="Times New Roman" w:cs="Lucida Sans"/>
          <w:kern w:val="2"/>
          <w:sz w:val="24"/>
          <w:szCs w:val="24"/>
          <w:lang w:eastAsia="zh-CN" w:bidi="hi-IN"/>
        </w:rPr>
        <w:tab/>
      </w:r>
      <w:r w:rsidRPr="00FD09DF">
        <w:rPr>
          <w:rFonts w:ascii="Times New Roman" w:eastAsia="NSimSun" w:hAnsi="Times New Roman" w:cs="Lucida Sans"/>
          <w:kern w:val="2"/>
          <w:sz w:val="24"/>
          <w:szCs w:val="24"/>
          <w:lang w:eastAsia="zh-CN" w:bidi="hi-IN"/>
        </w:rPr>
        <w:tab/>
      </w:r>
      <w:r w:rsidRPr="00FD09DF">
        <w:rPr>
          <w:rFonts w:ascii="Times New Roman" w:eastAsia="NSimSun" w:hAnsi="Times New Roman" w:cs="Lucida Sans"/>
          <w:kern w:val="2"/>
          <w:sz w:val="24"/>
          <w:szCs w:val="24"/>
          <w:lang w:eastAsia="zh-CN" w:bidi="hi-IN"/>
        </w:rPr>
        <w:tab/>
      </w:r>
      <w:r w:rsidRPr="00FD09DF">
        <w:rPr>
          <w:rFonts w:ascii="Times New Roman" w:eastAsia="NSimSun" w:hAnsi="Times New Roman" w:cs="Lucida Sans"/>
          <w:kern w:val="2"/>
          <w:sz w:val="24"/>
          <w:szCs w:val="24"/>
          <w:lang w:eastAsia="zh-CN" w:bidi="hi-IN"/>
        </w:rPr>
        <w:tab/>
      </w:r>
      <w:r w:rsidRPr="00FD09DF">
        <w:rPr>
          <w:rFonts w:ascii="Times New Roman" w:eastAsia="NSimSun" w:hAnsi="Times New Roman" w:cs="Lucida Sans"/>
          <w:kern w:val="2"/>
          <w:sz w:val="24"/>
          <w:szCs w:val="24"/>
          <w:lang w:eastAsia="zh-CN" w:bidi="hi-IN"/>
        </w:rPr>
        <w:tab/>
        <w:t>Predsjednik Gradskog vijeća</w:t>
      </w:r>
    </w:p>
    <w:p w14:paraId="79CDE617" w14:textId="77777777" w:rsidR="00FD09DF" w:rsidRPr="00FD09DF" w:rsidRDefault="00FD09DF" w:rsidP="00FD09DF">
      <w:pPr>
        <w:spacing w:after="0" w:line="240" w:lineRule="auto"/>
        <w:jc w:val="both"/>
        <w:rPr>
          <w:rFonts w:ascii="Liberation Serif" w:eastAsia="NSimSun" w:hAnsi="Liberation Serif" w:cs="Lucida Sans" w:hint="eastAsia"/>
          <w:kern w:val="2"/>
          <w:sz w:val="24"/>
          <w:szCs w:val="24"/>
          <w:lang w:eastAsia="zh-CN" w:bidi="hi-IN"/>
        </w:rPr>
      </w:pPr>
      <w:r w:rsidRPr="00FD09DF">
        <w:rPr>
          <w:rFonts w:ascii="Times New Roman" w:eastAsia="NSimSun" w:hAnsi="Times New Roman" w:cs="Lucida Sans"/>
          <w:kern w:val="2"/>
          <w:sz w:val="24"/>
          <w:szCs w:val="24"/>
          <w:lang w:eastAsia="zh-CN" w:bidi="hi-IN"/>
        </w:rPr>
        <w:tab/>
      </w:r>
      <w:r w:rsidRPr="00FD09DF">
        <w:rPr>
          <w:rFonts w:ascii="Times New Roman" w:eastAsia="NSimSun" w:hAnsi="Times New Roman" w:cs="Lucida Sans"/>
          <w:kern w:val="2"/>
          <w:sz w:val="24"/>
          <w:szCs w:val="24"/>
          <w:lang w:eastAsia="zh-CN" w:bidi="hi-IN"/>
        </w:rPr>
        <w:tab/>
      </w:r>
      <w:r w:rsidRPr="00FD09DF">
        <w:rPr>
          <w:rFonts w:ascii="Times New Roman" w:eastAsia="NSimSun" w:hAnsi="Times New Roman" w:cs="Lucida Sans"/>
          <w:kern w:val="2"/>
          <w:sz w:val="24"/>
          <w:szCs w:val="24"/>
          <w:lang w:eastAsia="zh-CN" w:bidi="hi-IN"/>
        </w:rPr>
        <w:tab/>
      </w:r>
      <w:r w:rsidRPr="00FD09DF">
        <w:rPr>
          <w:rFonts w:ascii="Times New Roman" w:eastAsia="NSimSun" w:hAnsi="Times New Roman" w:cs="Lucida Sans"/>
          <w:kern w:val="2"/>
          <w:sz w:val="24"/>
          <w:szCs w:val="24"/>
          <w:lang w:eastAsia="zh-CN" w:bidi="hi-IN"/>
        </w:rPr>
        <w:tab/>
      </w:r>
      <w:r w:rsidRPr="00FD09DF">
        <w:rPr>
          <w:rFonts w:ascii="Times New Roman" w:eastAsia="NSimSun" w:hAnsi="Times New Roman" w:cs="Lucida Sans"/>
          <w:kern w:val="2"/>
          <w:sz w:val="24"/>
          <w:szCs w:val="24"/>
          <w:lang w:eastAsia="zh-CN" w:bidi="hi-IN"/>
        </w:rPr>
        <w:tab/>
      </w:r>
      <w:r w:rsidRPr="00FD09DF">
        <w:rPr>
          <w:rFonts w:ascii="Times New Roman" w:eastAsia="NSimSun" w:hAnsi="Times New Roman" w:cs="Lucida Sans"/>
          <w:kern w:val="2"/>
          <w:sz w:val="24"/>
          <w:szCs w:val="24"/>
          <w:lang w:eastAsia="zh-CN" w:bidi="hi-IN"/>
        </w:rPr>
        <w:tab/>
      </w:r>
      <w:r w:rsidRPr="00FD09DF">
        <w:rPr>
          <w:rFonts w:ascii="Times New Roman" w:eastAsia="NSimSun" w:hAnsi="Times New Roman" w:cs="Lucida Sans"/>
          <w:kern w:val="2"/>
          <w:sz w:val="24"/>
          <w:szCs w:val="24"/>
          <w:lang w:eastAsia="zh-CN" w:bidi="hi-IN"/>
        </w:rPr>
        <w:tab/>
      </w:r>
      <w:r w:rsidRPr="00FD09DF">
        <w:rPr>
          <w:rFonts w:ascii="Times New Roman" w:eastAsia="NSimSun" w:hAnsi="Times New Roman" w:cs="Lucida Sans"/>
          <w:kern w:val="2"/>
          <w:sz w:val="24"/>
          <w:szCs w:val="24"/>
          <w:lang w:eastAsia="zh-CN" w:bidi="hi-IN"/>
        </w:rPr>
        <w:tab/>
        <w:t xml:space="preserve">        Franko Gergorić v.r.</w:t>
      </w:r>
    </w:p>
    <w:p w14:paraId="7A6C7831" w14:textId="7EB747C7" w:rsidR="009C32BE" w:rsidRPr="00FD09DF" w:rsidRDefault="00FD09DF" w:rsidP="009C32BE">
      <w:pPr>
        <w:spacing w:after="0" w:line="240" w:lineRule="auto"/>
        <w:rPr>
          <w:rFonts w:ascii="Liberation Serif" w:eastAsia="NSimSun" w:hAnsi="Liberation Serif" w:cs="Lucida Sans" w:hint="eastAsia"/>
          <w:kern w:val="2"/>
          <w:sz w:val="24"/>
          <w:szCs w:val="24"/>
          <w:lang w:eastAsia="zh-CN" w:bidi="hi-IN"/>
        </w:rPr>
      </w:pPr>
      <w:r w:rsidRPr="00FD09DF">
        <w:rPr>
          <w:rFonts w:ascii="Times New Roman" w:eastAsia="NSimSun" w:hAnsi="Times New Roman" w:cs="Lucida Sans"/>
          <w:kern w:val="2"/>
          <w:sz w:val="24"/>
          <w:szCs w:val="24"/>
          <w:lang w:eastAsia="zh-CN" w:bidi="hi-IN"/>
        </w:rPr>
        <w:tab/>
      </w:r>
      <w:r w:rsidRPr="00FD09DF">
        <w:rPr>
          <w:rFonts w:ascii="Times New Roman" w:eastAsia="NSimSun" w:hAnsi="Times New Roman" w:cs="Lucida Sans"/>
          <w:kern w:val="2"/>
          <w:sz w:val="24"/>
          <w:szCs w:val="24"/>
          <w:lang w:eastAsia="zh-CN" w:bidi="hi-IN"/>
        </w:rPr>
        <w:tab/>
      </w:r>
      <w:r w:rsidRPr="00FD09DF">
        <w:rPr>
          <w:rFonts w:ascii="Times New Roman" w:eastAsia="NSimSun" w:hAnsi="Times New Roman" w:cs="Lucida Sans"/>
          <w:kern w:val="2"/>
          <w:sz w:val="24"/>
          <w:szCs w:val="24"/>
          <w:lang w:eastAsia="zh-CN" w:bidi="hi-IN"/>
        </w:rPr>
        <w:tab/>
        <w:t xml:space="preserve">    </w:t>
      </w:r>
      <w:r w:rsidR="009C32BE">
        <w:rPr>
          <w:rFonts w:ascii="Arial" w:eastAsia="Times New Roman" w:hAnsi="Arial"/>
          <w:b/>
          <w:bCs/>
          <w:color w:val="4472C4" w:themeColor="accent1"/>
          <w:sz w:val="24"/>
          <w:szCs w:val="24"/>
          <w:u w:val="single"/>
          <w:lang w:val="pl-PL"/>
        </w:rPr>
        <w:t>83.</w:t>
      </w:r>
      <w:r w:rsidR="009C32BE" w:rsidRPr="007A614F">
        <w:rPr>
          <w:rFonts w:ascii="Arial" w:eastAsia="Times New Roman" w:hAnsi="Arial"/>
          <w:color w:val="4472C4" w:themeColor="accent1"/>
          <w:sz w:val="24"/>
          <w:szCs w:val="24"/>
          <w:u w:val="single"/>
          <w:lang w:val="pl-PL"/>
        </w:rPr>
        <w:t>_________________________________________________________________</w:t>
      </w:r>
    </w:p>
    <w:p w14:paraId="05F9277A" w14:textId="77777777" w:rsidR="00FD09DF" w:rsidRDefault="00FD09DF" w:rsidP="00FD09DF">
      <w:pPr>
        <w:spacing w:after="0" w:line="240" w:lineRule="auto"/>
        <w:ind w:left="-567" w:right="-631"/>
        <w:jc w:val="both"/>
        <w:rPr>
          <w:rFonts w:ascii="Times New Roman" w:eastAsia="NSimSun" w:hAnsi="Times New Roman"/>
          <w:kern w:val="2"/>
          <w:sz w:val="24"/>
          <w:szCs w:val="24"/>
          <w:lang w:eastAsia="zh-CN" w:bidi="hi-IN"/>
        </w:rPr>
      </w:pPr>
    </w:p>
    <w:p w14:paraId="20FDBFDE" w14:textId="1E503475" w:rsidR="00FD09DF" w:rsidRPr="00FD09DF" w:rsidRDefault="00FD09DF" w:rsidP="00FD09DF">
      <w:pPr>
        <w:spacing w:after="0" w:line="240" w:lineRule="auto"/>
        <w:ind w:left="-567" w:right="-631"/>
        <w:jc w:val="both"/>
        <w:rPr>
          <w:rFonts w:ascii="Liberation Serif" w:eastAsia="NSimSun" w:hAnsi="Liberation Serif" w:cs="Lucida Sans" w:hint="eastAsia"/>
          <w:kern w:val="2"/>
          <w:sz w:val="24"/>
          <w:szCs w:val="24"/>
          <w:lang w:eastAsia="zh-CN" w:bidi="hi-IN"/>
        </w:rPr>
      </w:pPr>
      <w:r w:rsidRPr="00FD09DF">
        <w:rPr>
          <w:rFonts w:ascii="Times New Roman" w:eastAsia="NSimSun" w:hAnsi="Times New Roman"/>
          <w:kern w:val="2"/>
          <w:sz w:val="24"/>
          <w:szCs w:val="24"/>
          <w:lang w:eastAsia="zh-CN" w:bidi="hi-IN"/>
        </w:rPr>
        <w:t>Na temelju čl. 19. Odluke o uvjetima, načinu i postupku raspolaganja nekretninama u vlasništvu Grada Buja-Buie (Službene novine Grada Buja-Buie br. 7/10, 4/12) i čl. 50 Statuta Grada Buja-Buie (Službene novine Grada Buja-Buie br. 11/09, 05/11, 11/11, 03/13, 05/18, 19/18, 04/21) Gradsko vijeće Grada Buja-Buie, razmatrajući Zapisnik Povjerenstva za provedbu natječaja za prodaju i zakup nekretnina u vlasništvu Grada Buja-Buie od 09.11.2023.godine na sjednici održanoj dana 29.11.2023.</w:t>
      </w:r>
      <w:r w:rsidRPr="00FD09DF">
        <w:rPr>
          <w:rFonts w:ascii="Times New Roman" w:eastAsia="NSimSun" w:hAnsi="Times New Roman"/>
          <w:kern w:val="2"/>
          <w:sz w:val="24"/>
          <w:szCs w:val="24"/>
          <w:lang w:val="es-ES" w:eastAsia="zh-CN" w:bidi="hi-IN"/>
        </w:rPr>
        <w:t>godine donosi:</w:t>
      </w:r>
    </w:p>
    <w:p w14:paraId="41B6731A" w14:textId="77777777" w:rsidR="00FD09DF" w:rsidRPr="00FD09DF" w:rsidRDefault="00FD09DF" w:rsidP="00FD09DF">
      <w:pPr>
        <w:spacing w:after="0" w:line="240" w:lineRule="auto"/>
        <w:ind w:left="-567" w:right="-631"/>
        <w:jc w:val="center"/>
        <w:rPr>
          <w:rFonts w:ascii="Liberation Serif" w:eastAsia="NSimSun" w:hAnsi="Liberation Serif" w:cs="Lucida Sans" w:hint="eastAsia"/>
          <w:kern w:val="2"/>
          <w:sz w:val="24"/>
          <w:szCs w:val="24"/>
          <w:lang w:eastAsia="zh-CN" w:bidi="hi-IN"/>
        </w:rPr>
      </w:pPr>
      <w:r w:rsidRPr="00FD09DF">
        <w:rPr>
          <w:rFonts w:ascii="Times New Roman" w:eastAsia="Times New Roman" w:hAnsi="Times New Roman"/>
          <w:b/>
          <w:kern w:val="2"/>
          <w:sz w:val="24"/>
          <w:szCs w:val="24"/>
          <w:lang w:val="es-ES" w:eastAsia="zh-CN" w:bidi="hi-IN"/>
        </w:rPr>
        <w:t xml:space="preserve">                                                                                                   </w:t>
      </w:r>
    </w:p>
    <w:p w14:paraId="0F6A82EA" w14:textId="77777777" w:rsidR="00FD09DF" w:rsidRPr="00FD09DF" w:rsidRDefault="00FD09DF" w:rsidP="00FD09DF">
      <w:pPr>
        <w:spacing w:after="0" w:line="240" w:lineRule="auto"/>
        <w:ind w:left="-567" w:right="-631"/>
        <w:jc w:val="center"/>
        <w:rPr>
          <w:rFonts w:ascii="Liberation Serif" w:eastAsia="NSimSun" w:hAnsi="Liberation Serif" w:cs="Lucida Sans" w:hint="eastAsia"/>
          <w:kern w:val="2"/>
          <w:sz w:val="24"/>
          <w:szCs w:val="24"/>
          <w:lang w:eastAsia="zh-CN" w:bidi="hi-IN"/>
        </w:rPr>
      </w:pPr>
      <w:r w:rsidRPr="00FD09DF">
        <w:rPr>
          <w:rFonts w:ascii="Times New Roman" w:eastAsia="NSimSun" w:hAnsi="Times New Roman"/>
          <w:b/>
          <w:kern w:val="2"/>
          <w:sz w:val="24"/>
          <w:szCs w:val="24"/>
          <w:lang w:val="es-ES" w:eastAsia="zh-CN" w:bidi="hi-IN"/>
        </w:rPr>
        <w:t>ODLUKU</w:t>
      </w:r>
    </w:p>
    <w:p w14:paraId="042D1604" w14:textId="77777777" w:rsidR="00FD09DF" w:rsidRPr="00FD09DF" w:rsidRDefault="00FD09DF" w:rsidP="00FD09DF">
      <w:pPr>
        <w:spacing w:after="0" w:line="240" w:lineRule="auto"/>
        <w:ind w:left="-567" w:right="-631"/>
        <w:jc w:val="center"/>
        <w:rPr>
          <w:rFonts w:ascii="Liberation Serif" w:eastAsia="NSimSun" w:hAnsi="Liberation Serif" w:cs="Lucida Sans" w:hint="eastAsia"/>
          <w:kern w:val="2"/>
          <w:sz w:val="24"/>
          <w:szCs w:val="24"/>
          <w:lang w:eastAsia="zh-CN" w:bidi="hi-IN"/>
        </w:rPr>
      </w:pPr>
      <w:r w:rsidRPr="00FD09DF">
        <w:rPr>
          <w:rFonts w:ascii="Times New Roman" w:eastAsia="NSimSun" w:hAnsi="Times New Roman"/>
          <w:b/>
          <w:kern w:val="2"/>
          <w:sz w:val="24"/>
          <w:szCs w:val="24"/>
          <w:lang w:val="es-ES" w:eastAsia="zh-CN" w:bidi="hi-IN"/>
        </w:rPr>
        <w:t>o prihvatu najpovoljnije ponude i sklapanja ugovora o kupoprodaji</w:t>
      </w:r>
    </w:p>
    <w:p w14:paraId="50B2441C" w14:textId="77777777" w:rsidR="00FD09DF" w:rsidRPr="00FD09DF" w:rsidRDefault="00FD09DF" w:rsidP="00FD09DF">
      <w:pPr>
        <w:spacing w:after="0" w:line="240" w:lineRule="auto"/>
        <w:ind w:left="-567" w:right="-631"/>
        <w:jc w:val="center"/>
        <w:rPr>
          <w:rFonts w:ascii="Liberation Serif" w:eastAsia="NSimSun" w:hAnsi="Liberation Serif" w:cs="Lucida Sans" w:hint="eastAsia"/>
          <w:kern w:val="2"/>
          <w:sz w:val="24"/>
          <w:szCs w:val="24"/>
          <w:lang w:eastAsia="zh-CN" w:bidi="hi-IN"/>
        </w:rPr>
      </w:pPr>
      <w:r w:rsidRPr="00FD09DF">
        <w:rPr>
          <w:rFonts w:ascii="Times New Roman" w:eastAsia="Times New Roman" w:hAnsi="Times New Roman"/>
          <w:b/>
          <w:kern w:val="2"/>
          <w:sz w:val="24"/>
          <w:szCs w:val="24"/>
          <w:lang w:val="es-ES" w:eastAsia="zh-CN" w:bidi="hi-IN"/>
        </w:rPr>
        <w:t xml:space="preserve"> </w:t>
      </w:r>
      <w:r w:rsidRPr="00FD09DF">
        <w:rPr>
          <w:rFonts w:ascii="Times New Roman" w:eastAsia="NSimSun" w:hAnsi="Times New Roman"/>
          <w:b/>
          <w:kern w:val="2"/>
          <w:sz w:val="24"/>
          <w:szCs w:val="24"/>
          <w:lang w:val="es-ES" w:eastAsia="zh-CN" w:bidi="hi-IN"/>
        </w:rPr>
        <w:t>nekretnina</w:t>
      </w:r>
    </w:p>
    <w:p w14:paraId="61EBC9E6" w14:textId="77777777" w:rsidR="00FD09DF" w:rsidRPr="00FD09DF" w:rsidRDefault="00FD09DF" w:rsidP="00FD09DF">
      <w:pPr>
        <w:spacing w:after="0" w:line="240" w:lineRule="auto"/>
        <w:ind w:left="-567" w:right="-631"/>
        <w:jc w:val="center"/>
        <w:rPr>
          <w:rFonts w:ascii="Times New Roman" w:eastAsia="NSimSun" w:hAnsi="Times New Roman"/>
          <w:b/>
          <w:kern w:val="2"/>
          <w:sz w:val="24"/>
          <w:szCs w:val="24"/>
          <w:lang w:val="es-ES" w:eastAsia="zh-CN" w:bidi="hi-IN"/>
        </w:rPr>
      </w:pPr>
    </w:p>
    <w:p w14:paraId="2DAD73B1" w14:textId="77777777" w:rsidR="00FD09DF" w:rsidRPr="00FD09DF" w:rsidRDefault="00FD09DF" w:rsidP="00FD09DF">
      <w:pPr>
        <w:spacing w:after="0" w:line="240" w:lineRule="auto"/>
        <w:ind w:left="-567" w:right="-631"/>
        <w:jc w:val="center"/>
        <w:rPr>
          <w:rFonts w:ascii="Liberation Serif" w:eastAsia="NSimSun" w:hAnsi="Liberation Serif" w:cs="Lucida Sans" w:hint="eastAsia"/>
          <w:kern w:val="2"/>
          <w:sz w:val="24"/>
          <w:szCs w:val="24"/>
          <w:lang w:eastAsia="zh-CN" w:bidi="hi-IN"/>
        </w:rPr>
      </w:pPr>
      <w:r w:rsidRPr="00FD09DF">
        <w:rPr>
          <w:rFonts w:ascii="Times New Roman" w:eastAsia="NSimSun" w:hAnsi="Times New Roman"/>
          <w:kern w:val="2"/>
          <w:sz w:val="24"/>
          <w:szCs w:val="24"/>
          <w:lang w:val="es-ES" w:eastAsia="zh-CN" w:bidi="hi-IN"/>
        </w:rPr>
        <w:t>I.</w:t>
      </w:r>
    </w:p>
    <w:p w14:paraId="723C1FCB" w14:textId="77777777" w:rsidR="00FD09DF" w:rsidRPr="00FD09DF" w:rsidRDefault="00FD09DF" w:rsidP="00FD09DF">
      <w:pPr>
        <w:spacing w:after="0" w:line="240" w:lineRule="auto"/>
        <w:ind w:left="-567" w:right="-631"/>
        <w:jc w:val="both"/>
        <w:rPr>
          <w:rFonts w:ascii="Liberation Serif" w:eastAsia="NSimSun" w:hAnsi="Liberation Serif" w:cs="Lucida Sans" w:hint="eastAsia"/>
          <w:kern w:val="2"/>
          <w:sz w:val="24"/>
          <w:szCs w:val="24"/>
          <w:lang w:eastAsia="zh-CN" w:bidi="hi-IN"/>
        </w:rPr>
      </w:pPr>
      <w:r w:rsidRPr="00FD09DF">
        <w:rPr>
          <w:rFonts w:ascii="Times New Roman" w:eastAsia="NSimSun" w:hAnsi="Times New Roman"/>
          <w:kern w:val="2"/>
          <w:sz w:val="24"/>
          <w:szCs w:val="24"/>
          <w:lang w:val="es-ES" w:eastAsia="zh-CN" w:bidi="hi-IN"/>
        </w:rPr>
        <w:t>Na temelju provedenog usmenog javnog nadmetanja  za prodaju nekretnina Gradsko vijeće Grada Buja-Buie donosi konačnu odluku o prihvatu najpovoljnije ponude i sklapanja ugovora o kupoprodaji sa slijedećim ponuditeljem:</w:t>
      </w:r>
    </w:p>
    <w:p w14:paraId="079CAE6D" w14:textId="77777777" w:rsidR="00FD09DF" w:rsidRPr="00FD09DF" w:rsidRDefault="00FD09DF" w:rsidP="00FD09DF">
      <w:pPr>
        <w:spacing w:after="0" w:line="240" w:lineRule="auto"/>
        <w:ind w:left="-207" w:right="-631"/>
        <w:jc w:val="both"/>
        <w:rPr>
          <w:rFonts w:ascii="Times New Roman" w:eastAsia="NSimSun" w:hAnsi="Times New Roman"/>
          <w:kern w:val="2"/>
          <w:sz w:val="24"/>
          <w:szCs w:val="24"/>
          <w:lang w:val="es-ES" w:eastAsia="zh-CN" w:bidi="hi-IN"/>
        </w:rPr>
      </w:pPr>
    </w:p>
    <w:p w14:paraId="20DC52DB" w14:textId="77777777" w:rsidR="00FD09DF" w:rsidRPr="00FD09DF" w:rsidRDefault="00FD09DF">
      <w:pPr>
        <w:numPr>
          <w:ilvl w:val="0"/>
          <w:numId w:val="19"/>
        </w:numPr>
        <w:spacing w:after="0" w:line="240" w:lineRule="auto"/>
        <w:ind w:right="-631"/>
        <w:jc w:val="both"/>
        <w:rPr>
          <w:rFonts w:ascii="Liberation Serif" w:eastAsia="NSimSun" w:hAnsi="Liberation Serif" w:cs="Lucida Sans" w:hint="eastAsia"/>
          <w:kern w:val="2"/>
          <w:sz w:val="24"/>
          <w:szCs w:val="24"/>
          <w:lang w:eastAsia="zh-CN" w:bidi="hi-IN"/>
        </w:rPr>
      </w:pPr>
      <w:r w:rsidRPr="00FD09DF">
        <w:rPr>
          <w:rFonts w:ascii="Times New Roman" w:eastAsia="NSimSun" w:hAnsi="Times New Roman"/>
          <w:kern w:val="2"/>
          <w:sz w:val="24"/>
          <w:szCs w:val="24"/>
          <w:lang w:val="es-ES" w:eastAsia="zh-CN" w:bidi="hi-IN"/>
        </w:rPr>
        <w:t>Aura proizvodi d.o.o., Buzet, 2. istarske brigade 2/1, OIB: 58485401007 za ponuđeni iznos od 252.000,00 € eura</w:t>
      </w:r>
    </w:p>
    <w:p w14:paraId="3F636B6F" w14:textId="77777777" w:rsidR="00FD09DF" w:rsidRPr="00FD09DF" w:rsidRDefault="00FD09DF" w:rsidP="00FD09DF">
      <w:pPr>
        <w:spacing w:after="0" w:line="240" w:lineRule="auto"/>
        <w:ind w:left="-207" w:right="-631"/>
        <w:jc w:val="both"/>
        <w:rPr>
          <w:rFonts w:ascii="Times New Roman" w:eastAsia="NSimSun" w:hAnsi="Times New Roman"/>
          <w:kern w:val="2"/>
          <w:sz w:val="24"/>
          <w:szCs w:val="24"/>
          <w:lang w:val="es-ES" w:eastAsia="zh-CN" w:bidi="hi-IN"/>
        </w:rPr>
      </w:pPr>
    </w:p>
    <w:p w14:paraId="641D4CED" w14:textId="77777777" w:rsidR="00FD09DF" w:rsidRPr="00FD09DF" w:rsidRDefault="00FD09DF" w:rsidP="00FD09DF">
      <w:pPr>
        <w:spacing w:after="0" w:line="240" w:lineRule="auto"/>
        <w:ind w:left="-567" w:right="-631"/>
        <w:jc w:val="center"/>
        <w:rPr>
          <w:rFonts w:ascii="Times New Roman" w:eastAsia="NSimSun" w:hAnsi="Times New Roman"/>
          <w:kern w:val="2"/>
          <w:sz w:val="24"/>
          <w:szCs w:val="24"/>
          <w:lang w:val="es-ES" w:eastAsia="zh-CN" w:bidi="hi-IN"/>
        </w:rPr>
      </w:pPr>
    </w:p>
    <w:p w14:paraId="531D0480" w14:textId="77777777" w:rsidR="00FD09DF" w:rsidRPr="00FD09DF" w:rsidRDefault="00FD09DF" w:rsidP="00FD09DF">
      <w:pPr>
        <w:spacing w:after="0" w:line="240" w:lineRule="auto"/>
        <w:ind w:left="-567" w:right="-631"/>
        <w:jc w:val="center"/>
        <w:rPr>
          <w:rFonts w:ascii="Liberation Serif" w:eastAsia="NSimSun" w:hAnsi="Liberation Serif" w:cs="Lucida Sans" w:hint="eastAsia"/>
          <w:kern w:val="2"/>
          <w:sz w:val="24"/>
          <w:szCs w:val="24"/>
          <w:lang w:eastAsia="zh-CN" w:bidi="hi-IN"/>
        </w:rPr>
      </w:pPr>
      <w:r w:rsidRPr="00FD09DF">
        <w:rPr>
          <w:rFonts w:ascii="Times New Roman" w:eastAsia="NSimSun" w:hAnsi="Times New Roman"/>
          <w:kern w:val="2"/>
          <w:sz w:val="24"/>
          <w:szCs w:val="24"/>
          <w:lang w:val="es-ES" w:eastAsia="zh-CN" w:bidi="hi-IN"/>
        </w:rPr>
        <w:t>II.</w:t>
      </w:r>
    </w:p>
    <w:p w14:paraId="1B428BA1" w14:textId="77777777" w:rsidR="00FD09DF" w:rsidRPr="00FD09DF" w:rsidRDefault="00FD09DF" w:rsidP="00FD09DF">
      <w:pPr>
        <w:spacing w:after="0" w:line="240" w:lineRule="auto"/>
        <w:ind w:left="-567" w:right="-631"/>
        <w:jc w:val="both"/>
        <w:rPr>
          <w:rFonts w:ascii="Liberation Serif" w:eastAsia="NSimSun" w:hAnsi="Liberation Serif" w:cs="Lucida Sans" w:hint="eastAsia"/>
          <w:kern w:val="2"/>
          <w:sz w:val="24"/>
          <w:szCs w:val="24"/>
          <w:lang w:eastAsia="zh-CN" w:bidi="hi-IN"/>
        </w:rPr>
      </w:pPr>
      <w:r w:rsidRPr="00FD09DF">
        <w:rPr>
          <w:rFonts w:ascii="Times New Roman" w:eastAsia="NSimSun" w:hAnsi="Times New Roman"/>
          <w:kern w:val="2"/>
          <w:sz w:val="24"/>
          <w:szCs w:val="24"/>
          <w:lang w:val="es-ES" w:eastAsia="zh-CN" w:bidi="hi-IN"/>
        </w:rPr>
        <w:t>Sa ponuditeljem iz točke I. ove Odluke sklopit će se ugovor o kupoprodaji nekretnina u roku od 15 dana od dana donošenja Odluke.</w:t>
      </w:r>
    </w:p>
    <w:p w14:paraId="62F34CE5" w14:textId="77777777" w:rsidR="00FD09DF" w:rsidRPr="00FD09DF" w:rsidRDefault="00FD09DF" w:rsidP="00FD09DF">
      <w:pPr>
        <w:spacing w:after="0" w:line="240" w:lineRule="auto"/>
        <w:ind w:left="-567" w:right="-631"/>
        <w:jc w:val="both"/>
        <w:rPr>
          <w:rFonts w:ascii="Liberation Serif" w:eastAsia="NSimSun" w:hAnsi="Liberation Serif" w:cs="Lucida Sans" w:hint="eastAsia"/>
          <w:kern w:val="2"/>
          <w:sz w:val="24"/>
          <w:szCs w:val="24"/>
          <w:lang w:eastAsia="zh-CN" w:bidi="hi-IN"/>
        </w:rPr>
      </w:pPr>
      <w:r w:rsidRPr="00FD09DF">
        <w:rPr>
          <w:rFonts w:ascii="Times New Roman" w:eastAsia="NSimSun" w:hAnsi="Times New Roman"/>
          <w:kern w:val="2"/>
          <w:sz w:val="24"/>
          <w:szCs w:val="24"/>
          <w:lang w:val="es-ES" w:eastAsia="zh-CN" w:bidi="hi-IN"/>
        </w:rPr>
        <w:t>Ukoliko Ponuditelj  nakon donošenja ove Odluke odustane od sklapanja ugovora ili ne pristupi u roku određenom za sklapanje ugovora gubi pravo na povrat uplaćene jamčevine.</w:t>
      </w:r>
    </w:p>
    <w:p w14:paraId="2AD9C9E1" w14:textId="77777777" w:rsidR="00FD09DF" w:rsidRPr="00FD09DF" w:rsidRDefault="00FD09DF" w:rsidP="00FD09DF">
      <w:pPr>
        <w:spacing w:after="0" w:line="240" w:lineRule="auto"/>
        <w:ind w:left="-567" w:right="-631"/>
        <w:jc w:val="center"/>
        <w:rPr>
          <w:rFonts w:ascii="Times New Roman" w:eastAsia="NSimSun" w:hAnsi="Times New Roman"/>
          <w:kern w:val="2"/>
          <w:sz w:val="24"/>
          <w:szCs w:val="24"/>
          <w:lang w:val="es-ES" w:eastAsia="zh-CN" w:bidi="hi-IN"/>
        </w:rPr>
      </w:pPr>
    </w:p>
    <w:p w14:paraId="00228AAB" w14:textId="77777777" w:rsidR="00FD09DF" w:rsidRPr="00FD09DF" w:rsidRDefault="00FD09DF" w:rsidP="00FD09DF">
      <w:pPr>
        <w:spacing w:after="0" w:line="240" w:lineRule="auto"/>
        <w:ind w:left="-567" w:right="-631"/>
        <w:jc w:val="center"/>
        <w:rPr>
          <w:rFonts w:ascii="Liberation Serif" w:eastAsia="NSimSun" w:hAnsi="Liberation Serif" w:cs="Lucida Sans" w:hint="eastAsia"/>
          <w:kern w:val="2"/>
          <w:sz w:val="24"/>
          <w:szCs w:val="24"/>
          <w:lang w:eastAsia="zh-CN" w:bidi="hi-IN"/>
        </w:rPr>
      </w:pPr>
      <w:r w:rsidRPr="00FD09DF">
        <w:rPr>
          <w:rFonts w:ascii="Times New Roman" w:eastAsia="NSimSun" w:hAnsi="Times New Roman"/>
          <w:kern w:val="2"/>
          <w:sz w:val="24"/>
          <w:szCs w:val="24"/>
          <w:lang w:val="es-ES" w:eastAsia="zh-CN" w:bidi="hi-IN"/>
        </w:rPr>
        <w:t>III.</w:t>
      </w:r>
    </w:p>
    <w:p w14:paraId="482E7200" w14:textId="77777777" w:rsidR="00FD09DF" w:rsidRPr="00FD09DF" w:rsidRDefault="00FD09DF" w:rsidP="00FD09DF">
      <w:pPr>
        <w:spacing w:after="0" w:line="240" w:lineRule="auto"/>
        <w:ind w:left="-567" w:right="-631"/>
        <w:jc w:val="both"/>
        <w:rPr>
          <w:rFonts w:ascii="Liberation Serif" w:eastAsia="NSimSun" w:hAnsi="Liberation Serif" w:cs="Lucida Sans" w:hint="eastAsia"/>
          <w:kern w:val="2"/>
          <w:sz w:val="24"/>
          <w:szCs w:val="24"/>
          <w:lang w:eastAsia="zh-CN" w:bidi="hi-IN"/>
        </w:rPr>
      </w:pPr>
      <w:r w:rsidRPr="00FD09DF">
        <w:rPr>
          <w:rFonts w:ascii="Times New Roman" w:eastAsia="NSimSun" w:hAnsi="Times New Roman"/>
          <w:kern w:val="2"/>
          <w:sz w:val="24"/>
          <w:szCs w:val="24"/>
          <w:lang w:val="es-ES" w:eastAsia="zh-CN" w:bidi="hi-IN"/>
        </w:rPr>
        <w:t>Zadužuje se Upravni odjel za prostorno uređenje i upravljanje gradskom imovinom da pozove ponuditelja iz točke I. ove Odluke da pristupi radi sklapanja ugovora o kupoprodaji nekretnina.</w:t>
      </w:r>
    </w:p>
    <w:p w14:paraId="38D84677" w14:textId="77777777" w:rsidR="00FD09DF" w:rsidRPr="00FD09DF" w:rsidRDefault="00FD09DF" w:rsidP="00FD09DF">
      <w:pPr>
        <w:spacing w:after="0" w:line="240" w:lineRule="auto"/>
        <w:ind w:left="-567" w:right="-631"/>
        <w:jc w:val="both"/>
        <w:rPr>
          <w:rFonts w:ascii="Times New Roman" w:eastAsia="NSimSun" w:hAnsi="Times New Roman"/>
          <w:kern w:val="2"/>
          <w:sz w:val="24"/>
          <w:szCs w:val="24"/>
          <w:lang w:val="es-ES" w:eastAsia="zh-CN" w:bidi="hi-IN"/>
        </w:rPr>
      </w:pPr>
    </w:p>
    <w:p w14:paraId="5C140AA3" w14:textId="77777777" w:rsidR="00FD09DF" w:rsidRPr="00FD09DF" w:rsidRDefault="00FD09DF" w:rsidP="00FD09DF">
      <w:pPr>
        <w:spacing w:after="0" w:line="240" w:lineRule="auto"/>
        <w:ind w:left="-567" w:right="-631"/>
        <w:jc w:val="both"/>
        <w:rPr>
          <w:rFonts w:ascii="Liberation Serif" w:eastAsia="NSimSun" w:hAnsi="Liberation Serif" w:cs="Lucida Sans" w:hint="eastAsia"/>
          <w:kern w:val="2"/>
          <w:sz w:val="24"/>
          <w:szCs w:val="24"/>
          <w:lang w:eastAsia="zh-CN" w:bidi="hi-IN"/>
        </w:rPr>
      </w:pPr>
      <w:r w:rsidRPr="00FD09DF">
        <w:rPr>
          <w:rFonts w:ascii="Times New Roman" w:eastAsia="NSimSun" w:hAnsi="Times New Roman"/>
          <w:kern w:val="2"/>
          <w:sz w:val="24"/>
          <w:szCs w:val="24"/>
          <w:lang w:val="es-ES" w:eastAsia="zh-CN" w:bidi="hi-IN"/>
        </w:rPr>
        <w:t>Ponuditelji koji nisu uspjeli na Natječaju biti će o tome obaviješteni, a jamčevina će se vratiti u roku od 8 dana od dana donošenja Odluke.</w:t>
      </w:r>
    </w:p>
    <w:p w14:paraId="07E8ED07" w14:textId="77777777" w:rsidR="00FD09DF" w:rsidRPr="00FD09DF" w:rsidRDefault="00FD09DF" w:rsidP="00FD09DF">
      <w:pPr>
        <w:spacing w:after="0" w:line="240" w:lineRule="auto"/>
        <w:ind w:left="-567" w:right="-631"/>
        <w:jc w:val="center"/>
        <w:rPr>
          <w:rFonts w:ascii="Liberation Serif" w:eastAsia="NSimSun" w:hAnsi="Liberation Serif" w:cs="Lucida Sans" w:hint="eastAsia"/>
          <w:kern w:val="2"/>
          <w:sz w:val="24"/>
          <w:szCs w:val="24"/>
          <w:lang w:eastAsia="zh-CN" w:bidi="hi-IN"/>
        </w:rPr>
      </w:pPr>
      <w:r w:rsidRPr="00FD09DF">
        <w:rPr>
          <w:rFonts w:ascii="Times New Roman" w:eastAsia="NSimSun" w:hAnsi="Times New Roman"/>
          <w:kern w:val="2"/>
          <w:sz w:val="24"/>
          <w:szCs w:val="24"/>
          <w:lang w:val="es-ES" w:eastAsia="zh-CN" w:bidi="hi-IN"/>
        </w:rPr>
        <w:lastRenderedPageBreak/>
        <w:t>IV.</w:t>
      </w:r>
    </w:p>
    <w:p w14:paraId="0DD9E8E8" w14:textId="77777777" w:rsidR="00FD09DF" w:rsidRPr="00FD09DF" w:rsidRDefault="00FD09DF" w:rsidP="00FD09DF">
      <w:pPr>
        <w:spacing w:after="0" w:line="240" w:lineRule="auto"/>
        <w:ind w:left="-567" w:right="-631"/>
        <w:jc w:val="both"/>
        <w:rPr>
          <w:rFonts w:ascii="Liberation Serif" w:eastAsia="NSimSun" w:hAnsi="Liberation Serif" w:cs="Lucida Sans" w:hint="eastAsia"/>
          <w:kern w:val="2"/>
          <w:sz w:val="24"/>
          <w:szCs w:val="24"/>
          <w:lang w:eastAsia="zh-CN" w:bidi="hi-IN"/>
        </w:rPr>
      </w:pPr>
      <w:r w:rsidRPr="00FD09DF">
        <w:rPr>
          <w:rFonts w:ascii="Times New Roman" w:eastAsia="NSimSun" w:hAnsi="Times New Roman"/>
          <w:kern w:val="2"/>
          <w:sz w:val="24"/>
          <w:szCs w:val="24"/>
          <w:lang w:val="es-ES" w:eastAsia="zh-CN" w:bidi="hi-IN"/>
        </w:rPr>
        <w:t>Protiv ove Odluke Ponuditelji imaju pravo prigovora Gradskom vijeću u roku od 8 dana od prijema iste ali samo na dio koji se odnosi na nekretninu za koju su dostavili ponudu.</w:t>
      </w:r>
    </w:p>
    <w:p w14:paraId="7BC8CB11" w14:textId="77777777" w:rsidR="00FD09DF" w:rsidRPr="00FD09DF" w:rsidRDefault="00FD09DF" w:rsidP="00FD09DF">
      <w:pPr>
        <w:spacing w:after="0" w:line="240" w:lineRule="auto"/>
        <w:ind w:left="-567" w:right="-631"/>
        <w:jc w:val="both"/>
        <w:rPr>
          <w:rFonts w:ascii="Times New Roman" w:eastAsia="NSimSun" w:hAnsi="Times New Roman"/>
          <w:kern w:val="2"/>
          <w:sz w:val="24"/>
          <w:szCs w:val="24"/>
          <w:lang w:val="es-ES" w:eastAsia="zh-CN" w:bidi="hi-IN"/>
        </w:rPr>
      </w:pPr>
    </w:p>
    <w:p w14:paraId="6123539E" w14:textId="77777777" w:rsidR="00FD09DF" w:rsidRPr="00FD09DF" w:rsidRDefault="00FD09DF" w:rsidP="00FD09DF">
      <w:pPr>
        <w:spacing w:after="0" w:line="240" w:lineRule="auto"/>
        <w:ind w:left="-567" w:right="-631"/>
        <w:jc w:val="center"/>
        <w:rPr>
          <w:rFonts w:ascii="Liberation Serif" w:eastAsia="NSimSun" w:hAnsi="Liberation Serif" w:cs="Lucida Sans" w:hint="eastAsia"/>
          <w:kern w:val="2"/>
          <w:sz w:val="24"/>
          <w:szCs w:val="24"/>
          <w:lang w:eastAsia="zh-CN" w:bidi="hi-IN"/>
        </w:rPr>
      </w:pPr>
      <w:r w:rsidRPr="00FD09DF">
        <w:rPr>
          <w:rFonts w:ascii="Times New Roman" w:eastAsia="NSimSun" w:hAnsi="Times New Roman"/>
          <w:kern w:val="2"/>
          <w:sz w:val="24"/>
          <w:szCs w:val="24"/>
          <w:lang w:val="es-ES" w:eastAsia="zh-CN" w:bidi="hi-IN"/>
        </w:rPr>
        <w:t>V.</w:t>
      </w:r>
    </w:p>
    <w:p w14:paraId="234BCBC3" w14:textId="77777777" w:rsidR="00FD09DF" w:rsidRPr="00FD09DF" w:rsidRDefault="00FD09DF" w:rsidP="00FD09DF">
      <w:pPr>
        <w:spacing w:after="0" w:line="240" w:lineRule="auto"/>
        <w:ind w:left="-567" w:right="-631"/>
        <w:rPr>
          <w:rFonts w:ascii="Liberation Serif" w:eastAsia="NSimSun" w:hAnsi="Liberation Serif" w:cs="Lucida Sans" w:hint="eastAsia"/>
          <w:kern w:val="2"/>
          <w:sz w:val="24"/>
          <w:szCs w:val="24"/>
          <w:lang w:eastAsia="zh-CN" w:bidi="hi-IN"/>
        </w:rPr>
      </w:pPr>
      <w:r w:rsidRPr="00FD09DF">
        <w:rPr>
          <w:rFonts w:ascii="Times New Roman" w:eastAsia="NSimSun" w:hAnsi="Times New Roman"/>
          <w:kern w:val="2"/>
          <w:sz w:val="24"/>
          <w:szCs w:val="24"/>
          <w:lang w:val="es-ES" w:eastAsia="zh-CN" w:bidi="hi-IN"/>
        </w:rPr>
        <w:t>Ova Odluka stupa na snagu danom donošenja, a objaviti će se u Službenim novinama Grada Buja-Buie.</w:t>
      </w:r>
    </w:p>
    <w:p w14:paraId="2DD4B8E1" w14:textId="77777777" w:rsidR="00FD09DF" w:rsidRPr="00FD09DF" w:rsidRDefault="00FD09DF" w:rsidP="00FD09DF">
      <w:pPr>
        <w:spacing w:after="0" w:line="240" w:lineRule="auto"/>
        <w:ind w:left="-567" w:right="-631"/>
        <w:rPr>
          <w:rFonts w:ascii="Times New Roman" w:eastAsia="NSimSun" w:hAnsi="Times New Roman"/>
          <w:kern w:val="2"/>
          <w:sz w:val="24"/>
          <w:szCs w:val="24"/>
          <w:lang w:val="es-ES" w:eastAsia="zh-CN" w:bidi="hi-IN"/>
        </w:rPr>
      </w:pPr>
    </w:p>
    <w:p w14:paraId="54C55CB0" w14:textId="77777777" w:rsidR="00FD09DF" w:rsidRPr="00FD09DF" w:rsidRDefault="00FD09DF" w:rsidP="00FD09DF">
      <w:pPr>
        <w:spacing w:after="0" w:line="240" w:lineRule="auto"/>
        <w:ind w:left="-567" w:right="-631"/>
        <w:rPr>
          <w:rFonts w:ascii="Liberation Serif" w:eastAsia="NSimSun" w:hAnsi="Liberation Serif" w:cs="Lucida Sans" w:hint="eastAsia"/>
          <w:kern w:val="2"/>
          <w:sz w:val="24"/>
          <w:szCs w:val="24"/>
          <w:lang w:eastAsia="zh-CN" w:bidi="hi-IN"/>
        </w:rPr>
      </w:pPr>
      <w:r w:rsidRPr="00FD09DF">
        <w:rPr>
          <w:rFonts w:ascii="Times New Roman" w:eastAsia="NSimSun" w:hAnsi="Times New Roman"/>
          <w:kern w:val="2"/>
          <w:sz w:val="24"/>
          <w:szCs w:val="24"/>
          <w:lang w:val="es-ES" w:eastAsia="zh-CN" w:bidi="hi-IN"/>
        </w:rPr>
        <w:t>KLASA: 944-05/23-01/63</w:t>
      </w:r>
    </w:p>
    <w:p w14:paraId="3281BAAF" w14:textId="77777777" w:rsidR="00FD09DF" w:rsidRPr="00FD09DF" w:rsidRDefault="00FD09DF" w:rsidP="00FD09DF">
      <w:pPr>
        <w:spacing w:after="0" w:line="240" w:lineRule="auto"/>
        <w:ind w:left="-567" w:right="-631"/>
        <w:rPr>
          <w:rFonts w:ascii="Liberation Serif" w:eastAsia="NSimSun" w:hAnsi="Liberation Serif" w:cs="Lucida Sans" w:hint="eastAsia"/>
          <w:kern w:val="2"/>
          <w:sz w:val="24"/>
          <w:szCs w:val="24"/>
          <w:lang w:eastAsia="zh-CN" w:bidi="hi-IN"/>
        </w:rPr>
      </w:pPr>
      <w:r w:rsidRPr="00FD09DF">
        <w:rPr>
          <w:rFonts w:ascii="Times New Roman" w:eastAsia="NSimSun" w:hAnsi="Times New Roman"/>
          <w:kern w:val="2"/>
          <w:sz w:val="24"/>
          <w:szCs w:val="24"/>
          <w:lang w:val="es-ES" w:eastAsia="zh-CN" w:bidi="hi-IN"/>
        </w:rPr>
        <w:t>URBROJ: 2163-2-04/01-23-5</w:t>
      </w:r>
    </w:p>
    <w:p w14:paraId="35E390E2" w14:textId="77777777" w:rsidR="00FD09DF" w:rsidRPr="00FD09DF" w:rsidRDefault="00FD09DF" w:rsidP="00FD09DF">
      <w:pPr>
        <w:spacing w:after="0" w:line="240" w:lineRule="auto"/>
        <w:ind w:left="-567" w:right="-631"/>
        <w:rPr>
          <w:rFonts w:ascii="Liberation Serif" w:eastAsia="NSimSun" w:hAnsi="Liberation Serif" w:cs="Lucida Sans" w:hint="eastAsia"/>
          <w:kern w:val="2"/>
          <w:sz w:val="24"/>
          <w:szCs w:val="24"/>
          <w:lang w:eastAsia="zh-CN" w:bidi="hi-IN"/>
        </w:rPr>
      </w:pPr>
      <w:r w:rsidRPr="00FD09DF">
        <w:rPr>
          <w:rFonts w:ascii="Times New Roman" w:eastAsia="NSimSun" w:hAnsi="Times New Roman"/>
          <w:kern w:val="2"/>
          <w:sz w:val="24"/>
          <w:szCs w:val="24"/>
          <w:lang w:val="es-ES" w:eastAsia="zh-CN" w:bidi="hi-IN"/>
        </w:rPr>
        <w:t>Buje-Buie, 29.11.2023.</w:t>
      </w:r>
    </w:p>
    <w:p w14:paraId="2B69590F" w14:textId="18070719" w:rsidR="00FD09DF" w:rsidRPr="00FD09DF" w:rsidRDefault="00FD09DF" w:rsidP="00FD09DF">
      <w:pPr>
        <w:spacing w:after="0" w:line="240" w:lineRule="auto"/>
        <w:ind w:left="-567" w:right="-631"/>
        <w:jc w:val="right"/>
        <w:rPr>
          <w:rFonts w:ascii="Times New Roman" w:eastAsia="NSimSun" w:hAnsi="Times New Roman"/>
          <w:kern w:val="2"/>
          <w:sz w:val="24"/>
          <w:szCs w:val="24"/>
          <w:lang w:val="es-ES" w:eastAsia="zh-CN" w:bidi="hi-IN"/>
        </w:rPr>
      </w:pPr>
    </w:p>
    <w:p w14:paraId="038A6F31" w14:textId="77777777" w:rsidR="00FD09DF" w:rsidRPr="00FD09DF" w:rsidRDefault="00FD09DF" w:rsidP="00FD09DF">
      <w:pPr>
        <w:spacing w:after="0" w:line="240" w:lineRule="auto"/>
        <w:ind w:left="-567" w:right="-631"/>
        <w:jc w:val="center"/>
        <w:rPr>
          <w:rFonts w:ascii="Liberation Serif" w:eastAsia="NSimSun" w:hAnsi="Liberation Serif" w:cs="Lucida Sans" w:hint="eastAsia"/>
          <w:kern w:val="2"/>
          <w:sz w:val="24"/>
          <w:szCs w:val="24"/>
          <w:lang w:eastAsia="zh-CN" w:bidi="hi-IN"/>
        </w:rPr>
      </w:pPr>
      <w:r w:rsidRPr="00FD09DF">
        <w:rPr>
          <w:rFonts w:ascii="Times New Roman" w:eastAsia="NSimSun" w:hAnsi="Times New Roman"/>
          <w:kern w:val="2"/>
          <w:sz w:val="24"/>
          <w:szCs w:val="24"/>
          <w:lang w:val="es-ES" w:eastAsia="zh-CN" w:bidi="hi-IN"/>
        </w:rPr>
        <w:t>GRADSKO VIJEĆE GRADA BUJA-BUIE</w:t>
      </w:r>
    </w:p>
    <w:p w14:paraId="70D85D00" w14:textId="77777777" w:rsidR="00FD09DF" w:rsidRPr="00FD09DF" w:rsidRDefault="00FD09DF" w:rsidP="00FD09DF">
      <w:pPr>
        <w:spacing w:after="0" w:line="240" w:lineRule="auto"/>
        <w:ind w:left="-567" w:right="-631"/>
        <w:jc w:val="center"/>
        <w:rPr>
          <w:rFonts w:ascii="Liberation Serif" w:eastAsia="NSimSun" w:hAnsi="Liberation Serif" w:cs="Lucida Sans" w:hint="eastAsia"/>
          <w:kern w:val="2"/>
          <w:sz w:val="24"/>
          <w:szCs w:val="24"/>
          <w:lang w:eastAsia="zh-CN" w:bidi="hi-IN"/>
        </w:rPr>
      </w:pPr>
      <w:r w:rsidRPr="00FD09DF">
        <w:rPr>
          <w:rFonts w:ascii="Times New Roman" w:eastAsia="NSimSun" w:hAnsi="Times New Roman"/>
          <w:kern w:val="2"/>
          <w:sz w:val="24"/>
          <w:szCs w:val="24"/>
          <w:lang w:val="es-ES" w:eastAsia="zh-CN" w:bidi="hi-IN"/>
        </w:rPr>
        <w:t xml:space="preserve">Predsjednik: </w:t>
      </w:r>
    </w:p>
    <w:p w14:paraId="3774BDAA" w14:textId="77777777" w:rsidR="00FD09DF" w:rsidRPr="00FD09DF" w:rsidRDefault="00FD09DF" w:rsidP="00FD09DF">
      <w:pPr>
        <w:spacing w:after="0" w:line="240" w:lineRule="auto"/>
        <w:ind w:left="-567" w:right="-631"/>
        <w:jc w:val="center"/>
        <w:rPr>
          <w:rFonts w:ascii="Liberation Serif" w:eastAsia="NSimSun" w:hAnsi="Liberation Serif" w:cs="Lucida Sans" w:hint="eastAsia"/>
          <w:kern w:val="2"/>
          <w:sz w:val="24"/>
          <w:szCs w:val="24"/>
          <w:lang w:eastAsia="zh-CN" w:bidi="hi-IN"/>
        </w:rPr>
      </w:pPr>
      <w:r w:rsidRPr="00FD09DF">
        <w:rPr>
          <w:rFonts w:ascii="Times New Roman" w:eastAsia="NSimSun" w:hAnsi="Times New Roman"/>
          <w:kern w:val="2"/>
          <w:sz w:val="24"/>
          <w:szCs w:val="24"/>
          <w:lang w:val="es-ES" w:eastAsia="zh-CN" w:bidi="hi-IN"/>
        </w:rPr>
        <w:t xml:space="preserve">Franko Gergorić v.r. </w:t>
      </w:r>
    </w:p>
    <w:p w14:paraId="1FBDDED8" w14:textId="77777777" w:rsidR="009C32BE" w:rsidRDefault="009C32BE" w:rsidP="009C32BE">
      <w:pPr>
        <w:spacing w:after="0" w:line="240" w:lineRule="auto"/>
        <w:rPr>
          <w:rFonts w:ascii="Arial" w:eastAsia="Times New Roman" w:hAnsi="Arial"/>
          <w:color w:val="4472C4" w:themeColor="accent1"/>
          <w:sz w:val="24"/>
          <w:szCs w:val="24"/>
          <w:u w:val="single"/>
          <w:lang w:val="pl-PL"/>
        </w:rPr>
      </w:pPr>
    </w:p>
    <w:p w14:paraId="482415CE" w14:textId="0509B5E7" w:rsidR="009C32BE" w:rsidRDefault="009C32BE" w:rsidP="009C32BE">
      <w:pPr>
        <w:spacing w:after="0" w:line="240" w:lineRule="auto"/>
        <w:rPr>
          <w:rFonts w:ascii="Arial" w:eastAsia="Times New Roman" w:hAnsi="Arial"/>
          <w:color w:val="4472C4" w:themeColor="accent1"/>
          <w:sz w:val="24"/>
          <w:szCs w:val="24"/>
          <w:u w:val="single"/>
          <w:lang w:val="pl-PL"/>
        </w:rPr>
      </w:pPr>
      <w:r>
        <w:rPr>
          <w:rFonts w:ascii="Arial" w:eastAsia="Times New Roman" w:hAnsi="Arial"/>
          <w:b/>
          <w:bCs/>
          <w:color w:val="4472C4" w:themeColor="accent1"/>
          <w:sz w:val="24"/>
          <w:szCs w:val="24"/>
          <w:u w:val="single"/>
          <w:lang w:val="pl-PL"/>
        </w:rPr>
        <w:t>84.</w:t>
      </w:r>
      <w:r w:rsidRPr="007A614F">
        <w:rPr>
          <w:rFonts w:ascii="Arial" w:eastAsia="Times New Roman" w:hAnsi="Arial"/>
          <w:color w:val="4472C4" w:themeColor="accent1"/>
          <w:sz w:val="24"/>
          <w:szCs w:val="24"/>
          <w:u w:val="single"/>
          <w:lang w:val="pl-PL"/>
        </w:rPr>
        <w:t>_________________________________________________________________</w:t>
      </w:r>
    </w:p>
    <w:p w14:paraId="6D814B71" w14:textId="77777777" w:rsidR="00FD09DF" w:rsidRPr="00FD09DF" w:rsidRDefault="00FD09DF" w:rsidP="00FD09DF">
      <w:pPr>
        <w:spacing w:after="0" w:line="240" w:lineRule="auto"/>
        <w:jc w:val="both"/>
        <w:rPr>
          <w:rFonts w:ascii="Liberation Serif" w:eastAsia="NSimSun" w:hAnsi="Liberation Serif" w:cs="Lucida Sans" w:hint="eastAsia"/>
          <w:kern w:val="2"/>
          <w:sz w:val="24"/>
          <w:szCs w:val="24"/>
          <w:lang w:eastAsia="zh-CN" w:bidi="hi-IN"/>
        </w:rPr>
      </w:pPr>
      <w:r w:rsidRPr="00FD09DF">
        <w:rPr>
          <w:rFonts w:ascii="Liberation Serif" w:eastAsia="NSimSun" w:hAnsi="Liberation Serif" w:cs="Lucida Sans"/>
          <w:kern w:val="2"/>
          <w:sz w:val="24"/>
          <w:szCs w:val="24"/>
          <w:lang w:eastAsia="zh-CN" w:bidi="hi-IN"/>
        </w:rPr>
        <w:t xml:space="preserve">  </w:t>
      </w:r>
      <w:r w:rsidRPr="00FD09DF">
        <w:rPr>
          <w:rFonts w:ascii="Times New Roman" w:eastAsia="NSimSun" w:hAnsi="Times New Roman" w:cs="Lucida Sans"/>
          <w:kern w:val="2"/>
          <w:sz w:val="24"/>
          <w:szCs w:val="24"/>
          <w:lang w:eastAsia="zh-CN" w:bidi="hi-IN"/>
        </w:rPr>
        <w:t xml:space="preserve">                                                                                                                                       </w:t>
      </w:r>
    </w:p>
    <w:p w14:paraId="14382F15" w14:textId="77777777" w:rsidR="00FD09DF" w:rsidRPr="00FD09DF" w:rsidRDefault="00FD09DF" w:rsidP="00FD09DF">
      <w:pPr>
        <w:spacing w:after="0" w:line="240" w:lineRule="auto"/>
        <w:jc w:val="both"/>
        <w:rPr>
          <w:rFonts w:ascii="Times New Roman" w:eastAsia="NSimSun" w:hAnsi="Times New Roman" w:cs="Lucida Sans"/>
          <w:kern w:val="2"/>
          <w:sz w:val="24"/>
          <w:szCs w:val="24"/>
          <w:lang w:eastAsia="zh-CN" w:bidi="hi-IN"/>
        </w:rPr>
      </w:pPr>
      <w:r w:rsidRPr="00FD09DF">
        <w:rPr>
          <w:rFonts w:ascii="Times New Roman" w:eastAsia="NSimSun" w:hAnsi="Times New Roman" w:cs="Lucida Sans"/>
          <w:kern w:val="2"/>
          <w:sz w:val="24"/>
          <w:szCs w:val="24"/>
          <w:lang w:eastAsia="zh-CN" w:bidi="hi-IN"/>
        </w:rPr>
        <w:t>Na temelju članka 48. stavka 1. točke 5. Zakona o lokalnoj i područnoj (regionalnoj) samoupravi (”Narodne novine”, broj 33/01.,  60/01., 129/05., 109/07., 125/8., i 36/09.) članka 50. Statuta Grada Buja (”Službene novine Grada Buja”, broj 11/09, 05/11, 11/11 i 03/13,</w:t>
      </w:r>
      <w:r w:rsidRPr="00FD09DF">
        <w:rPr>
          <w:rFonts w:ascii="Times New Roman" w:eastAsia="NSimSun" w:hAnsi="Times New Roman" w:cs="Lucida Sans"/>
          <w:color w:val="000000"/>
          <w:kern w:val="2"/>
          <w:sz w:val="24"/>
          <w:szCs w:val="24"/>
          <w:lang w:eastAsia="zh-CN" w:bidi="hi-IN"/>
        </w:rPr>
        <w:t xml:space="preserve"> 05/18, 19/18 – pročišćeni tekst i </w:t>
      </w:r>
      <w:bookmarkStart w:id="67" w:name="__DdeLink__7203_3493916482"/>
      <w:r w:rsidRPr="00FD09DF">
        <w:rPr>
          <w:rFonts w:ascii="Times New Roman" w:eastAsia="NSimSun" w:hAnsi="Times New Roman" w:cs="Lucida Sans"/>
          <w:color w:val="000000"/>
          <w:kern w:val="2"/>
          <w:sz w:val="24"/>
          <w:szCs w:val="24"/>
          <w:lang w:eastAsia="zh-CN" w:bidi="hi-IN"/>
        </w:rPr>
        <w:t>04/21</w:t>
      </w:r>
      <w:bookmarkEnd w:id="67"/>
      <w:r w:rsidRPr="00FD09DF">
        <w:rPr>
          <w:rFonts w:ascii="Times New Roman" w:eastAsia="NSimSun" w:hAnsi="Times New Roman" w:cs="Lucida Sans"/>
          <w:color w:val="000000"/>
          <w:kern w:val="2"/>
          <w:sz w:val="24"/>
          <w:szCs w:val="24"/>
          <w:lang w:eastAsia="zh-CN" w:bidi="hi-IN"/>
        </w:rPr>
        <w:t>)</w:t>
      </w:r>
      <w:r w:rsidRPr="00FD09DF">
        <w:rPr>
          <w:rFonts w:ascii="Times New Roman" w:eastAsia="NSimSun" w:hAnsi="Times New Roman" w:cs="Lucida Sans"/>
          <w:kern w:val="2"/>
          <w:sz w:val="24"/>
          <w:szCs w:val="24"/>
          <w:lang w:eastAsia="zh-CN" w:bidi="hi-IN"/>
        </w:rPr>
        <w:t xml:space="preserve"> .) Gradsko vijeće Grada Buja dana 29.11.2023. godine donijelo je </w:t>
      </w:r>
    </w:p>
    <w:p w14:paraId="4BD030E2" w14:textId="3169A64C" w:rsidR="00FD09DF" w:rsidRPr="00FD09DF" w:rsidRDefault="00FD09DF" w:rsidP="00FD09DF">
      <w:pPr>
        <w:spacing w:after="0" w:line="240" w:lineRule="auto"/>
        <w:jc w:val="both"/>
        <w:rPr>
          <w:rFonts w:ascii="Times New Roman" w:eastAsia="NSimSun" w:hAnsi="Times New Roman" w:cs="Lucida Sans"/>
          <w:kern w:val="2"/>
          <w:sz w:val="24"/>
          <w:szCs w:val="24"/>
          <w:lang w:eastAsia="zh-CN" w:bidi="hi-IN"/>
        </w:rPr>
      </w:pPr>
      <w:r w:rsidRPr="00FD09DF">
        <w:rPr>
          <w:rFonts w:ascii="Times New Roman" w:eastAsia="NSimSun" w:hAnsi="Times New Roman" w:cs="Lucida Sans"/>
          <w:b/>
          <w:bCs/>
          <w:kern w:val="2"/>
          <w:sz w:val="24"/>
          <w:szCs w:val="24"/>
          <w:lang w:eastAsia="zh-CN" w:bidi="hi-IN"/>
        </w:rPr>
        <w:t xml:space="preserve">                                                                                              </w:t>
      </w:r>
    </w:p>
    <w:p w14:paraId="0CF01A3B" w14:textId="77777777" w:rsidR="00FD09DF" w:rsidRPr="00FD09DF" w:rsidRDefault="00FD09DF" w:rsidP="00FD09DF">
      <w:pPr>
        <w:spacing w:after="0" w:line="240" w:lineRule="auto"/>
        <w:jc w:val="center"/>
        <w:rPr>
          <w:rFonts w:ascii="Times New Roman" w:eastAsia="NSimSun" w:hAnsi="Times New Roman" w:cs="Lucida Sans"/>
          <w:b/>
          <w:bCs/>
          <w:kern w:val="2"/>
          <w:sz w:val="24"/>
          <w:szCs w:val="24"/>
          <w:lang w:eastAsia="zh-CN" w:bidi="hi-IN"/>
        </w:rPr>
      </w:pPr>
      <w:r w:rsidRPr="00FD09DF">
        <w:rPr>
          <w:rFonts w:ascii="Times New Roman" w:eastAsia="NSimSun" w:hAnsi="Times New Roman" w:cs="Lucida Sans"/>
          <w:b/>
          <w:bCs/>
          <w:kern w:val="2"/>
          <w:sz w:val="24"/>
          <w:szCs w:val="24"/>
          <w:lang w:eastAsia="zh-CN" w:bidi="hi-IN"/>
        </w:rPr>
        <w:t xml:space="preserve">ODLUKU </w:t>
      </w:r>
    </w:p>
    <w:p w14:paraId="722B11E3" w14:textId="77777777" w:rsidR="00FD09DF" w:rsidRPr="00FD09DF" w:rsidRDefault="00FD09DF" w:rsidP="00FD09DF">
      <w:pPr>
        <w:spacing w:after="0" w:line="240" w:lineRule="auto"/>
        <w:jc w:val="center"/>
        <w:rPr>
          <w:rFonts w:ascii="Times New Roman" w:eastAsia="NSimSun" w:hAnsi="Times New Roman" w:cs="Lucida Sans"/>
          <w:b/>
          <w:bCs/>
          <w:kern w:val="2"/>
          <w:sz w:val="24"/>
          <w:szCs w:val="24"/>
          <w:lang w:eastAsia="zh-CN" w:bidi="hi-IN"/>
        </w:rPr>
      </w:pPr>
    </w:p>
    <w:p w14:paraId="795A241A" w14:textId="77777777" w:rsidR="00FD09DF" w:rsidRPr="00FD09DF" w:rsidRDefault="00FD09DF" w:rsidP="00FD09DF">
      <w:pPr>
        <w:spacing w:after="0" w:line="240" w:lineRule="auto"/>
        <w:jc w:val="center"/>
        <w:rPr>
          <w:rFonts w:ascii="Times New Roman" w:eastAsia="NSimSun" w:hAnsi="Times New Roman" w:cs="Lucida Sans"/>
          <w:b/>
          <w:bCs/>
          <w:kern w:val="2"/>
          <w:sz w:val="24"/>
          <w:szCs w:val="24"/>
          <w:lang w:eastAsia="zh-CN" w:bidi="hi-IN"/>
        </w:rPr>
      </w:pPr>
      <w:r w:rsidRPr="00FD09DF">
        <w:rPr>
          <w:rFonts w:ascii="Times New Roman" w:eastAsia="NSimSun" w:hAnsi="Times New Roman" w:cs="Lucida Sans"/>
          <w:b/>
          <w:bCs/>
          <w:kern w:val="2"/>
          <w:sz w:val="24"/>
          <w:szCs w:val="24"/>
          <w:lang w:eastAsia="zh-CN" w:bidi="hi-IN"/>
        </w:rPr>
        <w:t>o kupnji nekretnina k.č.br. 746 zgr i 564/1 u 3/4  dijela obje k.o. Buje</w:t>
      </w:r>
    </w:p>
    <w:p w14:paraId="1227F65B" w14:textId="77777777" w:rsidR="00FD09DF" w:rsidRPr="00FD09DF" w:rsidRDefault="00FD09DF" w:rsidP="00FD09DF">
      <w:pPr>
        <w:spacing w:after="0" w:line="240" w:lineRule="auto"/>
        <w:jc w:val="both"/>
        <w:rPr>
          <w:rFonts w:ascii="Times New Roman" w:eastAsia="NSimSun" w:hAnsi="Times New Roman" w:cs="Lucida Sans"/>
          <w:b/>
          <w:bCs/>
          <w:kern w:val="2"/>
          <w:sz w:val="24"/>
          <w:szCs w:val="24"/>
          <w:lang w:eastAsia="zh-CN" w:bidi="hi-IN"/>
        </w:rPr>
      </w:pPr>
    </w:p>
    <w:p w14:paraId="2222ACBE" w14:textId="3D1D7831" w:rsidR="00FD09DF" w:rsidRPr="00FD09DF" w:rsidRDefault="00FD09DF" w:rsidP="00FD09DF">
      <w:pPr>
        <w:spacing w:after="0" w:line="240" w:lineRule="auto"/>
        <w:jc w:val="both"/>
        <w:rPr>
          <w:rFonts w:ascii="Times New Roman" w:eastAsia="NSimSun" w:hAnsi="Times New Roman" w:cs="Lucida Sans"/>
          <w:kern w:val="2"/>
          <w:sz w:val="24"/>
          <w:szCs w:val="24"/>
          <w:lang w:eastAsia="zh-CN" w:bidi="hi-IN"/>
        </w:rPr>
      </w:pPr>
      <w:r w:rsidRPr="00FD09DF">
        <w:rPr>
          <w:rFonts w:ascii="Times New Roman" w:eastAsia="NSimSun" w:hAnsi="Times New Roman" w:cs="Lucida Sans"/>
          <w:kern w:val="2"/>
          <w:sz w:val="24"/>
          <w:szCs w:val="24"/>
          <w:lang w:eastAsia="zh-CN" w:bidi="hi-IN"/>
        </w:rPr>
        <w:t xml:space="preserve">                                                                                                                                                                                                                                            </w:t>
      </w:r>
    </w:p>
    <w:p w14:paraId="2749CAE5" w14:textId="77777777" w:rsidR="00FD09DF" w:rsidRPr="00FD09DF" w:rsidRDefault="00FD09DF" w:rsidP="00FD09DF">
      <w:pPr>
        <w:spacing w:after="0" w:line="240" w:lineRule="auto"/>
        <w:jc w:val="center"/>
        <w:rPr>
          <w:rFonts w:ascii="Times New Roman" w:eastAsia="NSimSun" w:hAnsi="Times New Roman" w:cs="Lucida Sans"/>
          <w:kern w:val="2"/>
          <w:sz w:val="24"/>
          <w:szCs w:val="24"/>
          <w:lang w:eastAsia="zh-CN" w:bidi="hi-IN"/>
        </w:rPr>
      </w:pPr>
      <w:r w:rsidRPr="00FD09DF">
        <w:rPr>
          <w:rFonts w:ascii="Times New Roman" w:eastAsia="NSimSun" w:hAnsi="Times New Roman" w:cs="Lucida Sans"/>
          <w:b/>
          <w:bCs/>
          <w:kern w:val="2"/>
          <w:sz w:val="24"/>
          <w:szCs w:val="24"/>
          <w:lang w:eastAsia="zh-CN" w:bidi="hi-IN"/>
        </w:rPr>
        <w:t>I</w:t>
      </w:r>
      <w:r w:rsidRPr="00FD09DF">
        <w:rPr>
          <w:rFonts w:ascii="Times New Roman" w:eastAsia="NSimSun" w:hAnsi="Times New Roman" w:cs="Lucida Sans"/>
          <w:kern w:val="2"/>
          <w:sz w:val="24"/>
          <w:szCs w:val="24"/>
          <w:lang w:eastAsia="zh-CN" w:bidi="hi-IN"/>
        </w:rPr>
        <w:t>.</w:t>
      </w:r>
    </w:p>
    <w:p w14:paraId="54F96CCF" w14:textId="77777777" w:rsidR="00FD09DF" w:rsidRPr="00FD09DF" w:rsidRDefault="00FD09DF" w:rsidP="00FD09DF">
      <w:pPr>
        <w:spacing w:after="0" w:line="240" w:lineRule="auto"/>
        <w:jc w:val="both"/>
        <w:rPr>
          <w:rFonts w:ascii="Times New Roman" w:eastAsia="NSimSun" w:hAnsi="Times New Roman" w:cs="Lucida Sans"/>
          <w:kern w:val="2"/>
          <w:sz w:val="24"/>
          <w:szCs w:val="24"/>
          <w:lang w:eastAsia="zh-CN" w:bidi="hi-IN"/>
        </w:rPr>
      </w:pPr>
      <w:r w:rsidRPr="00FD09DF">
        <w:rPr>
          <w:rFonts w:ascii="Times New Roman" w:eastAsia="NSimSun" w:hAnsi="Times New Roman" w:cs="Lucida Sans"/>
          <w:kern w:val="2"/>
          <w:sz w:val="24"/>
          <w:szCs w:val="24"/>
          <w:lang w:eastAsia="zh-CN" w:bidi="hi-IN"/>
        </w:rPr>
        <w:t xml:space="preserve">                                                                       </w:t>
      </w:r>
    </w:p>
    <w:p w14:paraId="7FD0352F" w14:textId="77777777" w:rsidR="00FD09DF" w:rsidRPr="00FD09DF" w:rsidRDefault="00FD09DF" w:rsidP="00FD09DF">
      <w:pPr>
        <w:spacing w:after="0" w:line="240" w:lineRule="auto"/>
        <w:jc w:val="both"/>
        <w:rPr>
          <w:rFonts w:ascii="Liberation Serif" w:eastAsia="NSimSun" w:hAnsi="Liberation Serif" w:cs="Lucida Sans" w:hint="eastAsia"/>
          <w:kern w:val="2"/>
          <w:sz w:val="24"/>
          <w:szCs w:val="24"/>
          <w:lang w:eastAsia="zh-CN" w:bidi="hi-IN"/>
        </w:rPr>
      </w:pPr>
      <w:r w:rsidRPr="00FD09DF">
        <w:rPr>
          <w:rFonts w:ascii="Times New Roman" w:eastAsia="NSimSun" w:hAnsi="Times New Roman" w:cs="Lucida Sans"/>
          <w:kern w:val="2"/>
          <w:sz w:val="24"/>
          <w:szCs w:val="24"/>
          <w:lang w:eastAsia="zh-CN" w:bidi="hi-IN"/>
        </w:rPr>
        <w:t>Grad Buje-Buie kupuje od trgovačkog društva AKTIVA KAPITAL D.O.O., OIB: 60869680078, Marcani 131C, Gračišće 52000 Pazin,  nekretnine označene kao k.č.br. 746 zgr k.o. Buje, z.k.ul.br. 1980 i k.č.br. 564/1 u 3/4 dijela, z.k.ul.br. 5132, obje upisane u  k.o. Buje, Zemljišnoj knjizi Općinskog suda u Pazinu, Stalna služba Buje-Buie .</w:t>
      </w:r>
    </w:p>
    <w:p w14:paraId="7195532B" w14:textId="77777777" w:rsidR="00FD09DF" w:rsidRPr="00FD09DF" w:rsidRDefault="00FD09DF" w:rsidP="00FD09DF">
      <w:pPr>
        <w:spacing w:after="0" w:line="240" w:lineRule="auto"/>
        <w:jc w:val="both"/>
        <w:rPr>
          <w:rFonts w:ascii="Times New Roman" w:eastAsia="NSimSun" w:hAnsi="Times New Roman" w:cs="Lucida Sans"/>
          <w:kern w:val="2"/>
          <w:sz w:val="24"/>
          <w:szCs w:val="24"/>
          <w:lang w:eastAsia="zh-CN" w:bidi="hi-IN"/>
        </w:rPr>
      </w:pPr>
      <w:r w:rsidRPr="00FD09DF">
        <w:rPr>
          <w:rFonts w:ascii="Times New Roman" w:eastAsia="NSimSun" w:hAnsi="Times New Roman" w:cs="Lucida Sans"/>
          <w:kern w:val="2"/>
          <w:sz w:val="24"/>
          <w:szCs w:val="24"/>
          <w:lang w:eastAsia="zh-CN" w:bidi="hi-IN"/>
        </w:rPr>
        <w:t xml:space="preserve">                                                                                                                                                                                                          </w:t>
      </w:r>
    </w:p>
    <w:p w14:paraId="08A485A5" w14:textId="77777777" w:rsidR="00FD09DF" w:rsidRPr="00FD09DF" w:rsidRDefault="00FD09DF" w:rsidP="00FD09DF">
      <w:pPr>
        <w:spacing w:after="0" w:line="240" w:lineRule="auto"/>
        <w:jc w:val="both"/>
        <w:rPr>
          <w:rFonts w:ascii="Liberation Serif" w:eastAsia="NSimSun" w:hAnsi="Liberation Serif" w:cs="Lucida Sans" w:hint="eastAsia"/>
          <w:kern w:val="2"/>
          <w:sz w:val="24"/>
          <w:szCs w:val="24"/>
          <w:lang w:eastAsia="zh-CN" w:bidi="hi-IN"/>
        </w:rPr>
      </w:pPr>
    </w:p>
    <w:p w14:paraId="2AA7C982" w14:textId="77777777" w:rsidR="00FD09DF" w:rsidRPr="00FD09DF" w:rsidRDefault="00FD09DF" w:rsidP="00FD09DF">
      <w:pPr>
        <w:spacing w:after="0" w:line="240" w:lineRule="auto"/>
        <w:jc w:val="center"/>
        <w:rPr>
          <w:rFonts w:ascii="Times New Roman" w:eastAsia="NSimSun" w:hAnsi="Times New Roman" w:cs="Lucida Sans"/>
          <w:b/>
          <w:bCs/>
          <w:kern w:val="2"/>
          <w:sz w:val="24"/>
          <w:szCs w:val="24"/>
          <w:lang w:eastAsia="zh-CN" w:bidi="hi-IN"/>
        </w:rPr>
      </w:pPr>
      <w:r w:rsidRPr="00FD09DF">
        <w:rPr>
          <w:rFonts w:ascii="Times New Roman" w:eastAsia="NSimSun" w:hAnsi="Times New Roman" w:cs="Lucida Sans"/>
          <w:b/>
          <w:bCs/>
          <w:kern w:val="2"/>
          <w:sz w:val="24"/>
          <w:szCs w:val="24"/>
          <w:lang w:eastAsia="zh-CN" w:bidi="hi-IN"/>
        </w:rPr>
        <w:t>II.</w:t>
      </w:r>
    </w:p>
    <w:p w14:paraId="01EA4D68" w14:textId="77777777" w:rsidR="00FD09DF" w:rsidRPr="00FD09DF" w:rsidRDefault="00FD09DF" w:rsidP="00FD09DF">
      <w:pPr>
        <w:spacing w:after="0" w:line="240" w:lineRule="auto"/>
        <w:jc w:val="both"/>
        <w:rPr>
          <w:rFonts w:ascii="Liberation Serif" w:eastAsia="NSimSun" w:hAnsi="Liberation Serif" w:cs="Lucida Sans" w:hint="eastAsia"/>
          <w:kern w:val="2"/>
          <w:sz w:val="24"/>
          <w:szCs w:val="24"/>
          <w:lang w:eastAsia="zh-CN" w:bidi="hi-IN"/>
        </w:rPr>
      </w:pPr>
    </w:p>
    <w:p w14:paraId="14A845B5" w14:textId="77777777" w:rsidR="00FD09DF" w:rsidRPr="00FD09DF" w:rsidRDefault="00FD09DF" w:rsidP="00FD09DF">
      <w:pPr>
        <w:spacing w:after="0" w:line="240" w:lineRule="auto"/>
        <w:jc w:val="both"/>
        <w:rPr>
          <w:rFonts w:ascii="Liberation Serif" w:eastAsia="NSimSun" w:hAnsi="Liberation Serif" w:cs="Lucida Sans" w:hint="eastAsia"/>
          <w:kern w:val="2"/>
          <w:sz w:val="24"/>
          <w:szCs w:val="24"/>
          <w:lang w:eastAsia="zh-CN" w:bidi="hi-IN"/>
        </w:rPr>
      </w:pPr>
      <w:r w:rsidRPr="00FD09DF">
        <w:rPr>
          <w:rFonts w:ascii="Times New Roman" w:eastAsia="NSimSun" w:hAnsi="Times New Roman" w:cs="Lucida Sans"/>
          <w:kern w:val="2"/>
          <w:sz w:val="24"/>
          <w:szCs w:val="24"/>
          <w:lang w:eastAsia="zh-CN" w:bidi="hi-IN"/>
        </w:rPr>
        <w:t>Za nekretnine iz točke I. ove Odluke ugovorne strane utvrdili su cijenu od 160.000,00 € (slovima:stošesdesettisućaeura i ništa centi).</w:t>
      </w:r>
    </w:p>
    <w:p w14:paraId="1686E9B4" w14:textId="77777777" w:rsidR="00FD09DF" w:rsidRPr="00FD09DF" w:rsidRDefault="00FD09DF" w:rsidP="00FD09DF">
      <w:pPr>
        <w:spacing w:after="0" w:line="240" w:lineRule="auto"/>
        <w:jc w:val="both"/>
        <w:rPr>
          <w:rFonts w:ascii="Liberation Serif" w:eastAsia="NSimSun" w:hAnsi="Liberation Serif" w:cs="Lucida Sans" w:hint="eastAsia"/>
          <w:kern w:val="2"/>
          <w:sz w:val="24"/>
          <w:szCs w:val="24"/>
          <w:lang w:eastAsia="zh-CN" w:bidi="hi-IN"/>
        </w:rPr>
      </w:pPr>
    </w:p>
    <w:p w14:paraId="50C06AAB" w14:textId="77777777" w:rsidR="00FD09DF" w:rsidRPr="00FD09DF" w:rsidRDefault="00FD09DF" w:rsidP="00FD09DF">
      <w:pPr>
        <w:spacing w:after="0" w:line="240" w:lineRule="auto"/>
        <w:jc w:val="center"/>
        <w:rPr>
          <w:rFonts w:ascii="Times New Roman" w:eastAsia="NSimSun" w:hAnsi="Times New Roman" w:cs="Lucida Sans"/>
          <w:b/>
          <w:bCs/>
          <w:kern w:val="2"/>
          <w:sz w:val="24"/>
          <w:szCs w:val="24"/>
          <w:lang w:eastAsia="zh-CN" w:bidi="hi-IN"/>
        </w:rPr>
      </w:pPr>
      <w:r w:rsidRPr="00FD09DF">
        <w:rPr>
          <w:rFonts w:ascii="Times New Roman" w:eastAsia="NSimSun" w:hAnsi="Times New Roman" w:cs="Lucida Sans"/>
          <w:b/>
          <w:bCs/>
          <w:kern w:val="2"/>
          <w:sz w:val="24"/>
          <w:szCs w:val="24"/>
          <w:lang w:eastAsia="zh-CN" w:bidi="hi-IN"/>
        </w:rPr>
        <w:t>III.</w:t>
      </w:r>
    </w:p>
    <w:p w14:paraId="00C8F885" w14:textId="77777777" w:rsidR="00FD09DF" w:rsidRPr="00FD09DF" w:rsidRDefault="00FD09DF" w:rsidP="00FD09DF">
      <w:pPr>
        <w:spacing w:after="0" w:line="240" w:lineRule="auto"/>
        <w:jc w:val="both"/>
        <w:rPr>
          <w:rFonts w:ascii="Liberation Serif" w:eastAsia="NSimSun" w:hAnsi="Liberation Serif" w:cs="Lucida Sans" w:hint="eastAsia"/>
          <w:kern w:val="2"/>
          <w:sz w:val="24"/>
          <w:szCs w:val="24"/>
          <w:lang w:eastAsia="zh-CN" w:bidi="hi-IN"/>
        </w:rPr>
      </w:pPr>
    </w:p>
    <w:p w14:paraId="38F2A3FD" w14:textId="77777777" w:rsidR="00FD09DF" w:rsidRPr="00FD09DF" w:rsidRDefault="00FD09DF" w:rsidP="00FD09DF">
      <w:pPr>
        <w:spacing w:after="0" w:line="240" w:lineRule="auto"/>
        <w:jc w:val="both"/>
        <w:rPr>
          <w:rFonts w:ascii="Liberation Serif" w:eastAsia="NSimSun" w:hAnsi="Liberation Serif" w:cs="Lucida Sans" w:hint="eastAsia"/>
          <w:kern w:val="2"/>
          <w:sz w:val="24"/>
          <w:szCs w:val="24"/>
          <w:lang w:eastAsia="zh-CN" w:bidi="hi-IN"/>
        </w:rPr>
      </w:pPr>
      <w:r w:rsidRPr="00FD09DF">
        <w:rPr>
          <w:rFonts w:ascii="Times New Roman" w:eastAsia="NSimSun" w:hAnsi="Times New Roman" w:cs="Lucida Sans"/>
          <w:kern w:val="2"/>
          <w:sz w:val="24"/>
          <w:szCs w:val="24"/>
          <w:lang w:eastAsia="zh-CN" w:bidi="hi-IN"/>
        </w:rPr>
        <w:t>Ovom Odlukom stavlja se van snage Odluka o kupnji nekretnina od 20.07.2023, KLASA: 944-05/23-01/50, URBROJ: 2163-2-02-23-02.</w:t>
      </w:r>
    </w:p>
    <w:p w14:paraId="4F89F80D" w14:textId="77777777" w:rsidR="00FD09DF" w:rsidRPr="00FD09DF" w:rsidRDefault="00FD09DF" w:rsidP="00FD09DF">
      <w:pPr>
        <w:spacing w:after="0" w:line="240" w:lineRule="auto"/>
        <w:jc w:val="both"/>
        <w:rPr>
          <w:rFonts w:ascii="Times New Roman" w:eastAsia="NSimSun" w:hAnsi="Times New Roman" w:cs="Lucida Sans"/>
          <w:kern w:val="2"/>
          <w:sz w:val="24"/>
          <w:szCs w:val="24"/>
          <w:lang w:eastAsia="zh-CN" w:bidi="hi-IN"/>
        </w:rPr>
      </w:pPr>
    </w:p>
    <w:p w14:paraId="7AFDF98A" w14:textId="77777777" w:rsidR="00FD09DF" w:rsidRPr="00FD09DF" w:rsidRDefault="00FD09DF" w:rsidP="00FD09DF">
      <w:pPr>
        <w:spacing w:after="0" w:line="240" w:lineRule="auto"/>
        <w:jc w:val="both"/>
        <w:rPr>
          <w:rFonts w:ascii="Liberation Serif" w:eastAsia="NSimSun" w:hAnsi="Liberation Serif" w:cs="Lucida Sans" w:hint="eastAsia"/>
          <w:kern w:val="2"/>
          <w:sz w:val="24"/>
          <w:szCs w:val="24"/>
          <w:lang w:eastAsia="zh-CN" w:bidi="hi-IN"/>
        </w:rPr>
      </w:pPr>
      <w:r w:rsidRPr="00FD09DF">
        <w:rPr>
          <w:rFonts w:ascii="Times New Roman" w:eastAsia="NSimSun" w:hAnsi="Times New Roman" w:cs="Lucida Sans"/>
          <w:kern w:val="2"/>
          <w:sz w:val="24"/>
          <w:szCs w:val="24"/>
          <w:lang w:eastAsia="zh-CN" w:bidi="hi-IN"/>
        </w:rPr>
        <w:t>Ova Odluka stupa na snagu danom donošenja.</w:t>
      </w:r>
    </w:p>
    <w:p w14:paraId="7C5B15C5" w14:textId="77777777" w:rsidR="00FD09DF" w:rsidRPr="00FD09DF" w:rsidRDefault="00FD09DF" w:rsidP="00FD09DF">
      <w:pPr>
        <w:spacing w:after="0" w:line="240" w:lineRule="auto"/>
        <w:jc w:val="both"/>
        <w:rPr>
          <w:rFonts w:ascii="Times New Roman" w:eastAsia="NSimSun" w:hAnsi="Times New Roman" w:cs="Lucida Sans"/>
          <w:kern w:val="2"/>
          <w:sz w:val="24"/>
          <w:szCs w:val="24"/>
          <w:lang w:eastAsia="zh-CN" w:bidi="hi-IN"/>
        </w:rPr>
      </w:pPr>
      <w:r w:rsidRPr="00FD09DF">
        <w:rPr>
          <w:rFonts w:ascii="Times New Roman" w:eastAsia="NSimSun" w:hAnsi="Times New Roman" w:cs="Lucida Sans"/>
          <w:kern w:val="2"/>
          <w:sz w:val="24"/>
          <w:szCs w:val="24"/>
          <w:lang w:eastAsia="zh-CN" w:bidi="hi-IN"/>
        </w:rPr>
        <w:t xml:space="preserve">                                                                                                                                           </w:t>
      </w:r>
    </w:p>
    <w:p w14:paraId="3717A344" w14:textId="77777777" w:rsidR="00FD09DF" w:rsidRDefault="00FD09DF" w:rsidP="00FD09DF">
      <w:pPr>
        <w:spacing w:after="0" w:line="240" w:lineRule="auto"/>
        <w:jc w:val="center"/>
        <w:rPr>
          <w:rFonts w:ascii="Times New Roman" w:eastAsia="NSimSun" w:hAnsi="Times New Roman" w:cs="Lucida Sans"/>
          <w:b/>
          <w:bCs/>
          <w:kern w:val="2"/>
          <w:sz w:val="24"/>
          <w:szCs w:val="24"/>
          <w:lang w:eastAsia="zh-CN" w:bidi="hi-IN"/>
        </w:rPr>
      </w:pPr>
    </w:p>
    <w:p w14:paraId="30F636C1" w14:textId="77777777" w:rsidR="00FD09DF" w:rsidRDefault="00FD09DF" w:rsidP="00FD09DF">
      <w:pPr>
        <w:spacing w:after="0" w:line="240" w:lineRule="auto"/>
        <w:jc w:val="center"/>
        <w:rPr>
          <w:rFonts w:ascii="Times New Roman" w:eastAsia="NSimSun" w:hAnsi="Times New Roman" w:cs="Lucida Sans"/>
          <w:b/>
          <w:bCs/>
          <w:kern w:val="2"/>
          <w:sz w:val="24"/>
          <w:szCs w:val="24"/>
          <w:lang w:eastAsia="zh-CN" w:bidi="hi-IN"/>
        </w:rPr>
      </w:pPr>
    </w:p>
    <w:p w14:paraId="4D5F2379" w14:textId="20DF48BD" w:rsidR="00FD09DF" w:rsidRPr="00FD09DF" w:rsidRDefault="00FD09DF" w:rsidP="00FD09DF">
      <w:pPr>
        <w:spacing w:after="0" w:line="240" w:lineRule="auto"/>
        <w:jc w:val="center"/>
        <w:rPr>
          <w:rFonts w:ascii="Times New Roman" w:eastAsia="NSimSun" w:hAnsi="Times New Roman" w:cs="Lucida Sans"/>
          <w:b/>
          <w:bCs/>
          <w:kern w:val="2"/>
          <w:sz w:val="24"/>
          <w:szCs w:val="24"/>
          <w:lang w:eastAsia="zh-CN" w:bidi="hi-IN"/>
        </w:rPr>
      </w:pPr>
      <w:r w:rsidRPr="00FD09DF">
        <w:rPr>
          <w:rFonts w:ascii="Times New Roman" w:eastAsia="NSimSun" w:hAnsi="Times New Roman" w:cs="Lucida Sans"/>
          <w:b/>
          <w:bCs/>
          <w:kern w:val="2"/>
          <w:sz w:val="24"/>
          <w:szCs w:val="24"/>
          <w:lang w:eastAsia="zh-CN" w:bidi="hi-IN"/>
        </w:rPr>
        <w:lastRenderedPageBreak/>
        <w:t>IV.</w:t>
      </w:r>
    </w:p>
    <w:p w14:paraId="55E0AB01" w14:textId="77777777" w:rsidR="00FD09DF" w:rsidRPr="00FD09DF" w:rsidRDefault="00FD09DF" w:rsidP="00FD09DF">
      <w:pPr>
        <w:spacing w:after="0" w:line="240" w:lineRule="auto"/>
        <w:jc w:val="center"/>
        <w:rPr>
          <w:rFonts w:ascii="Times New Roman" w:eastAsia="NSimSun" w:hAnsi="Times New Roman" w:cs="Lucida Sans"/>
          <w:b/>
          <w:bCs/>
          <w:kern w:val="2"/>
          <w:sz w:val="24"/>
          <w:szCs w:val="24"/>
          <w:lang w:eastAsia="zh-CN" w:bidi="hi-IN"/>
        </w:rPr>
      </w:pPr>
    </w:p>
    <w:p w14:paraId="270D1B3C" w14:textId="77777777" w:rsidR="00FD09DF" w:rsidRPr="00FD09DF" w:rsidRDefault="00FD09DF" w:rsidP="00FD09DF">
      <w:pPr>
        <w:spacing w:after="0" w:line="240" w:lineRule="auto"/>
        <w:rPr>
          <w:rFonts w:ascii="Times New Roman" w:eastAsia="NSimSun" w:hAnsi="Times New Roman" w:cs="Lucida Sans"/>
          <w:kern w:val="2"/>
          <w:sz w:val="24"/>
          <w:szCs w:val="24"/>
          <w:lang w:eastAsia="zh-CN" w:bidi="hi-IN"/>
        </w:rPr>
      </w:pPr>
      <w:r w:rsidRPr="00FD09DF">
        <w:rPr>
          <w:rFonts w:ascii="Times New Roman" w:eastAsia="NSimSun" w:hAnsi="Times New Roman" w:cs="Lucida Sans"/>
          <w:kern w:val="2"/>
          <w:sz w:val="24"/>
          <w:szCs w:val="24"/>
          <w:lang w:eastAsia="zh-CN" w:bidi="hi-IN"/>
        </w:rPr>
        <w:t>Nalaže se Upravnom odjelu za prostorno uređenje i upravljanje gradskom imovinom da izradi ugovor o kupoprodaji nekretnine iz točke I. ove Odluke te pozove trgovačko društvo AKTIVA KAPITAL D.O.O., OIB: 60869680078, Marcani 131C, Gračišće 52000 Pazin radi zaključenja istog.</w:t>
      </w:r>
    </w:p>
    <w:p w14:paraId="3E00CDB5" w14:textId="77777777" w:rsidR="00FD09DF" w:rsidRDefault="00FD09DF" w:rsidP="00FD09DF">
      <w:pPr>
        <w:spacing w:after="0" w:line="240" w:lineRule="auto"/>
        <w:jc w:val="both"/>
        <w:rPr>
          <w:rFonts w:ascii="Times New Roman" w:eastAsia="NSimSun" w:hAnsi="Times New Roman" w:cs="Lucida Sans"/>
          <w:kern w:val="2"/>
          <w:sz w:val="24"/>
          <w:szCs w:val="24"/>
          <w:lang w:eastAsia="zh-CN" w:bidi="hi-IN"/>
        </w:rPr>
      </w:pPr>
    </w:p>
    <w:p w14:paraId="52DEDCDE" w14:textId="4528819A" w:rsidR="00FD09DF" w:rsidRPr="00FD09DF" w:rsidRDefault="00FD09DF" w:rsidP="00FD09DF">
      <w:pPr>
        <w:spacing w:after="0" w:line="240" w:lineRule="auto"/>
        <w:jc w:val="both"/>
        <w:rPr>
          <w:rFonts w:ascii="Times New Roman" w:eastAsia="NSimSun" w:hAnsi="Times New Roman" w:cs="Lucida Sans"/>
          <w:kern w:val="2"/>
          <w:sz w:val="24"/>
          <w:szCs w:val="24"/>
          <w:lang w:eastAsia="zh-CN" w:bidi="hi-IN"/>
        </w:rPr>
      </w:pPr>
      <w:r w:rsidRPr="00FD09DF">
        <w:rPr>
          <w:rFonts w:ascii="Times New Roman" w:eastAsia="NSimSun" w:hAnsi="Times New Roman" w:cs="Lucida Sans"/>
          <w:kern w:val="2"/>
          <w:sz w:val="24"/>
          <w:szCs w:val="24"/>
          <w:lang w:eastAsia="zh-CN" w:bidi="hi-IN"/>
        </w:rPr>
        <w:t>KLASA: 944-05/23-01/50</w:t>
      </w:r>
    </w:p>
    <w:p w14:paraId="4ACC1D98" w14:textId="77777777" w:rsidR="00FD09DF" w:rsidRPr="00FD09DF" w:rsidRDefault="00FD09DF" w:rsidP="00FD09DF">
      <w:pPr>
        <w:spacing w:after="0" w:line="240" w:lineRule="auto"/>
        <w:jc w:val="both"/>
        <w:rPr>
          <w:rFonts w:ascii="Liberation Serif" w:eastAsia="NSimSun" w:hAnsi="Liberation Serif" w:cs="Lucida Sans" w:hint="eastAsia"/>
          <w:kern w:val="2"/>
          <w:sz w:val="24"/>
          <w:szCs w:val="24"/>
          <w:lang w:eastAsia="zh-CN" w:bidi="hi-IN"/>
        </w:rPr>
      </w:pPr>
      <w:r w:rsidRPr="00FD09DF">
        <w:rPr>
          <w:rFonts w:ascii="Times New Roman" w:eastAsia="NSimSun" w:hAnsi="Times New Roman" w:cs="Lucida Sans"/>
          <w:kern w:val="2"/>
          <w:sz w:val="24"/>
          <w:szCs w:val="24"/>
          <w:lang w:eastAsia="zh-CN" w:bidi="hi-IN"/>
        </w:rPr>
        <w:t xml:space="preserve">URBROJ:  </w:t>
      </w:r>
      <w:r w:rsidRPr="00FD09DF">
        <w:rPr>
          <w:rFonts w:ascii="Times New Roman" w:eastAsia="NSimSun" w:hAnsi="Times New Roman" w:cs="Lucida Sans"/>
          <w:kern w:val="2"/>
          <w:sz w:val="24"/>
          <w:szCs w:val="24"/>
          <w:lang w:val="pl-PL" w:eastAsia="hr-HR" w:bidi="hi-IN"/>
        </w:rPr>
        <w:t>2163-2-02-23-4</w:t>
      </w:r>
    </w:p>
    <w:p w14:paraId="13982E1B" w14:textId="77777777" w:rsidR="00FD09DF" w:rsidRPr="00FD09DF" w:rsidRDefault="00FD09DF" w:rsidP="00FD09DF">
      <w:pPr>
        <w:spacing w:after="0" w:line="240" w:lineRule="auto"/>
        <w:jc w:val="both"/>
        <w:rPr>
          <w:rFonts w:ascii="Liberation Serif" w:eastAsia="NSimSun" w:hAnsi="Liberation Serif" w:cs="Lucida Sans" w:hint="eastAsia"/>
          <w:kern w:val="2"/>
          <w:sz w:val="24"/>
          <w:szCs w:val="24"/>
          <w:lang w:eastAsia="zh-CN" w:bidi="hi-IN"/>
        </w:rPr>
      </w:pPr>
      <w:r w:rsidRPr="00FD09DF">
        <w:rPr>
          <w:rFonts w:ascii="Times New Roman" w:eastAsia="NSimSun" w:hAnsi="Times New Roman" w:cs="Lucida Sans"/>
          <w:kern w:val="2"/>
          <w:sz w:val="24"/>
          <w:szCs w:val="24"/>
          <w:lang w:val="pl-PL" w:eastAsia="hr-HR" w:bidi="hi-IN"/>
        </w:rPr>
        <w:t>Buje, 29.11.2023.</w:t>
      </w:r>
    </w:p>
    <w:p w14:paraId="2977B0D8" w14:textId="77777777" w:rsidR="00FD09DF" w:rsidRPr="00FD09DF" w:rsidRDefault="00FD09DF" w:rsidP="00FD09DF">
      <w:pPr>
        <w:spacing w:after="0" w:line="240" w:lineRule="auto"/>
        <w:jc w:val="both"/>
        <w:rPr>
          <w:rFonts w:ascii="Liberation Serif" w:eastAsia="NSimSun" w:hAnsi="Liberation Serif" w:cs="Lucida Sans" w:hint="eastAsia"/>
          <w:kern w:val="2"/>
          <w:sz w:val="24"/>
          <w:szCs w:val="24"/>
          <w:lang w:eastAsia="zh-CN" w:bidi="hi-IN"/>
        </w:rPr>
      </w:pPr>
      <w:r w:rsidRPr="00FD09DF">
        <w:rPr>
          <w:rFonts w:ascii="Times New Roman" w:eastAsia="NSimSun" w:hAnsi="Times New Roman" w:cs="Lucida Sans"/>
          <w:kern w:val="2"/>
          <w:sz w:val="24"/>
          <w:szCs w:val="24"/>
          <w:lang w:val="pl-PL" w:eastAsia="hr-HR" w:bidi="hi-IN"/>
        </w:rPr>
        <w:tab/>
      </w:r>
      <w:r w:rsidRPr="00FD09DF">
        <w:rPr>
          <w:rFonts w:ascii="Times New Roman" w:eastAsia="NSimSun" w:hAnsi="Times New Roman" w:cs="Lucida Sans"/>
          <w:kern w:val="2"/>
          <w:sz w:val="24"/>
          <w:szCs w:val="24"/>
          <w:lang w:val="pl-PL" w:eastAsia="hr-HR" w:bidi="hi-IN"/>
        </w:rPr>
        <w:tab/>
      </w:r>
      <w:r w:rsidRPr="00FD09DF">
        <w:rPr>
          <w:rFonts w:ascii="Times New Roman" w:eastAsia="NSimSun" w:hAnsi="Times New Roman" w:cs="Lucida Sans"/>
          <w:kern w:val="2"/>
          <w:sz w:val="24"/>
          <w:szCs w:val="24"/>
          <w:lang w:val="pl-PL" w:eastAsia="hr-HR" w:bidi="hi-IN"/>
        </w:rPr>
        <w:tab/>
      </w:r>
      <w:r w:rsidRPr="00FD09DF">
        <w:rPr>
          <w:rFonts w:ascii="Times New Roman" w:eastAsia="NSimSun" w:hAnsi="Times New Roman" w:cs="Lucida Sans"/>
          <w:kern w:val="2"/>
          <w:sz w:val="24"/>
          <w:szCs w:val="24"/>
          <w:lang w:val="pl-PL" w:eastAsia="hr-HR" w:bidi="hi-IN"/>
        </w:rPr>
        <w:tab/>
      </w:r>
      <w:r w:rsidRPr="00FD09DF">
        <w:rPr>
          <w:rFonts w:ascii="Times New Roman" w:eastAsia="NSimSun" w:hAnsi="Times New Roman" w:cs="Lucida Sans"/>
          <w:kern w:val="2"/>
          <w:sz w:val="24"/>
          <w:szCs w:val="24"/>
          <w:lang w:val="pl-PL" w:eastAsia="hr-HR" w:bidi="hi-IN"/>
        </w:rPr>
        <w:tab/>
      </w:r>
      <w:r w:rsidRPr="00FD09DF">
        <w:rPr>
          <w:rFonts w:ascii="Times New Roman" w:eastAsia="NSimSun" w:hAnsi="Times New Roman" w:cs="Lucida Sans"/>
          <w:kern w:val="2"/>
          <w:sz w:val="24"/>
          <w:szCs w:val="24"/>
          <w:lang w:val="pl-PL" w:eastAsia="hr-HR" w:bidi="hi-IN"/>
        </w:rPr>
        <w:tab/>
      </w:r>
      <w:r w:rsidRPr="00FD09DF">
        <w:rPr>
          <w:rFonts w:ascii="Times New Roman" w:eastAsia="NSimSun" w:hAnsi="Times New Roman" w:cs="Lucida Sans"/>
          <w:kern w:val="2"/>
          <w:sz w:val="24"/>
          <w:szCs w:val="24"/>
          <w:lang w:val="pl-PL" w:eastAsia="hr-HR" w:bidi="hi-IN"/>
        </w:rPr>
        <w:tab/>
        <w:t>GRADSKO VIJEĆE GRADA BUJA</w:t>
      </w:r>
    </w:p>
    <w:p w14:paraId="6FC81C04" w14:textId="77777777" w:rsidR="00FD09DF" w:rsidRPr="00FD09DF" w:rsidRDefault="00FD09DF" w:rsidP="00FD09DF">
      <w:pPr>
        <w:spacing w:after="0" w:line="240" w:lineRule="auto"/>
        <w:jc w:val="both"/>
        <w:rPr>
          <w:rFonts w:ascii="Liberation Serif" w:eastAsia="NSimSun" w:hAnsi="Liberation Serif" w:cs="Lucida Sans" w:hint="eastAsia"/>
          <w:kern w:val="2"/>
          <w:sz w:val="24"/>
          <w:szCs w:val="24"/>
          <w:lang w:eastAsia="zh-CN" w:bidi="hi-IN"/>
        </w:rPr>
      </w:pPr>
      <w:r w:rsidRPr="00FD09DF">
        <w:rPr>
          <w:rFonts w:ascii="Times New Roman" w:eastAsia="NSimSun" w:hAnsi="Times New Roman" w:cs="Lucida Sans"/>
          <w:kern w:val="2"/>
          <w:sz w:val="24"/>
          <w:szCs w:val="24"/>
          <w:lang w:val="pl-PL" w:eastAsia="hr-HR" w:bidi="hi-IN"/>
        </w:rPr>
        <w:tab/>
      </w:r>
      <w:r w:rsidRPr="00FD09DF">
        <w:rPr>
          <w:rFonts w:ascii="Times New Roman" w:eastAsia="NSimSun" w:hAnsi="Times New Roman" w:cs="Lucida Sans"/>
          <w:kern w:val="2"/>
          <w:sz w:val="24"/>
          <w:szCs w:val="24"/>
          <w:lang w:val="pl-PL" w:eastAsia="hr-HR" w:bidi="hi-IN"/>
        </w:rPr>
        <w:tab/>
      </w:r>
      <w:r w:rsidRPr="00FD09DF">
        <w:rPr>
          <w:rFonts w:ascii="Times New Roman" w:eastAsia="NSimSun" w:hAnsi="Times New Roman" w:cs="Lucida Sans"/>
          <w:kern w:val="2"/>
          <w:sz w:val="24"/>
          <w:szCs w:val="24"/>
          <w:lang w:val="pl-PL" w:eastAsia="hr-HR" w:bidi="hi-IN"/>
        </w:rPr>
        <w:tab/>
      </w:r>
      <w:r w:rsidRPr="00FD09DF">
        <w:rPr>
          <w:rFonts w:ascii="Times New Roman" w:eastAsia="NSimSun" w:hAnsi="Times New Roman" w:cs="Lucida Sans"/>
          <w:kern w:val="2"/>
          <w:sz w:val="24"/>
          <w:szCs w:val="24"/>
          <w:lang w:val="pl-PL" w:eastAsia="hr-HR" w:bidi="hi-IN"/>
        </w:rPr>
        <w:tab/>
      </w:r>
      <w:r w:rsidRPr="00FD09DF">
        <w:rPr>
          <w:rFonts w:ascii="Times New Roman" w:eastAsia="NSimSun" w:hAnsi="Times New Roman" w:cs="Lucida Sans"/>
          <w:kern w:val="2"/>
          <w:sz w:val="24"/>
          <w:szCs w:val="24"/>
          <w:lang w:val="pl-PL" w:eastAsia="hr-HR" w:bidi="hi-IN"/>
        </w:rPr>
        <w:tab/>
      </w:r>
      <w:r w:rsidRPr="00FD09DF">
        <w:rPr>
          <w:rFonts w:ascii="Times New Roman" w:eastAsia="NSimSun" w:hAnsi="Times New Roman" w:cs="Lucida Sans"/>
          <w:kern w:val="2"/>
          <w:sz w:val="24"/>
          <w:szCs w:val="24"/>
          <w:lang w:val="pl-PL" w:eastAsia="hr-HR" w:bidi="hi-IN"/>
        </w:rPr>
        <w:tab/>
      </w:r>
      <w:r w:rsidRPr="00FD09DF">
        <w:rPr>
          <w:rFonts w:ascii="Times New Roman" w:eastAsia="NSimSun" w:hAnsi="Times New Roman" w:cs="Lucida Sans"/>
          <w:kern w:val="2"/>
          <w:sz w:val="24"/>
          <w:szCs w:val="24"/>
          <w:lang w:val="pl-PL" w:eastAsia="hr-HR" w:bidi="hi-IN"/>
        </w:rPr>
        <w:tab/>
        <w:t xml:space="preserve">        Predsjednik Gradskog vijeća</w:t>
      </w:r>
    </w:p>
    <w:p w14:paraId="6AE7C594" w14:textId="77777777" w:rsidR="00FD09DF" w:rsidRPr="00FD09DF" w:rsidRDefault="00FD09DF" w:rsidP="00FD09DF">
      <w:pPr>
        <w:spacing w:after="0" w:line="240" w:lineRule="auto"/>
        <w:jc w:val="both"/>
        <w:rPr>
          <w:rFonts w:ascii="Liberation Serif" w:eastAsia="NSimSun" w:hAnsi="Liberation Serif" w:cs="Lucida Sans" w:hint="eastAsia"/>
          <w:kern w:val="2"/>
          <w:sz w:val="24"/>
          <w:szCs w:val="24"/>
          <w:lang w:eastAsia="zh-CN" w:bidi="hi-IN"/>
        </w:rPr>
      </w:pPr>
      <w:r w:rsidRPr="00FD09DF">
        <w:rPr>
          <w:rFonts w:ascii="Times New Roman" w:eastAsia="NSimSun" w:hAnsi="Times New Roman" w:cs="Lucida Sans"/>
          <w:kern w:val="2"/>
          <w:sz w:val="24"/>
          <w:szCs w:val="24"/>
          <w:lang w:val="pl-PL" w:eastAsia="hr-HR" w:bidi="hi-IN"/>
        </w:rPr>
        <w:tab/>
      </w:r>
      <w:r w:rsidRPr="00FD09DF">
        <w:rPr>
          <w:rFonts w:ascii="Times New Roman" w:eastAsia="NSimSun" w:hAnsi="Times New Roman" w:cs="Lucida Sans"/>
          <w:kern w:val="2"/>
          <w:sz w:val="24"/>
          <w:szCs w:val="24"/>
          <w:lang w:val="pl-PL" w:eastAsia="hr-HR" w:bidi="hi-IN"/>
        </w:rPr>
        <w:tab/>
      </w:r>
      <w:r w:rsidRPr="00FD09DF">
        <w:rPr>
          <w:rFonts w:ascii="Times New Roman" w:eastAsia="NSimSun" w:hAnsi="Times New Roman" w:cs="Lucida Sans"/>
          <w:kern w:val="2"/>
          <w:sz w:val="24"/>
          <w:szCs w:val="24"/>
          <w:lang w:val="pl-PL" w:eastAsia="hr-HR" w:bidi="hi-IN"/>
        </w:rPr>
        <w:tab/>
      </w:r>
      <w:r w:rsidRPr="00FD09DF">
        <w:rPr>
          <w:rFonts w:ascii="Times New Roman" w:eastAsia="NSimSun" w:hAnsi="Times New Roman" w:cs="Lucida Sans"/>
          <w:kern w:val="2"/>
          <w:sz w:val="24"/>
          <w:szCs w:val="24"/>
          <w:lang w:val="pl-PL" w:eastAsia="hr-HR" w:bidi="hi-IN"/>
        </w:rPr>
        <w:tab/>
      </w:r>
      <w:r w:rsidRPr="00FD09DF">
        <w:rPr>
          <w:rFonts w:ascii="Times New Roman" w:eastAsia="NSimSun" w:hAnsi="Times New Roman" w:cs="Lucida Sans"/>
          <w:kern w:val="2"/>
          <w:sz w:val="24"/>
          <w:szCs w:val="24"/>
          <w:lang w:val="pl-PL" w:eastAsia="hr-HR" w:bidi="hi-IN"/>
        </w:rPr>
        <w:tab/>
      </w:r>
      <w:r w:rsidRPr="00FD09DF">
        <w:rPr>
          <w:rFonts w:ascii="Times New Roman" w:eastAsia="NSimSun" w:hAnsi="Times New Roman" w:cs="Lucida Sans"/>
          <w:kern w:val="2"/>
          <w:sz w:val="24"/>
          <w:szCs w:val="24"/>
          <w:lang w:val="pl-PL" w:eastAsia="hr-HR" w:bidi="hi-IN"/>
        </w:rPr>
        <w:tab/>
      </w:r>
      <w:r w:rsidRPr="00FD09DF">
        <w:rPr>
          <w:rFonts w:ascii="Times New Roman" w:eastAsia="NSimSun" w:hAnsi="Times New Roman" w:cs="Lucida Sans"/>
          <w:kern w:val="2"/>
          <w:sz w:val="24"/>
          <w:szCs w:val="24"/>
          <w:lang w:val="pl-PL" w:eastAsia="hr-HR" w:bidi="hi-IN"/>
        </w:rPr>
        <w:tab/>
      </w:r>
      <w:r w:rsidRPr="00FD09DF">
        <w:rPr>
          <w:rFonts w:ascii="Times New Roman" w:eastAsia="NSimSun" w:hAnsi="Times New Roman" w:cs="Lucida Sans"/>
          <w:kern w:val="2"/>
          <w:sz w:val="24"/>
          <w:szCs w:val="24"/>
          <w:lang w:val="pl-PL" w:eastAsia="hr-HR" w:bidi="hi-IN"/>
        </w:rPr>
        <w:tab/>
        <w:t xml:space="preserve">     Franko Gergorić v.r.</w:t>
      </w:r>
    </w:p>
    <w:p w14:paraId="5893AFFB" w14:textId="77777777" w:rsidR="00FD09DF" w:rsidRPr="00FD09DF" w:rsidRDefault="00FD09DF" w:rsidP="00FD09DF">
      <w:pPr>
        <w:spacing w:after="0" w:line="240" w:lineRule="auto"/>
        <w:jc w:val="both"/>
        <w:rPr>
          <w:rFonts w:ascii="Liberation Serif" w:eastAsia="NSimSun" w:hAnsi="Liberation Serif" w:cs="Lucida Sans" w:hint="eastAsia"/>
          <w:kern w:val="2"/>
          <w:sz w:val="24"/>
          <w:szCs w:val="24"/>
          <w:lang w:eastAsia="zh-CN" w:bidi="hi-IN"/>
        </w:rPr>
      </w:pPr>
      <w:r w:rsidRPr="00FD09DF">
        <w:rPr>
          <w:rFonts w:ascii="Liberation Serif" w:eastAsia="NSimSun" w:hAnsi="Liberation Serif" w:cs="Lucida Sans"/>
          <w:kern w:val="2"/>
          <w:sz w:val="24"/>
          <w:szCs w:val="24"/>
          <w:lang w:eastAsia="zh-CN" w:bidi="hi-IN"/>
        </w:rPr>
        <w:t xml:space="preserve">                                                                                                                                                                          </w:t>
      </w:r>
    </w:p>
    <w:p w14:paraId="4494AC11" w14:textId="29E4F517" w:rsidR="009C32BE" w:rsidRDefault="009C32BE" w:rsidP="009C32BE">
      <w:pPr>
        <w:spacing w:after="0" w:line="240" w:lineRule="auto"/>
        <w:rPr>
          <w:rFonts w:ascii="Arial" w:eastAsia="Times New Roman" w:hAnsi="Arial"/>
          <w:color w:val="4472C4" w:themeColor="accent1"/>
          <w:sz w:val="24"/>
          <w:szCs w:val="24"/>
          <w:u w:val="single"/>
          <w:lang w:val="pl-PL"/>
        </w:rPr>
      </w:pPr>
      <w:r>
        <w:rPr>
          <w:rFonts w:ascii="Arial" w:eastAsia="Times New Roman" w:hAnsi="Arial"/>
          <w:b/>
          <w:bCs/>
          <w:color w:val="4472C4" w:themeColor="accent1"/>
          <w:sz w:val="24"/>
          <w:szCs w:val="24"/>
          <w:u w:val="single"/>
          <w:lang w:val="pl-PL"/>
        </w:rPr>
        <w:t>85.</w:t>
      </w:r>
      <w:r w:rsidRPr="007A614F">
        <w:rPr>
          <w:rFonts w:ascii="Arial" w:eastAsia="Times New Roman" w:hAnsi="Arial"/>
          <w:color w:val="4472C4" w:themeColor="accent1"/>
          <w:sz w:val="24"/>
          <w:szCs w:val="24"/>
          <w:u w:val="single"/>
          <w:lang w:val="pl-PL"/>
        </w:rPr>
        <w:t>_________________________________________________________________</w:t>
      </w:r>
    </w:p>
    <w:p w14:paraId="4040ECD7" w14:textId="77777777" w:rsidR="00FD09DF" w:rsidRDefault="00FD09DF" w:rsidP="009C32BE">
      <w:pPr>
        <w:spacing w:after="0" w:line="240" w:lineRule="auto"/>
        <w:rPr>
          <w:rFonts w:ascii="Arial" w:eastAsia="Times New Roman" w:hAnsi="Arial"/>
          <w:color w:val="4472C4" w:themeColor="accent1"/>
          <w:sz w:val="24"/>
          <w:szCs w:val="24"/>
          <w:u w:val="single"/>
          <w:lang w:val="pl-PL"/>
        </w:rPr>
      </w:pPr>
    </w:p>
    <w:p w14:paraId="65302CC0" w14:textId="77777777" w:rsidR="00AB11B7" w:rsidRPr="00AB11B7" w:rsidRDefault="00AB11B7" w:rsidP="00AB11B7">
      <w:pPr>
        <w:suppressAutoHyphens/>
        <w:overflowPunct w:val="0"/>
        <w:autoSpaceDE w:val="0"/>
        <w:spacing w:after="0" w:line="240" w:lineRule="auto"/>
        <w:jc w:val="right"/>
        <w:rPr>
          <w:rFonts w:ascii="Times New Roman" w:eastAsia="Times New Roman" w:hAnsi="Times New Roman"/>
          <w:sz w:val="20"/>
          <w:szCs w:val="20"/>
          <w:lang w:val="en-GB" w:eastAsia="zh-CN"/>
        </w:rPr>
      </w:pPr>
    </w:p>
    <w:p w14:paraId="0431A3AF" w14:textId="77777777" w:rsidR="00AB11B7" w:rsidRPr="00AB11B7" w:rsidRDefault="00AB11B7" w:rsidP="00AB11B7">
      <w:pPr>
        <w:suppressAutoHyphens/>
        <w:overflowPunct w:val="0"/>
        <w:autoSpaceDE w:val="0"/>
        <w:spacing w:after="0" w:line="240" w:lineRule="auto"/>
        <w:jc w:val="both"/>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 xml:space="preserve">Na temelju članka 35. i članka 391. Zakona o vlasništvu i drugim stvarnim pravima (“Narodne novine”, br. 91/96, 69/98, 137/99, 22/00, 73/00, 114/01, 79/06 i 141/06, 146/08, 38/09, 153/09, 143/12, 152/14, 81/15, 94/17), članka 6. </w:t>
      </w:r>
      <w:r w:rsidRPr="00AB11B7">
        <w:rPr>
          <w:rFonts w:ascii="Times New Roman" w:eastAsia="Times New Roman" w:hAnsi="Times New Roman"/>
          <w:spacing w:val="-3"/>
          <w:lang w:eastAsia="zh-CN"/>
        </w:rPr>
        <w:t>Odluke o uvjetima, načinu i postupku raspolaganja nekretninama u vlasništvu Grada Buja (“Službene novine Grada Buja”, broj 7/10, 4/12),</w:t>
      </w:r>
      <w:r w:rsidRPr="00AB11B7">
        <w:rPr>
          <w:rFonts w:ascii="Times New Roman" w:eastAsia="Times New Roman" w:hAnsi="Times New Roman"/>
          <w:color w:val="000000"/>
          <w:spacing w:val="-3"/>
          <w:lang w:eastAsia="zh-CN"/>
        </w:rPr>
        <w:t xml:space="preserve"> i članka 50. Statuta Grada Buja ( „Službene novine Grada Buja“ broj 11</w:t>
      </w:r>
      <w:r w:rsidRPr="00AB11B7">
        <w:rPr>
          <w:rFonts w:ascii="Times New Roman" w:eastAsia="Times New Roman" w:hAnsi="Times New Roman"/>
          <w:spacing w:val="-3"/>
          <w:lang w:eastAsia="zh-CN"/>
        </w:rPr>
        <w:t>/09, 05/11, 11/11, 03/13, 05/18, 19/18, 04/21),</w:t>
      </w:r>
      <w:r w:rsidRPr="00AB11B7">
        <w:rPr>
          <w:rFonts w:ascii="Times New Roman" w:eastAsia="Times New Roman" w:hAnsi="Times New Roman"/>
          <w:color w:val="000000"/>
          <w:spacing w:val="-3"/>
          <w:lang w:eastAsia="zh-CN"/>
        </w:rPr>
        <w:t xml:space="preserve"> Gradsko vijeće Grada Buja na sjednici održanoj dana  29.11.2023. godine raspisuje:</w:t>
      </w:r>
    </w:p>
    <w:p w14:paraId="7F61338E" w14:textId="77777777" w:rsidR="00AB11B7" w:rsidRPr="00AB11B7" w:rsidRDefault="00AB11B7" w:rsidP="00AB11B7">
      <w:pPr>
        <w:suppressAutoHyphens/>
        <w:overflowPunct w:val="0"/>
        <w:autoSpaceDE w:val="0"/>
        <w:spacing w:after="0" w:line="240" w:lineRule="auto"/>
        <w:ind w:right="57"/>
        <w:jc w:val="right"/>
        <w:rPr>
          <w:rFonts w:ascii="Times New Roman" w:eastAsia="Times New Roman" w:hAnsi="Times New Roman"/>
          <w:color w:val="000000"/>
          <w:spacing w:val="-3"/>
          <w:lang w:eastAsia="zh-CN"/>
        </w:rPr>
      </w:pPr>
    </w:p>
    <w:p w14:paraId="4F03DDA0" w14:textId="77777777" w:rsidR="00AB11B7" w:rsidRPr="00AB11B7" w:rsidRDefault="00AB11B7" w:rsidP="00AB11B7">
      <w:pPr>
        <w:suppressAutoHyphens/>
        <w:overflowPunct w:val="0"/>
        <w:autoSpaceDE w:val="0"/>
        <w:spacing w:after="0" w:line="240" w:lineRule="auto"/>
        <w:ind w:right="57"/>
        <w:jc w:val="center"/>
        <w:rPr>
          <w:rFonts w:ascii="Times New Roman" w:eastAsia="Times New Roman" w:hAnsi="Times New Roman"/>
          <w:sz w:val="20"/>
          <w:szCs w:val="20"/>
          <w:lang w:val="en-GB" w:eastAsia="zh-CN"/>
        </w:rPr>
      </w:pPr>
      <w:r w:rsidRPr="00AB11B7">
        <w:rPr>
          <w:rFonts w:ascii="Times New Roman" w:eastAsia="Times New Roman" w:hAnsi="Times New Roman"/>
          <w:b/>
          <w:color w:val="000000"/>
          <w:spacing w:val="-3"/>
          <w:lang w:eastAsia="zh-CN"/>
        </w:rPr>
        <w:t>N A T J E Č A J</w:t>
      </w:r>
    </w:p>
    <w:p w14:paraId="625A1385" w14:textId="77777777" w:rsidR="00AB11B7" w:rsidRPr="00AB11B7" w:rsidRDefault="00AB11B7" w:rsidP="00AB11B7">
      <w:pPr>
        <w:suppressAutoHyphens/>
        <w:overflowPunct w:val="0"/>
        <w:autoSpaceDE w:val="0"/>
        <w:spacing w:after="0" w:line="240" w:lineRule="auto"/>
        <w:ind w:right="57"/>
        <w:jc w:val="center"/>
        <w:rPr>
          <w:rFonts w:ascii="Times New Roman" w:eastAsia="Times New Roman" w:hAnsi="Times New Roman"/>
          <w:sz w:val="20"/>
          <w:szCs w:val="20"/>
          <w:lang w:val="en-GB" w:eastAsia="zh-CN"/>
        </w:rPr>
      </w:pPr>
      <w:r w:rsidRPr="00AB11B7">
        <w:rPr>
          <w:rFonts w:ascii="Times New Roman" w:eastAsia="Times New Roman" w:hAnsi="Times New Roman"/>
          <w:b/>
          <w:color w:val="000000"/>
          <w:spacing w:val="-3"/>
          <w:lang w:eastAsia="zh-CN"/>
        </w:rPr>
        <w:t>ZA PRODAJU NEKRETNINA U VLASNIŠTVU GRADA BUJA</w:t>
      </w:r>
    </w:p>
    <w:p w14:paraId="34ABD1B3" w14:textId="77777777" w:rsidR="00AB11B7" w:rsidRPr="00AB11B7" w:rsidRDefault="00AB11B7" w:rsidP="00AB11B7">
      <w:pPr>
        <w:suppressAutoHyphens/>
        <w:overflowPunct w:val="0"/>
        <w:autoSpaceDE w:val="0"/>
        <w:spacing w:after="0" w:line="240" w:lineRule="auto"/>
        <w:ind w:right="57"/>
        <w:jc w:val="both"/>
        <w:rPr>
          <w:rFonts w:ascii="Times New Roman" w:eastAsia="Times New Roman" w:hAnsi="Times New Roman"/>
          <w:b/>
          <w:color w:val="000000"/>
          <w:spacing w:val="-3"/>
          <w:lang w:eastAsia="zh-CN"/>
        </w:rPr>
      </w:pPr>
    </w:p>
    <w:p w14:paraId="3E988796" w14:textId="77777777" w:rsidR="00AB11B7" w:rsidRPr="00AB11B7" w:rsidRDefault="00AB11B7" w:rsidP="00AB11B7">
      <w:pPr>
        <w:suppressAutoHyphens/>
        <w:overflowPunct w:val="0"/>
        <w:autoSpaceDE w:val="0"/>
        <w:spacing w:after="0" w:line="240" w:lineRule="auto"/>
        <w:ind w:right="57"/>
        <w:jc w:val="both"/>
        <w:rPr>
          <w:rFonts w:ascii="Times New Roman" w:eastAsia="Times New Roman" w:hAnsi="Times New Roman"/>
          <w:color w:val="000000"/>
          <w:spacing w:val="-3"/>
          <w:lang w:eastAsia="zh-CN"/>
        </w:rPr>
      </w:pPr>
    </w:p>
    <w:p w14:paraId="7C964ADF" w14:textId="77777777" w:rsidR="00AB11B7" w:rsidRPr="00AB11B7" w:rsidRDefault="00AB11B7" w:rsidP="00AB11B7">
      <w:pPr>
        <w:suppressAutoHyphens/>
        <w:overflowPunct w:val="0"/>
        <w:autoSpaceDE w:val="0"/>
        <w:spacing w:after="0" w:line="240" w:lineRule="auto"/>
        <w:ind w:right="57"/>
        <w:jc w:val="center"/>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I.</w:t>
      </w:r>
    </w:p>
    <w:p w14:paraId="2CC354DC" w14:textId="77777777" w:rsidR="00AB11B7" w:rsidRPr="00AB11B7" w:rsidRDefault="00AB11B7" w:rsidP="00AB11B7">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ab/>
        <w:t xml:space="preserve">Raspisuje se javni natječaj za prodaju nekretnina na području Grada Buja, putem prikupljanja pisanih ponuda, </w:t>
      </w:r>
      <w:r w:rsidRPr="00AB11B7">
        <w:rPr>
          <w:rFonts w:ascii="Times New Roman" w:eastAsia="Times New Roman" w:hAnsi="Times New Roman"/>
          <w:lang w:eastAsia="zh-CN"/>
        </w:rPr>
        <w:t>radi daljnje gradnje, formiranja okućnica ili radi stjecanja samovlasništva na nekretninama</w:t>
      </w:r>
      <w:r w:rsidRPr="00AB11B7">
        <w:rPr>
          <w:rFonts w:ascii="Times New Roman" w:eastAsia="Times New Roman" w:hAnsi="Times New Roman"/>
          <w:spacing w:val="-3"/>
          <w:lang w:eastAsia="zh-CN"/>
        </w:rPr>
        <w:t xml:space="preserve"> sukladno namjeni određenoj prostornoplanskim dokumentima na slijedećim lokacijama: </w:t>
      </w:r>
    </w:p>
    <w:p w14:paraId="5C9B3B89" w14:textId="77777777" w:rsidR="00AB11B7" w:rsidRPr="00AB11B7" w:rsidRDefault="00AB11B7" w:rsidP="00AB11B7">
      <w:pPr>
        <w:tabs>
          <w:tab w:val="left" w:pos="-720"/>
        </w:tabs>
        <w:suppressAutoHyphens/>
        <w:overflowPunct w:val="0"/>
        <w:autoSpaceDE w:val="0"/>
        <w:spacing w:after="0" w:line="240" w:lineRule="auto"/>
        <w:ind w:right="57"/>
        <w:jc w:val="both"/>
        <w:rPr>
          <w:rFonts w:ascii="Times New Roman" w:eastAsia="Times New Roman" w:hAnsi="Times New Roman"/>
          <w:spacing w:val="-3"/>
          <w:lang w:eastAsia="zh-CN"/>
        </w:rPr>
      </w:pPr>
    </w:p>
    <w:tbl>
      <w:tblPr>
        <w:tblW w:w="11057" w:type="dxa"/>
        <w:tblInd w:w="-856" w:type="dxa"/>
        <w:tblLayout w:type="fixed"/>
        <w:tblLook w:val="0000" w:firstRow="0" w:lastRow="0" w:firstColumn="0" w:lastColumn="0" w:noHBand="0" w:noVBand="0"/>
      </w:tblPr>
      <w:tblGrid>
        <w:gridCol w:w="709"/>
        <w:gridCol w:w="1418"/>
        <w:gridCol w:w="1134"/>
        <w:gridCol w:w="1276"/>
        <w:gridCol w:w="1276"/>
        <w:gridCol w:w="2376"/>
        <w:gridCol w:w="1593"/>
        <w:gridCol w:w="1275"/>
      </w:tblGrid>
      <w:tr w:rsidR="00AB11B7" w:rsidRPr="00AB11B7" w14:paraId="7548D862" w14:textId="77777777" w:rsidTr="00AB11B7">
        <w:tc>
          <w:tcPr>
            <w:tcW w:w="709" w:type="dxa"/>
            <w:tcBorders>
              <w:top w:val="single" w:sz="4" w:space="0" w:color="000000"/>
              <w:left w:val="single" w:sz="4" w:space="0" w:color="000000"/>
              <w:bottom w:val="single" w:sz="4" w:space="0" w:color="000000"/>
            </w:tcBorders>
            <w:shd w:val="clear" w:color="auto" w:fill="auto"/>
          </w:tcPr>
          <w:p w14:paraId="4A47D8C7" w14:textId="77777777" w:rsidR="00AB11B7" w:rsidRPr="00AB11B7" w:rsidRDefault="00AB11B7" w:rsidP="00AB11B7">
            <w:pPr>
              <w:suppressAutoHyphens/>
              <w:overflowPunct w:val="0"/>
              <w:autoSpaceDE w:val="0"/>
              <w:spacing w:after="0" w:line="240" w:lineRule="auto"/>
              <w:rPr>
                <w:rFonts w:ascii="Times New Roman" w:eastAsia="Times New Roman" w:hAnsi="Times New Roman"/>
                <w:sz w:val="20"/>
                <w:szCs w:val="20"/>
                <w:lang w:val="en-GB" w:eastAsia="zh-CN"/>
              </w:rPr>
            </w:pPr>
            <w:r w:rsidRPr="00AB11B7">
              <w:rPr>
                <w:rFonts w:ascii="Times New Roman" w:eastAsia="Times New Roman" w:hAnsi="Times New Roman"/>
                <w:b/>
                <w:bCs/>
                <w:lang w:val="en-GB" w:eastAsia="zh-CN"/>
              </w:rPr>
              <w:t>Red. br.</w:t>
            </w:r>
          </w:p>
        </w:tc>
        <w:tc>
          <w:tcPr>
            <w:tcW w:w="1418" w:type="dxa"/>
            <w:tcBorders>
              <w:top w:val="single" w:sz="4" w:space="0" w:color="000000"/>
              <w:left w:val="single" w:sz="4" w:space="0" w:color="000000"/>
              <w:bottom w:val="single" w:sz="4" w:space="0" w:color="000000"/>
            </w:tcBorders>
            <w:shd w:val="clear" w:color="auto" w:fill="auto"/>
          </w:tcPr>
          <w:p w14:paraId="4154143F" w14:textId="77777777" w:rsidR="00AB11B7" w:rsidRPr="00AB11B7" w:rsidRDefault="00AB11B7" w:rsidP="00AB11B7">
            <w:pPr>
              <w:suppressAutoHyphens/>
              <w:overflowPunct w:val="0"/>
              <w:autoSpaceDE w:val="0"/>
              <w:spacing w:after="0" w:line="240" w:lineRule="auto"/>
              <w:rPr>
                <w:rFonts w:ascii="Times New Roman" w:eastAsia="Times New Roman" w:hAnsi="Times New Roman"/>
                <w:sz w:val="20"/>
                <w:szCs w:val="20"/>
                <w:lang w:val="en-GB" w:eastAsia="zh-CN"/>
              </w:rPr>
            </w:pPr>
            <w:r w:rsidRPr="00AB11B7">
              <w:rPr>
                <w:rFonts w:ascii="Times New Roman" w:eastAsia="Times New Roman" w:hAnsi="Times New Roman"/>
                <w:b/>
                <w:bCs/>
                <w:lang w:val="en-GB" w:eastAsia="zh-CN"/>
              </w:rPr>
              <w:t>Katastarska čestica</w:t>
            </w:r>
          </w:p>
        </w:tc>
        <w:tc>
          <w:tcPr>
            <w:tcW w:w="1134" w:type="dxa"/>
            <w:tcBorders>
              <w:top w:val="single" w:sz="4" w:space="0" w:color="000000"/>
              <w:left w:val="single" w:sz="4" w:space="0" w:color="000000"/>
              <w:bottom w:val="single" w:sz="4" w:space="0" w:color="000000"/>
            </w:tcBorders>
            <w:shd w:val="clear" w:color="auto" w:fill="auto"/>
          </w:tcPr>
          <w:p w14:paraId="51999971" w14:textId="77777777" w:rsidR="00AB11B7" w:rsidRPr="00AB11B7" w:rsidRDefault="00AB11B7" w:rsidP="00AB11B7">
            <w:pPr>
              <w:suppressAutoHyphens/>
              <w:overflowPunct w:val="0"/>
              <w:autoSpaceDE w:val="0"/>
              <w:spacing w:after="0" w:line="240" w:lineRule="auto"/>
              <w:rPr>
                <w:rFonts w:ascii="Times New Roman" w:eastAsia="Times New Roman" w:hAnsi="Times New Roman"/>
                <w:sz w:val="20"/>
                <w:szCs w:val="20"/>
                <w:lang w:val="en-GB" w:eastAsia="zh-CN"/>
              </w:rPr>
            </w:pPr>
            <w:r w:rsidRPr="00AB11B7">
              <w:rPr>
                <w:rFonts w:ascii="Times New Roman" w:eastAsia="Times New Roman" w:hAnsi="Times New Roman"/>
                <w:b/>
                <w:bCs/>
                <w:lang w:val="en-GB" w:eastAsia="zh-CN"/>
              </w:rPr>
              <w:t>K.O.</w:t>
            </w:r>
          </w:p>
        </w:tc>
        <w:tc>
          <w:tcPr>
            <w:tcW w:w="1276" w:type="dxa"/>
            <w:tcBorders>
              <w:top w:val="single" w:sz="4" w:space="0" w:color="000000"/>
              <w:left w:val="single" w:sz="4" w:space="0" w:color="000000"/>
              <w:bottom w:val="single" w:sz="4" w:space="0" w:color="000000"/>
            </w:tcBorders>
            <w:shd w:val="clear" w:color="auto" w:fill="auto"/>
          </w:tcPr>
          <w:p w14:paraId="0CA054C1" w14:textId="77777777" w:rsidR="00AB11B7" w:rsidRPr="00AB11B7" w:rsidRDefault="00AB11B7" w:rsidP="00AB11B7">
            <w:pPr>
              <w:suppressAutoHyphens/>
              <w:overflowPunct w:val="0"/>
              <w:autoSpaceDE w:val="0"/>
              <w:spacing w:after="0" w:line="240" w:lineRule="auto"/>
              <w:rPr>
                <w:rFonts w:ascii="Times New Roman" w:eastAsia="Times New Roman" w:hAnsi="Times New Roman"/>
                <w:sz w:val="20"/>
                <w:szCs w:val="20"/>
                <w:lang w:val="en-GB" w:eastAsia="zh-CN"/>
              </w:rPr>
            </w:pPr>
            <w:r w:rsidRPr="00AB11B7">
              <w:rPr>
                <w:rFonts w:ascii="Times New Roman" w:eastAsia="Times New Roman" w:hAnsi="Times New Roman"/>
                <w:b/>
                <w:bCs/>
                <w:lang w:val="en-GB" w:eastAsia="zh-CN"/>
              </w:rPr>
              <w:t>Mjesto nekretnine</w:t>
            </w:r>
          </w:p>
        </w:tc>
        <w:tc>
          <w:tcPr>
            <w:tcW w:w="1276" w:type="dxa"/>
            <w:tcBorders>
              <w:top w:val="single" w:sz="4" w:space="0" w:color="000000"/>
              <w:left w:val="single" w:sz="4" w:space="0" w:color="000000"/>
              <w:bottom w:val="single" w:sz="4" w:space="0" w:color="000000"/>
            </w:tcBorders>
            <w:shd w:val="clear" w:color="auto" w:fill="auto"/>
          </w:tcPr>
          <w:p w14:paraId="7DE01546" w14:textId="77777777" w:rsidR="00AB11B7" w:rsidRPr="00AB11B7" w:rsidRDefault="00AB11B7" w:rsidP="00AB11B7">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AB11B7">
              <w:rPr>
                <w:rFonts w:ascii="Times New Roman" w:eastAsia="Times New Roman" w:hAnsi="Times New Roman"/>
                <w:b/>
                <w:bCs/>
                <w:lang w:val="en-GB" w:eastAsia="zh-CN"/>
              </w:rPr>
              <w:t>Površina u m2</w:t>
            </w:r>
          </w:p>
        </w:tc>
        <w:tc>
          <w:tcPr>
            <w:tcW w:w="2376" w:type="dxa"/>
            <w:tcBorders>
              <w:top w:val="single" w:sz="4" w:space="0" w:color="000000"/>
              <w:left w:val="single" w:sz="4" w:space="0" w:color="000000"/>
              <w:bottom w:val="single" w:sz="4" w:space="0" w:color="000000"/>
            </w:tcBorders>
            <w:shd w:val="clear" w:color="auto" w:fill="auto"/>
          </w:tcPr>
          <w:p w14:paraId="189D223B" w14:textId="77777777" w:rsidR="00AB11B7" w:rsidRPr="00AB11B7" w:rsidRDefault="00AB11B7" w:rsidP="00AB11B7">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AB11B7">
              <w:rPr>
                <w:rFonts w:ascii="Times New Roman" w:eastAsia="Times New Roman" w:hAnsi="Times New Roman"/>
                <w:b/>
                <w:bCs/>
                <w:lang w:val="en-GB" w:eastAsia="zh-CN"/>
              </w:rPr>
              <w:t>Opis</w:t>
            </w:r>
          </w:p>
        </w:tc>
        <w:tc>
          <w:tcPr>
            <w:tcW w:w="1593" w:type="dxa"/>
            <w:tcBorders>
              <w:top w:val="single" w:sz="4" w:space="0" w:color="000000"/>
              <w:left w:val="single" w:sz="4" w:space="0" w:color="000000"/>
              <w:bottom w:val="single" w:sz="4" w:space="0" w:color="000000"/>
            </w:tcBorders>
            <w:shd w:val="clear" w:color="auto" w:fill="auto"/>
          </w:tcPr>
          <w:p w14:paraId="5F36F864" w14:textId="77777777" w:rsidR="00AB11B7" w:rsidRPr="00AB11B7" w:rsidRDefault="00AB11B7" w:rsidP="00AB11B7">
            <w:pPr>
              <w:suppressAutoHyphens/>
              <w:overflowPunct w:val="0"/>
              <w:autoSpaceDE w:val="0"/>
              <w:spacing w:after="0" w:line="240" w:lineRule="auto"/>
              <w:jc w:val="center"/>
              <w:rPr>
                <w:rFonts w:ascii="Times New Roman" w:eastAsia="Times New Roman" w:hAnsi="Times New Roman"/>
                <w:sz w:val="20"/>
                <w:szCs w:val="20"/>
                <w:lang w:val="en-GB" w:eastAsia="zh-CN"/>
              </w:rPr>
            </w:pPr>
            <w:r w:rsidRPr="00AB11B7">
              <w:rPr>
                <w:rFonts w:ascii="Times New Roman" w:eastAsia="Times New Roman" w:hAnsi="Times New Roman"/>
                <w:b/>
                <w:bCs/>
                <w:lang w:val="en-GB" w:eastAsia="zh-CN"/>
              </w:rPr>
              <w:t>Početna cijena u eurima</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AE3EEB1" w14:textId="77777777" w:rsidR="00AB11B7" w:rsidRPr="00AB11B7" w:rsidRDefault="00AB11B7" w:rsidP="00AB11B7">
            <w:pPr>
              <w:suppressAutoHyphens/>
              <w:overflowPunct w:val="0"/>
              <w:autoSpaceDE w:val="0"/>
              <w:spacing w:after="0" w:line="240" w:lineRule="auto"/>
              <w:jc w:val="center"/>
              <w:rPr>
                <w:rFonts w:ascii="Times New Roman" w:eastAsia="Times New Roman" w:hAnsi="Times New Roman"/>
                <w:sz w:val="20"/>
                <w:szCs w:val="20"/>
                <w:lang w:val="en-GB" w:eastAsia="zh-CN"/>
              </w:rPr>
            </w:pPr>
            <w:r w:rsidRPr="00AB11B7">
              <w:rPr>
                <w:rFonts w:ascii="Times New Roman" w:eastAsia="Times New Roman" w:hAnsi="Times New Roman"/>
                <w:b/>
                <w:bCs/>
                <w:lang w:val="en-GB" w:eastAsia="zh-CN"/>
              </w:rPr>
              <w:t>Jamčevina u eurima</w:t>
            </w:r>
          </w:p>
        </w:tc>
      </w:tr>
      <w:tr w:rsidR="00AB11B7" w:rsidRPr="00AB11B7" w14:paraId="38223A84" w14:textId="77777777" w:rsidTr="00AB11B7">
        <w:tc>
          <w:tcPr>
            <w:tcW w:w="709" w:type="dxa"/>
            <w:tcBorders>
              <w:top w:val="single" w:sz="4" w:space="0" w:color="000000"/>
              <w:left w:val="single" w:sz="4" w:space="0" w:color="000000"/>
              <w:bottom w:val="single" w:sz="4" w:space="0" w:color="000000"/>
            </w:tcBorders>
            <w:shd w:val="clear" w:color="auto" w:fill="auto"/>
          </w:tcPr>
          <w:p w14:paraId="06A230E0"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1.</w:t>
            </w:r>
          </w:p>
        </w:tc>
        <w:tc>
          <w:tcPr>
            <w:tcW w:w="1418" w:type="dxa"/>
            <w:tcBorders>
              <w:top w:val="single" w:sz="4" w:space="0" w:color="000000"/>
              <w:left w:val="single" w:sz="4" w:space="0" w:color="000000"/>
              <w:bottom w:val="single" w:sz="4" w:space="0" w:color="000000"/>
            </w:tcBorders>
            <w:shd w:val="clear" w:color="auto" w:fill="auto"/>
          </w:tcPr>
          <w:p w14:paraId="1739ABDD"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1939/7</w:t>
            </w:r>
          </w:p>
        </w:tc>
        <w:tc>
          <w:tcPr>
            <w:tcW w:w="1134" w:type="dxa"/>
            <w:tcBorders>
              <w:top w:val="single" w:sz="4" w:space="0" w:color="000000"/>
              <w:left w:val="single" w:sz="4" w:space="0" w:color="000000"/>
              <w:bottom w:val="single" w:sz="4" w:space="0" w:color="000000"/>
            </w:tcBorders>
            <w:shd w:val="clear" w:color="auto" w:fill="auto"/>
          </w:tcPr>
          <w:p w14:paraId="1A82F064"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Brdo</w:t>
            </w:r>
          </w:p>
        </w:tc>
        <w:tc>
          <w:tcPr>
            <w:tcW w:w="1276" w:type="dxa"/>
            <w:tcBorders>
              <w:top w:val="single" w:sz="4" w:space="0" w:color="000000"/>
              <w:left w:val="single" w:sz="4" w:space="0" w:color="000000"/>
              <w:bottom w:val="single" w:sz="4" w:space="0" w:color="000000"/>
            </w:tcBorders>
            <w:shd w:val="clear" w:color="auto" w:fill="auto"/>
          </w:tcPr>
          <w:p w14:paraId="2C4CDB29"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Črnci</w:t>
            </w:r>
          </w:p>
        </w:tc>
        <w:tc>
          <w:tcPr>
            <w:tcW w:w="1276" w:type="dxa"/>
            <w:tcBorders>
              <w:top w:val="single" w:sz="4" w:space="0" w:color="000000"/>
              <w:left w:val="single" w:sz="4" w:space="0" w:color="000000"/>
              <w:bottom w:val="single" w:sz="4" w:space="0" w:color="000000"/>
            </w:tcBorders>
            <w:shd w:val="clear" w:color="auto" w:fill="auto"/>
          </w:tcPr>
          <w:p w14:paraId="1B807B87"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644</w:t>
            </w:r>
          </w:p>
        </w:tc>
        <w:tc>
          <w:tcPr>
            <w:tcW w:w="2376" w:type="dxa"/>
            <w:tcBorders>
              <w:top w:val="single" w:sz="4" w:space="0" w:color="000000"/>
              <w:left w:val="single" w:sz="4" w:space="0" w:color="000000"/>
              <w:bottom w:val="single" w:sz="4" w:space="0" w:color="000000"/>
            </w:tcBorders>
            <w:shd w:val="clear" w:color="auto" w:fill="auto"/>
          </w:tcPr>
          <w:p w14:paraId="2B0FB666"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Zemljište unutar granica građevinskog područja</w:t>
            </w:r>
          </w:p>
        </w:tc>
        <w:tc>
          <w:tcPr>
            <w:tcW w:w="1593" w:type="dxa"/>
            <w:tcBorders>
              <w:top w:val="single" w:sz="4" w:space="0" w:color="000000"/>
              <w:left w:val="single" w:sz="4" w:space="0" w:color="000000"/>
              <w:bottom w:val="single" w:sz="4" w:space="0" w:color="000000"/>
            </w:tcBorders>
            <w:shd w:val="clear" w:color="auto" w:fill="auto"/>
          </w:tcPr>
          <w:p w14:paraId="14D51E0E"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38.640,00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EEEBF00"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3.864,00</w:t>
            </w:r>
          </w:p>
        </w:tc>
      </w:tr>
      <w:tr w:rsidR="00AB11B7" w:rsidRPr="00AB11B7" w14:paraId="337EB8E3" w14:textId="77777777" w:rsidTr="00AB11B7">
        <w:tc>
          <w:tcPr>
            <w:tcW w:w="709" w:type="dxa"/>
            <w:tcBorders>
              <w:top w:val="single" w:sz="4" w:space="0" w:color="000000"/>
              <w:left w:val="single" w:sz="4" w:space="0" w:color="000000"/>
              <w:bottom w:val="single" w:sz="4" w:space="0" w:color="000000"/>
            </w:tcBorders>
            <w:shd w:val="clear" w:color="auto" w:fill="auto"/>
          </w:tcPr>
          <w:p w14:paraId="142BB9CA"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2.</w:t>
            </w:r>
          </w:p>
        </w:tc>
        <w:tc>
          <w:tcPr>
            <w:tcW w:w="1418" w:type="dxa"/>
            <w:tcBorders>
              <w:top w:val="single" w:sz="4" w:space="0" w:color="000000"/>
              <w:left w:val="single" w:sz="4" w:space="0" w:color="000000"/>
              <w:bottom w:val="single" w:sz="4" w:space="0" w:color="000000"/>
            </w:tcBorders>
            <w:shd w:val="clear" w:color="auto" w:fill="auto"/>
          </w:tcPr>
          <w:p w14:paraId="6C833A12"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3526</w:t>
            </w:r>
          </w:p>
        </w:tc>
        <w:tc>
          <w:tcPr>
            <w:tcW w:w="1134" w:type="dxa"/>
            <w:tcBorders>
              <w:top w:val="single" w:sz="4" w:space="0" w:color="000000"/>
              <w:left w:val="single" w:sz="4" w:space="0" w:color="000000"/>
              <w:bottom w:val="single" w:sz="4" w:space="0" w:color="000000"/>
            </w:tcBorders>
            <w:shd w:val="clear" w:color="auto" w:fill="auto"/>
          </w:tcPr>
          <w:p w14:paraId="0157AD85"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Brdo</w:t>
            </w:r>
          </w:p>
        </w:tc>
        <w:tc>
          <w:tcPr>
            <w:tcW w:w="1276" w:type="dxa"/>
            <w:tcBorders>
              <w:top w:val="single" w:sz="4" w:space="0" w:color="000000"/>
              <w:left w:val="single" w:sz="4" w:space="0" w:color="000000"/>
              <w:bottom w:val="single" w:sz="4" w:space="0" w:color="000000"/>
            </w:tcBorders>
            <w:shd w:val="clear" w:color="auto" w:fill="auto"/>
          </w:tcPr>
          <w:p w14:paraId="1BA866DD"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Marušići</w:t>
            </w:r>
          </w:p>
        </w:tc>
        <w:tc>
          <w:tcPr>
            <w:tcW w:w="1276" w:type="dxa"/>
            <w:tcBorders>
              <w:top w:val="single" w:sz="4" w:space="0" w:color="000000"/>
              <w:left w:val="single" w:sz="4" w:space="0" w:color="000000"/>
              <w:bottom w:val="single" w:sz="4" w:space="0" w:color="000000"/>
            </w:tcBorders>
            <w:shd w:val="clear" w:color="auto" w:fill="auto"/>
          </w:tcPr>
          <w:p w14:paraId="267EF1D2"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737</w:t>
            </w:r>
          </w:p>
        </w:tc>
        <w:tc>
          <w:tcPr>
            <w:tcW w:w="2376" w:type="dxa"/>
            <w:tcBorders>
              <w:top w:val="single" w:sz="4" w:space="0" w:color="000000"/>
              <w:left w:val="single" w:sz="4" w:space="0" w:color="000000"/>
              <w:bottom w:val="single" w:sz="4" w:space="0" w:color="000000"/>
            </w:tcBorders>
            <w:shd w:val="clear" w:color="auto" w:fill="auto"/>
          </w:tcPr>
          <w:p w14:paraId="6F0FD9D8"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Zemljište unutar granica građevinskog područja</w:t>
            </w:r>
          </w:p>
        </w:tc>
        <w:tc>
          <w:tcPr>
            <w:tcW w:w="1593" w:type="dxa"/>
            <w:tcBorders>
              <w:top w:val="single" w:sz="4" w:space="0" w:color="000000"/>
              <w:left w:val="single" w:sz="4" w:space="0" w:color="000000"/>
              <w:bottom w:val="single" w:sz="4" w:space="0" w:color="000000"/>
            </w:tcBorders>
            <w:shd w:val="clear" w:color="auto" w:fill="auto"/>
          </w:tcPr>
          <w:p w14:paraId="4E251FC7"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53.064,00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140F189"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5.306,40</w:t>
            </w:r>
          </w:p>
        </w:tc>
      </w:tr>
      <w:tr w:rsidR="00AB11B7" w:rsidRPr="00AB11B7" w14:paraId="60B9F3E1" w14:textId="77777777" w:rsidTr="00AB11B7">
        <w:tc>
          <w:tcPr>
            <w:tcW w:w="709" w:type="dxa"/>
            <w:tcBorders>
              <w:top w:val="single" w:sz="4" w:space="0" w:color="000000"/>
              <w:left w:val="single" w:sz="4" w:space="0" w:color="000000"/>
              <w:bottom w:val="single" w:sz="4" w:space="0" w:color="000000"/>
            </w:tcBorders>
            <w:shd w:val="clear" w:color="auto" w:fill="auto"/>
          </w:tcPr>
          <w:p w14:paraId="1F87A513"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3.</w:t>
            </w:r>
          </w:p>
        </w:tc>
        <w:tc>
          <w:tcPr>
            <w:tcW w:w="1418" w:type="dxa"/>
            <w:tcBorders>
              <w:top w:val="single" w:sz="4" w:space="0" w:color="000000"/>
              <w:left w:val="single" w:sz="4" w:space="0" w:color="000000"/>
              <w:bottom w:val="single" w:sz="4" w:space="0" w:color="000000"/>
            </w:tcBorders>
            <w:shd w:val="clear" w:color="auto" w:fill="auto"/>
          </w:tcPr>
          <w:p w14:paraId="31D48941"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3355/2, 3356/2</w:t>
            </w:r>
          </w:p>
        </w:tc>
        <w:tc>
          <w:tcPr>
            <w:tcW w:w="1134" w:type="dxa"/>
            <w:tcBorders>
              <w:top w:val="single" w:sz="4" w:space="0" w:color="000000"/>
              <w:left w:val="single" w:sz="4" w:space="0" w:color="000000"/>
              <w:bottom w:val="single" w:sz="4" w:space="0" w:color="000000"/>
            </w:tcBorders>
            <w:shd w:val="clear" w:color="auto" w:fill="auto"/>
          </w:tcPr>
          <w:p w14:paraId="41A25F6A"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Brdo</w:t>
            </w:r>
          </w:p>
        </w:tc>
        <w:tc>
          <w:tcPr>
            <w:tcW w:w="1276" w:type="dxa"/>
            <w:tcBorders>
              <w:top w:val="single" w:sz="4" w:space="0" w:color="000000"/>
              <w:left w:val="single" w:sz="4" w:space="0" w:color="000000"/>
              <w:bottom w:val="single" w:sz="4" w:space="0" w:color="000000"/>
            </w:tcBorders>
            <w:shd w:val="clear" w:color="auto" w:fill="auto"/>
          </w:tcPr>
          <w:p w14:paraId="0D332AB5"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Marušići</w:t>
            </w:r>
          </w:p>
        </w:tc>
        <w:tc>
          <w:tcPr>
            <w:tcW w:w="1276" w:type="dxa"/>
            <w:tcBorders>
              <w:top w:val="single" w:sz="4" w:space="0" w:color="000000"/>
              <w:left w:val="single" w:sz="4" w:space="0" w:color="000000"/>
              <w:bottom w:val="single" w:sz="4" w:space="0" w:color="000000"/>
            </w:tcBorders>
            <w:shd w:val="clear" w:color="auto" w:fill="auto"/>
          </w:tcPr>
          <w:p w14:paraId="7EFA1E98"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1848</w:t>
            </w:r>
          </w:p>
        </w:tc>
        <w:tc>
          <w:tcPr>
            <w:tcW w:w="2376" w:type="dxa"/>
            <w:tcBorders>
              <w:top w:val="single" w:sz="4" w:space="0" w:color="000000"/>
              <w:left w:val="single" w:sz="4" w:space="0" w:color="000000"/>
              <w:bottom w:val="single" w:sz="4" w:space="0" w:color="000000"/>
            </w:tcBorders>
            <w:shd w:val="clear" w:color="auto" w:fill="auto"/>
          </w:tcPr>
          <w:p w14:paraId="5C7499F0"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Zemljište unutar granica građevinskog područja</w:t>
            </w:r>
          </w:p>
        </w:tc>
        <w:tc>
          <w:tcPr>
            <w:tcW w:w="1593" w:type="dxa"/>
            <w:tcBorders>
              <w:top w:val="single" w:sz="4" w:space="0" w:color="000000"/>
              <w:left w:val="single" w:sz="4" w:space="0" w:color="000000"/>
              <w:bottom w:val="single" w:sz="4" w:space="0" w:color="000000"/>
            </w:tcBorders>
            <w:shd w:val="clear" w:color="auto" w:fill="auto"/>
          </w:tcPr>
          <w:p w14:paraId="00427B9C"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153.014,40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18CC6F9"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15.301,44</w:t>
            </w:r>
          </w:p>
        </w:tc>
      </w:tr>
      <w:tr w:rsidR="00AB11B7" w:rsidRPr="00AB11B7" w14:paraId="3F26879C" w14:textId="77777777" w:rsidTr="00AB11B7">
        <w:tc>
          <w:tcPr>
            <w:tcW w:w="709" w:type="dxa"/>
            <w:tcBorders>
              <w:top w:val="single" w:sz="4" w:space="0" w:color="000000"/>
              <w:left w:val="single" w:sz="4" w:space="0" w:color="000000"/>
              <w:bottom w:val="single" w:sz="4" w:space="0" w:color="000000"/>
            </w:tcBorders>
            <w:shd w:val="clear" w:color="auto" w:fill="auto"/>
          </w:tcPr>
          <w:p w14:paraId="58CDFA80"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4.</w:t>
            </w:r>
          </w:p>
        </w:tc>
        <w:tc>
          <w:tcPr>
            <w:tcW w:w="1418" w:type="dxa"/>
            <w:tcBorders>
              <w:top w:val="single" w:sz="4" w:space="0" w:color="000000"/>
              <w:left w:val="single" w:sz="4" w:space="0" w:color="000000"/>
              <w:bottom w:val="single" w:sz="4" w:space="0" w:color="000000"/>
            </w:tcBorders>
            <w:shd w:val="clear" w:color="auto" w:fill="auto"/>
          </w:tcPr>
          <w:p w14:paraId="710FE4E7"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457/2 ZGR.</w:t>
            </w:r>
          </w:p>
        </w:tc>
        <w:tc>
          <w:tcPr>
            <w:tcW w:w="1134" w:type="dxa"/>
            <w:tcBorders>
              <w:top w:val="single" w:sz="4" w:space="0" w:color="000000"/>
              <w:left w:val="single" w:sz="4" w:space="0" w:color="000000"/>
              <w:bottom w:val="single" w:sz="4" w:space="0" w:color="000000"/>
            </w:tcBorders>
            <w:shd w:val="clear" w:color="auto" w:fill="auto"/>
          </w:tcPr>
          <w:p w14:paraId="09CD5B0C"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Buje</w:t>
            </w:r>
          </w:p>
        </w:tc>
        <w:tc>
          <w:tcPr>
            <w:tcW w:w="1276" w:type="dxa"/>
            <w:tcBorders>
              <w:top w:val="single" w:sz="4" w:space="0" w:color="000000"/>
              <w:left w:val="single" w:sz="4" w:space="0" w:color="000000"/>
              <w:bottom w:val="single" w:sz="4" w:space="0" w:color="000000"/>
            </w:tcBorders>
            <w:shd w:val="clear" w:color="auto" w:fill="auto"/>
          </w:tcPr>
          <w:p w14:paraId="262A88D8"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Bibali</w:t>
            </w:r>
          </w:p>
        </w:tc>
        <w:tc>
          <w:tcPr>
            <w:tcW w:w="1276" w:type="dxa"/>
            <w:tcBorders>
              <w:top w:val="single" w:sz="4" w:space="0" w:color="000000"/>
              <w:left w:val="single" w:sz="4" w:space="0" w:color="000000"/>
              <w:bottom w:val="single" w:sz="4" w:space="0" w:color="000000"/>
            </w:tcBorders>
            <w:shd w:val="clear" w:color="auto" w:fill="auto"/>
          </w:tcPr>
          <w:p w14:paraId="48D083C3"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58</w:t>
            </w:r>
          </w:p>
        </w:tc>
        <w:tc>
          <w:tcPr>
            <w:tcW w:w="2376" w:type="dxa"/>
            <w:tcBorders>
              <w:top w:val="single" w:sz="4" w:space="0" w:color="000000"/>
              <w:left w:val="single" w:sz="4" w:space="0" w:color="000000"/>
              <w:bottom w:val="single" w:sz="4" w:space="0" w:color="000000"/>
            </w:tcBorders>
            <w:shd w:val="clear" w:color="auto" w:fill="auto"/>
          </w:tcPr>
          <w:p w14:paraId="025B99A6"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Zemljište unutar granica građevinskog područja</w:t>
            </w:r>
          </w:p>
        </w:tc>
        <w:tc>
          <w:tcPr>
            <w:tcW w:w="1593" w:type="dxa"/>
            <w:tcBorders>
              <w:top w:val="single" w:sz="4" w:space="0" w:color="000000"/>
              <w:left w:val="single" w:sz="4" w:space="0" w:color="000000"/>
              <w:bottom w:val="single" w:sz="4" w:space="0" w:color="000000"/>
            </w:tcBorders>
            <w:shd w:val="clear" w:color="auto" w:fill="auto"/>
          </w:tcPr>
          <w:p w14:paraId="0F222590"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4.640,00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C07B7E5"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464,00</w:t>
            </w:r>
          </w:p>
        </w:tc>
      </w:tr>
      <w:tr w:rsidR="00AB11B7" w:rsidRPr="00AB11B7" w14:paraId="0853DD92" w14:textId="77777777" w:rsidTr="00AB11B7">
        <w:tc>
          <w:tcPr>
            <w:tcW w:w="709" w:type="dxa"/>
            <w:tcBorders>
              <w:top w:val="single" w:sz="4" w:space="0" w:color="000000"/>
              <w:left w:val="single" w:sz="4" w:space="0" w:color="000000"/>
              <w:bottom w:val="single" w:sz="4" w:space="0" w:color="000000"/>
            </w:tcBorders>
            <w:shd w:val="clear" w:color="auto" w:fill="auto"/>
          </w:tcPr>
          <w:p w14:paraId="442D4716"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5.</w:t>
            </w:r>
          </w:p>
        </w:tc>
        <w:tc>
          <w:tcPr>
            <w:tcW w:w="1418" w:type="dxa"/>
            <w:tcBorders>
              <w:top w:val="single" w:sz="4" w:space="0" w:color="000000"/>
              <w:left w:val="single" w:sz="4" w:space="0" w:color="000000"/>
              <w:bottom w:val="single" w:sz="4" w:space="0" w:color="000000"/>
            </w:tcBorders>
            <w:shd w:val="clear" w:color="auto" w:fill="auto"/>
          </w:tcPr>
          <w:p w14:paraId="180CE18C"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4032-dio</w:t>
            </w:r>
          </w:p>
        </w:tc>
        <w:tc>
          <w:tcPr>
            <w:tcW w:w="1134" w:type="dxa"/>
            <w:tcBorders>
              <w:top w:val="single" w:sz="4" w:space="0" w:color="000000"/>
              <w:left w:val="single" w:sz="4" w:space="0" w:color="000000"/>
              <w:bottom w:val="single" w:sz="4" w:space="0" w:color="000000"/>
            </w:tcBorders>
            <w:shd w:val="clear" w:color="auto" w:fill="auto"/>
          </w:tcPr>
          <w:p w14:paraId="4135876F"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Buje</w:t>
            </w:r>
          </w:p>
        </w:tc>
        <w:tc>
          <w:tcPr>
            <w:tcW w:w="1276" w:type="dxa"/>
            <w:tcBorders>
              <w:top w:val="single" w:sz="4" w:space="0" w:color="000000"/>
              <w:left w:val="single" w:sz="4" w:space="0" w:color="000000"/>
              <w:bottom w:val="single" w:sz="4" w:space="0" w:color="000000"/>
            </w:tcBorders>
            <w:shd w:val="clear" w:color="auto" w:fill="auto"/>
          </w:tcPr>
          <w:p w14:paraId="3D99836B"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St. Jezgra</w:t>
            </w:r>
          </w:p>
        </w:tc>
        <w:tc>
          <w:tcPr>
            <w:tcW w:w="1276" w:type="dxa"/>
            <w:tcBorders>
              <w:top w:val="single" w:sz="4" w:space="0" w:color="000000"/>
              <w:left w:val="single" w:sz="4" w:space="0" w:color="000000"/>
              <w:bottom w:val="single" w:sz="4" w:space="0" w:color="000000"/>
            </w:tcBorders>
            <w:shd w:val="clear" w:color="auto" w:fill="auto"/>
          </w:tcPr>
          <w:p w14:paraId="45536E65"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9</w:t>
            </w:r>
          </w:p>
        </w:tc>
        <w:tc>
          <w:tcPr>
            <w:tcW w:w="2376" w:type="dxa"/>
            <w:tcBorders>
              <w:top w:val="single" w:sz="4" w:space="0" w:color="000000"/>
              <w:left w:val="single" w:sz="4" w:space="0" w:color="000000"/>
              <w:bottom w:val="single" w:sz="4" w:space="0" w:color="000000"/>
            </w:tcBorders>
            <w:shd w:val="clear" w:color="auto" w:fill="auto"/>
          </w:tcPr>
          <w:p w14:paraId="2CBF0052"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Zemljište unutar granica građevinskog područja</w:t>
            </w:r>
          </w:p>
        </w:tc>
        <w:tc>
          <w:tcPr>
            <w:tcW w:w="1593" w:type="dxa"/>
            <w:tcBorders>
              <w:top w:val="single" w:sz="4" w:space="0" w:color="000000"/>
              <w:left w:val="single" w:sz="4" w:space="0" w:color="000000"/>
              <w:bottom w:val="single" w:sz="4" w:space="0" w:color="000000"/>
            </w:tcBorders>
            <w:shd w:val="clear" w:color="auto" w:fill="auto"/>
          </w:tcPr>
          <w:p w14:paraId="367C0548"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864,00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EE37D89"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86,40</w:t>
            </w:r>
          </w:p>
        </w:tc>
      </w:tr>
      <w:tr w:rsidR="00AB11B7" w:rsidRPr="00AB11B7" w14:paraId="0BEEA3ED" w14:textId="77777777" w:rsidTr="00AB11B7">
        <w:tc>
          <w:tcPr>
            <w:tcW w:w="709" w:type="dxa"/>
            <w:tcBorders>
              <w:top w:val="single" w:sz="4" w:space="0" w:color="000000"/>
              <w:left w:val="single" w:sz="4" w:space="0" w:color="000000"/>
              <w:bottom w:val="single" w:sz="4" w:space="0" w:color="000000"/>
            </w:tcBorders>
            <w:shd w:val="clear" w:color="auto" w:fill="auto"/>
          </w:tcPr>
          <w:p w14:paraId="1467D3A1"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6.</w:t>
            </w:r>
          </w:p>
        </w:tc>
        <w:tc>
          <w:tcPr>
            <w:tcW w:w="1418" w:type="dxa"/>
            <w:tcBorders>
              <w:top w:val="single" w:sz="4" w:space="0" w:color="000000"/>
              <w:left w:val="single" w:sz="4" w:space="0" w:color="000000"/>
              <w:bottom w:val="single" w:sz="4" w:space="0" w:color="000000"/>
            </w:tcBorders>
            <w:shd w:val="clear" w:color="auto" w:fill="auto"/>
          </w:tcPr>
          <w:p w14:paraId="6E2E73B2"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1494/5</w:t>
            </w:r>
          </w:p>
        </w:tc>
        <w:tc>
          <w:tcPr>
            <w:tcW w:w="1134" w:type="dxa"/>
            <w:tcBorders>
              <w:top w:val="single" w:sz="4" w:space="0" w:color="000000"/>
              <w:left w:val="single" w:sz="4" w:space="0" w:color="000000"/>
              <w:bottom w:val="single" w:sz="4" w:space="0" w:color="000000"/>
            </w:tcBorders>
            <w:shd w:val="clear" w:color="auto" w:fill="auto"/>
          </w:tcPr>
          <w:p w14:paraId="071953F3"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Buje</w:t>
            </w:r>
          </w:p>
        </w:tc>
        <w:tc>
          <w:tcPr>
            <w:tcW w:w="1276" w:type="dxa"/>
            <w:tcBorders>
              <w:top w:val="single" w:sz="4" w:space="0" w:color="000000"/>
              <w:left w:val="single" w:sz="4" w:space="0" w:color="000000"/>
              <w:bottom w:val="single" w:sz="4" w:space="0" w:color="000000"/>
            </w:tcBorders>
            <w:shd w:val="clear" w:color="auto" w:fill="auto"/>
          </w:tcPr>
          <w:p w14:paraId="71B6547C"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Bibali</w:t>
            </w:r>
          </w:p>
        </w:tc>
        <w:tc>
          <w:tcPr>
            <w:tcW w:w="1276" w:type="dxa"/>
            <w:tcBorders>
              <w:top w:val="single" w:sz="4" w:space="0" w:color="000000"/>
              <w:left w:val="single" w:sz="4" w:space="0" w:color="000000"/>
              <w:bottom w:val="single" w:sz="4" w:space="0" w:color="000000"/>
            </w:tcBorders>
            <w:shd w:val="clear" w:color="auto" w:fill="auto"/>
          </w:tcPr>
          <w:p w14:paraId="7AD416A0"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767</w:t>
            </w:r>
          </w:p>
        </w:tc>
        <w:tc>
          <w:tcPr>
            <w:tcW w:w="2376" w:type="dxa"/>
            <w:tcBorders>
              <w:top w:val="single" w:sz="4" w:space="0" w:color="000000"/>
              <w:left w:val="single" w:sz="4" w:space="0" w:color="000000"/>
              <w:bottom w:val="single" w:sz="4" w:space="0" w:color="000000"/>
            </w:tcBorders>
            <w:shd w:val="clear" w:color="auto" w:fill="auto"/>
          </w:tcPr>
          <w:p w14:paraId="3574E273"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Zemljište unutar granica građevinskog područja</w:t>
            </w:r>
          </w:p>
        </w:tc>
        <w:tc>
          <w:tcPr>
            <w:tcW w:w="1593" w:type="dxa"/>
            <w:tcBorders>
              <w:top w:val="single" w:sz="4" w:space="0" w:color="000000"/>
              <w:left w:val="single" w:sz="4" w:space="0" w:color="000000"/>
              <w:bottom w:val="single" w:sz="4" w:space="0" w:color="000000"/>
            </w:tcBorders>
            <w:shd w:val="clear" w:color="auto" w:fill="auto"/>
          </w:tcPr>
          <w:p w14:paraId="60202606"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79.768,00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C5FA2A0"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7.976,80</w:t>
            </w:r>
          </w:p>
        </w:tc>
      </w:tr>
      <w:tr w:rsidR="00AB11B7" w:rsidRPr="00AB11B7" w14:paraId="65C3E693" w14:textId="77777777" w:rsidTr="00AB11B7">
        <w:tc>
          <w:tcPr>
            <w:tcW w:w="709" w:type="dxa"/>
            <w:tcBorders>
              <w:top w:val="single" w:sz="4" w:space="0" w:color="000000"/>
              <w:left w:val="single" w:sz="4" w:space="0" w:color="000000"/>
              <w:bottom w:val="single" w:sz="4" w:space="0" w:color="000000"/>
            </w:tcBorders>
            <w:shd w:val="clear" w:color="auto" w:fill="auto"/>
          </w:tcPr>
          <w:p w14:paraId="5D137FBB"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lastRenderedPageBreak/>
              <w:t>7.</w:t>
            </w:r>
          </w:p>
        </w:tc>
        <w:tc>
          <w:tcPr>
            <w:tcW w:w="1418" w:type="dxa"/>
            <w:tcBorders>
              <w:top w:val="single" w:sz="4" w:space="0" w:color="000000"/>
              <w:left w:val="single" w:sz="4" w:space="0" w:color="000000"/>
              <w:bottom w:val="single" w:sz="4" w:space="0" w:color="000000"/>
            </w:tcBorders>
            <w:shd w:val="clear" w:color="auto" w:fill="auto"/>
          </w:tcPr>
          <w:p w14:paraId="50181175"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1494/7</w:t>
            </w:r>
          </w:p>
        </w:tc>
        <w:tc>
          <w:tcPr>
            <w:tcW w:w="1134" w:type="dxa"/>
            <w:tcBorders>
              <w:top w:val="single" w:sz="4" w:space="0" w:color="000000"/>
              <w:left w:val="single" w:sz="4" w:space="0" w:color="000000"/>
              <w:bottom w:val="single" w:sz="4" w:space="0" w:color="000000"/>
            </w:tcBorders>
            <w:shd w:val="clear" w:color="auto" w:fill="auto"/>
          </w:tcPr>
          <w:p w14:paraId="46629E41"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Buje</w:t>
            </w:r>
          </w:p>
        </w:tc>
        <w:tc>
          <w:tcPr>
            <w:tcW w:w="1276" w:type="dxa"/>
            <w:tcBorders>
              <w:top w:val="single" w:sz="4" w:space="0" w:color="000000"/>
              <w:left w:val="single" w:sz="4" w:space="0" w:color="000000"/>
              <w:bottom w:val="single" w:sz="4" w:space="0" w:color="000000"/>
            </w:tcBorders>
            <w:shd w:val="clear" w:color="auto" w:fill="auto"/>
          </w:tcPr>
          <w:p w14:paraId="505DFAE7"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Bibali</w:t>
            </w:r>
          </w:p>
        </w:tc>
        <w:tc>
          <w:tcPr>
            <w:tcW w:w="1276" w:type="dxa"/>
            <w:tcBorders>
              <w:top w:val="single" w:sz="4" w:space="0" w:color="000000"/>
              <w:left w:val="single" w:sz="4" w:space="0" w:color="000000"/>
              <w:bottom w:val="single" w:sz="4" w:space="0" w:color="000000"/>
            </w:tcBorders>
            <w:shd w:val="clear" w:color="auto" w:fill="auto"/>
          </w:tcPr>
          <w:p w14:paraId="406F6136"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321</w:t>
            </w:r>
          </w:p>
        </w:tc>
        <w:tc>
          <w:tcPr>
            <w:tcW w:w="2376" w:type="dxa"/>
            <w:tcBorders>
              <w:top w:val="single" w:sz="4" w:space="0" w:color="000000"/>
              <w:left w:val="single" w:sz="4" w:space="0" w:color="000000"/>
              <w:bottom w:val="single" w:sz="4" w:space="0" w:color="000000"/>
            </w:tcBorders>
            <w:shd w:val="clear" w:color="auto" w:fill="auto"/>
          </w:tcPr>
          <w:p w14:paraId="0BF120AC"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Zemljište unutar granica građevinskog područja</w:t>
            </w:r>
          </w:p>
        </w:tc>
        <w:tc>
          <w:tcPr>
            <w:tcW w:w="1593" w:type="dxa"/>
            <w:tcBorders>
              <w:top w:val="single" w:sz="4" w:space="0" w:color="000000"/>
              <w:left w:val="single" w:sz="4" w:space="0" w:color="000000"/>
              <w:bottom w:val="single" w:sz="4" w:space="0" w:color="000000"/>
            </w:tcBorders>
            <w:shd w:val="clear" w:color="auto" w:fill="auto"/>
          </w:tcPr>
          <w:p w14:paraId="3C7F27F9"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33.384,00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52D4BDA"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3.338,40</w:t>
            </w:r>
          </w:p>
        </w:tc>
      </w:tr>
      <w:tr w:rsidR="00AB11B7" w:rsidRPr="00AB11B7" w14:paraId="220C9C3D" w14:textId="77777777" w:rsidTr="00AB11B7">
        <w:tc>
          <w:tcPr>
            <w:tcW w:w="709" w:type="dxa"/>
            <w:tcBorders>
              <w:top w:val="single" w:sz="4" w:space="0" w:color="000000"/>
              <w:left w:val="single" w:sz="4" w:space="0" w:color="000000"/>
              <w:bottom w:val="single" w:sz="4" w:space="0" w:color="000000"/>
            </w:tcBorders>
            <w:shd w:val="clear" w:color="auto" w:fill="auto"/>
          </w:tcPr>
          <w:p w14:paraId="27718353"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8.</w:t>
            </w:r>
          </w:p>
        </w:tc>
        <w:tc>
          <w:tcPr>
            <w:tcW w:w="1418" w:type="dxa"/>
            <w:tcBorders>
              <w:top w:val="single" w:sz="4" w:space="0" w:color="000000"/>
              <w:left w:val="single" w:sz="4" w:space="0" w:color="000000"/>
              <w:bottom w:val="single" w:sz="4" w:space="0" w:color="000000"/>
            </w:tcBorders>
            <w:shd w:val="clear" w:color="auto" w:fill="auto"/>
          </w:tcPr>
          <w:p w14:paraId="48C7CC89"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1266</w:t>
            </w:r>
          </w:p>
        </w:tc>
        <w:tc>
          <w:tcPr>
            <w:tcW w:w="1134" w:type="dxa"/>
            <w:tcBorders>
              <w:top w:val="single" w:sz="4" w:space="0" w:color="000000"/>
              <w:left w:val="single" w:sz="4" w:space="0" w:color="000000"/>
              <w:bottom w:val="single" w:sz="4" w:space="0" w:color="000000"/>
            </w:tcBorders>
            <w:shd w:val="clear" w:color="auto" w:fill="auto"/>
          </w:tcPr>
          <w:p w14:paraId="33FE8541"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Buje</w:t>
            </w:r>
          </w:p>
        </w:tc>
        <w:tc>
          <w:tcPr>
            <w:tcW w:w="1276" w:type="dxa"/>
            <w:tcBorders>
              <w:top w:val="single" w:sz="4" w:space="0" w:color="000000"/>
              <w:left w:val="single" w:sz="4" w:space="0" w:color="000000"/>
              <w:bottom w:val="single" w:sz="4" w:space="0" w:color="000000"/>
            </w:tcBorders>
            <w:shd w:val="clear" w:color="auto" w:fill="auto"/>
          </w:tcPr>
          <w:p w14:paraId="464ACE27"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Kruj</w:t>
            </w:r>
          </w:p>
        </w:tc>
        <w:tc>
          <w:tcPr>
            <w:tcW w:w="1276" w:type="dxa"/>
            <w:tcBorders>
              <w:top w:val="single" w:sz="4" w:space="0" w:color="000000"/>
              <w:left w:val="single" w:sz="4" w:space="0" w:color="000000"/>
              <w:bottom w:val="single" w:sz="4" w:space="0" w:color="000000"/>
            </w:tcBorders>
            <w:shd w:val="clear" w:color="auto" w:fill="auto"/>
          </w:tcPr>
          <w:p w14:paraId="3ED38935"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2321</w:t>
            </w:r>
          </w:p>
        </w:tc>
        <w:tc>
          <w:tcPr>
            <w:tcW w:w="2376" w:type="dxa"/>
            <w:tcBorders>
              <w:top w:val="single" w:sz="4" w:space="0" w:color="000000"/>
              <w:left w:val="single" w:sz="4" w:space="0" w:color="000000"/>
              <w:bottom w:val="single" w:sz="4" w:space="0" w:color="000000"/>
            </w:tcBorders>
            <w:shd w:val="clear" w:color="auto" w:fill="auto"/>
          </w:tcPr>
          <w:p w14:paraId="54438454"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Zemljište unutar granica građevinskog područja</w:t>
            </w:r>
          </w:p>
        </w:tc>
        <w:tc>
          <w:tcPr>
            <w:tcW w:w="1593" w:type="dxa"/>
            <w:tcBorders>
              <w:top w:val="single" w:sz="4" w:space="0" w:color="000000"/>
              <w:left w:val="single" w:sz="4" w:space="0" w:color="000000"/>
              <w:bottom w:val="single" w:sz="4" w:space="0" w:color="000000"/>
            </w:tcBorders>
            <w:shd w:val="clear" w:color="auto" w:fill="auto"/>
          </w:tcPr>
          <w:p w14:paraId="3D386EB2"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128.119,20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8FB76E2"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12.811,92</w:t>
            </w:r>
          </w:p>
        </w:tc>
      </w:tr>
      <w:tr w:rsidR="00AB11B7" w:rsidRPr="00AB11B7" w14:paraId="0F63C596" w14:textId="77777777" w:rsidTr="00AB11B7">
        <w:tc>
          <w:tcPr>
            <w:tcW w:w="709" w:type="dxa"/>
            <w:tcBorders>
              <w:top w:val="single" w:sz="4" w:space="0" w:color="000000"/>
              <w:left w:val="single" w:sz="4" w:space="0" w:color="000000"/>
              <w:bottom w:val="single" w:sz="4" w:space="0" w:color="000000"/>
            </w:tcBorders>
            <w:shd w:val="clear" w:color="auto" w:fill="auto"/>
          </w:tcPr>
          <w:p w14:paraId="58D2855C"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9.</w:t>
            </w:r>
          </w:p>
        </w:tc>
        <w:tc>
          <w:tcPr>
            <w:tcW w:w="1418" w:type="dxa"/>
            <w:tcBorders>
              <w:top w:val="single" w:sz="4" w:space="0" w:color="000000"/>
              <w:left w:val="single" w:sz="4" w:space="0" w:color="000000"/>
              <w:bottom w:val="single" w:sz="4" w:space="0" w:color="000000"/>
            </w:tcBorders>
            <w:shd w:val="clear" w:color="auto" w:fill="auto"/>
          </w:tcPr>
          <w:p w14:paraId="1F52F2EA"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79/6 zgr.</w:t>
            </w:r>
          </w:p>
        </w:tc>
        <w:tc>
          <w:tcPr>
            <w:tcW w:w="1134" w:type="dxa"/>
            <w:tcBorders>
              <w:top w:val="single" w:sz="4" w:space="0" w:color="000000"/>
              <w:left w:val="single" w:sz="4" w:space="0" w:color="000000"/>
              <w:bottom w:val="single" w:sz="4" w:space="0" w:color="000000"/>
            </w:tcBorders>
            <w:shd w:val="clear" w:color="auto" w:fill="auto"/>
          </w:tcPr>
          <w:p w14:paraId="4C3DC257"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Kaštel</w:t>
            </w:r>
          </w:p>
        </w:tc>
        <w:tc>
          <w:tcPr>
            <w:tcW w:w="1276" w:type="dxa"/>
            <w:tcBorders>
              <w:top w:val="single" w:sz="4" w:space="0" w:color="000000"/>
              <w:left w:val="single" w:sz="4" w:space="0" w:color="000000"/>
              <w:bottom w:val="single" w:sz="4" w:space="0" w:color="000000"/>
            </w:tcBorders>
            <w:shd w:val="clear" w:color="auto" w:fill="auto"/>
          </w:tcPr>
          <w:p w14:paraId="78555A72"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Montrin</w:t>
            </w:r>
          </w:p>
        </w:tc>
        <w:tc>
          <w:tcPr>
            <w:tcW w:w="1276" w:type="dxa"/>
            <w:tcBorders>
              <w:top w:val="single" w:sz="4" w:space="0" w:color="000000"/>
              <w:left w:val="single" w:sz="4" w:space="0" w:color="000000"/>
              <w:bottom w:val="single" w:sz="4" w:space="0" w:color="000000"/>
            </w:tcBorders>
            <w:shd w:val="clear" w:color="auto" w:fill="auto"/>
          </w:tcPr>
          <w:p w14:paraId="7D7BB541"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625</w:t>
            </w:r>
          </w:p>
        </w:tc>
        <w:tc>
          <w:tcPr>
            <w:tcW w:w="2376" w:type="dxa"/>
            <w:tcBorders>
              <w:top w:val="single" w:sz="4" w:space="0" w:color="000000"/>
              <w:left w:val="single" w:sz="4" w:space="0" w:color="000000"/>
              <w:bottom w:val="single" w:sz="4" w:space="0" w:color="000000"/>
            </w:tcBorders>
            <w:shd w:val="clear" w:color="auto" w:fill="auto"/>
          </w:tcPr>
          <w:p w14:paraId="0DE589E9"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Zemljište unutar granica građevinskog područja</w:t>
            </w:r>
          </w:p>
        </w:tc>
        <w:tc>
          <w:tcPr>
            <w:tcW w:w="1593" w:type="dxa"/>
            <w:tcBorders>
              <w:top w:val="single" w:sz="4" w:space="0" w:color="000000"/>
              <w:left w:val="single" w:sz="4" w:space="0" w:color="000000"/>
              <w:bottom w:val="single" w:sz="4" w:space="0" w:color="000000"/>
            </w:tcBorders>
            <w:shd w:val="clear" w:color="auto" w:fill="auto"/>
          </w:tcPr>
          <w:p w14:paraId="39E85688"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50.000,00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14C83AA"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5.000,00</w:t>
            </w:r>
          </w:p>
        </w:tc>
      </w:tr>
      <w:tr w:rsidR="00AB11B7" w:rsidRPr="00AB11B7" w14:paraId="307F2337" w14:textId="77777777" w:rsidTr="00AB11B7">
        <w:tc>
          <w:tcPr>
            <w:tcW w:w="709" w:type="dxa"/>
            <w:tcBorders>
              <w:top w:val="single" w:sz="4" w:space="0" w:color="000000"/>
              <w:left w:val="single" w:sz="4" w:space="0" w:color="000000"/>
              <w:bottom w:val="single" w:sz="4" w:space="0" w:color="000000"/>
            </w:tcBorders>
            <w:shd w:val="clear" w:color="auto" w:fill="auto"/>
          </w:tcPr>
          <w:p w14:paraId="019FC125"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10.</w:t>
            </w:r>
          </w:p>
        </w:tc>
        <w:tc>
          <w:tcPr>
            <w:tcW w:w="1418" w:type="dxa"/>
            <w:tcBorders>
              <w:top w:val="single" w:sz="4" w:space="0" w:color="000000"/>
              <w:left w:val="single" w:sz="4" w:space="0" w:color="000000"/>
              <w:bottom w:val="single" w:sz="4" w:space="0" w:color="000000"/>
            </w:tcBorders>
            <w:shd w:val="clear" w:color="auto" w:fill="auto"/>
          </w:tcPr>
          <w:p w14:paraId="68C15E03"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628/3</w:t>
            </w:r>
          </w:p>
        </w:tc>
        <w:tc>
          <w:tcPr>
            <w:tcW w:w="1134" w:type="dxa"/>
            <w:tcBorders>
              <w:top w:val="single" w:sz="4" w:space="0" w:color="000000"/>
              <w:left w:val="single" w:sz="4" w:space="0" w:color="000000"/>
              <w:bottom w:val="single" w:sz="4" w:space="0" w:color="000000"/>
            </w:tcBorders>
            <w:shd w:val="clear" w:color="auto" w:fill="auto"/>
          </w:tcPr>
          <w:p w14:paraId="5D40946C"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Kaštel</w:t>
            </w:r>
          </w:p>
        </w:tc>
        <w:tc>
          <w:tcPr>
            <w:tcW w:w="1276" w:type="dxa"/>
            <w:tcBorders>
              <w:top w:val="single" w:sz="4" w:space="0" w:color="000000"/>
              <w:left w:val="single" w:sz="4" w:space="0" w:color="000000"/>
              <w:bottom w:val="single" w:sz="4" w:space="0" w:color="000000"/>
            </w:tcBorders>
            <w:shd w:val="clear" w:color="auto" w:fill="auto"/>
          </w:tcPr>
          <w:p w14:paraId="118AD7CB"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Kaštel</w:t>
            </w:r>
          </w:p>
        </w:tc>
        <w:tc>
          <w:tcPr>
            <w:tcW w:w="1276" w:type="dxa"/>
            <w:tcBorders>
              <w:top w:val="single" w:sz="4" w:space="0" w:color="000000"/>
              <w:left w:val="single" w:sz="4" w:space="0" w:color="000000"/>
              <w:bottom w:val="single" w:sz="4" w:space="0" w:color="000000"/>
            </w:tcBorders>
            <w:shd w:val="clear" w:color="auto" w:fill="auto"/>
          </w:tcPr>
          <w:p w14:paraId="16853115"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60</w:t>
            </w:r>
          </w:p>
        </w:tc>
        <w:tc>
          <w:tcPr>
            <w:tcW w:w="2376" w:type="dxa"/>
            <w:tcBorders>
              <w:top w:val="single" w:sz="4" w:space="0" w:color="000000"/>
              <w:left w:val="single" w:sz="4" w:space="0" w:color="000000"/>
              <w:bottom w:val="single" w:sz="4" w:space="0" w:color="000000"/>
            </w:tcBorders>
            <w:shd w:val="clear" w:color="auto" w:fill="auto"/>
          </w:tcPr>
          <w:p w14:paraId="0EB8BE29"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Zemljište unutar granica građevinskog područja</w:t>
            </w:r>
          </w:p>
        </w:tc>
        <w:tc>
          <w:tcPr>
            <w:tcW w:w="1593" w:type="dxa"/>
            <w:tcBorders>
              <w:top w:val="single" w:sz="4" w:space="0" w:color="000000"/>
              <w:left w:val="single" w:sz="4" w:space="0" w:color="000000"/>
              <w:bottom w:val="single" w:sz="4" w:space="0" w:color="000000"/>
            </w:tcBorders>
            <w:shd w:val="clear" w:color="auto" w:fill="auto"/>
          </w:tcPr>
          <w:p w14:paraId="6063E1F7"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4.800,00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2E0ADF9"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480,00</w:t>
            </w:r>
          </w:p>
        </w:tc>
      </w:tr>
      <w:tr w:rsidR="00AB11B7" w:rsidRPr="00AB11B7" w14:paraId="137E18FB" w14:textId="77777777" w:rsidTr="00AB11B7">
        <w:tc>
          <w:tcPr>
            <w:tcW w:w="709" w:type="dxa"/>
            <w:tcBorders>
              <w:top w:val="single" w:sz="4" w:space="0" w:color="000000"/>
              <w:left w:val="single" w:sz="4" w:space="0" w:color="000000"/>
              <w:bottom w:val="single" w:sz="4" w:space="0" w:color="000000"/>
            </w:tcBorders>
            <w:shd w:val="clear" w:color="auto" w:fill="auto"/>
          </w:tcPr>
          <w:p w14:paraId="1876D544"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11.</w:t>
            </w:r>
          </w:p>
        </w:tc>
        <w:tc>
          <w:tcPr>
            <w:tcW w:w="1418" w:type="dxa"/>
            <w:tcBorders>
              <w:top w:val="single" w:sz="4" w:space="0" w:color="000000"/>
              <w:left w:val="single" w:sz="4" w:space="0" w:color="000000"/>
              <w:bottom w:val="single" w:sz="4" w:space="0" w:color="000000"/>
            </w:tcBorders>
            <w:shd w:val="clear" w:color="auto" w:fill="auto"/>
          </w:tcPr>
          <w:p w14:paraId="21E054D7"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581/5</w:t>
            </w:r>
          </w:p>
        </w:tc>
        <w:tc>
          <w:tcPr>
            <w:tcW w:w="1134" w:type="dxa"/>
            <w:tcBorders>
              <w:top w:val="single" w:sz="4" w:space="0" w:color="000000"/>
              <w:left w:val="single" w:sz="4" w:space="0" w:color="000000"/>
              <w:bottom w:val="single" w:sz="4" w:space="0" w:color="000000"/>
            </w:tcBorders>
            <w:shd w:val="clear" w:color="auto" w:fill="auto"/>
          </w:tcPr>
          <w:p w14:paraId="36238C5B"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Kaštel</w:t>
            </w:r>
          </w:p>
        </w:tc>
        <w:tc>
          <w:tcPr>
            <w:tcW w:w="1276" w:type="dxa"/>
            <w:tcBorders>
              <w:top w:val="single" w:sz="4" w:space="0" w:color="000000"/>
              <w:left w:val="single" w:sz="4" w:space="0" w:color="000000"/>
              <w:bottom w:val="single" w:sz="4" w:space="0" w:color="000000"/>
            </w:tcBorders>
            <w:shd w:val="clear" w:color="auto" w:fill="auto"/>
          </w:tcPr>
          <w:p w14:paraId="0CCC4725"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Gadari</w:t>
            </w:r>
          </w:p>
        </w:tc>
        <w:tc>
          <w:tcPr>
            <w:tcW w:w="1276" w:type="dxa"/>
            <w:tcBorders>
              <w:top w:val="single" w:sz="4" w:space="0" w:color="000000"/>
              <w:left w:val="single" w:sz="4" w:space="0" w:color="000000"/>
              <w:bottom w:val="single" w:sz="4" w:space="0" w:color="000000"/>
            </w:tcBorders>
            <w:shd w:val="clear" w:color="auto" w:fill="auto"/>
          </w:tcPr>
          <w:p w14:paraId="13D1FFE1"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877</w:t>
            </w:r>
          </w:p>
        </w:tc>
        <w:tc>
          <w:tcPr>
            <w:tcW w:w="2376" w:type="dxa"/>
            <w:tcBorders>
              <w:top w:val="single" w:sz="4" w:space="0" w:color="000000"/>
              <w:left w:val="single" w:sz="4" w:space="0" w:color="000000"/>
              <w:bottom w:val="single" w:sz="4" w:space="0" w:color="000000"/>
            </w:tcBorders>
            <w:shd w:val="clear" w:color="auto" w:fill="auto"/>
          </w:tcPr>
          <w:p w14:paraId="7A521F5F"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Zemljište unutar granica građevinskog područja</w:t>
            </w:r>
          </w:p>
        </w:tc>
        <w:tc>
          <w:tcPr>
            <w:tcW w:w="1593" w:type="dxa"/>
            <w:tcBorders>
              <w:top w:val="single" w:sz="4" w:space="0" w:color="000000"/>
              <w:left w:val="single" w:sz="4" w:space="0" w:color="000000"/>
              <w:bottom w:val="single" w:sz="4" w:space="0" w:color="000000"/>
            </w:tcBorders>
            <w:shd w:val="clear" w:color="auto" w:fill="auto"/>
          </w:tcPr>
          <w:p w14:paraId="3B8A680A"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91.208,00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7C60A18"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9.120,80</w:t>
            </w:r>
          </w:p>
        </w:tc>
      </w:tr>
      <w:tr w:rsidR="00AB11B7" w:rsidRPr="00AB11B7" w14:paraId="776FF6BC" w14:textId="77777777" w:rsidTr="00AB11B7">
        <w:tc>
          <w:tcPr>
            <w:tcW w:w="709" w:type="dxa"/>
            <w:tcBorders>
              <w:top w:val="single" w:sz="4" w:space="0" w:color="000000"/>
              <w:left w:val="single" w:sz="4" w:space="0" w:color="000000"/>
              <w:bottom w:val="single" w:sz="4" w:space="0" w:color="000000"/>
            </w:tcBorders>
            <w:shd w:val="clear" w:color="auto" w:fill="auto"/>
          </w:tcPr>
          <w:p w14:paraId="67911BFD"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12.</w:t>
            </w:r>
          </w:p>
        </w:tc>
        <w:tc>
          <w:tcPr>
            <w:tcW w:w="1418" w:type="dxa"/>
            <w:tcBorders>
              <w:top w:val="single" w:sz="4" w:space="0" w:color="000000"/>
              <w:left w:val="single" w:sz="4" w:space="0" w:color="000000"/>
              <w:bottom w:val="single" w:sz="4" w:space="0" w:color="000000"/>
            </w:tcBorders>
            <w:shd w:val="clear" w:color="auto" w:fill="auto"/>
          </w:tcPr>
          <w:p w14:paraId="44EBABB3"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2960</w:t>
            </w:r>
          </w:p>
        </w:tc>
        <w:tc>
          <w:tcPr>
            <w:tcW w:w="1134" w:type="dxa"/>
            <w:tcBorders>
              <w:top w:val="single" w:sz="4" w:space="0" w:color="000000"/>
              <w:left w:val="single" w:sz="4" w:space="0" w:color="000000"/>
              <w:bottom w:val="single" w:sz="4" w:space="0" w:color="000000"/>
            </w:tcBorders>
            <w:shd w:val="clear" w:color="auto" w:fill="auto"/>
          </w:tcPr>
          <w:p w14:paraId="2026D65C"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Krasica</w:t>
            </w:r>
          </w:p>
        </w:tc>
        <w:tc>
          <w:tcPr>
            <w:tcW w:w="1276" w:type="dxa"/>
            <w:tcBorders>
              <w:top w:val="single" w:sz="4" w:space="0" w:color="000000"/>
              <w:left w:val="single" w:sz="4" w:space="0" w:color="000000"/>
              <w:bottom w:val="single" w:sz="4" w:space="0" w:color="000000"/>
            </w:tcBorders>
            <w:shd w:val="clear" w:color="auto" w:fill="auto"/>
          </w:tcPr>
          <w:p w14:paraId="0CFA4338"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D.Baredine</w:t>
            </w:r>
          </w:p>
        </w:tc>
        <w:tc>
          <w:tcPr>
            <w:tcW w:w="1276" w:type="dxa"/>
            <w:tcBorders>
              <w:top w:val="single" w:sz="4" w:space="0" w:color="000000"/>
              <w:left w:val="single" w:sz="4" w:space="0" w:color="000000"/>
              <w:bottom w:val="single" w:sz="4" w:space="0" w:color="000000"/>
            </w:tcBorders>
            <w:shd w:val="clear" w:color="auto" w:fill="auto"/>
          </w:tcPr>
          <w:p w14:paraId="77F16CDE"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Zgrada:</w:t>
            </w:r>
          </w:p>
          <w:p w14:paraId="03EA8354"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38</w:t>
            </w:r>
          </w:p>
          <w:p w14:paraId="56BCD899"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Dvorište: 117</w:t>
            </w:r>
          </w:p>
        </w:tc>
        <w:tc>
          <w:tcPr>
            <w:tcW w:w="2376" w:type="dxa"/>
            <w:tcBorders>
              <w:top w:val="single" w:sz="4" w:space="0" w:color="000000"/>
              <w:left w:val="single" w:sz="4" w:space="0" w:color="000000"/>
              <w:bottom w:val="single" w:sz="4" w:space="0" w:color="000000"/>
            </w:tcBorders>
            <w:shd w:val="clear" w:color="auto" w:fill="auto"/>
          </w:tcPr>
          <w:p w14:paraId="25CE506F"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Zgrada i zemljište unutar granica građevinskog područja</w:t>
            </w:r>
          </w:p>
        </w:tc>
        <w:tc>
          <w:tcPr>
            <w:tcW w:w="1593" w:type="dxa"/>
            <w:tcBorders>
              <w:top w:val="single" w:sz="4" w:space="0" w:color="000000"/>
              <w:left w:val="single" w:sz="4" w:space="0" w:color="000000"/>
              <w:bottom w:val="single" w:sz="4" w:space="0" w:color="000000"/>
            </w:tcBorders>
            <w:shd w:val="clear" w:color="auto" w:fill="auto"/>
          </w:tcPr>
          <w:p w14:paraId="76F0668C"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61.083,10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F9AF9D9"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6.108,31</w:t>
            </w:r>
          </w:p>
        </w:tc>
      </w:tr>
      <w:tr w:rsidR="00AB11B7" w:rsidRPr="00AB11B7" w14:paraId="6A4F9AC3" w14:textId="77777777" w:rsidTr="00AB11B7">
        <w:tc>
          <w:tcPr>
            <w:tcW w:w="709" w:type="dxa"/>
            <w:tcBorders>
              <w:top w:val="single" w:sz="4" w:space="0" w:color="000000"/>
              <w:left w:val="single" w:sz="4" w:space="0" w:color="000000"/>
              <w:bottom w:val="single" w:sz="4" w:space="0" w:color="000000"/>
            </w:tcBorders>
            <w:shd w:val="clear" w:color="auto" w:fill="auto"/>
          </w:tcPr>
          <w:p w14:paraId="1D5982B6"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13.</w:t>
            </w:r>
          </w:p>
        </w:tc>
        <w:tc>
          <w:tcPr>
            <w:tcW w:w="1418" w:type="dxa"/>
            <w:tcBorders>
              <w:top w:val="single" w:sz="4" w:space="0" w:color="000000"/>
              <w:left w:val="single" w:sz="4" w:space="0" w:color="000000"/>
              <w:bottom w:val="single" w:sz="4" w:space="0" w:color="000000"/>
            </w:tcBorders>
            <w:shd w:val="clear" w:color="auto" w:fill="auto"/>
          </w:tcPr>
          <w:p w14:paraId="0DF82FB3"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22/7 zgr. u 1/4 dijela</w:t>
            </w:r>
          </w:p>
        </w:tc>
        <w:tc>
          <w:tcPr>
            <w:tcW w:w="1134" w:type="dxa"/>
            <w:tcBorders>
              <w:top w:val="single" w:sz="4" w:space="0" w:color="000000"/>
              <w:left w:val="single" w:sz="4" w:space="0" w:color="000000"/>
              <w:bottom w:val="single" w:sz="4" w:space="0" w:color="000000"/>
            </w:tcBorders>
            <w:shd w:val="clear" w:color="auto" w:fill="auto"/>
          </w:tcPr>
          <w:p w14:paraId="054AA69F"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Kršete</w:t>
            </w:r>
          </w:p>
        </w:tc>
        <w:tc>
          <w:tcPr>
            <w:tcW w:w="1276" w:type="dxa"/>
            <w:tcBorders>
              <w:top w:val="single" w:sz="4" w:space="0" w:color="000000"/>
              <w:left w:val="single" w:sz="4" w:space="0" w:color="000000"/>
              <w:bottom w:val="single" w:sz="4" w:space="0" w:color="000000"/>
            </w:tcBorders>
            <w:shd w:val="clear" w:color="auto" w:fill="auto"/>
          </w:tcPr>
          <w:p w14:paraId="1BE6C4E8"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Jurcanija</w:t>
            </w:r>
          </w:p>
        </w:tc>
        <w:tc>
          <w:tcPr>
            <w:tcW w:w="1276" w:type="dxa"/>
            <w:tcBorders>
              <w:top w:val="single" w:sz="4" w:space="0" w:color="000000"/>
              <w:left w:val="single" w:sz="4" w:space="0" w:color="000000"/>
              <w:bottom w:val="single" w:sz="4" w:space="0" w:color="000000"/>
            </w:tcBorders>
            <w:shd w:val="clear" w:color="auto" w:fill="auto"/>
          </w:tcPr>
          <w:p w14:paraId="7F1CB306"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14,25</w:t>
            </w:r>
          </w:p>
        </w:tc>
        <w:tc>
          <w:tcPr>
            <w:tcW w:w="2376" w:type="dxa"/>
            <w:tcBorders>
              <w:top w:val="single" w:sz="4" w:space="0" w:color="000000"/>
              <w:left w:val="single" w:sz="4" w:space="0" w:color="000000"/>
              <w:bottom w:val="single" w:sz="4" w:space="0" w:color="000000"/>
            </w:tcBorders>
            <w:shd w:val="clear" w:color="auto" w:fill="auto"/>
          </w:tcPr>
          <w:p w14:paraId="0B0CD69B"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Zemljište unutar granica građevinskog područja</w:t>
            </w:r>
          </w:p>
        </w:tc>
        <w:tc>
          <w:tcPr>
            <w:tcW w:w="1593" w:type="dxa"/>
            <w:tcBorders>
              <w:top w:val="single" w:sz="4" w:space="0" w:color="000000"/>
              <w:left w:val="single" w:sz="4" w:space="0" w:color="000000"/>
              <w:bottom w:val="single" w:sz="4" w:space="0" w:color="000000"/>
            </w:tcBorders>
            <w:shd w:val="clear" w:color="auto" w:fill="auto"/>
          </w:tcPr>
          <w:p w14:paraId="0691C1AB"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1.026,00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0BF69EE"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102,60</w:t>
            </w:r>
          </w:p>
        </w:tc>
      </w:tr>
      <w:tr w:rsidR="00AB11B7" w:rsidRPr="00AB11B7" w14:paraId="70D25F39" w14:textId="77777777" w:rsidTr="00AB11B7">
        <w:tc>
          <w:tcPr>
            <w:tcW w:w="709" w:type="dxa"/>
            <w:tcBorders>
              <w:top w:val="single" w:sz="4" w:space="0" w:color="000000"/>
              <w:left w:val="single" w:sz="4" w:space="0" w:color="000000"/>
              <w:bottom w:val="single" w:sz="4" w:space="0" w:color="000000"/>
            </w:tcBorders>
            <w:shd w:val="clear" w:color="auto" w:fill="auto"/>
          </w:tcPr>
          <w:p w14:paraId="0AF119BD"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14.</w:t>
            </w:r>
          </w:p>
        </w:tc>
        <w:tc>
          <w:tcPr>
            <w:tcW w:w="1418" w:type="dxa"/>
            <w:tcBorders>
              <w:top w:val="single" w:sz="4" w:space="0" w:color="000000"/>
              <w:left w:val="single" w:sz="4" w:space="0" w:color="000000"/>
              <w:bottom w:val="single" w:sz="4" w:space="0" w:color="000000"/>
            </w:tcBorders>
            <w:shd w:val="clear" w:color="auto" w:fill="auto"/>
          </w:tcPr>
          <w:p w14:paraId="5E75148A"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 xml:space="preserve">178/1 zgr., </w:t>
            </w:r>
          </w:p>
        </w:tc>
        <w:tc>
          <w:tcPr>
            <w:tcW w:w="1134" w:type="dxa"/>
            <w:tcBorders>
              <w:top w:val="single" w:sz="4" w:space="0" w:color="000000"/>
              <w:left w:val="single" w:sz="4" w:space="0" w:color="000000"/>
              <w:bottom w:val="single" w:sz="4" w:space="0" w:color="000000"/>
            </w:tcBorders>
            <w:shd w:val="clear" w:color="auto" w:fill="auto"/>
          </w:tcPr>
          <w:p w14:paraId="4CA1EAC4"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Kućibreg</w:t>
            </w:r>
          </w:p>
        </w:tc>
        <w:tc>
          <w:tcPr>
            <w:tcW w:w="1276" w:type="dxa"/>
            <w:tcBorders>
              <w:top w:val="single" w:sz="4" w:space="0" w:color="000000"/>
              <w:left w:val="single" w:sz="4" w:space="0" w:color="000000"/>
              <w:bottom w:val="single" w:sz="4" w:space="0" w:color="000000"/>
            </w:tcBorders>
            <w:shd w:val="clear" w:color="auto" w:fill="auto"/>
          </w:tcPr>
          <w:p w14:paraId="7AB84BF9"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Kućibreg</w:t>
            </w:r>
          </w:p>
        </w:tc>
        <w:tc>
          <w:tcPr>
            <w:tcW w:w="1276" w:type="dxa"/>
            <w:tcBorders>
              <w:top w:val="single" w:sz="4" w:space="0" w:color="000000"/>
              <w:left w:val="single" w:sz="4" w:space="0" w:color="000000"/>
              <w:bottom w:val="single" w:sz="4" w:space="0" w:color="000000"/>
            </w:tcBorders>
            <w:shd w:val="clear" w:color="auto" w:fill="auto"/>
          </w:tcPr>
          <w:p w14:paraId="0B478972"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108</w:t>
            </w:r>
          </w:p>
        </w:tc>
        <w:tc>
          <w:tcPr>
            <w:tcW w:w="2376" w:type="dxa"/>
            <w:tcBorders>
              <w:top w:val="single" w:sz="4" w:space="0" w:color="000000"/>
              <w:left w:val="single" w:sz="4" w:space="0" w:color="000000"/>
              <w:bottom w:val="single" w:sz="4" w:space="0" w:color="000000"/>
            </w:tcBorders>
            <w:shd w:val="clear" w:color="auto" w:fill="auto"/>
          </w:tcPr>
          <w:p w14:paraId="527082CD"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Zemljište unutar granica građevinskog područja</w:t>
            </w:r>
          </w:p>
        </w:tc>
        <w:tc>
          <w:tcPr>
            <w:tcW w:w="1593" w:type="dxa"/>
            <w:tcBorders>
              <w:top w:val="single" w:sz="4" w:space="0" w:color="000000"/>
              <w:left w:val="single" w:sz="4" w:space="0" w:color="000000"/>
              <w:bottom w:val="single" w:sz="4" w:space="0" w:color="000000"/>
            </w:tcBorders>
            <w:shd w:val="clear" w:color="auto" w:fill="auto"/>
          </w:tcPr>
          <w:p w14:paraId="4156C8A4"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 xml:space="preserve">10.108,80 </w:t>
            </w:r>
          </w:p>
          <w:p w14:paraId="395C1112"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pacing w:val="-3"/>
                <w:lang w:eastAsia="zh-CN"/>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C07C30C"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1.010,80</w:t>
            </w:r>
          </w:p>
        </w:tc>
      </w:tr>
      <w:tr w:rsidR="00AB11B7" w:rsidRPr="00AB11B7" w14:paraId="07C78039" w14:textId="77777777" w:rsidTr="00AB11B7">
        <w:tc>
          <w:tcPr>
            <w:tcW w:w="709" w:type="dxa"/>
            <w:tcBorders>
              <w:top w:val="single" w:sz="4" w:space="0" w:color="000000"/>
              <w:left w:val="single" w:sz="4" w:space="0" w:color="000000"/>
              <w:bottom w:val="single" w:sz="4" w:space="0" w:color="000000"/>
            </w:tcBorders>
            <w:shd w:val="clear" w:color="auto" w:fill="auto"/>
          </w:tcPr>
          <w:p w14:paraId="519C12EE"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15.</w:t>
            </w:r>
          </w:p>
        </w:tc>
        <w:tc>
          <w:tcPr>
            <w:tcW w:w="1418" w:type="dxa"/>
            <w:tcBorders>
              <w:top w:val="single" w:sz="4" w:space="0" w:color="000000"/>
              <w:left w:val="single" w:sz="4" w:space="0" w:color="000000"/>
              <w:bottom w:val="single" w:sz="4" w:space="0" w:color="000000"/>
            </w:tcBorders>
            <w:shd w:val="clear" w:color="auto" w:fill="auto"/>
          </w:tcPr>
          <w:p w14:paraId="6B8F0CCD"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2647/3 u 80/84 dijela, 2652/1 u 80/84 dijela, 2652/2 u 80/84 dijela</w:t>
            </w:r>
          </w:p>
        </w:tc>
        <w:tc>
          <w:tcPr>
            <w:tcW w:w="1134" w:type="dxa"/>
            <w:tcBorders>
              <w:top w:val="single" w:sz="4" w:space="0" w:color="000000"/>
              <w:left w:val="single" w:sz="4" w:space="0" w:color="000000"/>
              <w:bottom w:val="single" w:sz="4" w:space="0" w:color="000000"/>
            </w:tcBorders>
            <w:shd w:val="clear" w:color="auto" w:fill="auto"/>
          </w:tcPr>
          <w:p w14:paraId="69EAF43B"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Kućibreg</w:t>
            </w:r>
          </w:p>
        </w:tc>
        <w:tc>
          <w:tcPr>
            <w:tcW w:w="1276" w:type="dxa"/>
            <w:tcBorders>
              <w:top w:val="single" w:sz="4" w:space="0" w:color="000000"/>
              <w:left w:val="single" w:sz="4" w:space="0" w:color="000000"/>
              <w:bottom w:val="single" w:sz="4" w:space="0" w:color="000000"/>
            </w:tcBorders>
            <w:shd w:val="clear" w:color="auto" w:fill="auto"/>
          </w:tcPr>
          <w:p w14:paraId="75A85AAA"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Kućibreg</w:t>
            </w:r>
          </w:p>
        </w:tc>
        <w:tc>
          <w:tcPr>
            <w:tcW w:w="1276" w:type="dxa"/>
            <w:tcBorders>
              <w:top w:val="single" w:sz="4" w:space="0" w:color="000000"/>
              <w:left w:val="single" w:sz="4" w:space="0" w:color="000000"/>
              <w:bottom w:val="single" w:sz="4" w:space="0" w:color="000000"/>
            </w:tcBorders>
            <w:shd w:val="clear" w:color="auto" w:fill="auto"/>
          </w:tcPr>
          <w:p w14:paraId="56AB26CA"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345,71</w:t>
            </w:r>
          </w:p>
        </w:tc>
        <w:tc>
          <w:tcPr>
            <w:tcW w:w="2376" w:type="dxa"/>
            <w:tcBorders>
              <w:top w:val="single" w:sz="4" w:space="0" w:color="000000"/>
              <w:left w:val="single" w:sz="4" w:space="0" w:color="000000"/>
              <w:bottom w:val="single" w:sz="4" w:space="0" w:color="000000"/>
            </w:tcBorders>
            <w:shd w:val="clear" w:color="auto" w:fill="auto"/>
          </w:tcPr>
          <w:p w14:paraId="7EFBF71C"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Zemljište unutar granica građevinskog područja</w:t>
            </w:r>
          </w:p>
        </w:tc>
        <w:tc>
          <w:tcPr>
            <w:tcW w:w="1593" w:type="dxa"/>
            <w:tcBorders>
              <w:top w:val="single" w:sz="4" w:space="0" w:color="000000"/>
              <w:left w:val="single" w:sz="4" w:space="0" w:color="000000"/>
              <w:bottom w:val="single" w:sz="4" w:space="0" w:color="000000"/>
            </w:tcBorders>
            <w:shd w:val="clear" w:color="auto" w:fill="auto"/>
          </w:tcPr>
          <w:p w14:paraId="2343E44F"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 xml:space="preserve">30.561,14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E9A7D57"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3.056,11</w:t>
            </w:r>
          </w:p>
        </w:tc>
      </w:tr>
      <w:tr w:rsidR="00AB11B7" w:rsidRPr="00AB11B7" w14:paraId="2F0773F2" w14:textId="77777777" w:rsidTr="00AB11B7">
        <w:tc>
          <w:tcPr>
            <w:tcW w:w="709" w:type="dxa"/>
            <w:tcBorders>
              <w:top w:val="single" w:sz="4" w:space="0" w:color="000000"/>
              <w:left w:val="single" w:sz="4" w:space="0" w:color="000000"/>
              <w:bottom w:val="single" w:sz="4" w:space="0" w:color="000000"/>
            </w:tcBorders>
            <w:shd w:val="clear" w:color="auto" w:fill="auto"/>
          </w:tcPr>
          <w:p w14:paraId="0B8EC9E0"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16.</w:t>
            </w:r>
          </w:p>
        </w:tc>
        <w:tc>
          <w:tcPr>
            <w:tcW w:w="1418" w:type="dxa"/>
            <w:tcBorders>
              <w:top w:val="single" w:sz="4" w:space="0" w:color="000000"/>
              <w:left w:val="single" w:sz="4" w:space="0" w:color="000000"/>
              <w:bottom w:val="single" w:sz="4" w:space="0" w:color="000000"/>
            </w:tcBorders>
            <w:shd w:val="clear" w:color="auto" w:fill="auto"/>
          </w:tcPr>
          <w:p w14:paraId="7FE34E91"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1525/2, 1525/3</w:t>
            </w:r>
          </w:p>
        </w:tc>
        <w:tc>
          <w:tcPr>
            <w:tcW w:w="1134" w:type="dxa"/>
            <w:tcBorders>
              <w:top w:val="single" w:sz="4" w:space="0" w:color="000000"/>
              <w:left w:val="single" w:sz="4" w:space="0" w:color="000000"/>
              <w:bottom w:val="single" w:sz="4" w:space="0" w:color="000000"/>
            </w:tcBorders>
            <w:shd w:val="clear" w:color="auto" w:fill="auto"/>
          </w:tcPr>
          <w:p w14:paraId="4E4A19B8"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Merišće</w:t>
            </w:r>
          </w:p>
        </w:tc>
        <w:tc>
          <w:tcPr>
            <w:tcW w:w="1276" w:type="dxa"/>
            <w:tcBorders>
              <w:top w:val="single" w:sz="4" w:space="0" w:color="000000"/>
              <w:left w:val="single" w:sz="4" w:space="0" w:color="000000"/>
              <w:bottom w:val="single" w:sz="4" w:space="0" w:color="000000"/>
            </w:tcBorders>
            <w:shd w:val="clear" w:color="auto" w:fill="auto"/>
          </w:tcPr>
          <w:p w14:paraId="0BC98A3A"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Oskoruš</w:t>
            </w:r>
          </w:p>
        </w:tc>
        <w:tc>
          <w:tcPr>
            <w:tcW w:w="1276" w:type="dxa"/>
            <w:tcBorders>
              <w:top w:val="single" w:sz="4" w:space="0" w:color="000000"/>
              <w:left w:val="single" w:sz="4" w:space="0" w:color="000000"/>
              <w:bottom w:val="single" w:sz="4" w:space="0" w:color="000000"/>
            </w:tcBorders>
            <w:shd w:val="clear" w:color="auto" w:fill="auto"/>
          </w:tcPr>
          <w:p w14:paraId="4DC89981"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86</w:t>
            </w:r>
          </w:p>
        </w:tc>
        <w:tc>
          <w:tcPr>
            <w:tcW w:w="2376" w:type="dxa"/>
            <w:tcBorders>
              <w:top w:val="single" w:sz="4" w:space="0" w:color="000000"/>
              <w:left w:val="single" w:sz="4" w:space="0" w:color="000000"/>
              <w:bottom w:val="single" w:sz="4" w:space="0" w:color="000000"/>
            </w:tcBorders>
            <w:shd w:val="clear" w:color="auto" w:fill="auto"/>
          </w:tcPr>
          <w:p w14:paraId="23B5B9D0"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Zemljište unutar granica građevinskog područja</w:t>
            </w:r>
          </w:p>
        </w:tc>
        <w:tc>
          <w:tcPr>
            <w:tcW w:w="1593" w:type="dxa"/>
            <w:tcBorders>
              <w:top w:val="single" w:sz="4" w:space="0" w:color="000000"/>
              <w:left w:val="single" w:sz="4" w:space="0" w:color="000000"/>
              <w:bottom w:val="single" w:sz="4" w:space="0" w:color="000000"/>
            </w:tcBorders>
            <w:shd w:val="clear" w:color="auto" w:fill="auto"/>
          </w:tcPr>
          <w:p w14:paraId="0DA63323"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 xml:space="preserve">5.366,40 </w:t>
            </w:r>
          </w:p>
          <w:p w14:paraId="3C047FA3"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pacing w:val="-3"/>
                <w:lang w:eastAsia="zh-CN"/>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3A1535B"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536,64</w:t>
            </w:r>
          </w:p>
        </w:tc>
      </w:tr>
      <w:tr w:rsidR="00AB11B7" w:rsidRPr="00AB11B7" w14:paraId="218A523E" w14:textId="77777777" w:rsidTr="00AB11B7">
        <w:tc>
          <w:tcPr>
            <w:tcW w:w="709" w:type="dxa"/>
            <w:tcBorders>
              <w:top w:val="single" w:sz="4" w:space="0" w:color="000000"/>
              <w:left w:val="single" w:sz="4" w:space="0" w:color="000000"/>
              <w:bottom w:val="single" w:sz="4" w:space="0" w:color="000000"/>
            </w:tcBorders>
            <w:shd w:val="clear" w:color="auto" w:fill="auto"/>
          </w:tcPr>
          <w:p w14:paraId="4BF7D2FF"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17.</w:t>
            </w:r>
          </w:p>
        </w:tc>
        <w:tc>
          <w:tcPr>
            <w:tcW w:w="1418" w:type="dxa"/>
            <w:tcBorders>
              <w:top w:val="single" w:sz="4" w:space="0" w:color="000000"/>
              <w:left w:val="single" w:sz="4" w:space="0" w:color="000000"/>
              <w:bottom w:val="single" w:sz="4" w:space="0" w:color="000000"/>
            </w:tcBorders>
            <w:shd w:val="clear" w:color="auto" w:fill="auto"/>
          </w:tcPr>
          <w:p w14:paraId="7D66506F"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23/3</w:t>
            </w:r>
          </w:p>
        </w:tc>
        <w:tc>
          <w:tcPr>
            <w:tcW w:w="1134" w:type="dxa"/>
            <w:tcBorders>
              <w:top w:val="single" w:sz="4" w:space="0" w:color="000000"/>
              <w:left w:val="single" w:sz="4" w:space="0" w:color="000000"/>
              <w:bottom w:val="single" w:sz="4" w:space="0" w:color="000000"/>
            </w:tcBorders>
            <w:shd w:val="clear" w:color="auto" w:fill="auto"/>
          </w:tcPr>
          <w:p w14:paraId="59289D52"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Merišće</w:t>
            </w:r>
          </w:p>
        </w:tc>
        <w:tc>
          <w:tcPr>
            <w:tcW w:w="1276" w:type="dxa"/>
            <w:tcBorders>
              <w:top w:val="single" w:sz="4" w:space="0" w:color="000000"/>
              <w:left w:val="single" w:sz="4" w:space="0" w:color="000000"/>
              <w:bottom w:val="single" w:sz="4" w:space="0" w:color="000000"/>
            </w:tcBorders>
            <w:shd w:val="clear" w:color="auto" w:fill="auto"/>
          </w:tcPr>
          <w:p w14:paraId="06283B51"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Rožmanija</w:t>
            </w:r>
          </w:p>
        </w:tc>
        <w:tc>
          <w:tcPr>
            <w:tcW w:w="1276" w:type="dxa"/>
            <w:tcBorders>
              <w:top w:val="single" w:sz="4" w:space="0" w:color="000000"/>
              <w:left w:val="single" w:sz="4" w:space="0" w:color="000000"/>
              <w:bottom w:val="single" w:sz="4" w:space="0" w:color="000000"/>
            </w:tcBorders>
            <w:shd w:val="clear" w:color="auto" w:fill="auto"/>
          </w:tcPr>
          <w:p w14:paraId="507854D0"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169</w:t>
            </w:r>
          </w:p>
        </w:tc>
        <w:tc>
          <w:tcPr>
            <w:tcW w:w="2376" w:type="dxa"/>
            <w:tcBorders>
              <w:top w:val="single" w:sz="4" w:space="0" w:color="000000"/>
              <w:left w:val="single" w:sz="4" w:space="0" w:color="000000"/>
              <w:bottom w:val="single" w:sz="4" w:space="0" w:color="000000"/>
            </w:tcBorders>
            <w:shd w:val="clear" w:color="auto" w:fill="auto"/>
          </w:tcPr>
          <w:p w14:paraId="335A86DB"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Zemljište unutar granica građevinskog područja</w:t>
            </w:r>
          </w:p>
        </w:tc>
        <w:tc>
          <w:tcPr>
            <w:tcW w:w="1593" w:type="dxa"/>
            <w:tcBorders>
              <w:top w:val="single" w:sz="4" w:space="0" w:color="000000"/>
              <w:left w:val="single" w:sz="4" w:space="0" w:color="000000"/>
              <w:bottom w:val="single" w:sz="4" w:space="0" w:color="000000"/>
            </w:tcBorders>
            <w:shd w:val="clear" w:color="auto" w:fill="auto"/>
          </w:tcPr>
          <w:p w14:paraId="32F44A7D"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 xml:space="preserve">10.545,60 </w:t>
            </w:r>
          </w:p>
          <w:p w14:paraId="60DA6976"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pacing w:val="-3"/>
                <w:lang w:eastAsia="zh-CN"/>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60CBBB8"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1.054,56</w:t>
            </w:r>
          </w:p>
        </w:tc>
      </w:tr>
      <w:tr w:rsidR="00AB11B7" w:rsidRPr="00AB11B7" w14:paraId="310C33D7" w14:textId="77777777" w:rsidTr="00AB11B7">
        <w:tc>
          <w:tcPr>
            <w:tcW w:w="709" w:type="dxa"/>
            <w:tcBorders>
              <w:top w:val="single" w:sz="4" w:space="0" w:color="000000"/>
              <w:left w:val="single" w:sz="4" w:space="0" w:color="000000"/>
              <w:bottom w:val="single" w:sz="4" w:space="0" w:color="000000"/>
            </w:tcBorders>
            <w:shd w:val="clear" w:color="auto" w:fill="auto"/>
          </w:tcPr>
          <w:p w14:paraId="5281EA8A"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18.</w:t>
            </w:r>
          </w:p>
        </w:tc>
        <w:tc>
          <w:tcPr>
            <w:tcW w:w="1418" w:type="dxa"/>
            <w:tcBorders>
              <w:top w:val="single" w:sz="4" w:space="0" w:color="000000"/>
              <w:left w:val="single" w:sz="4" w:space="0" w:color="000000"/>
              <w:bottom w:val="single" w:sz="4" w:space="0" w:color="000000"/>
            </w:tcBorders>
            <w:shd w:val="clear" w:color="auto" w:fill="auto"/>
          </w:tcPr>
          <w:p w14:paraId="5D0F9E0D"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29/2, 35</w:t>
            </w:r>
          </w:p>
        </w:tc>
        <w:tc>
          <w:tcPr>
            <w:tcW w:w="1134" w:type="dxa"/>
            <w:tcBorders>
              <w:top w:val="single" w:sz="4" w:space="0" w:color="000000"/>
              <w:left w:val="single" w:sz="4" w:space="0" w:color="000000"/>
              <w:bottom w:val="single" w:sz="4" w:space="0" w:color="000000"/>
            </w:tcBorders>
            <w:shd w:val="clear" w:color="auto" w:fill="auto"/>
          </w:tcPr>
          <w:p w14:paraId="3B2F4478"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Merišće</w:t>
            </w:r>
          </w:p>
        </w:tc>
        <w:tc>
          <w:tcPr>
            <w:tcW w:w="1276" w:type="dxa"/>
            <w:tcBorders>
              <w:top w:val="single" w:sz="4" w:space="0" w:color="000000"/>
              <w:left w:val="single" w:sz="4" w:space="0" w:color="000000"/>
              <w:bottom w:val="single" w:sz="4" w:space="0" w:color="000000"/>
            </w:tcBorders>
            <w:shd w:val="clear" w:color="auto" w:fill="auto"/>
          </w:tcPr>
          <w:p w14:paraId="1F629114"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Rožmanija</w:t>
            </w:r>
          </w:p>
        </w:tc>
        <w:tc>
          <w:tcPr>
            <w:tcW w:w="1276" w:type="dxa"/>
            <w:tcBorders>
              <w:top w:val="single" w:sz="4" w:space="0" w:color="000000"/>
              <w:left w:val="single" w:sz="4" w:space="0" w:color="000000"/>
              <w:bottom w:val="single" w:sz="4" w:space="0" w:color="000000"/>
            </w:tcBorders>
            <w:shd w:val="clear" w:color="auto" w:fill="auto"/>
          </w:tcPr>
          <w:p w14:paraId="23646BCF"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704</w:t>
            </w:r>
          </w:p>
        </w:tc>
        <w:tc>
          <w:tcPr>
            <w:tcW w:w="2376" w:type="dxa"/>
            <w:tcBorders>
              <w:top w:val="single" w:sz="4" w:space="0" w:color="000000"/>
              <w:left w:val="single" w:sz="4" w:space="0" w:color="000000"/>
              <w:bottom w:val="single" w:sz="4" w:space="0" w:color="000000"/>
            </w:tcBorders>
            <w:shd w:val="clear" w:color="auto" w:fill="auto"/>
          </w:tcPr>
          <w:p w14:paraId="5E8898DF"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Zemljište unutar granica građevinskog područja</w:t>
            </w:r>
          </w:p>
        </w:tc>
        <w:tc>
          <w:tcPr>
            <w:tcW w:w="1593" w:type="dxa"/>
            <w:tcBorders>
              <w:top w:val="single" w:sz="4" w:space="0" w:color="000000"/>
              <w:left w:val="single" w:sz="4" w:space="0" w:color="000000"/>
              <w:bottom w:val="single" w:sz="4" w:space="0" w:color="000000"/>
            </w:tcBorders>
            <w:shd w:val="clear" w:color="auto" w:fill="auto"/>
          </w:tcPr>
          <w:p w14:paraId="395D9773"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43.929,60</w:t>
            </w:r>
          </w:p>
          <w:p w14:paraId="5687FAF5"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pacing w:val="-3"/>
                <w:lang w:eastAsia="zh-CN"/>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9B35D39"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4.392,96</w:t>
            </w:r>
          </w:p>
        </w:tc>
      </w:tr>
      <w:tr w:rsidR="00AB11B7" w:rsidRPr="00AB11B7" w14:paraId="4D6F54FD" w14:textId="77777777" w:rsidTr="00AB11B7">
        <w:tc>
          <w:tcPr>
            <w:tcW w:w="709" w:type="dxa"/>
            <w:tcBorders>
              <w:top w:val="single" w:sz="4" w:space="0" w:color="000000"/>
              <w:left w:val="single" w:sz="4" w:space="0" w:color="000000"/>
              <w:bottom w:val="single" w:sz="4" w:space="0" w:color="000000"/>
            </w:tcBorders>
            <w:shd w:val="clear" w:color="auto" w:fill="auto"/>
          </w:tcPr>
          <w:p w14:paraId="3C2D9AAB"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19.</w:t>
            </w:r>
          </w:p>
        </w:tc>
        <w:tc>
          <w:tcPr>
            <w:tcW w:w="1418" w:type="dxa"/>
            <w:tcBorders>
              <w:top w:val="single" w:sz="4" w:space="0" w:color="000000"/>
              <w:left w:val="single" w:sz="4" w:space="0" w:color="000000"/>
              <w:bottom w:val="single" w:sz="4" w:space="0" w:color="000000"/>
            </w:tcBorders>
            <w:shd w:val="clear" w:color="auto" w:fill="auto"/>
          </w:tcPr>
          <w:p w14:paraId="3C936A9D"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1885/2</w:t>
            </w:r>
          </w:p>
        </w:tc>
        <w:tc>
          <w:tcPr>
            <w:tcW w:w="1134" w:type="dxa"/>
            <w:tcBorders>
              <w:top w:val="single" w:sz="4" w:space="0" w:color="000000"/>
              <w:left w:val="single" w:sz="4" w:space="0" w:color="000000"/>
              <w:bottom w:val="single" w:sz="4" w:space="0" w:color="000000"/>
            </w:tcBorders>
            <w:shd w:val="clear" w:color="auto" w:fill="auto"/>
          </w:tcPr>
          <w:p w14:paraId="7E6DD05D"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Momjan</w:t>
            </w:r>
          </w:p>
        </w:tc>
        <w:tc>
          <w:tcPr>
            <w:tcW w:w="1276" w:type="dxa"/>
            <w:tcBorders>
              <w:top w:val="single" w:sz="4" w:space="0" w:color="000000"/>
              <w:left w:val="single" w:sz="4" w:space="0" w:color="000000"/>
              <w:bottom w:val="single" w:sz="4" w:space="0" w:color="000000"/>
            </w:tcBorders>
            <w:shd w:val="clear" w:color="auto" w:fill="auto"/>
          </w:tcPr>
          <w:p w14:paraId="55DF7CFD"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Grmunija</w:t>
            </w:r>
          </w:p>
        </w:tc>
        <w:tc>
          <w:tcPr>
            <w:tcW w:w="1276" w:type="dxa"/>
            <w:tcBorders>
              <w:top w:val="single" w:sz="4" w:space="0" w:color="000000"/>
              <w:left w:val="single" w:sz="4" w:space="0" w:color="000000"/>
              <w:bottom w:val="single" w:sz="4" w:space="0" w:color="000000"/>
            </w:tcBorders>
            <w:shd w:val="clear" w:color="auto" w:fill="auto"/>
          </w:tcPr>
          <w:p w14:paraId="79CAE3D4"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924</w:t>
            </w:r>
          </w:p>
        </w:tc>
        <w:tc>
          <w:tcPr>
            <w:tcW w:w="2376" w:type="dxa"/>
            <w:tcBorders>
              <w:top w:val="single" w:sz="4" w:space="0" w:color="000000"/>
              <w:left w:val="single" w:sz="4" w:space="0" w:color="000000"/>
              <w:bottom w:val="single" w:sz="4" w:space="0" w:color="000000"/>
            </w:tcBorders>
            <w:shd w:val="clear" w:color="auto" w:fill="auto"/>
          </w:tcPr>
          <w:p w14:paraId="779327C2"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Zemljište unutar granica građevinskog područja</w:t>
            </w:r>
          </w:p>
        </w:tc>
        <w:tc>
          <w:tcPr>
            <w:tcW w:w="1593" w:type="dxa"/>
            <w:tcBorders>
              <w:top w:val="single" w:sz="4" w:space="0" w:color="000000"/>
              <w:left w:val="single" w:sz="4" w:space="0" w:color="000000"/>
              <w:bottom w:val="single" w:sz="4" w:space="0" w:color="000000"/>
            </w:tcBorders>
            <w:shd w:val="clear" w:color="auto" w:fill="auto"/>
          </w:tcPr>
          <w:p w14:paraId="63694578"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 xml:space="preserve">81.681,60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89B0082"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8.168,16</w:t>
            </w:r>
          </w:p>
        </w:tc>
      </w:tr>
      <w:tr w:rsidR="00AB11B7" w:rsidRPr="00AB11B7" w14:paraId="319F0960" w14:textId="77777777" w:rsidTr="00AB11B7">
        <w:tc>
          <w:tcPr>
            <w:tcW w:w="709" w:type="dxa"/>
            <w:tcBorders>
              <w:top w:val="single" w:sz="4" w:space="0" w:color="000000"/>
              <w:left w:val="single" w:sz="4" w:space="0" w:color="000000"/>
              <w:bottom w:val="single" w:sz="4" w:space="0" w:color="000000"/>
            </w:tcBorders>
            <w:shd w:val="clear" w:color="auto" w:fill="auto"/>
          </w:tcPr>
          <w:p w14:paraId="431C5EFA"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20.</w:t>
            </w:r>
          </w:p>
        </w:tc>
        <w:tc>
          <w:tcPr>
            <w:tcW w:w="1418" w:type="dxa"/>
            <w:tcBorders>
              <w:top w:val="single" w:sz="4" w:space="0" w:color="000000"/>
              <w:left w:val="single" w:sz="4" w:space="0" w:color="000000"/>
              <w:bottom w:val="single" w:sz="4" w:space="0" w:color="000000"/>
            </w:tcBorders>
            <w:shd w:val="clear" w:color="auto" w:fill="auto"/>
          </w:tcPr>
          <w:p w14:paraId="32747A55"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46,47</w:t>
            </w:r>
          </w:p>
        </w:tc>
        <w:tc>
          <w:tcPr>
            <w:tcW w:w="1134" w:type="dxa"/>
            <w:tcBorders>
              <w:top w:val="single" w:sz="4" w:space="0" w:color="000000"/>
              <w:left w:val="single" w:sz="4" w:space="0" w:color="000000"/>
              <w:bottom w:val="single" w:sz="4" w:space="0" w:color="000000"/>
            </w:tcBorders>
            <w:shd w:val="clear" w:color="auto" w:fill="auto"/>
          </w:tcPr>
          <w:p w14:paraId="3985DCBB"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Momjan</w:t>
            </w:r>
          </w:p>
        </w:tc>
        <w:tc>
          <w:tcPr>
            <w:tcW w:w="1276" w:type="dxa"/>
            <w:tcBorders>
              <w:top w:val="single" w:sz="4" w:space="0" w:color="000000"/>
              <w:left w:val="single" w:sz="4" w:space="0" w:color="000000"/>
              <w:bottom w:val="single" w:sz="4" w:space="0" w:color="000000"/>
            </w:tcBorders>
            <w:shd w:val="clear" w:color="auto" w:fill="auto"/>
          </w:tcPr>
          <w:p w14:paraId="5F71C135"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Momjan</w:t>
            </w:r>
          </w:p>
        </w:tc>
        <w:tc>
          <w:tcPr>
            <w:tcW w:w="1276" w:type="dxa"/>
            <w:tcBorders>
              <w:top w:val="single" w:sz="4" w:space="0" w:color="000000"/>
              <w:left w:val="single" w:sz="4" w:space="0" w:color="000000"/>
              <w:bottom w:val="single" w:sz="4" w:space="0" w:color="000000"/>
            </w:tcBorders>
            <w:shd w:val="clear" w:color="auto" w:fill="auto"/>
          </w:tcPr>
          <w:p w14:paraId="2A0DEED7"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828</w:t>
            </w:r>
          </w:p>
        </w:tc>
        <w:tc>
          <w:tcPr>
            <w:tcW w:w="2376" w:type="dxa"/>
            <w:tcBorders>
              <w:top w:val="single" w:sz="4" w:space="0" w:color="000000"/>
              <w:left w:val="single" w:sz="4" w:space="0" w:color="000000"/>
              <w:bottom w:val="single" w:sz="4" w:space="0" w:color="000000"/>
            </w:tcBorders>
            <w:shd w:val="clear" w:color="auto" w:fill="auto"/>
          </w:tcPr>
          <w:p w14:paraId="739066C0"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Zemljište unutar granica građevinskog područja</w:t>
            </w:r>
          </w:p>
        </w:tc>
        <w:tc>
          <w:tcPr>
            <w:tcW w:w="1593" w:type="dxa"/>
            <w:tcBorders>
              <w:top w:val="single" w:sz="4" w:space="0" w:color="000000"/>
              <w:left w:val="single" w:sz="4" w:space="0" w:color="000000"/>
              <w:bottom w:val="single" w:sz="4" w:space="0" w:color="000000"/>
            </w:tcBorders>
            <w:shd w:val="clear" w:color="auto" w:fill="auto"/>
          </w:tcPr>
          <w:p w14:paraId="05C2B9E2"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 xml:space="preserve">64.584,00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A61B665"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6.458,40</w:t>
            </w:r>
          </w:p>
        </w:tc>
      </w:tr>
      <w:tr w:rsidR="00AB11B7" w:rsidRPr="00AB11B7" w14:paraId="1EC9205E" w14:textId="77777777" w:rsidTr="00AB11B7">
        <w:tc>
          <w:tcPr>
            <w:tcW w:w="709" w:type="dxa"/>
            <w:tcBorders>
              <w:top w:val="single" w:sz="4" w:space="0" w:color="000000"/>
              <w:left w:val="single" w:sz="4" w:space="0" w:color="000000"/>
              <w:bottom w:val="single" w:sz="4" w:space="0" w:color="000000"/>
            </w:tcBorders>
            <w:shd w:val="clear" w:color="auto" w:fill="auto"/>
          </w:tcPr>
          <w:p w14:paraId="3D3762B2"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21.</w:t>
            </w:r>
          </w:p>
        </w:tc>
        <w:tc>
          <w:tcPr>
            <w:tcW w:w="1418" w:type="dxa"/>
            <w:tcBorders>
              <w:top w:val="single" w:sz="4" w:space="0" w:color="000000"/>
              <w:left w:val="single" w:sz="4" w:space="0" w:color="000000"/>
              <w:bottom w:val="single" w:sz="4" w:space="0" w:color="000000"/>
            </w:tcBorders>
            <w:shd w:val="clear" w:color="auto" w:fill="auto"/>
          </w:tcPr>
          <w:p w14:paraId="10D210B2"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74/2</w:t>
            </w:r>
          </w:p>
        </w:tc>
        <w:tc>
          <w:tcPr>
            <w:tcW w:w="1134" w:type="dxa"/>
            <w:tcBorders>
              <w:top w:val="single" w:sz="4" w:space="0" w:color="000000"/>
              <w:left w:val="single" w:sz="4" w:space="0" w:color="000000"/>
              <w:bottom w:val="single" w:sz="4" w:space="0" w:color="000000"/>
            </w:tcBorders>
            <w:shd w:val="clear" w:color="auto" w:fill="auto"/>
          </w:tcPr>
          <w:p w14:paraId="65D741D2"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Momjan</w:t>
            </w:r>
          </w:p>
        </w:tc>
        <w:tc>
          <w:tcPr>
            <w:tcW w:w="1276" w:type="dxa"/>
            <w:tcBorders>
              <w:top w:val="single" w:sz="4" w:space="0" w:color="000000"/>
              <w:left w:val="single" w:sz="4" w:space="0" w:color="000000"/>
              <w:bottom w:val="single" w:sz="4" w:space="0" w:color="000000"/>
            </w:tcBorders>
            <w:shd w:val="clear" w:color="auto" w:fill="auto"/>
          </w:tcPr>
          <w:p w14:paraId="0E05083C"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Momjan</w:t>
            </w:r>
          </w:p>
        </w:tc>
        <w:tc>
          <w:tcPr>
            <w:tcW w:w="1276" w:type="dxa"/>
            <w:tcBorders>
              <w:top w:val="single" w:sz="4" w:space="0" w:color="000000"/>
              <w:left w:val="single" w:sz="4" w:space="0" w:color="000000"/>
              <w:bottom w:val="single" w:sz="4" w:space="0" w:color="000000"/>
            </w:tcBorders>
            <w:shd w:val="clear" w:color="auto" w:fill="auto"/>
          </w:tcPr>
          <w:p w14:paraId="72198B55"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259</w:t>
            </w:r>
          </w:p>
        </w:tc>
        <w:tc>
          <w:tcPr>
            <w:tcW w:w="2376" w:type="dxa"/>
            <w:tcBorders>
              <w:top w:val="single" w:sz="4" w:space="0" w:color="000000"/>
              <w:left w:val="single" w:sz="4" w:space="0" w:color="000000"/>
              <w:bottom w:val="single" w:sz="4" w:space="0" w:color="000000"/>
            </w:tcBorders>
            <w:shd w:val="clear" w:color="auto" w:fill="auto"/>
          </w:tcPr>
          <w:p w14:paraId="59033C28"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Zemljište unutar granica građevinskog područja</w:t>
            </w:r>
          </w:p>
        </w:tc>
        <w:tc>
          <w:tcPr>
            <w:tcW w:w="1593" w:type="dxa"/>
            <w:tcBorders>
              <w:top w:val="single" w:sz="4" w:space="0" w:color="000000"/>
              <w:left w:val="single" w:sz="4" w:space="0" w:color="000000"/>
              <w:bottom w:val="single" w:sz="4" w:space="0" w:color="000000"/>
            </w:tcBorders>
            <w:shd w:val="clear" w:color="auto" w:fill="auto"/>
          </w:tcPr>
          <w:p w14:paraId="6C27A32B"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 xml:space="preserve">20.202,00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7ABA441"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2.020,20</w:t>
            </w:r>
          </w:p>
        </w:tc>
      </w:tr>
      <w:tr w:rsidR="00AB11B7" w:rsidRPr="00AB11B7" w14:paraId="0B018485" w14:textId="77777777" w:rsidTr="00AB11B7">
        <w:tc>
          <w:tcPr>
            <w:tcW w:w="709" w:type="dxa"/>
            <w:tcBorders>
              <w:top w:val="single" w:sz="4" w:space="0" w:color="000000"/>
              <w:left w:val="single" w:sz="4" w:space="0" w:color="000000"/>
              <w:bottom w:val="single" w:sz="4" w:space="0" w:color="000000"/>
            </w:tcBorders>
            <w:shd w:val="clear" w:color="auto" w:fill="auto"/>
          </w:tcPr>
          <w:p w14:paraId="24EB65F4"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22.</w:t>
            </w:r>
          </w:p>
        </w:tc>
        <w:tc>
          <w:tcPr>
            <w:tcW w:w="1418" w:type="dxa"/>
            <w:tcBorders>
              <w:top w:val="single" w:sz="4" w:space="0" w:color="000000"/>
              <w:left w:val="single" w:sz="4" w:space="0" w:color="000000"/>
              <w:bottom w:val="single" w:sz="4" w:space="0" w:color="000000"/>
            </w:tcBorders>
            <w:shd w:val="clear" w:color="auto" w:fill="auto"/>
          </w:tcPr>
          <w:p w14:paraId="75B31721"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77/4 zgr. u 2/4 dijela, 458/1</w:t>
            </w:r>
          </w:p>
          <w:p w14:paraId="728B56DB"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pacing w:val="-3"/>
                <w:lang w:eastAsia="zh-CN"/>
              </w:rPr>
            </w:pPr>
          </w:p>
          <w:p w14:paraId="668FF1CA"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pacing w:val="-3"/>
                <w:lang w:eastAsia="zh-CN"/>
              </w:rPr>
            </w:pPr>
          </w:p>
        </w:tc>
        <w:tc>
          <w:tcPr>
            <w:tcW w:w="1134" w:type="dxa"/>
            <w:tcBorders>
              <w:top w:val="single" w:sz="4" w:space="0" w:color="000000"/>
              <w:left w:val="single" w:sz="4" w:space="0" w:color="000000"/>
              <w:bottom w:val="single" w:sz="4" w:space="0" w:color="000000"/>
            </w:tcBorders>
            <w:shd w:val="clear" w:color="auto" w:fill="auto"/>
          </w:tcPr>
          <w:p w14:paraId="3B3BB151"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Triban</w:t>
            </w:r>
          </w:p>
        </w:tc>
        <w:tc>
          <w:tcPr>
            <w:tcW w:w="1276" w:type="dxa"/>
            <w:tcBorders>
              <w:top w:val="single" w:sz="4" w:space="0" w:color="000000"/>
              <w:left w:val="single" w:sz="4" w:space="0" w:color="000000"/>
              <w:bottom w:val="single" w:sz="4" w:space="0" w:color="000000"/>
            </w:tcBorders>
            <w:shd w:val="clear" w:color="auto" w:fill="auto"/>
          </w:tcPr>
          <w:p w14:paraId="7C0E4F95"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Triban</w:t>
            </w:r>
          </w:p>
        </w:tc>
        <w:tc>
          <w:tcPr>
            <w:tcW w:w="1276" w:type="dxa"/>
            <w:tcBorders>
              <w:top w:val="single" w:sz="4" w:space="0" w:color="000000"/>
              <w:left w:val="single" w:sz="4" w:space="0" w:color="000000"/>
              <w:bottom w:val="single" w:sz="4" w:space="0" w:color="000000"/>
            </w:tcBorders>
            <w:shd w:val="clear" w:color="auto" w:fill="auto"/>
          </w:tcPr>
          <w:p w14:paraId="4C0FFB31"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111,5</w:t>
            </w:r>
          </w:p>
        </w:tc>
        <w:tc>
          <w:tcPr>
            <w:tcW w:w="2376" w:type="dxa"/>
            <w:tcBorders>
              <w:top w:val="single" w:sz="4" w:space="0" w:color="000000"/>
              <w:left w:val="single" w:sz="4" w:space="0" w:color="000000"/>
              <w:bottom w:val="single" w:sz="4" w:space="0" w:color="000000"/>
            </w:tcBorders>
            <w:shd w:val="clear" w:color="auto" w:fill="auto"/>
          </w:tcPr>
          <w:p w14:paraId="1C246E94"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Zemljište unutar granica građevinskog područja</w:t>
            </w:r>
          </w:p>
        </w:tc>
        <w:tc>
          <w:tcPr>
            <w:tcW w:w="1593" w:type="dxa"/>
            <w:tcBorders>
              <w:top w:val="single" w:sz="4" w:space="0" w:color="000000"/>
              <w:left w:val="single" w:sz="4" w:space="0" w:color="000000"/>
              <w:bottom w:val="single" w:sz="4" w:space="0" w:color="000000"/>
            </w:tcBorders>
            <w:shd w:val="clear" w:color="auto" w:fill="auto"/>
          </w:tcPr>
          <w:p w14:paraId="3CB2ED32"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 xml:space="preserve">8.920,00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742714E"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892,00</w:t>
            </w:r>
          </w:p>
        </w:tc>
      </w:tr>
      <w:tr w:rsidR="00AB11B7" w:rsidRPr="00AB11B7" w14:paraId="2760EF38" w14:textId="77777777" w:rsidTr="00AB11B7">
        <w:tc>
          <w:tcPr>
            <w:tcW w:w="709" w:type="dxa"/>
            <w:tcBorders>
              <w:top w:val="single" w:sz="4" w:space="0" w:color="000000"/>
              <w:left w:val="single" w:sz="4" w:space="0" w:color="000000"/>
              <w:bottom w:val="single" w:sz="4" w:space="0" w:color="000000"/>
            </w:tcBorders>
            <w:shd w:val="clear" w:color="auto" w:fill="auto"/>
          </w:tcPr>
          <w:p w14:paraId="5445AB39"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lastRenderedPageBreak/>
              <w:t>23.</w:t>
            </w:r>
          </w:p>
        </w:tc>
        <w:tc>
          <w:tcPr>
            <w:tcW w:w="1418" w:type="dxa"/>
            <w:tcBorders>
              <w:top w:val="single" w:sz="4" w:space="0" w:color="000000"/>
              <w:left w:val="single" w:sz="4" w:space="0" w:color="000000"/>
              <w:bottom w:val="single" w:sz="4" w:space="0" w:color="000000"/>
            </w:tcBorders>
            <w:shd w:val="clear" w:color="auto" w:fill="auto"/>
          </w:tcPr>
          <w:p w14:paraId="0FC6796F"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102 zgr.</w:t>
            </w:r>
          </w:p>
        </w:tc>
        <w:tc>
          <w:tcPr>
            <w:tcW w:w="1134" w:type="dxa"/>
            <w:tcBorders>
              <w:top w:val="single" w:sz="4" w:space="0" w:color="000000"/>
              <w:left w:val="single" w:sz="4" w:space="0" w:color="000000"/>
              <w:bottom w:val="single" w:sz="4" w:space="0" w:color="000000"/>
            </w:tcBorders>
            <w:shd w:val="clear" w:color="auto" w:fill="auto"/>
          </w:tcPr>
          <w:p w14:paraId="4C2D54FD"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Triban</w:t>
            </w:r>
          </w:p>
        </w:tc>
        <w:tc>
          <w:tcPr>
            <w:tcW w:w="1276" w:type="dxa"/>
            <w:tcBorders>
              <w:top w:val="single" w:sz="4" w:space="0" w:color="000000"/>
              <w:left w:val="single" w:sz="4" w:space="0" w:color="000000"/>
              <w:bottom w:val="single" w:sz="4" w:space="0" w:color="000000"/>
            </w:tcBorders>
            <w:shd w:val="clear" w:color="auto" w:fill="auto"/>
          </w:tcPr>
          <w:p w14:paraId="02225A8F"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Triban</w:t>
            </w:r>
          </w:p>
        </w:tc>
        <w:tc>
          <w:tcPr>
            <w:tcW w:w="1276" w:type="dxa"/>
            <w:tcBorders>
              <w:top w:val="single" w:sz="4" w:space="0" w:color="000000"/>
              <w:left w:val="single" w:sz="4" w:space="0" w:color="000000"/>
              <w:bottom w:val="single" w:sz="4" w:space="0" w:color="000000"/>
            </w:tcBorders>
            <w:shd w:val="clear" w:color="auto" w:fill="auto"/>
          </w:tcPr>
          <w:p w14:paraId="7AF8E1F5"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145</w:t>
            </w:r>
          </w:p>
        </w:tc>
        <w:tc>
          <w:tcPr>
            <w:tcW w:w="2376" w:type="dxa"/>
            <w:tcBorders>
              <w:top w:val="single" w:sz="4" w:space="0" w:color="000000"/>
              <w:left w:val="single" w:sz="4" w:space="0" w:color="000000"/>
              <w:bottom w:val="single" w:sz="4" w:space="0" w:color="000000"/>
            </w:tcBorders>
            <w:shd w:val="clear" w:color="auto" w:fill="auto"/>
          </w:tcPr>
          <w:p w14:paraId="3901752F"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Zemljište izvan granica građevinskog područja</w:t>
            </w:r>
          </w:p>
        </w:tc>
        <w:tc>
          <w:tcPr>
            <w:tcW w:w="1593" w:type="dxa"/>
            <w:tcBorders>
              <w:top w:val="single" w:sz="4" w:space="0" w:color="000000"/>
              <w:left w:val="single" w:sz="4" w:space="0" w:color="000000"/>
              <w:bottom w:val="single" w:sz="4" w:space="0" w:color="000000"/>
            </w:tcBorders>
            <w:shd w:val="clear" w:color="auto" w:fill="auto"/>
          </w:tcPr>
          <w:p w14:paraId="07F95C53"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15.080,00</w:t>
            </w:r>
          </w:p>
          <w:p w14:paraId="0457A43D"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pacing w:val="-3"/>
                <w:lang w:eastAsia="zh-CN"/>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1446199"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1.508,00</w:t>
            </w:r>
          </w:p>
        </w:tc>
      </w:tr>
      <w:tr w:rsidR="00AB11B7" w:rsidRPr="00AB11B7" w14:paraId="495366A6" w14:textId="77777777" w:rsidTr="00AB11B7">
        <w:tc>
          <w:tcPr>
            <w:tcW w:w="709" w:type="dxa"/>
            <w:tcBorders>
              <w:top w:val="single" w:sz="4" w:space="0" w:color="000000"/>
              <w:left w:val="single" w:sz="4" w:space="0" w:color="000000"/>
              <w:bottom w:val="single" w:sz="4" w:space="0" w:color="000000"/>
            </w:tcBorders>
            <w:shd w:val="clear" w:color="auto" w:fill="auto"/>
          </w:tcPr>
          <w:p w14:paraId="4CC5F981"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24.</w:t>
            </w:r>
          </w:p>
        </w:tc>
        <w:tc>
          <w:tcPr>
            <w:tcW w:w="1418" w:type="dxa"/>
            <w:tcBorders>
              <w:top w:val="single" w:sz="4" w:space="0" w:color="000000"/>
              <w:left w:val="single" w:sz="4" w:space="0" w:color="000000"/>
              <w:bottom w:val="single" w:sz="4" w:space="0" w:color="000000"/>
            </w:tcBorders>
            <w:shd w:val="clear" w:color="auto" w:fill="auto"/>
          </w:tcPr>
          <w:p w14:paraId="6201B29C"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492/1, 492/4</w:t>
            </w:r>
          </w:p>
        </w:tc>
        <w:tc>
          <w:tcPr>
            <w:tcW w:w="1134" w:type="dxa"/>
            <w:tcBorders>
              <w:top w:val="single" w:sz="4" w:space="0" w:color="000000"/>
              <w:left w:val="single" w:sz="4" w:space="0" w:color="000000"/>
              <w:bottom w:val="single" w:sz="4" w:space="0" w:color="000000"/>
            </w:tcBorders>
            <w:shd w:val="clear" w:color="auto" w:fill="auto"/>
          </w:tcPr>
          <w:p w14:paraId="762E0853"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Triban</w:t>
            </w:r>
          </w:p>
        </w:tc>
        <w:tc>
          <w:tcPr>
            <w:tcW w:w="1276" w:type="dxa"/>
            <w:tcBorders>
              <w:top w:val="single" w:sz="4" w:space="0" w:color="000000"/>
              <w:left w:val="single" w:sz="4" w:space="0" w:color="000000"/>
              <w:bottom w:val="single" w:sz="4" w:space="0" w:color="000000"/>
            </w:tcBorders>
            <w:shd w:val="clear" w:color="auto" w:fill="auto"/>
          </w:tcPr>
          <w:p w14:paraId="5F024971"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Triban</w:t>
            </w:r>
          </w:p>
        </w:tc>
        <w:tc>
          <w:tcPr>
            <w:tcW w:w="1276" w:type="dxa"/>
            <w:tcBorders>
              <w:top w:val="single" w:sz="4" w:space="0" w:color="000000"/>
              <w:left w:val="single" w:sz="4" w:space="0" w:color="000000"/>
              <w:bottom w:val="single" w:sz="4" w:space="0" w:color="000000"/>
            </w:tcBorders>
            <w:shd w:val="clear" w:color="auto" w:fill="auto"/>
          </w:tcPr>
          <w:p w14:paraId="75C86677"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980</w:t>
            </w:r>
          </w:p>
        </w:tc>
        <w:tc>
          <w:tcPr>
            <w:tcW w:w="2376" w:type="dxa"/>
            <w:tcBorders>
              <w:top w:val="single" w:sz="4" w:space="0" w:color="000000"/>
              <w:left w:val="single" w:sz="4" w:space="0" w:color="000000"/>
              <w:bottom w:val="single" w:sz="4" w:space="0" w:color="000000"/>
            </w:tcBorders>
            <w:shd w:val="clear" w:color="auto" w:fill="auto"/>
          </w:tcPr>
          <w:p w14:paraId="240FCB15"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lang w:eastAsia="zh-CN"/>
              </w:rPr>
              <w:t>Zemljište unutar granica građevinskog područja</w:t>
            </w:r>
          </w:p>
        </w:tc>
        <w:tc>
          <w:tcPr>
            <w:tcW w:w="1593" w:type="dxa"/>
            <w:tcBorders>
              <w:top w:val="single" w:sz="4" w:space="0" w:color="000000"/>
              <w:left w:val="single" w:sz="4" w:space="0" w:color="000000"/>
              <w:bottom w:val="single" w:sz="4" w:space="0" w:color="000000"/>
            </w:tcBorders>
            <w:shd w:val="clear" w:color="auto" w:fill="auto"/>
          </w:tcPr>
          <w:p w14:paraId="0CEEB52E"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 xml:space="preserve">101.920,00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CA9634D" w14:textId="77777777" w:rsidR="00AB11B7" w:rsidRPr="00AB11B7" w:rsidRDefault="00AB11B7" w:rsidP="00AB11B7">
            <w:pPr>
              <w:tabs>
                <w:tab w:val="left" w:pos="-720"/>
              </w:tabs>
              <w:suppressAutoHyphens/>
              <w:overflowPunct w:val="0"/>
              <w:autoSpaceDE w:val="0"/>
              <w:spacing w:after="0" w:line="240" w:lineRule="auto"/>
              <w:ind w:right="57"/>
              <w:jc w:val="right"/>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10.192,00</w:t>
            </w:r>
          </w:p>
        </w:tc>
      </w:tr>
    </w:tbl>
    <w:p w14:paraId="1F95DACE" w14:textId="77777777" w:rsidR="00AB11B7" w:rsidRPr="00AB11B7" w:rsidRDefault="00AB11B7" w:rsidP="00AB11B7">
      <w:pPr>
        <w:suppressAutoHyphens/>
        <w:overflowPunct w:val="0"/>
        <w:autoSpaceDE w:val="0"/>
        <w:spacing w:after="0" w:line="240" w:lineRule="auto"/>
        <w:jc w:val="both"/>
        <w:rPr>
          <w:rFonts w:ascii="Times New Roman" w:eastAsia="Times New Roman" w:hAnsi="Times New Roman"/>
          <w:b/>
          <w:lang w:val="pl-PL" w:eastAsia="zh-CN"/>
        </w:rPr>
      </w:pPr>
    </w:p>
    <w:p w14:paraId="52F7C4E9" w14:textId="77777777" w:rsidR="00AB11B7" w:rsidRPr="00AB11B7" w:rsidRDefault="00AB11B7" w:rsidP="00AB11B7">
      <w:pPr>
        <w:suppressAutoHyphens/>
        <w:overflowPunct w:val="0"/>
        <w:autoSpaceDE w:val="0"/>
        <w:spacing w:after="0" w:line="240" w:lineRule="auto"/>
        <w:jc w:val="both"/>
        <w:rPr>
          <w:rFonts w:ascii="Times New Roman" w:eastAsia="Times New Roman" w:hAnsi="Times New Roman"/>
          <w:sz w:val="20"/>
          <w:szCs w:val="20"/>
          <w:lang w:val="en-GB" w:eastAsia="zh-CN"/>
        </w:rPr>
      </w:pPr>
      <w:r w:rsidRPr="00AB11B7">
        <w:rPr>
          <w:rFonts w:ascii="Times New Roman" w:eastAsia="Times New Roman" w:hAnsi="Times New Roman"/>
          <w:b/>
          <w:lang w:val="pl-PL" w:eastAsia="zh-CN"/>
        </w:rPr>
        <w:t>Za nekretnine pod rednim brojevima: 1,3,4,6,7,8,9,10,12,14,16,17,18,19,20,21 utvrđuje se pravo prvenstvene kupnje za korist vlasnika nekretnine koja neposredno graniči s nekretninom/ma koja je predmet prodaje.</w:t>
      </w:r>
    </w:p>
    <w:p w14:paraId="064A01B4" w14:textId="77777777" w:rsidR="00AB11B7" w:rsidRPr="00AB11B7" w:rsidRDefault="00AB11B7" w:rsidP="00AB11B7">
      <w:pPr>
        <w:suppressAutoHyphens/>
        <w:overflowPunct w:val="0"/>
        <w:autoSpaceDE w:val="0"/>
        <w:spacing w:after="0" w:line="240" w:lineRule="auto"/>
        <w:jc w:val="both"/>
        <w:rPr>
          <w:rFonts w:ascii="Times New Roman" w:eastAsia="Times New Roman" w:hAnsi="Times New Roman"/>
          <w:b/>
          <w:lang w:val="pl-PL" w:eastAsia="zh-CN"/>
        </w:rPr>
      </w:pPr>
    </w:p>
    <w:p w14:paraId="60300ECF" w14:textId="77777777" w:rsidR="00AB11B7" w:rsidRPr="00AB11B7" w:rsidRDefault="00AB11B7" w:rsidP="00AB11B7">
      <w:pPr>
        <w:suppressAutoHyphens/>
        <w:overflowPunct w:val="0"/>
        <w:autoSpaceDE w:val="0"/>
        <w:spacing w:after="0" w:line="240" w:lineRule="auto"/>
        <w:jc w:val="both"/>
        <w:rPr>
          <w:rFonts w:ascii="Times New Roman" w:eastAsia="Times New Roman" w:hAnsi="Times New Roman"/>
          <w:sz w:val="20"/>
          <w:szCs w:val="20"/>
          <w:lang w:val="en-GB" w:eastAsia="zh-CN"/>
        </w:rPr>
      </w:pPr>
      <w:r w:rsidRPr="00AB11B7">
        <w:rPr>
          <w:rFonts w:ascii="Times New Roman" w:eastAsia="Times New Roman" w:hAnsi="Times New Roman"/>
          <w:b/>
          <w:lang w:val="pl-PL" w:eastAsia="zh-CN"/>
        </w:rPr>
        <w:t>Za nekretninu pod rednim brojem 5. utvrđuje se pravo prvenstvene kupnje za korist vlasnika nekretnine koja neposredno graniči s predmetnom temeljem rješenja o utvrđivanju građevne čestice od 30.09.2022., KLASA: UP/I-350-05/22-05/000090, URBROJ: 2163-18-01/1-22-0005., Upravnog odjela Istarske županije za prostorno uređenje i gradnju, Odsjek za prostorno uređenje i gradnju Buje.</w:t>
      </w:r>
    </w:p>
    <w:p w14:paraId="2EB512C9" w14:textId="77777777" w:rsidR="00AB11B7" w:rsidRPr="00AB11B7" w:rsidRDefault="00AB11B7" w:rsidP="00AB11B7">
      <w:pPr>
        <w:suppressAutoHyphens/>
        <w:overflowPunct w:val="0"/>
        <w:autoSpaceDE w:val="0"/>
        <w:spacing w:after="0" w:line="240" w:lineRule="auto"/>
        <w:jc w:val="both"/>
        <w:rPr>
          <w:rFonts w:ascii="Times New Roman" w:eastAsia="Times New Roman" w:hAnsi="Times New Roman"/>
          <w:b/>
          <w:lang w:val="pl-PL" w:eastAsia="zh-CN"/>
        </w:rPr>
      </w:pPr>
    </w:p>
    <w:p w14:paraId="739E7EF6" w14:textId="77777777" w:rsidR="00AB11B7" w:rsidRPr="00AB11B7" w:rsidRDefault="00AB11B7" w:rsidP="00AB11B7">
      <w:pPr>
        <w:suppressAutoHyphens/>
        <w:overflowPunct w:val="0"/>
        <w:autoSpaceDE w:val="0"/>
        <w:spacing w:after="0" w:line="240" w:lineRule="auto"/>
        <w:jc w:val="both"/>
        <w:rPr>
          <w:rFonts w:ascii="Times New Roman" w:eastAsia="Times New Roman" w:hAnsi="Times New Roman"/>
          <w:sz w:val="20"/>
          <w:szCs w:val="20"/>
          <w:lang w:val="en-GB" w:eastAsia="zh-CN"/>
        </w:rPr>
      </w:pPr>
      <w:r w:rsidRPr="00AB11B7">
        <w:rPr>
          <w:rFonts w:ascii="Times New Roman" w:eastAsia="Times New Roman" w:hAnsi="Times New Roman"/>
          <w:b/>
          <w:lang w:val="pl-PL" w:eastAsia="zh-CN"/>
        </w:rPr>
        <w:t>Za nekretninu pod rednim brojem 13. utvrđuje se pravo prvenstvene kupnje za korist suvlasnika predmetne nekretnine.</w:t>
      </w:r>
    </w:p>
    <w:p w14:paraId="22798A52" w14:textId="77777777" w:rsidR="00AB11B7" w:rsidRPr="00AB11B7" w:rsidRDefault="00AB11B7" w:rsidP="00AB11B7">
      <w:pPr>
        <w:suppressAutoHyphens/>
        <w:overflowPunct w:val="0"/>
        <w:autoSpaceDE w:val="0"/>
        <w:spacing w:after="0" w:line="240" w:lineRule="auto"/>
        <w:jc w:val="both"/>
        <w:rPr>
          <w:rFonts w:ascii="Times New Roman" w:eastAsia="Times New Roman" w:hAnsi="Times New Roman"/>
          <w:sz w:val="20"/>
          <w:szCs w:val="20"/>
          <w:lang w:val="en-GB" w:eastAsia="zh-CN"/>
        </w:rPr>
      </w:pPr>
      <w:r w:rsidRPr="00AB11B7">
        <w:rPr>
          <w:rFonts w:ascii="Times New Roman" w:eastAsia="Times New Roman" w:hAnsi="Times New Roman"/>
          <w:b/>
          <w:lang w:val="pl-PL" w:eastAsia="zh-CN"/>
        </w:rPr>
        <w:t>Za nekretnine pod rednim brojem 15. Utvrđuje se pravo prvenstvene kupnje za korist suvlasnika predmetnih nekretnina. Ukoliko suvlasnik ne realizira to pravo, utvrđuje se pravo prvenstvene kupnje za korist vlasnika nekretnine koja neposredno graniči sa nekreninama koje su predmet prodaje.</w:t>
      </w:r>
    </w:p>
    <w:p w14:paraId="2BBC3572" w14:textId="77777777" w:rsidR="00AB11B7" w:rsidRPr="00AB11B7" w:rsidRDefault="00AB11B7" w:rsidP="00AB11B7">
      <w:pPr>
        <w:suppressAutoHyphens/>
        <w:overflowPunct w:val="0"/>
        <w:autoSpaceDE w:val="0"/>
        <w:spacing w:after="0" w:line="240" w:lineRule="auto"/>
        <w:jc w:val="both"/>
        <w:rPr>
          <w:rFonts w:ascii="Times New Roman" w:eastAsia="Times New Roman" w:hAnsi="Times New Roman"/>
          <w:sz w:val="20"/>
          <w:szCs w:val="20"/>
          <w:lang w:val="en-GB" w:eastAsia="zh-CN"/>
        </w:rPr>
      </w:pPr>
      <w:r w:rsidRPr="00AB11B7">
        <w:rPr>
          <w:rFonts w:ascii="Times New Roman" w:eastAsia="Times New Roman" w:hAnsi="Times New Roman"/>
          <w:b/>
          <w:lang w:val="pl-PL" w:eastAsia="zh-CN"/>
        </w:rPr>
        <w:t>Za nekretninu pod rednim brojem 22. utvrđuje se pravo prvenstvene kupnje za korist suvlasnika predmetne nekretnine, odnosno vlasnika nekretnine koja neposredno graniči s predmetnom.</w:t>
      </w:r>
    </w:p>
    <w:p w14:paraId="6E5B1F18" w14:textId="77777777" w:rsidR="00AB11B7" w:rsidRPr="00AB11B7" w:rsidRDefault="00AB11B7" w:rsidP="00AB11B7">
      <w:pPr>
        <w:suppressAutoHyphens/>
        <w:overflowPunct w:val="0"/>
        <w:autoSpaceDE w:val="0"/>
        <w:spacing w:after="0" w:line="240" w:lineRule="auto"/>
        <w:jc w:val="both"/>
        <w:rPr>
          <w:rFonts w:ascii="Times New Roman" w:eastAsia="Times New Roman" w:hAnsi="Times New Roman"/>
          <w:sz w:val="20"/>
          <w:szCs w:val="20"/>
          <w:lang w:val="en-GB" w:eastAsia="zh-CN"/>
        </w:rPr>
      </w:pPr>
    </w:p>
    <w:p w14:paraId="38C4BCE7" w14:textId="77777777" w:rsidR="00AB11B7" w:rsidRPr="00AB11B7" w:rsidRDefault="00AB11B7" w:rsidP="00AB11B7">
      <w:pPr>
        <w:tabs>
          <w:tab w:val="left" w:pos="-720"/>
        </w:tabs>
        <w:suppressAutoHyphens/>
        <w:overflowPunct w:val="0"/>
        <w:autoSpaceDE w:val="0"/>
        <w:spacing w:after="0" w:line="240" w:lineRule="auto"/>
        <w:ind w:right="-85"/>
        <w:jc w:val="both"/>
        <w:rPr>
          <w:rFonts w:ascii="Times New Roman" w:eastAsia="Times New Roman" w:hAnsi="Times New Roman"/>
          <w:sz w:val="20"/>
          <w:szCs w:val="20"/>
          <w:lang w:val="en-GB" w:eastAsia="zh-CN"/>
        </w:rPr>
      </w:pPr>
      <w:r w:rsidRPr="00AB11B7">
        <w:rPr>
          <w:rFonts w:ascii="Times New Roman" w:eastAsia="Times New Roman" w:hAnsi="Times New Roman"/>
          <w:b/>
          <w:spacing w:val="-3"/>
          <w:lang w:eastAsia="zh-CN"/>
        </w:rPr>
        <w:t xml:space="preserve">Za nekretninu pod rednim brojem 24. </w:t>
      </w:r>
      <w:r w:rsidRPr="00AB11B7">
        <w:rPr>
          <w:rFonts w:ascii="Times New Roman" w:eastAsia="Times New Roman" w:hAnsi="Times New Roman"/>
          <w:b/>
          <w:lang w:val="pl-PL" w:eastAsia="zh-CN"/>
        </w:rPr>
        <w:t>u Zemljišnoj knjizi Općinskog suda u Pazinu, Stalna služba Buje-Buie upisana je služnost doživotnog plodouživanja na 1/3 dijela k.č.br. 492/1 . k.o. Triban ime DRUŠKOVIĆ IRENA UDOVA ALEKSANDRA te Kupac preuzima obvezu brisanja navedenog tereta.</w:t>
      </w:r>
    </w:p>
    <w:p w14:paraId="6E8FB405" w14:textId="77777777" w:rsidR="00AB11B7" w:rsidRPr="00AB11B7" w:rsidRDefault="00AB11B7" w:rsidP="00AB11B7">
      <w:pPr>
        <w:suppressAutoHyphens/>
        <w:overflowPunct w:val="0"/>
        <w:autoSpaceDE w:val="0"/>
        <w:spacing w:after="0" w:line="240" w:lineRule="auto"/>
        <w:jc w:val="both"/>
        <w:rPr>
          <w:rFonts w:ascii="Times New Roman" w:eastAsia="Times New Roman" w:hAnsi="Times New Roman"/>
          <w:b/>
          <w:lang w:val="pl-PL" w:eastAsia="zh-CN"/>
        </w:rPr>
      </w:pPr>
    </w:p>
    <w:p w14:paraId="19FA164F" w14:textId="77777777" w:rsidR="00AB11B7" w:rsidRPr="00AB11B7" w:rsidRDefault="00AB11B7" w:rsidP="00AB11B7">
      <w:pPr>
        <w:suppressAutoHyphens/>
        <w:overflowPunct w:val="0"/>
        <w:autoSpaceDE w:val="0"/>
        <w:spacing w:after="0" w:line="240" w:lineRule="auto"/>
        <w:jc w:val="both"/>
        <w:rPr>
          <w:rFonts w:ascii="Times New Roman" w:eastAsia="Times New Roman" w:hAnsi="Times New Roman"/>
          <w:sz w:val="20"/>
          <w:szCs w:val="20"/>
          <w:lang w:val="en-GB" w:eastAsia="zh-CN"/>
        </w:rPr>
      </w:pPr>
      <w:r w:rsidRPr="00AB11B7">
        <w:rPr>
          <w:rFonts w:ascii="Times New Roman" w:eastAsia="Times New Roman" w:hAnsi="Times New Roman"/>
          <w:lang w:val="pl-PL" w:eastAsia="zh-CN"/>
        </w:rPr>
        <w:t>Uvjeti gradnje definirani su odredbama PPUGB-a, nevedni u prilozima ovog natječaja.</w:t>
      </w:r>
    </w:p>
    <w:p w14:paraId="2A369D28" w14:textId="77777777" w:rsidR="00AB11B7" w:rsidRPr="00AB11B7" w:rsidRDefault="00AB11B7" w:rsidP="00AB11B7">
      <w:pPr>
        <w:tabs>
          <w:tab w:val="left" w:pos="-720"/>
        </w:tabs>
        <w:suppressAutoHyphens/>
        <w:overflowPunct w:val="0"/>
        <w:autoSpaceDE w:val="0"/>
        <w:spacing w:after="0" w:line="240" w:lineRule="auto"/>
        <w:ind w:right="-85"/>
        <w:jc w:val="both"/>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Napomena: U početnu cijenu nisu uključeni troškovi procjene nekretnina od strane ovlaštenog sudskog vještaka. Troškovi će se naknadno uračunati prilikom sklapanja ugovora te ih je stranka dužna podmiriti</w:t>
      </w:r>
      <w:r w:rsidRPr="00AB11B7">
        <w:rPr>
          <w:rFonts w:ascii="Times New Roman" w:eastAsia="Times New Roman" w:hAnsi="Times New Roman"/>
          <w:b/>
          <w:spacing w:val="-3"/>
          <w:lang w:eastAsia="zh-CN"/>
        </w:rPr>
        <w:t>.</w:t>
      </w:r>
    </w:p>
    <w:p w14:paraId="0C37D3D0" w14:textId="77777777" w:rsidR="00AB11B7" w:rsidRPr="00AB11B7" w:rsidRDefault="00AB11B7" w:rsidP="00AB11B7">
      <w:pPr>
        <w:suppressAutoHyphens/>
        <w:overflowPunct w:val="0"/>
        <w:autoSpaceDE w:val="0"/>
        <w:spacing w:after="0" w:line="240" w:lineRule="auto"/>
        <w:jc w:val="both"/>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Na zemljišta koja se izlažu prodaji u ovom Javnom natječaju ne obračunava se porez na dodanu vrijednost budući da ista nisu građevinska zemljišta u smislu članka 40. stavka 6. Zakona o porezu na dodanu vrijednost („Narodne novine“ broj 73/13, 99/13, 148/13, 153/13 i 143/14) odnosno za ista nije izdan izvršni akt kojim se odobrava građenje.</w:t>
      </w:r>
    </w:p>
    <w:p w14:paraId="54C58297" w14:textId="77777777" w:rsidR="00AB11B7" w:rsidRPr="00AB11B7" w:rsidRDefault="00AB11B7" w:rsidP="00AB11B7">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Za nekretnine u suvlasništvu ili sa teretom, razvrgnuće suvlasničke zajednice i brisanje tereta pada na teret budućeg kupca.</w:t>
      </w:r>
    </w:p>
    <w:p w14:paraId="382FC541" w14:textId="77777777" w:rsidR="00AB11B7" w:rsidRPr="00AB11B7" w:rsidRDefault="00AB11B7" w:rsidP="00AB11B7">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U slučaju postojanja posjeda treće osobe na nekretninama kupac je dužan o svom trošku osloboditi nekretninu od osoba i stvari.</w:t>
      </w:r>
    </w:p>
    <w:p w14:paraId="1BAF25C2" w14:textId="77777777" w:rsidR="00AB11B7" w:rsidRPr="00AB11B7" w:rsidRDefault="00AB11B7" w:rsidP="00AB11B7">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Vlasnici nekretnina na kojima postoji teret raznih instalacija, u slučaju intervencije ili sličnih radova na instalacijama dužni su osigurati nesmetan pristup instalacijama ovlaštenim djelatnicima radi izvođenja radova.</w:t>
      </w:r>
    </w:p>
    <w:p w14:paraId="29484078" w14:textId="77777777" w:rsidR="00AB11B7" w:rsidRPr="00AB11B7" w:rsidRDefault="00AB11B7" w:rsidP="00AB11B7">
      <w:pPr>
        <w:tabs>
          <w:tab w:val="left" w:pos="754"/>
          <w:tab w:val="left" w:pos="1549"/>
          <w:tab w:val="left" w:pos="2553"/>
          <w:tab w:val="left" w:pos="3557"/>
          <w:tab w:val="left" w:pos="4561"/>
          <w:tab w:val="left" w:pos="6016"/>
          <w:tab w:val="left" w:pos="7271"/>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 xml:space="preserve">Eventualna izmještanja instalacija i priključaka koje su teret na predmetnim nekretninama, kupac nekretnina izvršit će o svom trošku u skladu s posebnim uvjetima nadležnih pravnih osoba. </w:t>
      </w:r>
    </w:p>
    <w:p w14:paraId="53DE0FE3" w14:textId="77777777" w:rsidR="00AB11B7" w:rsidRPr="00AB11B7" w:rsidRDefault="00AB11B7" w:rsidP="00AB11B7">
      <w:pPr>
        <w:tabs>
          <w:tab w:val="left" w:pos="754"/>
          <w:tab w:val="left" w:pos="1549"/>
          <w:tab w:val="left" w:pos="2553"/>
          <w:tab w:val="left" w:pos="3557"/>
          <w:tab w:val="left" w:pos="4561"/>
          <w:tab w:val="left" w:pos="6016"/>
          <w:tab w:val="left" w:pos="7271"/>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U slučaju da do raskida ugovora dođe zbog krivnje kupca, istome ne pripada nikakva naknada niti pravo na povrat uloženih sredstava.</w:t>
      </w:r>
    </w:p>
    <w:p w14:paraId="09145E92" w14:textId="77777777" w:rsidR="00AB11B7" w:rsidRPr="00AB11B7" w:rsidRDefault="00AB11B7" w:rsidP="00AB11B7">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Troškovi formiranja građevinskih parcela putem geodetskog elaborata i uspostavljanja međa nisu uključeni u početnu natječajnu cijenu nekretnine.</w:t>
      </w:r>
    </w:p>
    <w:p w14:paraId="6D7CB81D" w14:textId="77777777" w:rsidR="00AB11B7" w:rsidRPr="00AB11B7" w:rsidRDefault="00AB11B7" w:rsidP="00AB11B7">
      <w:pPr>
        <w:tabs>
          <w:tab w:val="left" w:pos="754"/>
          <w:tab w:val="left" w:pos="1549"/>
          <w:tab w:val="left" w:pos="2553"/>
          <w:tab w:val="left" w:pos="3557"/>
          <w:tab w:val="left" w:pos="4561"/>
          <w:tab w:val="left" w:pos="6016"/>
          <w:tab w:val="left" w:pos="7271"/>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Visinu i način plaćanja naknade komunalnog doprinosa za izgradnju objekata i uređaja komunalne infrastrukture i to: izgradnju prometnica sa suvremenim kolničkim zastorom, odvodnjom oborinskih voda i javnom rasvjetom, kao i rok u kojem će se omogućiti priključak građevinskim parcelama na komunalnu infrastrukturu odredit će se sukladno važećim propisima.</w:t>
      </w:r>
    </w:p>
    <w:p w14:paraId="64B02FC3" w14:textId="77777777" w:rsidR="00AB11B7" w:rsidRPr="00AB11B7" w:rsidRDefault="00AB11B7" w:rsidP="00AB11B7">
      <w:pPr>
        <w:tabs>
          <w:tab w:val="left" w:pos="754"/>
          <w:tab w:val="left" w:pos="1549"/>
          <w:tab w:val="left" w:pos="2553"/>
          <w:tab w:val="left" w:pos="3557"/>
          <w:tab w:val="left" w:pos="4561"/>
          <w:tab w:val="left" w:pos="6016"/>
          <w:tab w:val="left" w:pos="7271"/>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lastRenderedPageBreak/>
        <w:t>Grad Buje ne odgovara za eventualnu neusklađenost podataka koji se odnose na površinu, kulturu ili namjenu nekretnina, a koji mogu proizaći iz katastarske, zemljišnoknjižne i druge dokumentacije i stvarnog stanja u prostoru .</w:t>
      </w:r>
    </w:p>
    <w:p w14:paraId="56253629" w14:textId="77777777" w:rsidR="00AB11B7" w:rsidRPr="00AB11B7" w:rsidRDefault="00AB11B7" w:rsidP="00AB11B7">
      <w:pPr>
        <w:tabs>
          <w:tab w:val="left" w:pos="754"/>
          <w:tab w:val="left" w:pos="1549"/>
          <w:tab w:val="left" w:pos="2553"/>
          <w:tab w:val="left" w:pos="3557"/>
          <w:tab w:val="left" w:pos="4561"/>
          <w:tab w:val="left" w:pos="6016"/>
          <w:tab w:val="left" w:pos="7271"/>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Grad Buje ne odgovara za uvjete gradnje ili ograničenja u pogledu određenih uvjeta gradnje koji se odnose na nekretnine izložene na prodaju u ovom  natječaju, a koji  mogu proizaći iz odgovarajućih zakonskih propisa ili odgovarajuće prostornoplanske dokumentacije.</w:t>
      </w:r>
    </w:p>
    <w:p w14:paraId="6C9BB96E" w14:textId="77777777" w:rsidR="00AB11B7" w:rsidRPr="00AB11B7" w:rsidRDefault="00AB11B7" w:rsidP="00AB11B7">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Očevid nekretnine omogućiti će se u radnim danima nakon objave natječaja uz prethodni dogovor.</w:t>
      </w:r>
    </w:p>
    <w:p w14:paraId="2D259870" w14:textId="77777777" w:rsidR="00AB11B7" w:rsidRPr="00AB11B7" w:rsidRDefault="00AB11B7" w:rsidP="00AB11B7">
      <w:pPr>
        <w:tabs>
          <w:tab w:val="left" w:pos="-720"/>
        </w:tabs>
        <w:suppressAutoHyphens/>
        <w:overflowPunct w:val="0"/>
        <w:autoSpaceDE w:val="0"/>
        <w:spacing w:after="0" w:line="240" w:lineRule="auto"/>
        <w:ind w:right="57"/>
        <w:jc w:val="center"/>
        <w:rPr>
          <w:rFonts w:ascii="Times New Roman" w:eastAsia="Times New Roman" w:hAnsi="Times New Roman"/>
          <w:color w:val="000000"/>
          <w:spacing w:val="-3"/>
          <w:lang w:eastAsia="zh-CN"/>
        </w:rPr>
      </w:pPr>
    </w:p>
    <w:p w14:paraId="1655D4AF" w14:textId="77777777" w:rsidR="00AB11B7" w:rsidRPr="00AB11B7" w:rsidRDefault="00AB11B7" w:rsidP="00AB11B7">
      <w:pPr>
        <w:tabs>
          <w:tab w:val="left" w:pos="-720"/>
        </w:tabs>
        <w:suppressAutoHyphens/>
        <w:overflowPunct w:val="0"/>
        <w:autoSpaceDE w:val="0"/>
        <w:spacing w:after="0" w:line="240" w:lineRule="auto"/>
        <w:ind w:right="57"/>
        <w:jc w:val="center"/>
        <w:rPr>
          <w:rFonts w:ascii="Times New Roman" w:eastAsia="Times New Roman" w:hAnsi="Times New Roman"/>
          <w:color w:val="000000"/>
          <w:spacing w:val="-3"/>
          <w:lang w:eastAsia="zh-CN"/>
        </w:rPr>
      </w:pPr>
    </w:p>
    <w:p w14:paraId="75CD08CD" w14:textId="77777777" w:rsidR="00AB11B7" w:rsidRPr="00AB11B7" w:rsidRDefault="00AB11B7" w:rsidP="00AB11B7">
      <w:pPr>
        <w:tabs>
          <w:tab w:val="left" w:pos="-720"/>
        </w:tabs>
        <w:suppressAutoHyphens/>
        <w:overflowPunct w:val="0"/>
        <w:autoSpaceDE w:val="0"/>
        <w:spacing w:after="0" w:line="240" w:lineRule="auto"/>
        <w:ind w:right="57"/>
        <w:jc w:val="center"/>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II.</w:t>
      </w:r>
    </w:p>
    <w:p w14:paraId="55D78866" w14:textId="77777777" w:rsidR="00AB11B7" w:rsidRPr="00AB11B7" w:rsidRDefault="00AB11B7" w:rsidP="00AB11B7">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ab/>
        <w:t xml:space="preserve">Jamčevina naznačena u točki I. uplaćuje se na transakcijski račun Grada Buja – IBAN: </w:t>
      </w:r>
      <w:r w:rsidRPr="00AB11B7">
        <w:rPr>
          <w:rFonts w:ascii="Times New Roman" w:eastAsia="Times New Roman" w:hAnsi="Times New Roman"/>
          <w:color w:val="000000"/>
          <w:lang w:val="pl-PL" w:eastAsia="zh-CN"/>
        </w:rPr>
        <w:t>HR5223800061804200004 s</w:t>
      </w:r>
      <w:r w:rsidRPr="00AB11B7">
        <w:rPr>
          <w:rFonts w:ascii="Times New Roman" w:eastAsia="Times New Roman" w:hAnsi="Times New Roman"/>
          <w:color w:val="000000"/>
          <w:spacing w:val="-3"/>
          <w:lang w:eastAsia="zh-CN"/>
        </w:rPr>
        <w:t xml:space="preserve"> pozivom na broj 68-7757-OIB za fizičke osobe ili pozivom na broj 68-7757-OIB za pravne osobe, ponuditelje.</w:t>
      </w:r>
    </w:p>
    <w:p w14:paraId="4898887F" w14:textId="77777777" w:rsidR="00AB11B7" w:rsidRPr="00AB11B7" w:rsidRDefault="00AB11B7" w:rsidP="00AB11B7">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ab/>
        <w:t>Priznanica o uplati jamčevine za fizičke osobe, odnosno ovjerena kopija naloga za prijenos sredstava o uplati jamčevine za pravne osobe prilaže se pismenoj ponudi.</w:t>
      </w:r>
    </w:p>
    <w:p w14:paraId="1EB94901" w14:textId="77777777" w:rsidR="00AB11B7" w:rsidRPr="00AB11B7" w:rsidRDefault="00AB11B7" w:rsidP="00AB11B7">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ab/>
        <w:t xml:space="preserve">Jamčevina najpovoljnijeg ponuditelja uračunava se u prodajnu cijenu počevši od dana nastanka obveze plaćanja iste. </w:t>
      </w:r>
    </w:p>
    <w:p w14:paraId="45326F2C" w14:textId="77777777" w:rsidR="00AB11B7" w:rsidRPr="00AB11B7" w:rsidRDefault="00AB11B7" w:rsidP="00AB11B7">
      <w:pPr>
        <w:tabs>
          <w:tab w:val="left" w:pos="-720"/>
        </w:tabs>
        <w:suppressAutoHyphens/>
        <w:overflowPunct w:val="0"/>
        <w:autoSpaceDE w:val="0"/>
        <w:spacing w:after="0" w:line="240" w:lineRule="auto"/>
        <w:ind w:right="57"/>
        <w:jc w:val="center"/>
        <w:rPr>
          <w:rFonts w:ascii="Times New Roman" w:eastAsia="Times New Roman" w:hAnsi="Times New Roman"/>
          <w:color w:val="000000"/>
          <w:spacing w:val="-3"/>
          <w:lang w:eastAsia="zh-CN"/>
        </w:rPr>
      </w:pPr>
    </w:p>
    <w:p w14:paraId="3ADFD396" w14:textId="77777777" w:rsidR="00AB11B7" w:rsidRPr="00AB11B7" w:rsidRDefault="00AB11B7" w:rsidP="00AB11B7">
      <w:pPr>
        <w:tabs>
          <w:tab w:val="left" w:pos="-720"/>
        </w:tabs>
        <w:suppressAutoHyphens/>
        <w:overflowPunct w:val="0"/>
        <w:autoSpaceDE w:val="0"/>
        <w:spacing w:after="0" w:line="240" w:lineRule="auto"/>
        <w:ind w:right="57"/>
        <w:jc w:val="center"/>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III.</w:t>
      </w:r>
    </w:p>
    <w:p w14:paraId="37C4EAD9" w14:textId="77777777" w:rsidR="00AB11B7" w:rsidRPr="00AB11B7" w:rsidRDefault="00AB11B7" w:rsidP="00AB11B7">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ab/>
      </w:r>
      <w:r w:rsidRPr="00AB11B7">
        <w:rPr>
          <w:rFonts w:ascii="Times New Roman" w:eastAsia="Times New Roman" w:hAnsi="Times New Roman"/>
          <w:spacing w:val="-3"/>
          <w:lang w:eastAsia="zh-CN"/>
        </w:rPr>
        <w:t xml:space="preserve">Natječaj se provodi prikupljanjem pisanih ponuda u zatvorenim omotnicama </w:t>
      </w:r>
      <w:r w:rsidRPr="00AB11B7">
        <w:rPr>
          <w:rFonts w:ascii="Times New Roman" w:eastAsia="Times New Roman" w:hAnsi="Times New Roman"/>
          <w:b/>
          <w:spacing w:val="-3"/>
          <w:lang w:eastAsia="zh-CN"/>
        </w:rPr>
        <w:t xml:space="preserve">od </w:t>
      </w:r>
    </w:p>
    <w:p w14:paraId="18725A01" w14:textId="77777777" w:rsidR="00AB11B7" w:rsidRPr="00AB11B7" w:rsidRDefault="00AB11B7" w:rsidP="00AB11B7">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AB11B7">
        <w:rPr>
          <w:rFonts w:ascii="Times New Roman" w:eastAsia="Times New Roman" w:hAnsi="Times New Roman"/>
          <w:b/>
          <w:spacing w:val="-3"/>
          <w:lang w:eastAsia="zh-CN"/>
        </w:rPr>
        <w:tab/>
        <w:t xml:space="preserve">01.12.2023. do 11.12.2023.  </w:t>
      </w:r>
    </w:p>
    <w:p w14:paraId="75F3A3AA" w14:textId="77777777" w:rsidR="00AB11B7" w:rsidRPr="00AB11B7" w:rsidRDefault="00AB11B7" w:rsidP="00AB11B7">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ab/>
        <w:t xml:space="preserve">Dan isticanja natječaja na oglasnoj ploči Grada Buja smatra se danom objave natječaja. </w:t>
      </w:r>
    </w:p>
    <w:p w14:paraId="1EDA9FA7" w14:textId="77777777" w:rsidR="00AB11B7" w:rsidRPr="00AB11B7" w:rsidRDefault="00AB11B7" w:rsidP="00AB11B7">
      <w:pPr>
        <w:suppressAutoHyphens/>
        <w:spacing w:after="0" w:line="240" w:lineRule="auto"/>
        <w:ind w:firstLine="708"/>
        <w:jc w:val="both"/>
        <w:rPr>
          <w:rFonts w:ascii="Zurich Lt BT" w:eastAsia="Times New Roman" w:hAnsi="Zurich Lt BT" w:cs="Zurich Lt BT"/>
          <w:b/>
          <w:spacing w:val="-3"/>
          <w:sz w:val="24"/>
          <w:szCs w:val="20"/>
          <w:lang w:eastAsia="zh-CN"/>
        </w:rPr>
      </w:pPr>
      <w:r w:rsidRPr="00AB11B7">
        <w:rPr>
          <w:rFonts w:ascii="Times New Roman" w:eastAsia="Times New Roman" w:hAnsi="Times New Roman"/>
          <w:spacing w:val="-3"/>
          <w:lang w:eastAsia="zh-CN"/>
        </w:rPr>
        <w:t xml:space="preserve">Javno otvaranje ponuda izvršiti će se </w:t>
      </w:r>
      <w:r w:rsidRPr="00AB11B7">
        <w:rPr>
          <w:rFonts w:ascii="Times New Roman" w:eastAsia="Times New Roman" w:hAnsi="Times New Roman"/>
          <w:b/>
          <w:spacing w:val="-3"/>
          <w:lang w:eastAsia="zh-CN"/>
        </w:rPr>
        <w:t>13.12.2023.</w:t>
      </w:r>
      <w:r w:rsidRPr="00AB11B7">
        <w:rPr>
          <w:rFonts w:ascii="Times New Roman" w:eastAsia="Times New Roman" w:hAnsi="Times New Roman"/>
          <w:spacing w:val="-3"/>
          <w:lang w:eastAsia="zh-CN"/>
        </w:rPr>
        <w:t xml:space="preserve"> godine u  </w:t>
      </w:r>
      <w:r w:rsidRPr="00AB11B7">
        <w:rPr>
          <w:rFonts w:ascii="Times New Roman" w:eastAsia="Times New Roman" w:hAnsi="Times New Roman"/>
          <w:b/>
          <w:spacing w:val="-3"/>
          <w:lang w:eastAsia="zh-CN"/>
        </w:rPr>
        <w:t>10,00 sati</w:t>
      </w:r>
      <w:r w:rsidRPr="00AB11B7">
        <w:rPr>
          <w:rFonts w:ascii="Times New Roman" w:eastAsia="Times New Roman" w:hAnsi="Times New Roman"/>
          <w:spacing w:val="-3"/>
          <w:lang w:eastAsia="zh-CN"/>
        </w:rPr>
        <w:t xml:space="preserve"> u prostorijama gradske uprave Grada Buja-Buie, Istarska 2.</w:t>
      </w:r>
    </w:p>
    <w:p w14:paraId="442B9CEA" w14:textId="77777777" w:rsidR="00AB11B7" w:rsidRPr="00AB11B7" w:rsidRDefault="00AB11B7" w:rsidP="00AB11B7">
      <w:pPr>
        <w:suppressAutoHyphens/>
        <w:spacing w:after="0" w:line="240" w:lineRule="auto"/>
        <w:ind w:firstLine="708"/>
        <w:jc w:val="both"/>
        <w:rPr>
          <w:rFonts w:ascii="Zurich Lt BT" w:eastAsia="Times New Roman" w:hAnsi="Zurich Lt BT" w:cs="Zurich Lt BT"/>
          <w:b/>
          <w:spacing w:val="-3"/>
          <w:sz w:val="24"/>
          <w:szCs w:val="20"/>
          <w:lang w:eastAsia="zh-CN"/>
        </w:rPr>
      </w:pPr>
      <w:r w:rsidRPr="00AB11B7">
        <w:rPr>
          <w:rFonts w:ascii="Times New Roman" w:eastAsia="Times New Roman" w:hAnsi="Times New Roman"/>
          <w:spacing w:val="-3"/>
          <w:lang w:eastAsia="zh-CN"/>
        </w:rPr>
        <w:t>Natječaj će se objaviti u dnevnom tisku i na oglasnoj ploči Grada Buja-Buie.</w:t>
      </w:r>
    </w:p>
    <w:p w14:paraId="582F8F47" w14:textId="77777777" w:rsidR="00AB11B7" w:rsidRPr="00AB11B7" w:rsidRDefault="00AB11B7" w:rsidP="00AB11B7">
      <w:pPr>
        <w:tabs>
          <w:tab w:val="left" w:pos="-720"/>
        </w:tabs>
        <w:suppressAutoHyphens/>
        <w:overflowPunct w:val="0"/>
        <w:autoSpaceDE w:val="0"/>
        <w:spacing w:after="0" w:line="240" w:lineRule="auto"/>
        <w:ind w:right="57"/>
        <w:jc w:val="both"/>
        <w:rPr>
          <w:rFonts w:ascii="Times New Roman" w:eastAsia="Times New Roman" w:hAnsi="Times New Roman"/>
          <w:b/>
          <w:spacing w:val="-3"/>
          <w:lang w:eastAsia="zh-CN"/>
        </w:rPr>
      </w:pPr>
    </w:p>
    <w:p w14:paraId="33988191" w14:textId="77777777" w:rsidR="00AB11B7" w:rsidRPr="00AB11B7" w:rsidRDefault="00AB11B7" w:rsidP="00AB11B7">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ab/>
        <w:t xml:space="preserve">Natjecatelji su dužni pisane ponude dostaviti putem pošte ili predajom u pisarnici u zatvorenoj omotnici uz naznaku “NE OTVARAJ - NATJEČAJ ZA KUPNJU NEKRETNINA pod rednim brojem ___” na adresu Grad Buje, Istarska 2, 52460 BUJE. </w:t>
      </w:r>
    </w:p>
    <w:p w14:paraId="7CAF6B4B" w14:textId="77777777" w:rsidR="00AB11B7" w:rsidRPr="00AB11B7" w:rsidRDefault="00AB11B7" w:rsidP="00AB11B7">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ab/>
        <w:t xml:space="preserve">Pismena ponuda obavezno sadrži: </w:t>
      </w:r>
    </w:p>
    <w:p w14:paraId="70B4115B" w14:textId="77777777" w:rsidR="00AB11B7" w:rsidRPr="00AB11B7" w:rsidRDefault="00AB11B7">
      <w:pPr>
        <w:numPr>
          <w:ilvl w:val="0"/>
          <w:numId w:val="20"/>
        </w:num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Ime i prezime, s naznakom prebivališta, za fizičke osobe, odnosno naziv ponuditelja i sjedišta, za pravne osobe,</w:t>
      </w:r>
    </w:p>
    <w:p w14:paraId="470ACCAA" w14:textId="77777777" w:rsidR="00AB11B7" w:rsidRPr="00AB11B7" w:rsidRDefault="00AB11B7">
      <w:pPr>
        <w:numPr>
          <w:ilvl w:val="0"/>
          <w:numId w:val="20"/>
        </w:num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Redni broj i naziv nekretnine za koju se nadmeće,</w:t>
      </w:r>
    </w:p>
    <w:p w14:paraId="045A724C" w14:textId="77777777" w:rsidR="00AB11B7" w:rsidRPr="00AB11B7" w:rsidRDefault="00AB11B7">
      <w:pPr>
        <w:numPr>
          <w:ilvl w:val="0"/>
          <w:numId w:val="20"/>
        </w:num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Ponuđenu cijenu koja ne može biti niža od utvrđene početne cijene, u eurima, ispisanu brojkama i slovima</w:t>
      </w:r>
    </w:p>
    <w:p w14:paraId="1CDF8D9A" w14:textId="77777777" w:rsidR="00AB11B7" w:rsidRPr="00AB11B7" w:rsidRDefault="00AB11B7">
      <w:pPr>
        <w:numPr>
          <w:ilvl w:val="0"/>
          <w:numId w:val="20"/>
        </w:num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Dokaz o državljanstvu za fizičke osobe (domovnica ili preslik osobne iskaznice)</w:t>
      </w:r>
    </w:p>
    <w:p w14:paraId="47480511" w14:textId="77777777" w:rsidR="00AB11B7" w:rsidRPr="00AB11B7" w:rsidRDefault="00AB11B7">
      <w:pPr>
        <w:numPr>
          <w:ilvl w:val="0"/>
          <w:numId w:val="20"/>
        </w:num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Izvornik ili preslik registracije pravne osobe u Republici Hrvatskoj,</w:t>
      </w:r>
    </w:p>
    <w:p w14:paraId="30F738E4" w14:textId="77777777" w:rsidR="00AB11B7" w:rsidRPr="00AB11B7" w:rsidRDefault="00AB11B7">
      <w:pPr>
        <w:numPr>
          <w:ilvl w:val="0"/>
          <w:numId w:val="20"/>
        </w:num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Dokaz o uplaćenoj jamčevini,</w:t>
      </w:r>
    </w:p>
    <w:p w14:paraId="174E42E5" w14:textId="77777777" w:rsidR="00AB11B7" w:rsidRPr="00AB11B7" w:rsidRDefault="00AB11B7">
      <w:pPr>
        <w:numPr>
          <w:ilvl w:val="0"/>
          <w:numId w:val="20"/>
        </w:num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Dokaz o pravu prvokupa za osobe iz članka 21. Odluke o uvjetima, načinu i  postupku raspolaganja nekretninama u vlasništvu Grada Buja (dokazi iz točke 7. prilažu se u presliku ili izvorniku),</w:t>
      </w:r>
    </w:p>
    <w:p w14:paraId="30690A48" w14:textId="77777777" w:rsidR="00AB11B7" w:rsidRPr="00AB11B7" w:rsidRDefault="00AB11B7">
      <w:pPr>
        <w:numPr>
          <w:ilvl w:val="0"/>
          <w:numId w:val="20"/>
        </w:num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Dokaz o podmirenju svih dospjelih dugovanja prema Gradu Buje (potvrda  Upravnog odjela za opće poslove Grada Buja, Istarska 2),</w:t>
      </w:r>
    </w:p>
    <w:p w14:paraId="48BC43BF" w14:textId="77777777" w:rsidR="00AB11B7" w:rsidRPr="00AB11B7" w:rsidRDefault="00AB11B7">
      <w:pPr>
        <w:numPr>
          <w:ilvl w:val="0"/>
          <w:numId w:val="20"/>
        </w:num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Ovlaštenje odnosno punomoć ( za ovlaštene predstavnike, odnosno opunomoćenike)</w:t>
      </w:r>
    </w:p>
    <w:p w14:paraId="797FDD2F" w14:textId="77777777" w:rsidR="00AB11B7" w:rsidRPr="00AB11B7" w:rsidRDefault="00AB11B7" w:rsidP="00AB11B7">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Zakašnjele ili nepotpune ponude neće se razmatrati.</w:t>
      </w:r>
    </w:p>
    <w:p w14:paraId="39555C5F" w14:textId="77777777" w:rsidR="00AB11B7" w:rsidRPr="00AB11B7" w:rsidRDefault="00AB11B7" w:rsidP="00AB11B7">
      <w:pPr>
        <w:tabs>
          <w:tab w:val="left" w:pos="-720"/>
        </w:tabs>
        <w:suppressAutoHyphens/>
        <w:overflowPunct w:val="0"/>
        <w:autoSpaceDE w:val="0"/>
        <w:spacing w:after="0" w:line="240" w:lineRule="auto"/>
        <w:ind w:right="57"/>
        <w:jc w:val="both"/>
        <w:rPr>
          <w:rFonts w:ascii="Times New Roman" w:eastAsia="Times New Roman" w:hAnsi="Times New Roman"/>
          <w:b/>
          <w:color w:val="000000"/>
          <w:spacing w:val="-3"/>
          <w:lang w:eastAsia="zh-CN"/>
        </w:rPr>
      </w:pPr>
    </w:p>
    <w:p w14:paraId="22BCAFAF" w14:textId="77777777" w:rsidR="00AB11B7" w:rsidRPr="00AB11B7" w:rsidRDefault="00AB11B7" w:rsidP="00AB11B7">
      <w:pPr>
        <w:tabs>
          <w:tab w:val="left" w:pos="-720"/>
        </w:tabs>
        <w:suppressAutoHyphens/>
        <w:overflowPunct w:val="0"/>
        <w:autoSpaceDE w:val="0"/>
        <w:spacing w:after="0" w:line="240" w:lineRule="auto"/>
        <w:ind w:right="57"/>
        <w:jc w:val="center"/>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IV.</w:t>
      </w:r>
    </w:p>
    <w:p w14:paraId="3BAC98C7" w14:textId="77777777" w:rsidR="00AB11B7" w:rsidRPr="00AB11B7" w:rsidRDefault="00AB11B7" w:rsidP="00AB11B7">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AB11B7">
        <w:rPr>
          <w:rFonts w:ascii="Times New Roman" w:eastAsia="Times New Roman" w:hAnsi="Times New Roman"/>
          <w:lang w:eastAsia="zh-CN"/>
        </w:rPr>
        <w:t>Pravo sudjelovanja u ovom Javnom natječaju imaju fizičke i pravne osobe, koje prema pozitivnim propisima Republike Hrvatske mogu stjecati vlasništvo nekretnina u RH.</w:t>
      </w:r>
      <w:r w:rsidRPr="00AB11B7">
        <w:rPr>
          <w:rFonts w:ascii="Times New Roman" w:eastAsia="Times New Roman" w:hAnsi="Times New Roman"/>
          <w:color w:val="000000"/>
          <w:spacing w:val="-3"/>
          <w:lang w:eastAsia="zh-CN"/>
        </w:rPr>
        <w:tab/>
      </w:r>
      <w:r w:rsidRPr="00AB11B7">
        <w:rPr>
          <w:rFonts w:ascii="Times New Roman" w:eastAsia="Times New Roman" w:hAnsi="Times New Roman"/>
          <w:color w:val="000000"/>
          <w:spacing w:val="-3"/>
          <w:lang w:eastAsia="zh-CN"/>
        </w:rPr>
        <w:tab/>
      </w:r>
      <w:r w:rsidRPr="00AB11B7">
        <w:rPr>
          <w:rFonts w:ascii="Times New Roman" w:eastAsia="Times New Roman" w:hAnsi="Times New Roman"/>
          <w:color w:val="000000"/>
          <w:spacing w:val="-3"/>
          <w:lang w:eastAsia="zh-CN"/>
        </w:rPr>
        <w:tab/>
      </w:r>
      <w:r w:rsidRPr="00AB11B7">
        <w:rPr>
          <w:rFonts w:ascii="Times New Roman" w:eastAsia="Times New Roman" w:hAnsi="Times New Roman"/>
          <w:color w:val="000000"/>
          <w:spacing w:val="-3"/>
          <w:lang w:eastAsia="zh-CN"/>
        </w:rPr>
        <w:tab/>
      </w:r>
    </w:p>
    <w:p w14:paraId="676DD9B7" w14:textId="77777777" w:rsidR="00AB11B7" w:rsidRPr="00AB11B7" w:rsidRDefault="00AB11B7" w:rsidP="00AB11B7">
      <w:pPr>
        <w:tabs>
          <w:tab w:val="left" w:pos="-720"/>
        </w:tabs>
        <w:suppressAutoHyphens/>
        <w:overflowPunct w:val="0"/>
        <w:autoSpaceDE w:val="0"/>
        <w:spacing w:after="0" w:line="240" w:lineRule="auto"/>
        <w:ind w:right="57"/>
        <w:jc w:val="both"/>
        <w:rPr>
          <w:rFonts w:ascii="Times New Roman" w:eastAsia="Times New Roman" w:hAnsi="Times New Roman"/>
          <w:color w:val="000000"/>
          <w:spacing w:val="-3"/>
          <w:lang w:eastAsia="zh-CN"/>
        </w:rPr>
      </w:pPr>
    </w:p>
    <w:p w14:paraId="7C462FFF" w14:textId="77777777" w:rsidR="00AB11B7" w:rsidRPr="00AB11B7" w:rsidRDefault="00AB11B7" w:rsidP="00AB11B7">
      <w:pPr>
        <w:tabs>
          <w:tab w:val="left" w:pos="-720"/>
        </w:tabs>
        <w:suppressAutoHyphens/>
        <w:overflowPunct w:val="0"/>
        <w:autoSpaceDE w:val="0"/>
        <w:spacing w:after="0" w:line="240" w:lineRule="auto"/>
        <w:ind w:right="57"/>
        <w:jc w:val="center"/>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V.</w:t>
      </w:r>
    </w:p>
    <w:p w14:paraId="2BAC46C5" w14:textId="77777777" w:rsidR="00AB11B7" w:rsidRPr="00AB11B7" w:rsidRDefault="00AB11B7" w:rsidP="00AB11B7">
      <w:pPr>
        <w:suppressAutoHyphens/>
        <w:overflowPunct w:val="0"/>
        <w:autoSpaceDE w:val="0"/>
        <w:spacing w:after="0" w:line="240" w:lineRule="auto"/>
        <w:ind w:firstLine="284"/>
        <w:jc w:val="both"/>
        <w:rPr>
          <w:rFonts w:ascii="Times New Roman" w:eastAsia="Times New Roman" w:hAnsi="Times New Roman"/>
          <w:sz w:val="20"/>
          <w:szCs w:val="20"/>
          <w:lang w:val="en-GB" w:eastAsia="zh-CN"/>
        </w:rPr>
      </w:pPr>
      <w:r w:rsidRPr="00AB11B7">
        <w:rPr>
          <w:rFonts w:ascii="Times New Roman" w:eastAsia="Times New Roman" w:hAnsi="Times New Roman"/>
          <w:spacing w:val="-3"/>
          <w:lang w:eastAsia="zh-CN"/>
        </w:rPr>
        <w:tab/>
      </w:r>
      <w:r w:rsidRPr="00AB11B7">
        <w:rPr>
          <w:rFonts w:ascii="Times New Roman" w:eastAsia="Times New Roman" w:hAnsi="Times New Roman"/>
          <w:lang w:eastAsia="zh-CN"/>
        </w:rPr>
        <w:t>Po isteku natječaja Povjerenstvo za provedbu natječaja za prodaju i zakup nekretnina u vlasništvu Grada Buja na svojoj sjednici otvara pristigle ponude i pri tome vodi zapisnik.</w:t>
      </w:r>
    </w:p>
    <w:p w14:paraId="0B23B43C" w14:textId="77777777" w:rsidR="00AB11B7" w:rsidRPr="00AB11B7" w:rsidRDefault="00AB11B7" w:rsidP="00AB11B7">
      <w:pPr>
        <w:suppressAutoHyphens/>
        <w:overflowPunct w:val="0"/>
        <w:autoSpaceDE w:val="0"/>
        <w:spacing w:after="0" w:line="240" w:lineRule="auto"/>
        <w:ind w:firstLine="720"/>
        <w:jc w:val="both"/>
        <w:rPr>
          <w:rFonts w:ascii="Times New Roman" w:eastAsia="Times New Roman" w:hAnsi="Times New Roman"/>
          <w:sz w:val="20"/>
          <w:szCs w:val="20"/>
          <w:lang w:val="en-GB" w:eastAsia="zh-CN"/>
        </w:rPr>
      </w:pPr>
      <w:r w:rsidRPr="00AB11B7">
        <w:rPr>
          <w:rFonts w:ascii="Times New Roman" w:eastAsia="Times New Roman" w:hAnsi="Times New Roman"/>
          <w:lang w:val="pl-PL" w:eastAsia="zh-CN"/>
        </w:rPr>
        <w:t>U zapisniku Povjerenstvo konstatira valjanost ponuda i predlaže najbolje ponuditelje.</w:t>
      </w:r>
    </w:p>
    <w:p w14:paraId="73C60BE7" w14:textId="77777777" w:rsidR="00AB11B7" w:rsidRPr="00AB11B7" w:rsidRDefault="00AB11B7" w:rsidP="00AB11B7">
      <w:pPr>
        <w:suppressAutoHyphens/>
        <w:overflowPunct w:val="0"/>
        <w:autoSpaceDE w:val="0"/>
        <w:spacing w:after="0" w:line="240" w:lineRule="auto"/>
        <w:ind w:firstLine="720"/>
        <w:jc w:val="both"/>
        <w:rPr>
          <w:rFonts w:ascii="Times New Roman" w:eastAsia="Times New Roman" w:hAnsi="Times New Roman"/>
          <w:sz w:val="20"/>
          <w:szCs w:val="20"/>
          <w:lang w:val="en-GB" w:eastAsia="zh-CN"/>
        </w:rPr>
      </w:pPr>
      <w:r w:rsidRPr="00AB11B7">
        <w:rPr>
          <w:rFonts w:ascii="Times New Roman" w:eastAsia="Times New Roman" w:hAnsi="Times New Roman"/>
          <w:lang w:val="pl-PL" w:eastAsia="zh-CN"/>
        </w:rPr>
        <w:lastRenderedPageBreak/>
        <w:t>Ako je za iste nekretnine prispjelo više valjanih najpovoljnijih ponuda ponuditelja koje su istovjetne glede ponuđene kupoprodajne cijene, Povjerenstvo će naknadno odrediti vrijeme i mjesto, te pismenim putem pozvati te ponuditelje na usmeno nadmetanje.</w:t>
      </w:r>
    </w:p>
    <w:p w14:paraId="0FC3A045" w14:textId="77777777" w:rsidR="00AB11B7" w:rsidRPr="00AB11B7" w:rsidRDefault="00AB11B7" w:rsidP="00AB11B7">
      <w:pPr>
        <w:suppressAutoHyphens/>
        <w:overflowPunct w:val="0"/>
        <w:autoSpaceDE w:val="0"/>
        <w:spacing w:after="0" w:line="252" w:lineRule="exact"/>
        <w:ind w:firstLine="720"/>
        <w:jc w:val="both"/>
        <w:rPr>
          <w:rFonts w:ascii="Times New Roman" w:eastAsia="Times New Roman" w:hAnsi="Times New Roman"/>
          <w:sz w:val="20"/>
          <w:szCs w:val="20"/>
          <w:lang w:val="en-GB" w:eastAsia="zh-CN"/>
        </w:rPr>
      </w:pPr>
      <w:r w:rsidRPr="00AB11B7">
        <w:rPr>
          <w:rFonts w:ascii="Times New Roman" w:eastAsia="Times New Roman" w:hAnsi="Times New Roman"/>
          <w:iCs/>
          <w:lang w:val="pl-PL" w:eastAsia="zh-CN"/>
        </w:rPr>
        <w:t>Ako se za ponuditelja koji ostvaruje pravo prvenstva utvrdi da nije najpovoljniji ponuditelj, Povjerenstvo će takvog ponuditelja pozvati da pristupi u gradski upravni Odjel radi upoznavanja s najvišom postignutom cijenom, te da da izjavu o prihvaćanju najviše postignute cijene.</w:t>
      </w:r>
    </w:p>
    <w:p w14:paraId="5EE83A93" w14:textId="77777777" w:rsidR="00AB11B7" w:rsidRPr="00AB11B7" w:rsidRDefault="00AB11B7" w:rsidP="00AB11B7">
      <w:pPr>
        <w:suppressAutoHyphens/>
        <w:overflowPunct w:val="0"/>
        <w:autoSpaceDE w:val="0"/>
        <w:spacing w:after="0" w:line="240" w:lineRule="auto"/>
        <w:ind w:left="36" w:firstLine="684"/>
        <w:jc w:val="both"/>
        <w:rPr>
          <w:rFonts w:ascii="Times New Roman" w:eastAsia="Times New Roman" w:hAnsi="Times New Roman"/>
          <w:sz w:val="20"/>
          <w:szCs w:val="20"/>
          <w:lang w:val="en-GB" w:eastAsia="zh-CN"/>
        </w:rPr>
      </w:pPr>
      <w:r w:rsidRPr="00AB11B7">
        <w:rPr>
          <w:rFonts w:ascii="Times New Roman" w:eastAsia="Times New Roman" w:hAnsi="Times New Roman"/>
          <w:iCs/>
          <w:lang w:val="es-ES" w:eastAsia="zh-CN"/>
        </w:rPr>
        <w:t>Ukoliko se pozivu ne odazove, gubi pravo prvokupa.</w:t>
      </w:r>
    </w:p>
    <w:p w14:paraId="0E1C0C7F" w14:textId="77777777" w:rsidR="00AB11B7" w:rsidRPr="00AB11B7" w:rsidRDefault="00AB11B7" w:rsidP="00AB11B7">
      <w:pPr>
        <w:suppressAutoHyphens/>
        <w:overflowPunct w:val="0"/>
        <w:autoSpaceDE w:val="0"/>
        <w:spacing w:after="0" w:line="252" w:lineRule="exact"/>
        <w:ind w:right="72" w:firstLine="720"/>
        <w:jc w:val="both"/>
        <w:rPr>
          <w:rFonts w:ascii="Times New Roman" w:eastAsia="Times New Roman" w:hAnsi="Times New Roman"/>
          <w:sz w:val="20"/>
          <w:szCs w:val="20"/>
          <w:lang w:val="en-GB" w:eastAsia="zh-CN"/>
        </w:rPr>
      </w:pPr>
      <w:r w:rsidRPr="00AB11B7">
        <w:rPr>
          <w:rFonts w:ascii="Times New Roman" w:eastAsia="Times New Roman" w:hAnsi="Times New Roman"/>
          <w:iCs/>
          <w:lang w:val="es-ES" w:eastAsia="zh-CN"/>
        </w:rPr>
        <w:t>Po okončanju postupka natječaja, zapisnik o provedenom natječaju s prijedlozima ponuda koje smatra da je potrebno prihvatiti, izjavama ovlaštenika prvokupa o prihvaćanju najviše ponuđene cijene i eventualnim prigovorima ponuditelja,  Povjerenstvo dostavlja osobama ovlaštenim za raspolaganje nekretninama iz čl. 48. st.2. i 3. Zakona o lokalnoj i područnoj samoupravi  (NN 33/01, 60/01, 129/05, 109/07, 125/08, 36/09, 150/11, 144/12, 19/13) Gradonačelniku odnosno Gradskom vijeću Grada Buja.</w:t>
      </w:r>
    </w:p>
    <w:p w14:paraId="6518179C" w14:textId="77777777" w:rsidR="00AB11B7" w:rsidRPr="00AB11B7" w:rsidRDefault="00AB11B7" w:rsidP="00AB11B7">
      <w:pPr>
        <w:suppressAutoHyphens/>
        <w:overflowPunct w:val="0"/>
        <w:autoSpaceDE w:val="0"/>
        <w:spacing w:after="0" w:line="240" w:lineRule="auto"/>
        <w:ind w:firstLine="720"/>
        <w:jc w:val="both"/>
        <w:rPr>
          <w:rFonts w:ascii="Times New Roman" w:eastAsia="Times New Roman" w:hAnsi="Times New Roman"/>
          <w:sz w:val="20"/>
          <w:szCs w:val="20"/>
          <w:lang w:val="en-GB" w:eastAsia="zh-CN"/>
        </w:rPr>
      </w:pPr>
      <w:r w:rsidRPr="00AB11B7">
        <w:rPr>
          <w:rFonts w:ascii="Times New Roman" w:eastAsia="Times New Roman" w:hAnsi="Times New Roman"/>
          <w:lang w:val="es-ES" w:eastAsia="zh-CN"/>
        </w:rPr>
        <w:t xml:space="preserve">Na temelju dostavljenog zapisnika s prijedlogom Povjerenstva, osobe iz čl. 48 st.2. i 3. Zakona o lokalnoj i područnoj samoupravi donose Odluku o utvrđivanju najpovoljnijih ponuda i zaključenju ugovora s najboljim ponuditeljima. </w:t>
      </w:r>
    </w:p>
    <w:p w14:paraId="684EB3B4" w14:textId="77777777" w:rsidR="00AB11B7" w:rsidRPr="00AB11B7" w:rsidRDefault="00AB11B7" w:rsidP="00AB11B7">
      <w:pPr>
        <w:suppressAutoHyphens/>
        <w:overflowPunct w:val="0"/>
        <w:autoSpaceDE w:val="0"/>
        <w:spacing w:after="0" w:line="240" w:lineRule="auto"/>
        <w:ind w:firstLine="720"/>
        <w:jc w:val="both"/>
        <w:rPr>
          <w:rFonts w:ascii="Times New Roman" w:eastAsia="Times New Roman" w:hAnsi="Times New Roman"/>
          <w:sz w:val="20"/>
          <w:szCs w:val="20"/>
          <w:lang w:val="en-GB" w:eastAsia="zh-CN"/>
        </w:rPr>
      </w:pPr>
      <w:r w:rsidRPr="00AB11B7">
        <w:rPr>
          <w:rFonts w:ascii="Times New Roman" w:eastAsia="Times New Roman" w:hAnsi="Times New Roman"/>
          <w:lang w:val="es-ES" w:eastAsia="zh-CN"/>
        </w:rPr>
        <w:t xml:space="preserve">Nadležni upravni odjel Grada dostavlja dopis s preslikom Odluke Gradskog vijeća Grada Buja svim ponuditeljima koji su se javili na natječaj, te poziva najbolje ponuditelje na zaključenje ugovora u roku od 15 (petnaest) dana od zaprimanja istoga. </w:t>
      </w:r>
    </w:p>
    <w:p w14:paraId="2E510025" w14:textId="77777777" w:rsidR="00AB11B7" w:rsidRPr="00AB11B7" w:rsidRDefault="00AB11B7" w:rsidP="00AB11B7">
      <w:pPr>
        <w:suppressAutoHyphens/>
        <w:overflowPunct w:val="0"/>
        <w:autoSpaceDE w:val="0"/>
        <w:spacing w:after="0" w:line="240" w:lineRule="auto"/>
        <w:ind w:firstLine="720"/>
        <w:jc w:val="both"/>
        <w:rPr>
          <w:rFonts w:ascii="Times New Roman" w:eastAsia="Times New Roman" w:hAnsi="Times New Roman"/>
          <w:sz w:val="20"/>
          <w:szCs w:val="20"/>
          <w:lang w:val="en-GB" w:eastAsia="zh-CN"/>
        </w:rPr>
      </w:pPr>
      <w:r w:rsidRPr="00AB11B7">
        <w:rPr>
          <w:rFonts w:ascii="Times New Roman" w:eastAsia="Times New Roman" w:hAnsi="Times New Roman"/>
          <w:lang w:val="es-ES" w:eastAsia="zh-CN"/>
        </w:rPr>
        <w:t xml:space="preserve">U roku od 8 (osam) dana od prijema navedenog dopisa ponuditelji imaju pravo na prigovor na Odluku o prihvatu najpovoljnije ponude i sklapanju ugovora o kupoprodaji nekretnina, ali samo na dio natječaja koji se odnosi na nekretninu za koju su dostavili ponudu. Istekom nevedenog roka, prigovor će se odbaciti, te se uopće neće razmatrati. </w:t>
      </w:r>
    </w:p>
    <w:p w14:paraId="747F59AA" w14:textId="77777777" w:rsidR="00AB11B7" w:rsidRPr="00AB11B7" w:rsidRDefault="00AB11B7" w:rsidP="00AB11B7">
      <w:pPr>
        <w:suppressAutoHyphens/>
        <w:overflowPunct w:val="0"/>
        <w:autoSpaceDE w:val="0"/>
        <w:spacing w:after="0" w:line="240" w:lineRule="auto"/>
        <w:jc w:val="center"/>
        <w:rPr>
          <w:rFonts w:ascii="Times New Roman" w:eastAsia="Times New Roman" w:hAnsi="Times New Roman"/>
          <w:iCs/>
          <w:lang w:val="es-ES" w:eastAsia="zh-CN"/>
        </w:rPr>
      </w:pPr>
    </w:p>
    <w:p w14:paraId="549FC0DF" w14:textId="77777777" w:rsidR="00AB11B7" w:rsidRPr="00AB11B7" w:rsidRDefault="00AB11B7" w:rsidP="00AB11B7">
      <w:pPr>
        <w:suppressAutoHyphens/>
        <w:overflowPunct w:val="0"/>
        <w:autoSpaceDE w:val="0"/>
        <w:spacing w:after="0" w:line="240" w:lineRule="auto"/>
        <w:jc w:val="center"/>
        <w:rPr>
          <w:rFonts w:ascii="Times New Roman" w:eastAsia="Times New Roman" w:hAnsi="Times New Roman"/>
          <w:sz w:val="20"/>
          <w:szCs w:val="20"/>
          <w:lang w:val="en-GB" w:eastAsia="zh-CN"/>
        </w:rPr>
      </w:pPr>
      <w:r w:rsidRPr="00AB11B7">
        <w:rPr>
          <w:rFonts w:ascii="Times New Roman" w:eastAsia="Times New Roman" w:hAnsi="Times New Roman"/>
          <w:iCs/>
          <w:lang w:val="es-ES" w:eastAsia="zh-CN"/>
        </w:rPr>
        <w:t>VI.</w:t>
      </w:r>
    </w:p>
    <w:p w14:paraId="0FB71D6E" w14:textId="77777777" w:rsidR="00AB11B7" w:rsidRPr="00AB11B7" w:rsidRDefault="00AB11B7" w:rsidP="00AB11B7">
      <w:pPr>
        <w:suppressAutoHyphens/>
        <w:overflowPunct w:val="0"/>
        <w:autoSpaceDE w:val="0"/>
        <w:spacing w:after="0" w:line="240" w:lineRule="auto"/>
        <w:ind w:firstLine="720"/>
        <w:jc w:val="both"/>
        <w:rPr>
          <w:rFonts w:ascii="Times New Roman" w:eastAsia="Times New Roman" w:hAnsi="Times New Roman"/>
          <w:sz w:val="20"/>
          <w:szCs w:val="20"/>
          <w:lang w:val="en-GB" w:eastAsia="zh-CN"/>
        </w:rPr>
      </w:pPr>
      <w:r w:rsidRPr="00AB11B7">
        <w:rPr>
          <w:rFonts w:ascii="Times New Roman" w:eastAsia="Times New Roman" w:hAnsi="Times New Roman"/>
          <w:lang w:val="en-GB" w:eastAsia="zh-CN"/>
        </w:rPr>
        <w:t xml:space="preserve">Osobe ovlaštene za raspolaganje nekretninama iz čl. 48 st. 2. i 3. Zakona o lokalnoj i područnoj samoupravi (NN </w:t>
      </w:r>
      <w:r w:rsidRPr="00AB11B7">
        <w:rPr>
          <w:rFonts w:ascii="Times New Roman" w:eastAsia="Times New Roman" w:hAnsi="Times New Roman"/>
          <w:iCs/>
          <w:lang w:val="en-GB" w:eastAsia="zh-CN"/>
        </w:rPr>
        <w:t xml:space="preserve">33/01, 60/01, 129/05, 109/07, 125/08, 36/09, 150/11, 144/12, 19/13) </w:t>
      </w:r>
      <w:r w:rsidRPr="00AB11B7">
        <w:rPr>
          <w:rFonts w:ascii="Times New Roman" w:eastAsia="Times New Roman" w:hAnsi="Times New Roman"/>
          <w:lang w:val="en-GB" w:eastAsia="zh-CN"/>
        </w:rPr>
        <w:t xml:space="preserve"> po pojedinom prigovoru ponuditelja donose konačnu odluku na prvoj slijedećoj sjednici, na tu odluku ponuditelj nema više pravo prigovora ili žalbe. </w:t>
      </w:r>
    </w:p>
    <w:p w14:paraId="7EF0C672" w14:textId="77777777" w:rsidR="00AB11B7" w:rsidRPr="00AB11B7" w:rsidRDefault="00AB11B7" w:rsidP="00AB11B7">
      <w:pPr>
        <w:suppressAutoHyphens/>
        <w:overflowPunct w:val="0"/>
        <w:autoSpaceDE w:val="0"/>
        <w:spacing w:after="0" w:line="252" w:lineRule="exact"/>
        <w:ind w:firstLine="284"/>
        <w:jc w:val="both"/>
        <w:rPr>
          <w:rFonts w:ascii="Times New Roman" w:eastAsia="Times New Roman" w:hAnsi="Times New Roman"/>
          <w:sz w:val="20"/>
          <w:szCs w:val="20"/>
          <w:lang w:val="en-GB" w:eastAsia="zh-CN"/>
        </w:rPr>
      </w:pPr>
      <w:r w:rsidRPr="00AB11B7">
        <w:rPr>
          <w:rFonts w:ascii="Times New Roman" w:eastAsia="Times New Roman" w:hAnsi="Times New Roman"/>
          <w:lang w:val="en-GB" w:eastAsia="zh-CN"/>
        </w:rPr>
        <w:t xml:space="preserve"> </w:t>
      </w:r>
      <w:r w:rsidRPr="00AB11B7">
        <w:rPr>
          <w:rFonts w:ascii="Times New Roman" w:eastAsia="Times New Roman" w:hAnsi="Times New Roman"/>
          <w:lang w:val="en-GB" w:eastAsia="zh-CN"/>
        </w:rPr>
        <w:tab/>
        <w:t xml:space="preserve">Po konačnoj odluci o najpovoljnijim ponuditeljima i o eventualnim prigovorima nadležno upravno tijelo pripremiti će odgovarajuće kupoprodajne ugovore koje će potpisati </w:t>
      </w:r>
      <w:r w:rsidRPr="00AB11B7">
        <w:rPr>
          <w:rFonts w:ascii="Times New Roman" w:eastAsia="Times New Roman" w:hAnsi="Times New Roman"/>
          <w:lang w:eastAsia="zh-CN"/>
        </w:rPr>
        <w:t>Gradonačelnik Grada Buja</w:t>
      </w:r>
      <w:r w:rsidRPr="00AB11B7">
        <w:rPr>
          <w:rFonts w:ascii="Times New Roman" w:eastAsia="Times New Roman" w:hAnsi="Times New Roman"/>
          <w:lang w:val="en-GB" w:eastAsia="zh-CN"/>
        </w:rPr>
        <w:t xml:space="preserve"> ili osoba koju on opunomoći, s jedne strane, te najpovoljniji ponuditelj  s druge strane.</w:t>
      </w:r>
    </w:p>
    <w:p w14:paraId="75F9FA2C" w14:textId="77777777" w:rsidR="00AB11B7" w:rsidRPr="00AB11B7" w:rsidRDefault="00AB11B7" w:rsidP="00AB11B7">
      <w:pPr>
        <w:suppressAutoHyphens/>
        <w:overflowPunct w:val="0"/>
        <w:autoSpaceDE w:val="0"/>
        <w:spacing w:after="0" w:line="240" w:lineRule="auto"/>
        <w:jc w:val="center"/>
        <w:rPr>
          <w:rFonts w:ascii="Times New Roman" w:eastAsia="Times New Roman" w:hAnsi="Times New Roman"/>
          <w:iCs/>
          <w:lang w:eastAsia="zh-CN"/>
        </w:rPr>
      </w:pPr>
    </w:p>
    <w:p w14:paraId="0E09CBA7" w14:textId="77777777" w:rsidR="00AB11B7" w:rsidRPr="00AB11B7" w:rsidRDefault="00AB11B7" w:rsidP="00AB11B7">
      <w:pPr>
        <w:suppressAutoHyphens/>
        <w:overflowPunct w:val="0"/>
        <w:autoSpaceDE w:val="0"/>
        <w:spacing w:after="0" w:line="240" w:lineRule="auto"/>
        <w:jc w:val="center"/>
        <w:rPr>
          <w:rFonts w:ascii="Times New Roman" w:eastAsia="Times New Roman" w:hAnsi="Times New Roman"/>
          <w:sz w:val="20"/>
          <w:szCs w:val="20"/>
          <w:lang w:val="en-GB" w:eastAsia="zh-CN"/>
        </w:rPr>
      </w:pPr>
      <w:r w:rsidRPr="00AB11B7">
        <w:rPr>
          <w:rFonts w:ascii="Times New Roman" w:eastAsia="Times New Roman" w:hAnsi="Times New Roman"/>
          <w:iCs/>
          <w:lang w:val="en-GB" w:eastAsia="zh-CN"/>
        </w:rPr>
        <w:t>VII.</w:t>
      </w:r>
    </w:p>
    <w:p w14:paraId="28D68DE7" w14:textId="77777777" w:rsidR="00AB11B7" w:rsidRPr="00AB11B7" w:rsidRDefault="00AB11B7" w:rsidP="00AB11B7">
      <w:pPr>
        <w:suppressAutoHyphens/>
        <w:overflowPunct w:val="0"/>
        <w:autoSpaceDE w:val="0"/>
        <w:spacing w:after="0" w:line="252" w:lineRule="exact"/>
        <w:ind w:right="49" w:firstLine="720"/>
        <w:jc w:val="both"/>
        <w:rPr>
          <w:rFonts w:ascii="Times New Roman" w:eastAsia="Times New Roman" w:hAnsi="Times New Roman"/>
          <w:sz w:val="20"/>
          <w:szCs w:val="20"/>
          <w:lang w:val="en-GB" w:eastAsia="zh-CN"/>
        </w:rPr>
      </w:pPr>
      <w:r w:rsidRPr="00AB11B7">
        <w:rPr>
          <w:rFonts w:ascii="Times New Roman" w:eastAsia="Times New Roman" w:hAnsi="Times New Roman"/>
          <w:lang w:val="en-GB" w:eastAsia="zh-CN"/>
        </w:rPr>
        <w:t xml:space="preserve">Najbolji ponuditelji koji </w:t>
      </w:r>
      <w:r w:rsidRPr="00AB11B7">
        <w:rPr>
          <w:rFonts w:ascii="Times New Roman" w:eastAsia="Times New Roman" w:hAnsi="Times New Roman"/>
          <w:iCs/>
          <w:lang w:val="en-GB" w:eastAsia="zh-CN"/>
        </w:rPr>
        <w:t xml:space="preserve">nakon donošenja odluke o prihvatu njihove ponude odustaju od zaključenje ugovora ili </w:t>
      </w:r>
      <w:r w:rsidRPr="00AB11B7">
        <w:rPr>
          <w:rFonts w:ascii="Times New Roman" w:eastAsia="Times New Roman" w:hAnsi="Times New Roman"/>
          <w:lang w:val="en-GB" w:eastAsia="zh-CN"/>
        </w:rPr>
        <w:t>se ne odazovu na zaključenje ugovora u roku od  15 (petnaest) dana od zaprimanja dopisa</w:t>
      </w:r>
      <w:r w:rsidRPr="00AB11B7">
        <w:rPr>
          <w:rFonts w:ascii="Times New Roman" w:eastAsia="Times New Roman" w:hAnsi="Times New Roman"/>
          <w:iCs/>
          <w:lang w:val="en-GB" w:eastAsia="zh-CN"/>
        </w:rPr>
        <w:t xml:space="preserve">, gube pravo na povrat uplaćene jamčevine. Iznimno se na pisani zahtjev ponuditelja, iz opravdanog razloga, zaključenje ugovora može odgoditi, ali najduže na rok od 3 (tri) mjeseca. </w:t>
      </w:r>
    </w:p>
    <w:p w14:paraId="4A0E8E4A" w14:textId="77777777" w:rsidR="00AB11B7" w:rsidRPr="00AB11B7" w:rsidRDefault="00AB11B7" w:rsidP="00AB11B7">
      <w:pPr>
        <w:suppressAutoHyphens/>
        <w:overflowPunct w:val="0"/>
        <w:autoSpaceDE w:val="0"/>
        <w:spacing w:after="0" w:line="252" w:lineRule="exact"/>
        <w:ind w:firstLine="720"/>
        <w:jc w:val="both"/>
        <w:rPr>
          <w:rFonts w:ascii="Times New Roman" w:eastAsia="Times New Roman" w:hAnsi="Times New Roman"/>
          <w:sz w:val="20"/>
          <w:szCs w:val="20"/>
          <w:lang w:val="en-GB" w:eastAsia="zh-CN"/>
        </w:rPr>
      </w:pPr>
      <w:r w:rsidRPr="00AB11B7">
        <w:rPr>
          <w:rFonts w:ascii="Times New Roman" w:eastAsia="Times New Roman" w:hAnsi="Times New Roman"/>
          <w:iCs/>
          <w:lang w:val="en-GB" w:eastAsia="zh-CN"/>
        </w:rPr>
        <w:t>Ponuditelji kojima su ponude utvrđene kao nevaljane ili nepovoljne, uplaćena jamčevina vratit će se u roku od 8 dana od donošenja konačne odluke o prihvatu najpovoljnije ponude.</w:t>
      </w:r>
    </w:p>
    <w:p w14:paraId="2B758FA4" w14:textId="77777777" w:rsidR="00AB11B7" w:rsidRPr="00AB11B7" w:rsidRDefault="00AB11B7" w:rsidP="00AB11B7">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ab/>
        <w:t>Gradsko vijeća Grada Buja zadržava pravo ne odabrati najpovoljnijeg ponuditelja i poništiti natječaj u odnosu na sve ili pojedine nekretnine, bez obveze da natjecateljima obrazlaže razlog poništenja natječaja ili ne odabira najpovoljnijeg ponuditelja, kao i pravo da poništi odluku  o prihvatu najpovoljnije ponude prije sklapanja ugovora.</w:t>
      </w:r>
    </w:p>
    <w:p w14:paraId="5814497D" w14:textId="77777777" w:rsidR="00AB11B7" w:rsidRPr="00AB11B7" w:rsidRDefault="00AB11B7" w:rsidP="00AB11B7">
      <w:pPr>
        <w:tabs>
          <w:tab w:val="center" w:pos="4476"/>
        </w:tabs>
        <w:suppressAutoHyphens/>
        <w:overflowPunct w:val="0"/>
        <w:autoSpaceDE w:val="0"/>
        <w:spacing w:after="0" w:line="240" w:lineRule="auto"/>
        <w:ind w:right="57"/>
        <w:jc w:val="center"/>
        <w:rPr>
          <w:rFonts w:ascii="Times New Roman" w:eastAsia="Times New Roman" w:hAnsi="Times New Roman"/>
          <w:color w:val="000000"/>
          <w:spacing w:val="-3"/>
          <w:lang w:eastAsia="zh-CN"/>
        </w:rPr>
      </w:pPr>
    </w:p>
    <w:p w14:paraId="1D54221E" w14:textId="77777777" w:rsidR="00AB11B7" w:rsidRPr="00AB11B7" w:rsidRDefault="00AB11B7" w:rsidP="00AB11B7">
      <w:pPr>
        <w:tabs>
          <w:tab w:val="center" w:pos="4476"/>
        </w:tabs>
        <w:suppressAutoHyphens/>
        <w:overflowPunct w:val="0"/>
        <w:autoSpaceDE w:val="0"/>
        <w:spacing w:after="0" w:line="240" w:lineRule="auto"/>
        <w:ind w:right="57"/>
        <w:jc w:val="center"/>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VIII.</w:t>
      </w:r>
    </w:p>
    <w:p w14:paraId="3FADAD58" w14:textId="77777777" w:rsidR="00AB11B7" w:rsidRPr="00AB11B7" w:rsidRDefault="00AB11B7" w:rsidP="00AB11B7">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ab/>
        <w:t>Nekretnina se prodaje u stanju u kojem je viđena.</w:t>
      </w:r>
    </w:p>
    <w:p w14:paraId="04DFD7A6" w14:textId="77777777" w:rsidR="00AB11B7" w:rsidRPr="00AB11B7" w:rsidRDefault="00AB11B7" w:rsidP="00AB11B7">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ab/>
        <w:t>Sa stanjem nekretnine natjecatelji se mogu upoznati u terminu za očevid naznačenom u točki I. ovog natječaja.</w:t>
      </w:r>
    </w:p>
    <w:p w14:paraId="1A60A425" w14:textId="77777777" w:rsidR="00AB11B7" w:rsidRPr="00AB11B7" w:rsidRDefault="00AB11B7" w:rsidP="00AB11B7">
      <w:pPr>
        <w:tabs>
          <w:tab w:val="left" w:pos="754"/>
          <w:tab w:val="left" w:pos="1549"/>
          <w:tab w:val="left" w:pos="2553"/>
          <w:tab w:val="left" w:pos="3557"/>
          <w:tab w:val="left" w:pos="4561"/>
          <w:tab w:val="left" w:pos="6016"/>
          <w:tab w:val="left" w:pos="7271"/>
        </w:tabs>
        <w:suppressAutoHyphens/>
        <w:overflowPunct w:val="0"/>
        <w:autoSpaceDE w:val="0"/>
        <w:spacing w:after="0" w:line="240" w:lineRule="auto"/>
        <w:ind w:right="57"/>
        <w:jc w:val="center"/>
        <w:rPr>
          <w:rFonts w:ascii="Times New Roman" w:eastAsia="Times New Roman" w:hAnsi="Times New Roman"/>
          <w:color w:val="000000"/>
          <w:spacing w:val="-3"/>
          <w:lang w:eastAsia="zh-CN"/>
        </w:rPr>
      </w:pPr>
    </w:p>
    <w:p w14:paraId="0885D2B2" w14:textId="77777777" w:rsidR="00AB11B7" w:rsidRPr="00AB11B7" w:rsidRDefault="00AB11B7" w:rsidP="00AB11B7">
      <w:pPr>
        <w:tabs>
          <w:tab w:val="left" w:pos="754"/>
          <w:tab w:val="left" w:pos="1549"/>
          <w:tab w:val="left" w:pos="2553"/>
          <w:tab w:val="left" w:pos="3557"/>
          <w:tab w:val="left" w:pos="4561"/>
          <w:tab w:val="left" w:pos="6016"/>
          <w:tab w:val="left" w:pos="7271"/>
        </w:tabs>
        <w:suppressAutoHyphens/>
        <w:overflowPunct w:val="0"/>
        <w:autoSpaceDE w:val="0"/>
        <w:spacing w:after="0" w:line="240" w:lineRule="auto"/>
        <w:ind w:right="57"/>
        <w:jc w:val="center"/>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IX.</w:t>
      </w:r>
    </w:p>
    <w:p w14:paraId="10F0B36F" w14:textId="77777777" w:rsidR="00AB11B7" w:rsidRPr="00AB11B7" w:rsidRDefault="00AB11B7" w:rsidP="00AB11B7">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ab/>
        <w:t>Ugovorenu prodajnu cijenu kupac može platiti odjednom ili u obrocima, o čemu se natjecatelj pismeno izjašnjava kod davanja ponude.</w:t>
      </w:r>
    </w:p>
    <w:p w14:paraId="7D2068B6" w14:textId="77777777" w:rsidR="00AB11B7" w:rsidRPr="00AB11B7" w:rsidRDefault="00AB11B7" w:rsidP="00AB11B7">
      <w:pPr>
        <w:suppressAutoHyphens/>
        <w:overflowPunct w:val="0"/>
        <w:autoSpaceDE w:val="0"/>
        <w:spacing w:after="0" w:line="240" w:lineRule="auto"/>
        <w:jc w:val="both"/>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ab/>
        <w:t xml:space="preserve">Kod plaćanja kupoprodajne cijene odjednom rok plaćanja je 15 dana od dana sklapanja ugovora. Kod plaćanja prodajne cijene u obrocima, prvi obrok iznosi 40% ugovorene kupoprodajne cijene umanjene </w:t>
      </w:r>
      <w:r w:rsidRPr="00AB11B7">
        <w:rPr>
          <w:rFonts w:ascii="Times New Roman" w:eastAsia="Times New Roman" w:hAnsi="Times New Roman"/>
          <w:color w:val="000000"/>
          <w:spacing w:val="-3"/>
          <w:lang w:eastAsia="zh-CN"/>
        </w:rPr>
        <w:lastRenderedPageBreak/>
        <w:t xml:space="preserve">za uplaćenu jamčevinu i plaća se u roku od 15 dana od dana sklapanja ugovora, a preostali dio duga kupac plaća u 3 (tri) mjesečna obroka uz obračun kamatne stope od 6% godišnje. </w:t>
      </w:r>
    </w:p>
    <w:p w14:paraId="5F5E0195" w14:textId="77777777" w:rsidR="00AB11B7" w:rsidRPr="00AB11B7" w:rsidRDefault="00AB11B7" w:rsidP="00AB11B7">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ab/>
        <w:t xml:space="preserve">Kupac nekretnine s obročnom isplatom cijene u obvezi je Ugovor o kupoprodaji podnijeti na solemizaciju </w:t>
      </w:r>
      <w:r w:rsidRPr="00AB11B7">
        <w:rPr>
          <w:rFonts w:ascii="Times New Roman" w:eastAsia="Times New Roman" w:hAnsi="Times New Roman"/>
          <w:spacing w:val="-3"/>
          <w:lang w:eastAsia="zh-CN"/>
        </w:rPr>
        <w:t>javnom bilježniku, kao i kupac koji plaća nekretninu jednokratnom isplatom na ovjeru u roku od 15 dana od dana</w:t>
      </w:r>
      <w:r w:rsidRPr="00AB11B7">
        <w:rPr>
          <w:rFonts w:ascii="Times New Roman" w:eastAsia="Times New Roman" w:hAnsi="Times New Roman"/>
          <w:color w:val="000000"/>
          <w:spacing w:val="-3"/>
          <w:lang w:eastAsia="zh-CN"/>
        </w:rPr>
        <w:t xml:space="preserve"> sklapanja ugovora.</w:t>
      </w:r>
    </w:p>
    <w:p w14:paraId="346F8786" w14:textId="77777777" w:rsidR="00AB11B7" w:rsidRPr="00AB11B7" w:rsidRDefault="00AB11B7" w:rsidP="00AB11B7">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ab/>
        <w:t xml:space="preserve"> Kao sredstvo osiguranja plaćanja na ime namirenja novčanog iznosa naznačenog u ugovoru o prodaji nekretnine s obročnom isplatom cijene, kupac dopušta zasnivanje založnog prava (hipoteke) u korist Grada Buje na predmetnoj nekretnini. </w:t>
      </w:r>
    </w:p>
    <w:p w14:paraId="35AEE3B7" w14:textId="77777777" w:rsidR="00AB11B7" w:rsidRPr="00AB11B7" w:rsidRDefault="00AB11B7" w:rsidP="00AB11B7">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ab/>
        <w:t>Za kašnjenje plaćanja kupac plaća zakonom propisane zatezne kamate.</w:t>
      </w:r>
    </w:p>
    <w:p w14:paraId="1162BAA0" w14:textId="77777777" w:rsidR="00AB11B7" w:rsidRPr="00AB11B7" w:rsidRDefault="00AB11B7" w:rsidP="00AB11B7">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ab/>
        <w:t>Kupac nekretnine s obročnom isplatom cijene u obvezi je podnijeti ugovor o prodaji na solemnizaciju javnom bilježniku. Troškove solemnizacije snosi kupac.</w:t>
      </w:r>
    </w:p>
    <w:p w14:paraId="139E491F" w14:textId="77777777" w:rsidR="00AB11B7" w:rsidRPr="00AB11B7" w:rsidRDefault="00AB11B7" w:rsidP="00AB11B7">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ab/>
        <w:t>Porez na promet te druge troškove prijenosa nekretnina u vlasništvu snosi kupac.</w:t>
      </w:r>
    </w:p>
    <w:p w14:paraId="3A67D832" w14:textId="77777777" w:rsidR="00AB11B7" w:rsidRPr="00AB11B7" w:rsidRDefault="00AB11B7" w:rsidP="00AB11B7">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ab/>
        <w:t>Ugovor o prodaji obvezno sadrži i slijedeće odredbe:</w:t>
      </w:r>
    </w:p>
    <w:p w14:paraId="3CDDB6E7" w14:textId="77777777" w:rsidR="00AB11B7" w:rsidRPr="00AB11B7" w:rsidRDefault="00AB11B7">
      <w:pPr>
        <w:numPr>
          <w:ilvl w:val="0"/>
          <w:numId w:val="7"/>
        </w:numPr>
        <w:tabs>
          <w:tab w:val="clear" w:pos="0"/>
          <w:tab w:val="left" w:pos="-720"/>
          <w:tab w:val="num" w:pos="283"/>
        </w:tabs>
        <w:suppressAutoHyphens/>
        <w:overflowPunct w:val="0"/>
        <w:autoSpaceDE w:val="0"/>
        <w:spacing w:after="0" w:line="240" w:lineRule="auto"/>
        <w:ind w:left="283" w:right="57" w:hanging="283"/>
        <w:jc w:val="both"/>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o odgodi uknjižbe prava vlasništva kupca na nekretnini do isplate cjelokupne prodajne cijene kod obročne otplate (založno pravo-hipoteka),</w:t>
      </w:r>
    </w:p>
    <w:p w14:paraId="20BE935D" w14:textId="77777777" w:rsidR="00AB11B7" w:rsidRPr="00AB11B7" w:rsidRDefault="00AB11B7">
      <w:pPr>
        <w:numPr>
          <w:ilvl w:val="0"/>
          <w:numId w:val="7"/>
        </w:numPr>
        <w:tabs>
          <w:tab w:val="clear" w:pos="0"/>
          <w:tab w:val="left" w:pos="-720"/>
          <w:tab w:val="num" w:pos="283"/>
        </w:tabs>
        <w:suppressAutoHyphens/>
        <w:overflowPunct w:val="0"/>
        <w:autoSpaceDE w:val="0"/>
        <w:spacing w:after="0" w:line="240" w:lineRule="auto"/>
        <w:ind w:left="283" w:right="57" w:hanging="283"/>
        <w:jc w:val="both"/>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o zadržavanju prava vlasništva i preuzimanju posjeda od strane prodavatelja na nekretnini, u zatečenom stanju i bez povrata sredstava koje je kupac uložio do preuzimanja, ako kupac ne uplati prodajnu cijenu u ugovorenom roku.</w:t>
      </w:r>
    </w:p>
    <w:p w14:paraId="4A280949" w14:textId="77777777" w:rsidR="00AB11B7" w:rsidRPr="00AB11B7" w:rsidRDefault="00AB11B7">
      <w:pPr>
        <w:numPr>
          <w:ilvl w:val="0"/>
          <w:numId w:val="7"/>
        </w:numPr>
        <w:tabs>
          <w:tab w:val="clear" w:pos="0"/>
          <w:tab w:val="left" w:pos="-720"/>
          <w:tab w:val="num" w:pos="283"/>
        </w:tabs>
        <w:suppressAutoHyphens/>
        <w:overflowPunct w:val="0"/>
        <w:autoSpaceDE w:val="0"/>
        <w:spacing w:after="0" w:line="240" w:lineRule="auto"/>
        <w:ind w:left="283" w:right="57" w:hanging="283"/>
        <w:jc w:val="both"/>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o obvezi da se ugovor o prodaji na teret kupca potvrdi kod javnog bilježnika tako da predstavlja ovršnu ispravu radi ostvarenja buduće eventualne tražbine prodavatelja na naplatu dužne cijene i kamata i predaju u posjed nekretnine odnosno uspostave ranijeg zemljišnoknjižnog stanja,</w:t>
      </w:r>
    </w:p>
    <w:p w14:paraId="7CF91FB1" w14:textId="77777777" w:rsidR="00AB11B7" w:rsidRPr="00AB11B7" w:rsidRDefault="00AB11B7" w:rsidP="00AB11B7">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ab/>
      </w:r>
    </w:p>
    <w:p w14:paraId="7C41B1E6" w14:textId="77777777" w:rsidR="00AB11B7" w:rsidRPr="00AB11B7" w:rsidRDefault="00AB11B7" w:rsidP="00AB11B7">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ab/>
        <w:t>Sve obavijesti glede nekretnina izloženih na natječaju mogu se dobiti tijekom uredovnog radnog vremena u Upravnom odjelu za prostorno uređenje i upravljanje gradskom imovinom, Buje, Istarska 2 ili na telefonskom broju 772-122.</w:t>
      </w:r>
      <w:r w:rsidRPr="00AB11B7">
        <w:rPr>
          <w:rFonts w:ascii="Times New Roman" w:eastAsia="Times New Roman" w:hAnsi="Times New Roman"/>
          <w:color w:val="000000"/>
          <w:spacing w:val="-3"/>
          <w:lang w:eastAsia="zh-CN"/>
        </w:rPr>
        <w:tab/>
      </w:r>
    </w:p>
    <w:p w14:paraId="7F52B445" w14:textId="77777777" w:rsidR="00AB11B7" w:rsidRPr="00AB11B7" w:rsidRDefault="00AB11B7" w:rsidP="00AB11B7">
      <w:pPr>
        <w:tabs>
          <w:tab w:val="left" w:pos="-720"/>
        </w:tabs>
        <w:suppressAutoHyphens/>
        <w:overflowPunct w:val="0"/>
        <w:autoSpaceDE w:val="0"/>
        <w:spacing w:after="0" w:line="240" w:lineRule="auto"/>
        <w:ind w:right="57"/>
        <w:jc w:val="both"/>
        <w:rPr>
          <w:rFonts w:ascii="Times New Roman" w:eastAsia="Times New Roman" w:hAnsi="Times New Roman"/>
          <w:color w:val="000000"/>
          <w:spacing w:val="-3"/>
          <w:lang w:eastAsia="zh-CN"/>
        </w:rPr>
      </w:pPr>
    </w:p>
    <w:p w14:paraId="3B522332" w14:textId="77777777" w:rsidR="00AB11B7" w:rsidRPr="00AB11B7" w:rsidRDefault="00AB11B7" w:rsidP="00AB11B7">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 xml:space="preserve">Klasa: </w:t>
      </w:r>
      <w:r w:rsidRPr="00AB11B7">
        <w:rPr>
          <w:rFonts w:ascii="Times New Roman" w:eastAsia="Times New Roman" w:hAnsi="Times New Roman"/>
          <w:spacing w:val="-3"/>
          <w:lang w:eastAsia="zh-CN"/>
        </w:rPr>
        <w:t>944-05/23-01/70</w:t>
      </w:r>
    </w:p>
    <w:p w14:paraId="591D008A" w14:textId="77777777" w:rsidR="00AB11B7" w:rsidRPr="00AB11B7" w:rsidRDefault="00AB11B7" w:rsidP="00AB11B7">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Ur.broj: 2163-2-04/1-23-2</w:t>
      </w:r>
    </w:p>
    <w:p w14:paraId="48AAA3FF" w14:textId="77777777" w:rsidR="00AB11B7" w:rsidRPr="00AB11B7" w:rsidRDefault="00AB11B7" w:rsidP="00AB11B7">
      <w:pPr>
        <w:tabs>
          <w:tab w:val="left" w:pos="-720"/>
        </w:tabs>
        <w:suppressAutoHyphens/>
        <w:overflowPunct w:val="0"/>
        <w:autoSpaceDE w:val="0"/>
        <w:spacing w:after="0" w:line="240" w:lineRule="auto"/>
        <w:ind w:right="57"/>
        <w:jc w:val="both"/>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Buje, 29.11.2023.</w:t>
      </w:r>
    </w:p>
    <w:p w14:paraId="7649CD12" w14:textId="77777777" w:rsidR="00AB11B7" w:rsidRPr="00AB11B7" w:rsidRDefault="00AB11B7" w:rsidP="00AB11B7">
      <w:pPr>
        <w:tabs>
          <w:tab w:val="center" w:pos="4476"/>
        </w:tabs>
        <w:suppressAutoHyphens/>
        <w:overflowPunct w:val="0"/>
        <w:autoSpaceDE w:val="0"/>
        <w:spacing w:after="0" w:line="240" w:lineRule="auto"/>
        <w:ind w:right="57"/>
        <w:jc w:val="center"/>
        <w:rPr>
          <w:rFonts w:ascii="Times New Roman" w:eastAsia="Times New Roman" w:hAnsi="Times New Roman"/>
          <w:sz w:val="20"/>
          <w:szCs w:val="20"/>
          <w:lang w:val="en-GB" w:eastAsia="zh-CN"/>
        </w:rPr>
      </w:pPr>
      <w:r w:rsidRPr="00AB11B7">
        <w:rPr>
          <w:rFonts w:ascii="Times New Roman" w:eastAsia="Times New Roman" w:hAnsi="Times New Roman"/>
          <w:b/>
          <w:color w:val="000000"/>
          <w:spacing w:val="-3"/>
          <w:lang w:eastAsia="zh-CN"/>
        </w:rPr>
        <w:t>GRADSKO VIJEĆE GRADA BUJA</w:t>
      </w:r>
    </w:p>
    <w:p w14:paraId="084D186A" w14:textId="77777777" w:rsidR="00AB11B7" w:rsidRPr="00AB11B7" w:rsidRDefault="00AB11B7" w:rsidP="00AB11B7">
      <w:pPr>
        <w:tabs>
          <w:tab w:val="left" w:pos="-720"/>
        </w:tabs>
        <w:suppressAutoHyphens/>
        <w:overflowPunct w:val="0"/>
        <w:autoSpaceDE w:val="0"/>
        <w:spacing w:after="0" w:line="240" w:lineRule="auto"/>
        <w:ind w:right="57"/>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ab/>
      </w:r>
      <w:r w:rsidRPr="00AB11B7">
        <w:rPr>
          <w:rFonts w:ascii="Times New Roman" w:eastAsia="Times New Roman" w:hAnsi="Times New Roman"/>
          <w:color w:val="000000"/>
          <w:spacing w:val="-3"/>
          <w:lang w:eastAsia="zh-CN"/>
        </w:rPr>
        <w:tab/>
      </w:r>
      <w:r w:rsidRPr="00AB11B7">
        <w:rPr>
          <w:rFonts w:ascii="Times New Roman" w:eastAsia="Times New Roman" w:hAnsi="Times New Roman"/>
          <w:color w:val="000000"/>
          <w:spacing w:val="-3"/>
          <w:lang w:eastAsia="zh-CN"/>
        </w:rPr>
        <w:tab/>
      </w:r>
      <w:r w:rsidRPr="00AB11B7">
        <w:rPr>
          <w:rFonts w:ascii="Times New Roman" w:eastAsia="Times New Roman" w:hAnsi="Times New Roman"/>
          <w:color w:val="000000"/>
          <w:spacing w:val="-3"/>
          <w:lang w:eastAsia="zh-CN"/>
        </w:rPr>
        <w:tab/>
      </w:r>
    </w:p>
    <w:p w14:paraId="10AE4B24" w14:textId="77777777" w:rsidR="00AB11B7" w:rsidRPr="00AB11B7" w:rsidRDefault="00AB11B7" w:rsidP="00AB11B7">
      <w:pPr>
        <w:tabs>
          <w:tab w:val="left" w:pos="-720"/>
        </w:tabs>
        <w:suppressAutoHyphens/>
        <w:overflowPunct w:val="0"/>
        <w:autoSpaceDE w:val="0"/>
        <w:spacing w:after="0" w:line="240" w:lineRule="auto"/>
        <w:ind w:right="57"/>
        <w:jc w:val="center"/>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Predsjednik Gradskog vijeća</w:t>
      </w:r>
    </w:p>
    <w:p w14:paraId="09855323" w14:textId="77777777" w:rsidR="00AB11B7" w:rsidRPr="00AB11B7" w:rsidRDefault="00AB11B7" w:rsidP="00AB11B7">
      <w:pPr>
        <w:tabs>
          <w:tab w:val="left" w:pos="-720"/>
        </w:tabs>
        <w:suppressAutoHyphens/>
        <w:overflowPunct w:val="0"/>
        <w:autoSpaceDE w:val="0"/>
        <w:spacing w:after="0" w:line="240" w:lineRule="auto"/>
        <w:ind w:right="57"/>
        <w:jc w:val="center"/>
        <w:rPr>
          <w:rFonts w:ascii="Times New Roman" w:eastAsia="Times New Roman" w:hAnsi="Times New Roman"/>
          <w:sz w:val="20"/>
          <w:szCs w:val="20"/>
          <w:lang w:val="en-GB" w:eastAsia="zh-CN"/>
        </w:rPr>
      </w:pPr>
      <w:r w:rsidRPr="00AB11B7">
        <w:rPr>
          <w:rFonts w:ascii="Times New Roman" w:eastAsia="Times New Roman" w:hAnsi="Times New Roman"/>
          <w:color w:val="000000"/>
          <w:spacing w:val="-3"/>
          <w:lang w:eastAsia="zh-CN"/>
        </w:rPr>
        <w:t>Franko Gergorić, v.r.</w:t>
      </w:r>
    </w:p>
    <w:p w14:paraId="21796102" w14:textId="77777777" w:rsidR="00FD09DF" w:rsidRDefault="00FD09DF" w:rsidP="009C32BE">
      <w:pPr>
        <w:spacing w:after="0" w:line="240" w:lineRule="auto"/>
        <w:rPr>
          <w:rFonts w:ascii="Arial" w:eastAsia="Times New Roman" w:hAnsi="Arial"/>
          <w:color w:val="4472C4" w:themeColor="accent1"/>
          <w:sz w:val="24"/>
          <w:szCs w:val="24"/>
          <w:u w:val="single"/>
          <w:lang w:val="pl-PL"/>
        </w:rPr>
      </w:pPr>
    </w:p>
    <w:p w14:paraId="12BD8468" w14:textId="77777777" w:rsidR="009C32BE" w:rsidRDefault="009C32BE" w:rsidP="009C32BE">
      <w:pPr>
        <w:spacing w:after="0" w:line="240" w:lineRule="auto"/>
        <w:rPr>
          <w:rFonts w:ascii="Arial" w:eastAsia="Times New Roman" w:hAnsi="Arial"/>
          <w:color w:val="4472C4" w:themeColor="accent1"/>
          <w:sz w:val="24"/>
          <w:szCs w:val="24"/>
          <w:u w:val="single"/>
          <w:lang w:val="pl-PL"/>
        </w:rPr>
      </w:pPr>
    </w:p>
    <w:p w14:paraId="564DC1B8" w14:textId="229E6DCA" w:rsidR="009C32BE" w:rsidRDefault="009C32BE" w:rsidP="009C32BE">
      <w:pPr>
        <w:spacing w:after="0" w:line="240" w:lineRule="auto"/>
        <w:rPr>
          <w:rFonts w:ascii="Arial" w:eastAsia="Times New Roman" w:hAnsi="Arial"/>
          <w:color w:val="4472C4" w:themeColor="accent1"/>
          <w:sz w:val="24"/>
          <w:szCs w:val="24"/>
          <w:u w:val="single"/>
          <w:lang w:val="pl-PL"/>
        </w:rPr>
      </w:pPr>
      <w:bookmarkStart w:id="68" w:name="_Hlk152593719"/>
      <w:r>
        <w:rPr>
          <w:rFonts w:ascii="Arial" w:eastAsia="Times New Roman" w:hAnsi="Arial"/>
          <w:b/>
          <w:bCs/>
          <w:color w:val="4472C4" w:themeColor="accent1"/>
          <w:sz w:val="24"/>
          <w:szCs w:val="24"/>
          <w:u w:val="single"/>
          <w:lang w:val="pl-PL"/>
        </w:rPr>
        <w:t>86.</w:t>
      </w:r>
      <w:r w:rsidRPr="007A614F">
        <w:rPr>
          <w:rFonts w:ascii="Arial" w:eastAsia="Times New Roman" w:hAnsi="Arial"/>
          <w:color w:val="4472C4" w:themeColor="accent1"/>
          <w:sz w:val="24"/>
          <w:szCs w:val="24"/>
          <w:u w:val="single"/>
          <w:lang w:val="pl-PL"/>
        </w:rPr>
        <w:t>_________________________________________________________________</w:t>
      </w:r>
    </w:p>
    <w:p w14:paraId="12049ED3" w14:textId="77777777" w:rsidR="009C32BE" w:rsidRDefault="009C32BE" w:rsidP="009C32BE">
      <w:pPr>
        <w:spacing w:after="0" w:line="240" w:lineRule="auto"/>
        <w:rPr>
          <w:rFonts w:ascii="Arial" w:eastAsia="Times New Roman" w:hAnsi="Arial"/>
          <w:color w:val="4472C4" w:themeColor="accent1"/>
          <w:sz w:val="24"/>
          <w:szCs w:val="24"/>
          <w:u w:val="single"/>
          <w:lang w:val="pl-PL"/>
        </w:rPr>
      </w:pPr>
    </w:p>
    <w:bookmarkEnd w:id="68"/>
    <w:p w14:paraId="73BC355F" w14:textId="77777777" w:rsidR="00AB11B7" w:rsidRPr="00AB11B7" w:rsidRDefault="00AB11B7" w:rsidP="00AB11B7">
      <w:pPr>
        <w:spacing w:after="0" w:line="240" w:lineRule="auto"/>
        <w:jc w:val="both"/>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Na temelju članka 35. Zakona o ustanovama ("Narodne novine", br. 76/93, 29/97, 47/99, 35/08 i 127/19 ), članka 36. i članka 38. st. 5. Statuta Pučkog otvorenog učilišta Buje od 23.svibnja 2016. godine i članka 50. Statuta Grada Buja ( „Službene novine Grada Buja“ broj 11/09, 05/11, 11/11, 03/13, 05/18, 19/18 i 04/21) Gradsko vijeće Grada Buja na sjednici održanoj dana, 29.11.2023. donosi:</w:t>
      </w:r>
    </w:p>
    <w:p w14:paraId="16587939" w14:textId="77777777" w:rsidR="00AB11B7" w:rsidRPr="00AB11B7" w:rsidRDefault="00AB11B7" w:rsidP="00AB11B7">
      <w:pPr>
        <w:spacing w:after="0" w:line="240" w:lineRule="auto"/>
        <w:jc w:val="both"/>
        <w:rPr>
          <w:rFonts w:ascii="Times New Roman" w:eastAsia="Times New Roman" w:hAnsi="Times New Roman"/>
          <w:sz w:val="24"/>
          <w:szCs w:val="24"/>
          <w:lang w:eastAsia="hr-HR"/>
        </w:rPr>
      </w:pPr>
    </w:p>
    <w:p w14:paraId="5B2F2EFC" w14:textId="77777777" w:rsidR="00AB11B7" w:rsidRPr="00AB11B7" w:rsidRDefault="00AB11B7" w:rsidP="00AB11B7">
      <w:pPr>
        <w:spacing w:after="0" w:line="240" w:lineRule="auto"/>
        <w:jc w:val="center"/>
        <w:rPr>
          <w:rFonts w:ascii="Times New Roman" w:eastAsia="Times New Roman" w:hAnsi="Times New Roman"/>
          <w:b/>
          <w:sz w:val="28"/>
          <w:szCs w:val="28"/>
          <w:lang w:eastAsia="hr-HR"/>
        </w:rPr>
      </w:pPr>
      <w:r w:rsidRPr="00AB11B7">
        <w:rPr>
          <w:rFonts w:ascii="Times New Roman" w:eastAsia="Times New Roman" w:hAnsi="Times New Roman"/>
          <w:b/>
          <w:sz w:val="28"/>
          <w:szCs w:val="28"/>
          <w:lang w:eastAsia="hr-HR"/>
        </w:rPr>
        <w:t>R J E Š E NJ E</w:t>
      </w:r>
    </w:p>
    <w:p w14:paraId="3C2A6AFD" w14:textId="77777777" w:rsidR="00AB11B7" w:rsidRPr="00AB11B7" w:rsidRDefault="00AB11B7" w:rsidP="00AB11B7">
      <w:pPr>
        <w:spacing w:after="0" w:line="240" w:lineRule="auto"/>
        <w:jc w:val="center"/>
        <w:rPr>
          <w:rFonts w:ascii="Times New Roman" w:eastAsia="Times New Roman" w:hAnsi="Times New Roman"/>
          <w:b/>
          <w:sz w:val="24"/>
          <w:szCs w:val="24"/>
          <w:lang w:eastAsia="hr-HR"/>
        </w:rPr>
      </w:pPr>
      <w:r w:rsidRPr="00AB11B7">
        <w:rPr>
          <w:rFonts w:ascii="Times New Roman" w:eastAsia="Times New Roman" w:hAnsi="Times New Roman"/>
          <w:b/>
          <w:sz w:val="24"/>
          <w:szCs w:val="24"/>
          <w:lang w:eastAsia="hr-HR"/>
        </w:rPr>
        <w:t>o imenovanju</w:t>
      </w:r>
      <w:r w:rsidRPr="00AB11B7">
        <w:rPr>
          <w:rFonts w:ascii="Times New Roman" w:eastAsia="Times New Roman" w:hAnsi="Times New Roman"/>
          <w:sz w:val="24"/>
          <w:szCs w:val="24"/>
          <w:lang w:eastAsia="hr-HR"/>
        </w:rPr>
        <w:t xml:space="preserve">  </w:t>
      </w:r>
      <w:r w:rsidRPr="00AB11B7">
        <w:rPr>
          <w:rFonts w:ascii="Times New Roman" w:eastAsia="Times New Roman" w:hAnsi="Times New Roman"/>
          <w:b/>
          <w:sz w:val="24"/>
          <w:szCs w:val="24"/>
          <w:lang w:eastAsia="hr-HR"/>
        </w:rPr>
        <w:t xml:space="preserve">članova/ica Upravnog vijeća </w:t>
      </w:r>
    </w:p>
    <w:p w14:paraId="425745E6" w14:textId="77777777" w:rsidR="00AB11B7" w:rsidRPr="00AB11B7" w:rsidRDefault="00AB11B7" w:rsidP="00AB11B7">
      <w:pPr>
        <w:spacing w:after="0" w:line="240" w:lineRule="auto"/>
        <w:jc w:val="center"/>
        <w:rPr>
          <w:rFonts w:ascii="Times New Roman" w:eastAsia="Times New Roman" w:hAnsi="Times New Roman"/>
          <w:b/>
          <w:sz w:val="24"/>
          <w:szCs w:val="24"/>
          <w:lang w:eastAsia="hr-HR"/>
        </w:rPr>
      </w:pPr>
      <w:r w:rsidRPr="00AB11B7">
        <w:rPr>
          <w:rFonts w:ascii="Times New Roman" w:eastAsia="Times New Roman" w:hAnsi="Times New Roman"/>
          <w:b/>
          <w:sz w:val="24"/>
          <w:szCs w:val="24"/>
          <w:lang w:eastAsia="hr-HR"/>
        </w:rPr>
        <w:t>Pučkog otvorenog učilišta Buje – Università popolare aperta di Buie</w:t>
      </w:r>
    </w:p>
    <w:p w14:paraId="2921682A" w14:textId="77777777" w:rsidR="00AB11B7" w:rsidRPr="00AB11B7" w:rsidRDefault="00AB11B7" w:rsidP="00AB11B7">
      <w:pPr>
        <w:spacing w:after="0" w:line="240" w:lineRule="auto"/>
        <w:jc w:val="center"/>
        <w:rPr>
          <w:rFonts w:ascii="Times New Roman" w:eastAsia="Times New Roman" w:hAnsi="Times New Roman"/>
          <w:b/>
          <w:sz w:val="24"/>
          <w:szCs w:val="24"/>
          <w:lang w:eastAsia="hr-HR"/>
        </w:rPr>
      </w:pPr>
    </w:p>
    <w:p w14:paraId="01A5E469" w14:textId="77777777" w:rsidR="00AB11B7" w:rsidRPr="00AB11B7" w:rsidRDefault="00AB11B7" w:rsidP="00AB11B7">
      <w:pPr>
        <w:spacing w:after="0" w:line="240" w:lineRule="auto"/>
        <w:jc w:val="center"/>
        <w:rPr>
          <w:rFonts w:ascii="Times New Roman" w:eastAsia="Times New Roman" w:hAnsi="Times New Roman"/>
          <w:b/>
          <w:sz w:val="24"/>
          <w:szCs w:val="24"/>
          <w:lang w:eastAsia="hr-HR"/>
        </w:rPr>
      </w:pPr>
    </w:p>
    <w:p w14:paraId="543838C1" w14:textId="77777777" w:rsidR="00AB11B7" w:rsidRPr="00AB11B7" w:rsidRDefault="00AB11B7" w:rsidP="00AB11B7">
      <w:pPr>
        <w:spacing w:after="0" w:line="240" w:lineRule="auto"/>
        <w:jc w:val="center"/>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I.</w:t>
      </w:r>
    </w:p>
    <w:p w14:paraId="0BE62F31" w14:textId="77777777" w:rsidR="00AB11B7" w:rsidRPr="00AB11B7" w:rsidRDefault="00AB11B7" w:rsidP="00AB11B7">
      <w:pPr>
        <w:spacing w:after="0" w:line="240" w:lineRule="auto"/>
        <w:jc w:val="center"/>
        <w:rPr>
          <w:rFonts w:ascii="Times New Roman" w:eastAsia="Times New Roman" w:hAnsi="Times New Roman"/>
          <w:sz w:val="24"/>
          <w:szCs w:val="24"/>
          <w:lang w:eastAsia="hr-HR"/>
        </w:rPr>
      </w:pPr>
    </w:p>
    <w:p w14:paraId="18AD1909" w14:textId="77777777" w:rsidR="00AB11B7" w:rsidRPr="00AB11B7" w:rsidRDefault="00AB11B7" w:rsidP="00AB11B7">
      <w:pPr>
        <w:spacing w:after="0" w:line="240" w:lineRule="auto"/>
        <w:jc w:val="both"/>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ab/>
        <w:t>Razrješuju se dosadašnji članovi/ce Upravnog vijeća Pučkog otvorenog učilišta Buje – Università popolare aperta di Buie, sa danom 30.11.2023.</w:t>
      </w:r>
    </w:p>
    <w:p w14:paraId="43A62485" w14:textId="77777777" w:rsidR="00AB11B7" w:rsidRPr="00AB11B7" w:rsidRDefault="00AB11B7" w:rsidP="00AB11B7">
      <w:pPr>
        <w:spacing w:after="0" w:line="240" w:lineRule="auto"/>
        <w:jc w:val="both"/>
        <w:rPr>
          <w:rFonts w:ascii="Times New Roman" w:eastAsia="Times New Roman" w:hAnsi="Times New Roman"/>
          <w:sz w:val="24"/>
          <w:szCs w:val="24"/>
          <w:lang w:eastAsia="hr-HR"/>
        </w:rPr>
      </w:pPr>
    </w:p>
    <w:p w14:paraId="57D3C946" w14:textId="77777777" w:rsidR="00AB11B7" w:rsidRPr="00AB11B7" w:rsidRDefault="00AB11B7" w:rsidP="00AB11B7">
      <w:pPr>
        <w:spacing w:after="0" w:line="240" w:lineRule="auto"/>
        <w:jc w:val="both"/>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lastRenderedPageBreak/>
        <w:t xml:space="preserve"> </w:t>
      </w:r>
    </w:p>
    <w:p w14:paraId="72DD5CCA" w14:textId="77777777" w:rsidR="00AB11B7" w:rsidRPr="00AB11B7" w:rsidRDefault="00AB11B7" w:rsidP="00AB11B7">
      <w:pPr>
        <w:spacing w:after="0" w:line="240" w:lineRule="auto"/>
        <w:jc w:val="center"/>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II.</w:t>
      </w:r>
    </w:p>
    <w:p w14:paraId="313DB3D6" w14:textId="77777777" w:rsidR="00AB11B7" w:rsidRPr="00AB11B7" w:rsidRDefault="00AB11B7" w:rsidP="00AB11B7">
      <w:pPr>
        <w:spacing w:after="0" w:line="240" w:lineRule="auto"/>
        <w:jc w:val="both"/>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ab/>
        <w:t>U Upravno vijeće Pučkog otvorenog učilišta Buje – Università popolare aperta di Buie imenuju se slijedeći članovi/ice:</w:t>
      </w:r>
    </w:p>
    <w:p w14:paraId="2728D55C" w14:textId="77777777" w:rsidR="00AB11B7" w:rsidRPr="00AB11B7" w:rsidRDefault="00AB11B7" w:rsidP="00AB11B7">
      <w:pPr>
        <w:spacing w:after="0" w:line="240" w:lineRule="auto"/>
        <w:jc w:val="both"/>
        <w:rPr>
          <w:rFonts w:ascii="Times New Roman" w:eastAsia="Times New Roman" w:hAnsi="Times New Roman"/>
          <w:sz w:val="24"/>
          <w:szCs w:val="24"/>
          <w:lang w:eastAsia="hr-HR"/>
        </w:rPr>
      </w:pPr>
    </w:p>
    <w:p w14:paraId="648E023C" w14:textId="77777777" w:rsidR="00AB11B7" w:rsidRPr="00AB11B7" w:rsidRDefault="00AB11B7">
      <w:pPr>
        <w:numPr>
          <w:ilvl w:val="0"/>
          <w:numId w:val="21"/>
        </w:numPr>
        <w:spacing w:after="0" w:line="240" w:lineRule="auto"/>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ANITA MEDICA, kao predsjednica</w:t>
      </w:r>
    </w:p>
    <w:p w14:paraId="36F8B381" w14:textId="6EFBB1D4" w:rsidR="00AB11B7" w:rsidRPr="00AB11B7" w:rsidRDefault="00AB11B7">
      <w:pPr>
        <w:numPr>
          <w:ilvl w:val="0"/>
          <w:numId w:val="21"/>
        </w:numPr>
        <w:spacing w:after="0" w:line="240" w:lineRule="auto"/>
        <w:jc w:val="both"/>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ARIJANA BRAJKO</w:t>
      </w:r>
      <w:r w:rsidR="00BF619D">
        <w:rPr>
          <w:rFonts w:ascii="Times New Roman" w:eastAsia="Times New Roman" w:hAnsi="Times New Roman"/>
          <w:sz w:val="24"/>
          <w:szCs w:val="24"/>
          <w:lang w:eastAsia="hr-HR"/>
        </w:rPr>
        <w:t xml:space="preserve"> GALL</w:t>
      </w:r>
    </w:p>
    <w:p w14:paraId="7E0B316E" w14:textId="77777777" w:rsidR="00AB11B7" w:rsidRPr="00AB11B7" w:rsidRDefault="00AB11B7">
      <w:pPr>
        <w:numPr>
          <w:ilvl w:val="0"/>
          <w:numId w:val="21"/>
        </w:numPr>
        <w:spacing w:after="0" w:line="240" w:lineRule="auto"/>
        <w:jc w:val="both"/>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MARILENA SINKOVIĆ</w:t>
      </w:r>
    </w:p>
    <w:p w14:paraId="0E743370" w14:textId="77777777" w:rsidR="00AB11B7" w:rsidRPr="00AB11B7" w:rsidRDefault="00AB11B7">
      <w:pPr>
        <w:numPr>
          <w:ilvl w:val="0"/>
          <w:numId w:val="21"/>
        </w:numPr>
        <w:spacing w:after="0" w:line="240" w:lineRule="auto"/>
        <w:jc w:val="both"/>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LILIANA VALENTA</w:t>
      </w:r>
    </w:p>
    <w:p w14:paraId="1AE60783" w14:textId="77777777" w:rsidR="00AB11B7" w:rsidRPr="00AB11B7" w:rsidRDefault="00AB11B7">
      <w:pPr>
        <w:numPr>
          <w:ilvl w:val="0"/>
          <w:numId w:val="21"/>
        </w:numPr>
        <w:spacing w:after="0" w:line="240" w:lineRule="auto"/>
        <w:jc w:val="both"/>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ELISA PIUCA</w:t>
      </w:r>
    </w:p>
    <w:p w14:paraId="05BAEC6F" w14:textId="77777777" w:rsidR="00AB11B7" w:rsidRPr="00AB11B7" w:rsidRDefault="00AB11B7" w:rsidP="00AB11B7">
      <w:pPr>
        <w:spacing w:after="0" w:line="240" w:lineRule="auto"/>
        <w:jc w:val="both"/>
        <w:rPr>
          <w:rFonts w:ascii="Times New Roman" w:eastAsia="Times New Roman" w:hAnsi="Times New Roman"/>
          <w:sz w:val="24"/>
          <w:szCs w:val="24"/>
          <w:lang w:eastAsia="hr-HR"/>
        </w:rPr>
      </w:pPr>
    </w:p>
    <w:p w14:paraId="6F0D0882" w14:textId="77777777" w:rsidR="00AB11B7" w:rsidRPr="00AB11B7" w:rsidRDefault="00AB11B7" w:rsidP="00AB11B7">
      <w:pPr>
        <w:spacing w:after="0" w:line="240" w:lineRule="auto"/>
        <w:jc w:val="both"/>
        <w:rPr>
          <w:rFonts w:ascii="Times New Roman" w:eastAsia="Times New Roman" w:hAnsi="Times New Roman"/>
          <w:sz w:val="24"/>
          <w:szCs w:val="24"/>
          <w:lang w:eastAsia="hr-HR"/>
        </w:rPr>
      </w:pPr>
    </w:p>
    <w:p w14:paraId="620C472E" w14:textId="77777777" w:rsidR="00AB11B7" w:rsidRPr="00AB11B7" w:rsidRDefault="00AB11B7" w:rsidP="00AB11B7">
      <w:pPr>
        <w:spacing w:after="0" w:line="240" w:lineRule="auto"/>
        <w:jc w:val="center"/>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III.</w:t>
      </w:r>
    </w:p>
    <w:p w14:paraId="0C13958B" w14:textId="77777777" w:rsidR="00AB11B7" w:rsidRPr="00AB11B7" w:rsidRDefault="00AB11B7" w:rsidP="00AB11B7">
      <w:pPr>
        <w:spacing w:after="0" w:line="240" w:lineRule="auto"/>
        <w:jc w:val="center"/>
        <w:rPr>
          <w:rFonts w:ascii="Times New Roman" w:eastAsia="Times New Roman" w:hAnsi="Times New Roman"/>
          <w:sz w:val="24"/>
          <w:szCs w:val="24"/>
          <w:lang w:eastAsia="hr-HR"/>
        </w:rPr>
      </w:pPr>
    </w:p>
    <w:p w14:paraId="665CA333" w14:textId="77777777" w:rsidR="00AB11B7" w:rsidRPr="00AB11B7" w:rsidRDefault="00AB11B7" w:rsidP="00AB11B7">
      <w:pPr>
        <w:spacing w:after="0" w:line="240" w:lineRule="auto"/>
        <w:jc w:val="both"/>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ab/>
        <w:t>Mandat članova Upravnog vijeća traje 4 (četiri) godine, odnosno do 30.11.2027.</w:t>
      </w:r>
    </w:p>
    <w:p w14:paraId="0AEDD417" w14:textId="77777777" w:rsidR="00AB11B7" w:rsidRPr="00AB11B7" w:rsidRDefault="00AB11B7" w:rsidP="00AB11B7">
      <w:pPr>
        <w:spacing w:after="0" w:line="240" w:lineRule="auto"/>
        <w:jc w:val="both"/>
        <w:rPr>
          <w:rFonts w:ascii="Times New Roman" w:eastAsia="Times New Roman" w:hAnsi="Times New Roman"/>
          <w:sz w:val="24"/>
          <w:szCs w:val="24"/>
          <w:lang w:eastAsia="hr-HR"/>
        </w:rPr>
      </w:pPr>
    </w:p>
    <w:p w14:paraId="60EE33CC" w14:textId="77777777" w:rsidR="00AB11B7" w:rsidRPr="00AB11B7" w:rsidRDefault="00AB11B7" w:rsidP="00AB11B7">
      <w:pPr>
        <w:spacing w:after="0" w:line="240" w:lineRule="auto"/>
        <w:jc w:val="center"/>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IV.</w:t>
      </w:r>
    </w:p>
    <w:p w14:paraId="2D45F0DA" w14:textId="77777777" w:rsidR="00AB11B7" w:rsidRPr="00AB11B7" w:rsidRDefault="00AB11B7" w:rsidP="00AB11B7">
      <w:pPr>
        <w:spacing w:after="0" w:line="240" w:lineRule="auto"/>
        <w:jc w:val="center"/>
        <w:rPr>
          <w:rFonts w:ascii="Times New Roman" w:eastAsia="Times New Roman" w:hAnsi="Times New Roman"/>
          <w:sz w:val="24"/>
          <w:szCs w:val="24"/>
          <w:lang w:eastAsia="hr-HR"/>
        </w:rPr>
      </w:pPr>
    </w:p>
    <w:p w14:paraId="6F35A991" w14:textId="77777777" w:rsidR="00AB11B7" w:rsidRPr="00AB11B7" w:rsidRDefault="00AB11B7" w:rsidP="00AB11B7">
      <w:pPr>
        <w:spacing w:after="0" w:line="240" w:lineRule="auto"/>
        <w:jc w:val="both"/>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ab/>
        <w:t>Ovo Rješenje stupa na snagu dan nakon objave u Službenim novinama Grada Buja.</w:t>
      </w:r>
    </w:p>
    <w:p w14:paraId="24490CBF" w14:textId="77777777" w:rsidR="00AB11B7" w:rsidRPr="00AB11B7" w:rsidRDefault="00AB11B7" w:rsidP="00AB11B7">
      <w:pPr>
        <w:spacing w:after="0" w:line="240" w:lineRule="auto"/>
        <w:jc w:val="both"/>
        <w:rPr>
          <w:rFonts w:ascii="Times New Roman" w:eastAsia="Times New Roman" w:hAnsi="Times New Roman"/>
          <w:sz w:val="24"/>
          <w:szCs w:val="24"/>
          <w:lang w:eastAsia="hr-HR"/>
        </w:rPr>
      </w:pPr>
    </w:p>
    <w:p w14:paraId="217ABDB3" w14:textId="77777777" w:rsidR="00AB11B7" w:rsidRPr="00AB11B7" w:rsidRDefault="00AB11B7" w:rsidP="00AB11B7">
      <w:pPr>
        <w:spacing w:after="0" w:line="240" w:lineRule="auto"/>
        <w:jc w:val="both"/>
        <w:rPr>
          <w:rFonts w:ascii="Times New Roman" w:eastAsia="Times New Roman" w:hAnsi="Times New Roman"/>
          <w:sz w:val="24"/>
          <w:szCs w:val="24"/>
          <w:lang w:eastAsia="hr-HR"/>
        </w:rPr>
      </w:pPr>
      <w:r w:rsidRPr="00AB11B7">
        <w:rPr>
          <w:rFonts w:ascii="Times New Roman" w:eastAsia="Times New Roman" w:hAnsi="Times New Roman"/>
          <w:sz w:val="24"/>
          <w:szCs w:val="24"/>
          <w:lang w:val="pl-PL" w:eastAsia="hr-HR"/>
        </w:rPr>
        <w:t>KLASA/CLASSE:</w:t>
      </w:r>
      <w:r w:rsidRPr="00AB11B7">
        <w:rPr>
          <w:rFonts w:ascii="Times New Roman" w:eastAsia="Times New Roman" w:hAnsi="Times New Roman"/>
          <w:sz w:val="24"/>
          <w:szCs w:val="24"/>
          <w:lang w:eastAsia="hr-HR"/>
        </w:rPr>
        <w:t>: 024-03/23-01/06</w:t>
      </w:r>
    </w:p>
    <w:p w14:paraId="7CCC4C59" w14:textId="77777777" w:rsidR="00AB11B7" w:rsidRPr="00AB11B7" w:rsidRDefault="00AB11B7" w:rsidP="00AB11B7">
      <w:pPr>
        <w:spacing w:after="0" w:line="240" w:lineRule="auto"/>
        <w:rPr>
          <w:rFonts w:ascii="Times New Roman" w:eastAsia="Times New Roman" w:hAnsi="Times New Roman"/>
          <w:sz w:val="24"/>
          <w:szCs w:val="24"/>
          <w:lang w:val="pl-PL" w:eastAsia="hr-HR"/>
        </w:rPr>
      </w:pPr>
      <w:r w:rsidRPr="00AB11B7">
        <w:rPr>
          <w:rFonts w:ascii="Times New Roman" w:eastAsia="Times New Roman" w:hAnsi="Times New Roman"/>
          <w:sz w:val="24"/>
          <w:szCs w:val="24"/>
          <w:lang w:val="pl-PL" w:eastAsia="hr-HR"/>
        </w:rPr>
        <w:t xml:space="preserve">URBROJ/NUM.PROT.: 2163-2-02-23-2                                                                    </w:t>
      </w:r>
    </w:p>
    <w:p w14:paraId="4499E7BF" w14:textId="77777777" w:rsidR="00AB11B7" w:rsidRPr="00AB11B7" w:rsidRDefault="00AB11B7" w:rsidP="00AB11B7">
      <w:pPr>
        <w:spacing w:after="0" w:line="240" w:lineRule="auto"/>
        <w:rPr>
          <w:rFonts w:ascii="Times New Roman" w:eastAsia="Times New Roman" w:hAnsi="Times New Roman"/>
          <w:sz w:val="24"/>
          <w:szCs w:val="24"/>
          <w:lang w:val="pl-PL" w:eastAsia="hr-HR"/>
        </w:rPr>
      </w:pPr>
      <w:r w:rsidRPr="00AB11B7">
        <w:rPr>
          <w:rFonts w:ascii="Times New Roman" w:eastAsia="Times New Roman" w:hAnsi="Times New Roman"/>
          <w:sz w:val="24"/>
          <w:szCs w:val="24"/>
          <w:lang w:val="pl-PL" w:eastAsia="hr-HR"/>
        </w:rPr>
        <w:t>Buje/Buie, 22.studenoga/novembre 2023.</w:t>
      </w:r>
    </w:p>
    <w:p w14:paraId="58EE4CF8" w14:textId="77777777" w:rsidR="00AB11B7" w:rsidRPr="00AB11B7" w:rsidRDefault="00AB11B7" w:rsidP="00AB11B7">
      <w:pPr>
        <w:spacing w:after="0" w:line="240" w:lineRule="auto"/>
        <w:jc w:val="both"/>
        <w:rPr>
          <w:rFonts w:ascii="Times New Roman" w:eastAsia="Times New Roman" w:hAnsi="Times New Roman"/>
          <w:sz w:val="24"/>
          <w:szCs w:val="24"/>
          <w:lang w:eastAsia="hr-HR"/>
        </w:rPr>
      </w:pPr>
    </w:p>
    <w:p w14:paraId="490B9AB0" w14:textId="77777777" w:rsidR="00AB11B7" w:rsidRPr="00AB11B7" w:rsidRDefault="00AB11B7" w:rsidP="00AB11B7">
      <w:pPr>
        <w:spacing w:after="0" w:line="276" w:lineRule="auto"/>
        <w:jc w:val="center"/>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GRADSKO VIJEĆE GRADA BUJA</w:t>
      </w:r>
    </w:p>
    <w:p w14:paraId="5D3A2E8C" w14:textId="77777777" w:rsidR="00AB11B7" w:rsidRPr="00AB11B7" w:rsidRDefault="00AB11B7" w:rsidP="00AB11B7">
      <w:pPr>
        <w:spacing w:after="0" w:line="276" w:lineRule="auto"/>
        <w:jc w:val="center"/>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Predsjednik Gradskog vijeća</w:t>
      </w:r>
    </w:p>
    <w:p w14:paraId="1C189E2F" w14:textId="6B27C4F6" w:rsidR="00AB11B7" w:rsidRPr="00AB11B7" w:rsidRDefault="00AB11B7" w:rsidP="00AB11B7">
      <w:pPr>
        <w:spacing w:after="0" w:line="276" w:lineRule="auto"/>
        <w:jc w:val="center"/>
        <w:rPr>
          <w:rFonts w:ascii="Times New Roman" w:eastAsia="Times New Roman" w:hAnsi="Times New Roman"/>
          <w:b/>
          <w:sz w:val="24"/>
          <w:szCs w:val="24"/>
          <w:lang w:eastAsia="hr-HR"/>
        </w:rPr>
      </w:pPr>
      <w:r w:rsidRPr="00AB11B7">
        <w:rPr>
          <w:rFonts w:ascii="Times New Roman" w:eastAsia="Times New Roman" w:hAnsi="Times New Roman"/>
          <w:b/>
          <w:sz w:val="24"/>
          <w:szCs w:val="24"/>
          <w:lang w:eastAsia="hr-HR"/>
        </w:rPr>
        <w:t>Franko Gergorić</w:t>
      </w:r>
      <w:r>
        <w:rPr>
          <w:rFonts w:ascii="Times New Roman" w:eastAsia="Times New Roman" w:hAnsi="Times New Roman"/>
          <w:b/>
          <w:sz w:val="24"/>
          <w:szCs w:val="24"/>
          <w:lang w:eastAsia="hr-HR"/>
        </w:rPr>
        <w:t>,v.r.</w:t>
      </w:r>
    </w:p>
    <w:p w14:paraId="77792512" w14:textId="77777777" w:rsidR="00AB11B7" w:rsidRDefault="00AB11B7" w:rsidP="00AB11B7">
      <w:pPr>
        <w:spacing w:after="0" w:line="276" w:lineRule="auto"/>
        <w:jc w:val="center"/>
        <w:rPr>
          <w:rFonts w:ascii="Times New Roman" w:eastAsia="Times New Roman" w:hAnsi="Times New Roman"/>
          <w:b/>
          <w:sz w:val="24"/>
          <w:szCs w:val="24"/>
          <w:lang w:eastAsia="hr-HR"/>
        </w:rPr>
      </w:pPr>
    </w:p>
    <w:p w14:paraId="07CD71D6" w14:textId="77777777" w:rsidR="00AB11B7" w:rsidRPr="00AB11B7" w:rsidRDefault="00AB11B7" w:rsidP="00AB11B7">
      <w:pPr>
        <w:spacing w:after="0" w:line="276" w:lineRule="auto"/>
        <w:jc w:val="center"/>
        <w:rPr>
          <w:rFonts w:ascii="Times New Roman" w:eastAsia="Times New Roman" w:hAnsi="Times New Roman"/>
          <w:b/>
          <w:sz w:val="24"/>
          <w:szCs w:val="24"/>
          <w:lang w:eastAsia="hr-HR"/>
        </w:rPr>
      </w:pPr>
    </w:p>
    <w:p w14:paraId="5FA28428" w14:textId="6733593C" w:rsidR="00AB11B7" w:rsidRDefault="00AB11B7" w:rsidP="00AB11B7">
      <w:pPr>
        <w:spacing w:after="0" w:line="240" w:lineRule="auto"/>
        <w:rPr>
          <w:rFonts w:ascii="Arial" w:eastAsia="Times New Roman" w:hAnsi="Arial"/>
          <w:color w:val="4472C4" w:themeColor="accent1"/>
          <w:sz w:val="24"/>
          <w:szCs w:val="24"/>
          <w:u w:val="single"/>
          <w:lang w:val="pl-PL"/>
        </w:rPr>
      </w:pPr>
      <w:bookmarkStart w:id="69" w:name="_Hlk152593854"/>
      <w:r>
        <w:rPr>
          <w:rFonts w:ascii="Arial" w:eastAsia="Times New Roman" w:hAnsi="Arial"/>
          <w:b/>
          <w:bCs/>
          <w:color w:val="4472C4" w:themeColor="accent1"/>
          <w:sz w:val="24"/>
          <w:szCs w:val="24"/>
          <w:u w:val="single"/>
          <w:lang w:val="pl-PL"/>
        </w:rPr>
        <w:t>21.</w:t>
      </w:r>
      <w:r w:rsidRPr="007A614F">
        <w:rPr>
          <w:rFonts w:ascii="Arial" w:eastAsia="Times New Roman" w:hAnsi="Arial"/>
          <w:color w:val="4472C4" w:themeColor="accent1"/>
          <w:sz w:val="24"/>
          <w:szCs w:val="24"/>
          <w:u w:val="single"/>
          <w:lang w:val="pl-PL"/>
        </w:rPr>
        <w:t>_________________________________________________________________</w:t>
      </w:r>
    </w:p>
    <w:p w14:paraId="78B4E6E4" w14:textId="77777777" w:rsidR="00AB11B7" w:rsidRDefault="00AB11B7" w:rsidP="00AB11B7">
      <w:pPr>
        <w:spacing w:after="0" w:line="240" w:lineRule="auto"/>
        <w:rPr>
          <w:rFonts w:ascii="Arial" w:eastAsia="Times New Roman" w:hAnsi="Arial"/>
          <w:color w:val="4472C4" w:themeColor="accent1"/>
          <w:sz w:val="24"/>
          <w:szCs w:val="24"/>
          <w:u w:val="single"/>
          <w:lang w:val="pl-PL"/>
        </w:rPr>
      </w:pPr>
    </w:p>
    <w:bookmarkEnd w:id="69"/>
    <w:p w14:paraId="407CDA84" w14:textId="77777777" w:rsidR="00AB11B7" w:rsidRPr="00AB11B7" w:rsidRDefault="00AB11B7" w:rsidP="00AB11B7">
      <w:pPr>
        <w:spacing w:after="0" w:line="240" w:lineRule="auto"/>
        <w:jc w:val="both"/>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Na temelju</w:t>
      </w:r>
      <w:r w:rsidRPr="00AB11B7">
        <w:rPr>
          <w:rFonts w:ascii="Times New Roman" w:eastAsia="Times New Roman" w:hAnsi="Times New Roman"/>
          <w:color w:val="FF0000"/>
          <w:sz w:val="24"/>
          <w:szCs w:val="24"/>
          <w:lang w:eastAsia="hr-HR"/>
        </w:rPr>
        <w:t xml:space="preserve"> </w:t>
      </w:r>
      <w:r w:rsidRPr="00AB11B7">
        <w:rPr>
          <w:rFonts w:ascii="Times New Roman" w:eastAsia="Times New Roman" w:hAnsi="Times New Roman"/>
          <w:sz w:val="24"/>
          <w:szCs w:val="24"/>
          <w:lang w:eastAsia="hr-HR"/>
        </w:rPr>
        <w:t>članka 39. Odluke o socijalnoj skrbi Grada Buja («Službene novine Grada Buja» broj 09/20) i članka 65.a Statuta Grada Buja („Službene novine Grada Buja“ broj 11/09, 05/11, 11/11, 03/13, 5/18, 19/18-pročišćeni tekst, 04/21), Gradonačelnik Grada Buja donosi</w:t>
      </w:r>
    </w:p>
    <w:p w14:paraId="10D7C7BB" w14:textId="77777777" w:rsidR="00AB11B7" w:rsidRDefault="00AB11B7" w:rsidP="00AB11B7">
      <w:pPr>
        <w:spacing w:after="0" w:line="240" w:lineRule="auto"/>
        <w:jc w:val="center"/>
        <w:rPr>
          <w:rFonts w:ascii="Times New Roman" w:eastAsia="Times New Roman" w:hAnsi="Times New Roman"/>
          <w:b/>
          <w:sz w:val="24"/>
          <w:szCs w:val="24"/>
          <w:lang w:eastAsia="hr-HR"/>
        </w:rPr>
      </w:pPr>
    </w:p>
    <w:p w14:paraId="46FF82AF" w14:textId="77777777" w:rsidR="00AB11B7" w:rsidRPr="00AB11B7" w:rsidRDefault="00AB11B7" w:rsidP="00AB11B7">
      <w:pPr>
        <w:spacing w:after="0" w:line="240" w:lineRule="auto"/>
        <w:jc w:val="center"/>
        <w:rPr>
          <w:rFonts w:ascii="Times New Roman" w:eastAsia="Times New Roman" w:hAnsi="Times New Roman"/>
          <w:b/>
          <w:sz w:val="24"/>
          <w:szCs w:val="24"/>
          <w:lang w:eastAsia="hr-HR"/>
        </w:rPr>
      </w:pPr>
    </w:p>
    <w:p w14:paraId="07D31DDE" w14:textId="77777777" w:rsidR="00AB11B7" w:rsidRPr="00AB11B7" w:rsidRDefault="00AB11B7" w:rsidP="00AB11B7">
      <w:pPr>
        <w:spacing w:after="0" w:line="240" w:lineRule="auto"/>
        <w:jc w:val="center"/>
        <w:rPr>
          <w:rFonts w:ascii="Times New Roman" w:eastAsia="Times New Roman" w:hAnsi="Times New Roman"/>
          <w:b/>
          <w:sz w:val="24"/>
          <w:szCs w:val="24"/>
          <w:lang w:eastAsia="hr-HR"/>
        </w:rPr>
      </w:pPr>
      <w:r w:rsidRPr="00AB11B7">
        <w:rPr>
          <w:rFonts w:ascii="Times New Roman" w:eastAsia="Times New Roman" w:hAnsi="Times New Roman"/>
          <w:b/>
          <w:sz w:val="24"/>
          <w:szCs w:val="24"/>
          <w:lang w:eastAsia="hr-HR"/>
        </w:rPr>
        <w:t xml:space="preserve">Odluku </w:t>
      </w:r>
    </w:p>
    <w:p w14:paraId="492D85EB" w14:textId="77777777" w:rsidR="00AB11B7" w:rsidRPr="00AB11B7" w:rsidRDefault="00AB11B7" w:rsidP="00AB11B7">
      <w:pPr>
        <w:spacing w:after="0" w:line="240" w:lineRule="auto"/>
        <w:jc w:val="center"/>
        <w:rPr>
          <w:rFonts w:ascii="Times New Roman" w:eastAsia="Times New Roman" w:hAnsi="Times New Roman"/>
          <w:b/>
          <w:sz w:val="24"/>
          <w:szCs w:val="24"/>
          <w:lang w:eastAsia="hr-HR"/>
        </w:rPr>
      </w:pPr>
      <w:r w:rsidRPr="00AB11B7">
        <w:rPr>
          <w:rFonts w:ascii="Times New Roman" w:eastAsia="Times New Roman" w:hAnsi="Times New Roman"/>
          <w:b/>
          <w:sz w:val="24"/>
          <w:szCs w:val="24"/>
          <w:lang w:eastAsia="hr-HR"/>
        </w:rPr>
        <w:t xml:space="preserve">o ostvarivanju prava pomoći umirovljenika s najnižim mirovinama na </w:t>
      </w:r>
    </w:p>
    <w:p w14:paraId="72777204" w14:textId="77777777" w:rsidR="00AB11B7" w:rsidRPr="00AB11B7" w:rsidRDefault="00AB11B7" w:rsidP="00AB11B7">
      <w:pPr>
        <w:spacing w:after="0" w:line="240" w:lineRule="auto"/>
        <w:jc w:val="center"/>
        <w:rPr>
          <w:rFonts w:ascii="Times New Roman" w:eastAsia="Times New Roman" w:hAnsi="Times New Roman"/>
          <w:b/>
          <w:sz w:val="24"/>
          <w:szCs w:val="24"/>
          <w:lang w:eastAsia="hr-HR"/>
        </w:rPr>
      </w:pPr>
      <w:r w:rsidRPr="00AB11B7">
        <w:rPr>
          <w:rFonts w:ascii="Times New Roman" w:eastAsia="Times New Roman" w:hAnsi="Times New Roman"/>
          <w:b/>
          <w:sz w:val="24"/>
          <w:szCs w:val="24"/>
          <w:lang w:eastAsia="hr-HR"/>
        </w:rPr>
        <w:t>području Grada Buje - Buie u 2023. godini</w:t>
      </w:r>
    </w:p>
    <w:p w14:paraId="6B5E0800" w14:textId="77777777" w:rsidR="00AB11B7" w:rsidRPr="00AB11B7" w:rsidRDefault="00AB11B7" w:rsidP="00AB11B7">
      <w:pPr>
        <w:spacing w:after="0" w:line="240" w:lineRule="auto"/>
        <w:rPr>
          <w:rFonts w:ascii="Times New Roman" w:eastAsia="Times New Roman" w:hAnsi="Times New Roman"/>
          <w:b/>
          <w:sz w:val="24"/>
          <w:szCs w:val="24"/>
          <w:lang w:eastAsia="hr-HR"/>
        </w:rPr>
      </w:pPr>
    </w:p>
    <w:p w14:paraId="09A75163" w14:textId="77777777" w:rsidR="00AB11B7" w:rsidRPr="00AB11B7" w:rsidRDefault="00AB11B7" w:rsidP="00AB11B7">
      <w:pPr>
        <w:autoSpaceDE w:val="0"/>
        <w:autoSpaceDN w:val="0"/>
        <w:adjustRightInd w:val="0"/>
        <w:spacing w:after="0" w:line="240" w:lineRule="auto"/>
        <w:rPr>
          <w:rFonts w:ascii="Times New Roman" w:eastAsia="Times New Roman" w:hAnsi="Times New Roman"/>
          <w:b/>
          <w:bCs/>
          <w:sz w:val="24"/>
          <w:szCs w:val="24"/>
          <w:lang w:eastAsia="hr-HR"/>
        </w:rPr>
      </w:pPr>
    </w:p>
    <w:p w14:paraId="72EA0367" w14:textId="77777777" w:rsidR="00AB11B7" w:rsidRPr="00AB11B7" w:rsidRDefault="00AB11B7" w:rsidP="00AB11B7">
      <w:pPr>
        <w:autoSpaceDE w:val="0"/>
        <w:autoSpaceDN w:val="0"/>
        <w:adjustRightInd w:val="0"/>
        <w:spacing w:after="0" w:line="240" w:lineRule="auto"/>
        <w:rPr>
          <w:rFonts w:ascii="Times New Roman" w:eastAsia="Times New Roman" w:hAnsi="Times New Roman"/>
          <w:b/>
          <w:bCs/>
          <w:sz w:val="24"/>
          <w:szCs w:val="24"/>
          <w:lang w:eastAsia="hr-HR"/>
        </w:rPr>
      </w:pPr>
      <w:r w:rsidRPr="00AB11B7">
        <w:rPr>
          <w:rFonts w:ascii="Times New Roman" w:eastAsia="Times New Roman" w:hAnsi="Times New Roman"/>
          <w:b/>
          <w:bCs/>
          <w:sz w:val="24"/>
          <w:szCs w:val="24"/>
          <w:lang w:eastAsia="hr-HR"/>
        </w:rPr>
        <w:t>I OPĆE ODREDBE</w:t>
      </w:r>
    </w:p>
    <w:p w14:paraId="1691685A" w14:textId="77777777" w:rsidR="00AB11B7" w:rsidRPr="00AB11B7" w:rsidRDefault="00AB11B7" w:rsidP="00AB11B7">
      <w:pPr>
        <w:spacing w:after="0" w:line="240" w:lineRule="auto"/>
        <w:rPr>
          <w:rFonts w:ascii="Times New Roman" w:eastAsia="Times New Roman" w:hAnsi="Times New Roman"/>
          <w:b/>
          <w:sz w:val="24"/>
          <w:szCs w:val="24"/>
          <w:lang w:eastAsia="hr-HR"/>
        </w:rPr>
      </w:pPr>
    </w:p>
    <w:p w14:paraId="635D07C1" w14:textId="77777777" w:rsidR="00AB11B7" w:rsidRPr="00AB11B7" w:rsidRDefault="00AB11B7" w:rsidP="00AB11B7">
      <w:pPr>
        <w:spacing w:after="0" w:line="240" w:lineRule="auto"/>
        <w:jc w:val="center"/>
        <w:rPr>
          <w:rFonts w:ascii="Times New Roman" w:eastAsia="Times New Roman" w:hAnsi="Times New Roman"/>
          <w:b/>
          <w:sz w:val="24"/>
          <w:szCs w:val="24"/>
          <w:lang w:eastAsia="hr-HR"/>
        </w:rPr>
      </w:pPr>
      <w:r w:rsidRPr="00AB11B7">
        <w:rPr>
          <w:rFonts w:ascii="Times New Roman" w:eastAsia="Times New Roman" w:hAnsi="Times New Roman"/>
          <w:b/>
          <w:sz w:val="24"/>
          <w:szCs w:val="24"/>
          <w:lang w:eastAsia="hr-HR"/>
        </w:rPr>
        <w:t>Članak 1.</w:t>
      </w:r>
    </w:p>
    <w:p w14:paraId="02FF66C3" w14:textId="77777777" w:rsidR="00AB11B7" w:rsidRPr="00AB11B7" w:rsidRDefault="00AB11B7" w:rsidP="00AB11B7">
      <w:pPr>
        <w:spacing w:after="0" w:line="240" w:lineRule="auto"/>
        <w:ind w:firstLine="708"/>
        <w:jc w:val="both"/>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 xml:space="preserve">Ovom Odukom utvrđuje se </w:t>
      </w:r>
      <w:r w:rsidRPr="00AB11B7">
        <w:rPr>
          <w:rFonts w:ascii="Times New Roman" w:eastAsia="Times New Roman" w:hAnsi="Times New Roman"/>
          <w:bCs/>
          <w:sz w:val="24"/>
          <w:szCs w:val="24"/>
          <w:lang w:eastAsia="hr-HR"/>
        </w:rPr>
        <w:t>oblik pomoći umirovljenicima</w:t>
      </w:r>
      <w:r w:rsidRPr="00AB11B7">
        <w:rPr>
          <w:rFonts w:ascii="Times New Roman" w:eastAsia="Times New Roman" w:hAnsi="Times New Roman"/>
          <w:sz w:val="24"/>
          <w:szCs w:val="24"/>
          <w:lang w:eastAsia="hr-HR"/>
        </w:rPr>
        <w:t xml:space="preserve"> s prebivalištem na području Grada Buja</w:t>
      </w:r>
      <w:r w:rsidRPr="00AB11B7">
        <w:rPr>
          <w:rFonts w:ascii="Times New Roman" w:eastAsia="Times New Roman" w:hAnsi="Times New Roman"/>
          <w:bCs/>
          <w:sz w:val="24"/>
          <w:szCs w:val="24"/>
          <w:lang w:eastAsia="hr-HR"/>
        </w:rPr>
        <w:t>, uvjeti i način ostvarivanja,</w:t>
      </w:r>
      <w:r w:rsidRPr="00AB11B7">
        <w:rPr>
          <w:rFonts w:ascii="Times New Roman" w:eastAsia="Times New Roman" w:hAnsi="Times New Roman"/>
          <w:sz w:val="24"/>
          <w:szCs w:val="24"/>
          <w:lang w:eastAsia="hr-HR"/>
        </w:rPr>
        <w:t xml:space="preserve"> te postupak isplate pomoći.</w:t>
      </w:r>
    </w:p>
    <w:p w14:paraId="1B15ECAE" w14:textId="77777777" w:rsidR="00AB11B7" w:rsidRPr="00AB11B7" w:rsidRDefault="00AB11B7" w:rsidP="00AB11B7">
      <w:pPr>
        <w:spacing w:after="0" w:line="240" w:lineRule="auto"/>
        <w:jc w:val="both"/>
        <w:rPr>
          <w:rFonts w:ascii="Times New Roman" w:eastAsia="Times New Roman" w:hAnsi="Times New Roman"/>
          <w:sz w:val="24"/>
          <w:szCs w:val="24"/>
          <w:lang w:eastAsia="hr-HR"/>
        </w:rPr>
      </w:pPr>
    </w:p>
    <w:p w14:paraId="6232FBFE" w14:textId="77777777" w:rsidR="00AB11B7" w:rsidRDefault="00AB11B7" w:rsidP="00AB11B7">
      <w:pPr>
        <w:autoSpaceDE w:val="0"/>
        <w:autoSpaceDN w:val="0"/>
        <w:adjustRightInd w:val="0"/>
        <w:spacing w:after="0" w:line="240" w:lineRule="auto"/>
        <w:jc w:val="center"/>
        <w:rPr>
          <w:rFonts w:ascii="Times New Roman" w:eastAsia="Times New Roman" w:hAnsi="Times New Roman"/>
          <w:b/>
          <w:bCs/>
          <w:sz w:val="24"/>
          <w:szCs w:val="24"/>
          <w:lang w:eastAsia="hr-HR"/>
        </w:rPr>
      </w:pPr>
    </w:p>
    <w:p w14:paraId="12D52355" w14:textId="77777777" w:rsidR="00AB11B7" w:rsidRDefault="00AB11B7" w:rsidP="00AB11B7">
      <w:pPr>
        <w:autoSpaceDE w:val="0"/>
        <w:autoSpaceDN w:val="0"/>
        <w:adjustRightInd w:val="0"/>
        <w:spacing w:after="0" w:line="240" w:lineRule="auto"/>
        <w:jc w:val="center"/>
        <w:rPr>
          <w:rFonts w:ascii="Times New Roman" w:eastAsia="Times New Roman" w:hAnsi="Times New Roman"/>
          <w:b/>
          <w:bCs/>
          <w:sz w:val="24"/>
          <w:szCs w:val="24"/>
          <w:lang w:eastAsia="hr-HR"/>
        </w:rPr>
      </w:pPr>
    </w:p>
    <w:p w14:paraId="7C9A6F0B" w14:textId="77777777" w:rsidR="00AB11B7" w:rsidRDefault="00AB11B7" w:rsidP="00AB11B7">
      <w:pPr>
        <w:autoSpaceDE w:val="0"/>
        <w:autoSpaceDN w:val="0"/>
        <w:adjustRightInd w:val="0"/>
        <w:spacing w:after="0" w:line="240" w:lineRule="auto"/>
        <w:jc w:val="center"/>
        <w:rPr>
          <w:rFonts w:ascii="Times New Roman" w:eastAsia="Times New Roman" w:hAnsi="Times New Roman"/>
          <w:b/>
          <w:bCs/>
          <w:sz w:val="24"/>
          <w:szCs w:val="24"/>
          <w:lang w:eastAsia="hr-HR"/>
        </w:rPr>
      </w:pPr>
    </w:p>
    <w:p w14:paraId="33259EA3" w14:textId="15B93106" w:rsidR="00AB11B7" w:rsidRPr="00AB11B7" w:rsidRDefault="00AB11B7" w:rsidP="00AB11B7">
      <w:pPr>
        <w:autoSpaceDE w:val="0"/>
        <w:autoSpaceDN w:val="0"/>
        <w:adjustRightInd w:val="0"/>
        <w:spacing w:after="0" w:line="240" w:lineRule="auto"/>
        <w:jc w:val="center"/>
        <w:rPr>
          <w:rFonts w:ascii="Times New Roman" w:eastAsia="Times New Roman" w:hAnsi="Times New Roman"/>
          <w:b/>
          <w:bCs/>
          <w:sz w:val="24"/>
          <w:szCs w:val="24"/>
          <w:lang w:eastAsia="hr-HR"/>
        </w:rPr>
      </w:pPr>
      <w:r w:rsidRPr="00AB11B7">
        <w:rPr>
          <w:rFonts w:ascii="Times New Roman" w:eastAsia="Times New Roman" w:hAnsi="Times New Roman"/>
          <w:b/>
          <w:bCs/>
          <w:sz w:val="24"/>
          <w:szCs w:val="24"/>
          <w:lang w:eastAsia="hr-HR"/>
        </w:rPr>
        <w:t>Članak 2.</w:t>
      </w:r>
    </w:p>
    <w:p w14:paraId="4543B260" w14:textId="77777777" w:rsidR="00AB11B7" w:rsidRPr="00AB11B7" w:rsidRDefault="00AB11B7" w:rsidP="00AB11B7">
      <w:pPr>
        <w:autoSpaceDE w:val="0"/>
        <w:autoSpaceDN w:val="0"/>
        <w:adjustRightInd w:val="0"/>
        <w:spacing w:after="0" w:line="240" w:lineRule="auto"/>
        <w:ind w:firstLine="708"/>
        <w:jc w:val="both"/>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 xml:space="preserve">Poslove u vezi s ostvarivanjem prava propisanih ovom Odlukom obavlja Upravni odjel za opće poslove, Odsjek za lokalnu samoupravu, društvene djelatnosti i gospodarstvo (u nastavku teksta: nadležno upravno tijelo). </w:t>
      </w:r>
    </w:p>
    <w:p w14:paraId="511EDA93" w14:textId="77777777" w:rsidR="00AB11B7" w:rsidRPr="00AB11B7" w:rsidRDefault="00AB11B7" w:rsidP="00AB11B7">
      <w:pPr>
        <w:autoSpaceDE w:val="0"/>
        <w:autoSpaceDN w:val="0"/>
        <w:adjustRightInd w:val="0"/>
        <w:spacing w:after="0" w:line="240" w:lineRule="auto"/>
        <w:rPr>
          <w:rFonts w:ascii="Times New Roman" w:eastAsia="Times New Roman" w:hAnsi="Times New Roman"/>
          <w:b/>
          <w:bCs/>
          <w:sz w:val="24"/>
          <w:szCs w:val="24"/>
          <w:lang w:eastAsia="hr-HR"/>
        </w:rPr>
      </w:pPr>
    </w:p>
    <w:p w14:paraId="27B4211B" w14:textId="77777777" w:rsidR="00AB11B7" w:rsidRPr="00AB11B7" w:rsidRDefault="00AB11B7" w:rsidP="00AB11B7">
      <w:pPr>
        <w:autoSpaceDE w:val="0"/>
        <w:autoSpaceDN w:val="0"/>
        <w:adjustRightInd w:val="0"/>
        <w:spacing w:after="0" w:line="240" w:lineRule="auto"/>
        <w:rPr>
          <w:rFonts w:ascii="Times New Roman" w:eastAsia="Times New Roman" w:hAnsi="Times New Roman"/>
          <w:b/>
          <w:bCs/>
          <w:sz w:val="24"/>
          <w:szCs w:val="24"/>
          <w:lang w:eastAsia="hr-HR"/>
        </w:rPr>
      </w:pPr>
    </w:p>
    <w:p w14:paraId="4466CB45" w14:textId="77777777" w:rsidR="00AB11B7" w:rsidRPr="00AB11B7" w:rsidRDefault="00AB11B7" w:rsidP="00AB11B7">
      <w:pPr>
        <w:autoSpaceDE w:val="0"/>
        <w:autoSpaceDN w:val="0"/>
        <w:adjustRightInd w:val="0"/>
        <w:spacing w:after="0" w:line="240" w:lineRule="auto"/>
        <w:rPr>
          <w:rFonts w:ascii="Times New Roman" w:eastAsia="Times New Roman" w:hAnsi="Times New Roman"/>
          <w:b/>
          <w:bCs/>
          <w:sz w:val="24"/>
          <w:szCs w:val="24"/>
          <w:lang w:eastAsia="hr-HR"/>
        </w:rPr>
      </w:pPr>
      <w:r w:rsidRPr="00AB11B7">
        <w:rPr>
          <w:rFonts w:ascii="Times New Roman" w:eastAsia="Times New Roman" w:hAnsi="Times New Roman"/>
          <w:b/>
          <w:bCs/>
          <w:sz w:val="24"/>
          <w:szCs w:val="24"/>
          <w:lang w:eastAsia="hr-HR"/>
        </w:rPr>
        <w:t>II OBLIK POMOĆI UMIROVLJENICIMA</w:t>
      </w:r>
    </w:p>
    <w:p w14:paraId="3690F454" w14:textId="77777777" w:rsidR="00AB11B7" w:rsidRPr="00AB11B7" w:rsidRDefault="00AB11B7" w:rsidP="00AB11B7">
      <w:pPr>
        <w:autoSpaceDE w:val="0"/>
        <w:autoSpaceDN w:val="0"/>
        <w:adjustRightInd w:val="0"/>
        <w:spacing w:after="0" w:line="240" w:lineRule="auto"/>
        <w:rPr>
          <w:rFonts w:ascii="Times New Roman" w:eastAsia="Times New Roman" w:hAnsi="Times New Roman"/>
          <w:b/>
          <w:bCs/>
          <w:sz w:val="24"/>
          <w:szCs w:val="24"/>
          <w:lang w:eastAsia="hr-HR"/>
        </w:rPr>
      </w:pPr>
    </w:p>
    <w:p w14:paraId="71FA0152" w14:textId="77777777" w:rsidR="00AB11B7" w:rsidRPr="00AB11B7" w:rsidRDefault="00AB11B7" w:rsidP="00AB11B7">
      <w:pPr>
        <w:autoSpaceDE w:val="0"/>
        <w:autoSpaceDN w:val="0"/>
        <w:adjustRightInd w:val="0"/>
        <w:spacing w:after="0" w:line="240" w:lineRule="auto"/>
        <w:jc w:val="center"/>
        <w:rPr>
          <w:rFonts w:ascii="Times New Roman" w:eastAsia="Times New Roman" w:hAnsi="Times New Roman"/>
          <w:b/>
          <w:bCs/>
          <w:sz w:val="24"/>
          <w:szCs w:val="24"/>
          <w:lang w:eastAsia="hr-HR"/>
        </w:rPr>
      </w:pPr>
      <w:r w:rsidRPr="00AB11B7">
        <w:rPr>
          <w:rFonts w:ascii="Times New Roman" w:eastAsia="Times New Roman" w:hAnsi="Times New Roman"/>
          <w:b/>
          <w:bCs/>
          <w:sz w:val="24"/>
          <w:szCs w:val="24"/>
          <w:lang w:eastAsia="hr-HR"/>
        </w:rPr>
        <w:t>Članak 3.</w:t>
      </w:r>
    </w:p>
    <w:p w14:paraId="1F119995" w14:textId="77777777" w:rsidR="00AB11B7" w:rsidRPr="00AB11B7" w:rsidRDefault="00AB11B7" w:rsidP="00AB11B7">
      <w:pPr>
        <w:spacing w:after="0" w:line="240" w:lineRule="auto"/>
        <w:ind w:firstLine="708"/>
        <w:rPr>
          <w:rFonts w:ascii="Times New Roman" w:eastAsia="Times New Roman" w:hAnsi="Times New Roman"/>
          <w:bCs/>
          <w:sz w:val="24"/>
          <w:szCs w:val="24"/>
          <w:lang w:eastAsia="hr-HR"/>
        </w:rPr>
      </w:pPr>
      <w:r w:rsidRPr="00AB11B7">
        <w:rPr>
          <w:rFonts w:ascii="Times New Roman" w:eastAsia="Times New Roman" w:hAnsi="Times New Roman"/>
          <w:bCs/>
          <w:sz w:val="24"/>
          <w:szCs w:val="24"/>
          <w:lang w:eastAsia="hr-HR"/>
        </w:rPr>
        <w:t>Jednokratnu novčanu pomoć ostvaruju umirovljenicima s najnižim mirovinama a koji udovoljavaju odredbama iz članka 4. ove Odluke.</w:t>
      </w:r>
    </w:p>
    <w:p w14:paraId="013DA719" w14:textId="77777777" w:rsidR="00AB11B7" w:rsidRPr="00AB11B7" w:rsidRDefault="00AB11B7" w:rsidP="00AB11B7">
      <w:pPr>
        <w:spacing w:after="0" w:line="240" w:lineRule="auto"/>
        <w:rPr>
          <w:rFonts w:ascii="Times New Roman" w:eastAsia="Times New Roman" w:hAnsi="Times New Roman"/>
          <w:b/>
          <w:sz w:val="24"/>
          <w:szCs w:val="24"/>
          <w:lang w:eastAsia="hr-HR"/>
        </w:rPr>
      </w:pPr>
    </w:p>
    <w:p w14:paraId="354025E0" w14:textId="77777777" w:rsidR="00AB11B7" w:rsidRPr="00AB11B7" w:rsidRDefault="00AB11B7" w:rsidP="00AB11B7">
      <w:pPr>
        <w:spacing w:after="0" w:line="240" w:lineRule="auto"/>
        <w:rPr>
          <w:rFonts w:ascii="Times New Roman" w:eastAsia="Times New Roman" w:hAnsi="Times New Roman"/>
          <w:b/>
          <w:sz w:val="24"/>
          <w:szCs w:val="24"/>
          <w:lang w:eastAsia="hr-HR"/>
        </w:rPr>
      </w:pPr>
    </w:p>
    <w:p w14:paraId="78F9DA44" w14:textId="77777777" w:rsidR="00AB11B7" w:rsidRPr="00AB11B7" w:rsidRDefault="00AB11B7" w:rsidP="00AB11B7">
      <w:pPr>
        <w:autoSpaceDE w:val="0"/>
        <w:autoSpaceDN w:val="0"/>
        <w:adjustRightInd w:val="0"/>
        <w:spacing w:after="0" w:line="240" w:lineRule="auto"/>
        <w:rPr>
          <w:rFonts w:ascii="Times New Roman" w:eastAsia="Times New Roman" w:hAnsi="Times New Roman"/>
          <w:b/>
          <w:bCs/>
          <w:sz w:val="24"/>
          <w:szCs w:val="24"/>
          <w:lang w:eastAsia="hr-HR"/>
        </w:rPr>
      </w:pPr>
      <w:r w:rsidRPr="00AB11B7">
        <w:rPr>
          <w:rFonts w:ascii="Times New Roman" w:eastAsia="Times New Roman" w:hAnsi="Times New Roman"/>
          <w:b/>
          <w:bCs/>
          <w:sz w:val="24"/>
          <w:szCs w:val="24"/>
          <w:lang w:eastAsia="hr-HR"/>
        </w:rPr>
        <w:t>III KORISNICI POMOĆI I KRITERIJ OSTVARIVANJA POMOĆI</w:t>
      </w:r>
    </w:p>
    <w:p w14:paraId="24374A85" w14:textId="77777777" w:rsidR="00AB11B7" w:rsidRPr="00AB11B7" w:rsidRDefault="00AB11B7" w:rsidP="00AB11B7">
      <w:pPr>
        <w:spacing w:after="0" w:line="240" w:lineRule="auto"/>
        <w:rPr>
          <w:rFonts w:ascii="Times New Roman" w:eastAsia="Times New Roman" w:hAnsi="Times New Roman"/>
          <w:b/>
          <w:sz w:val="24"/>
          <w:szCs w:val="24"/>
          <w:lang w:eastAsia="hr-HR"/>
        </w:rPr>
      </w:pPr>
    </w:p>
    <w:p w14:paraId="78328A15" w14:textId="77777777" w:rsidR="00AB11B7" w:rsidRPr="00AB11B7" w:rsidRDefault="00AB11B7" w:rsidP="00AB11B7">
      <w:pPr>
        <w:spacing w:after="0" w:line="240" w:lineRule="auto"/>
        <w:jc w:val="center"/>
        <w:rPr>
          <w:rFonts w:ascii="Times New Roman" w:eastAsia="Times New Roman" w:hAnsi="Times New Roman"/>
          <w:b/>
          <w:sz w:val="24"/>
          <w:szCs w:val="24"/>
          <w:lang w:eastAsia="hr-HR"/>
        </w:rPr>
      </w:pPr>
      <w:r w:rsidRPr="00AB11B7">
        <w:rPr>
          <w:rFonts w:ascii="Times New Roman" w:eastAsia="Times New Roman" w:hAnsi="Times New Roman"/>
          <w:b/>
          <w:sz w:val="24"/>
          <w:szCs w:val="24"/>
          <w:lang w:eastAsia="hr-HR"/>
        </w:rPr>
        <w:t>Članak 4.</w:t>
      </w:r>
    </w:p>
    <w:p w14:paraId="45E8498E" w14:textId="77777777" w:rsidR="00AB11B7" w:rsidRPr="00AB11B7" w:rsidRDefault="00AB11B7" w:rsidP="00AB11B7">
      <w:pPr>
        <w:autoSpaceDE w:val="0"/>
        <w:autoSpaceDN w:val="0"/>
        <w:adjustRightInd w:val="0"/>
        <w:spacing w:after="0" w:line="240" w:lineRule="auto"/>
        <w:ind w:firstLine="708"/>
        <w:jc w:val="both"/>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Pravo na jednokratnu novčanu pomoć ostvaruju umirovljenici sa prebivalištem na području Grada Buja čija visina mirovine mjesečno iznos kako slijedi:</w:t>
      </w:r>
    </w:p>
    <w:p w14:paraId="7B5AA539" w14:textId="77777777" w:rsidR="00AB11B7" w:rsidRPr="00AB11B7" w:rsidRDefault="00AB11B7">
      <w:pPr>
        <w:numPr>
          <w:ilvl w:val="0"/>
          <w:numId w:val="22"/>
        </w:numPr>
        <w:autoSpaceDE w:val="0"/>
        <w:autoSpaceDN w:val="0"/>
        <w:adjustRightInd w:val="0"/>
        <w:spacing w:after="0" w:line="240" w:lineRule="auto"/>
        <w:jc w:val="both"/>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 xml:space="preserve">samac - umirovljenik sa mirovinom do 365,00 € ( 2.750,09 kuna) </w:t>
      </w:r>
    </w:p>
    <w:p w14:paraId="5F817756" w14:textId="77777777" w:rsidR="00AB11B7" w:rsidRPr="00AB11B7" w:rsidRDefault="00AB11B7">
      <w:pPr>
        <w:numPr>
          <w:ilvl w:val="0"/>
          <w:numId w:val="22"/>
        </w:numPr>
        <w:autoSpaceDE w:val="0"/>
        <w:autoSpaceDN w:val="0"/>
        <w:adjustRightInd w:val="0"/>
        <w:spacing w:after="0" w:line="240" w:lineRule="auto"/>
        <w:jc w:val="both"/>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obitelj - umirovljenik čija je mirovina do 365,00 € (2.750,09 kuna) uz uvjet da prosjek primitaka po članu zajedničkog domaćinstva ne prelazi 300,00 € (2.260,35 kuna).</w:t>
      </w:r>
    </w:p>
    <w:p w14:paraId="04CC135C" w14:textId="77777777" w:rsidR="00AB11B7" w:rsidRPr="00AB11B7" w:rsidRDefault="00AB11B7" w:rsidP="00AB11B7">
      <w:pPr>
        <w:autoSpaceDE w:val="0"/>
        <w:autoSpaceDN w:val="0"/>
        <w:adjustRightInd w:val="0"/>
        <w:spacing w:after="0" w:line="240" w:lineRule="auto"/>
        <w:ind w:left="1068"/>
        <w:jc w:val="both"/>
        <w:rPr>
          <w:rFonts w:ascii="Times New Roman" w:eastAsia="Times New Roman" w:hAnsi="Times New Roman"/>
          <w:sz w:val="24"/>
          <w:szCs w:val="24"/>
          <w:lang w:eastAsia="hr-HR"/>
        </w:rPr>
      </w:pPr>
    </w:p>
    <w:p w14:paraId="240F603A" w14:textId="77777777" w:rsidR="00AB11B7" w:rsidRPr="00AB11B7" w:rsidRDefault="00AB11B7" w:rsidP="00AB11B7">
      <w:pPr>
        <w:autoSpaceDE w:val="0"/>
        <w:autoSpaceDN w:val="0"/>
        <w:adjustRightInd w:val="0"/>
        <w:spacing w:after="0" w:line="240" w:lineRule="auto"/>
        <w:jc w:val="both"/>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ab/>
        <w:t>Jednokratna novčana pomoć odobrava se i isplaćuje umirovljenicima kako slijedi:</w:t>
      </w:r>
    </w:p>
    <w:tbl>
      <w:tblPr>
        <w:tblpPr w:leftFromText="180" w:rightFromText="180" w:vertAnchor="text" w:horzAnchor="page" w:tblpX="2377" w:tblpY="24"/>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765"/>
        <w:gridCol w:w="2730"/>
      </w:tblGrid>
      <w:tr w:rsidR="00AB11B7" w:rsidRPr="00AB11B7" w14:paraId="0D7C8529" w14:textId="77777777" w:rsidTr="00717F6A">
        <w:tc>
          <w:tcPr>
            <w:tcW w:w="2765" w:type="dxa"/>
          </w:tcPr>
          <w:p w14:paraId="7CEB668F" w14:textId="77777777" w:rsidR="00AB11B7" w:rsidRPr="00AB11B7" w:rsidRDefault="00AB11B7" w:rsidP="00AB11B7">
            <w:pPr>
              <w:autoSpaceDE w:val="0"/>
              <w:autoSpaceDN w:val="0"/>
              <w:adjustRightInd w:val="0"/>
              <w:spacing w:after="0" w:line="240" w:lineRule="auto"/>
              <w:jc w:val="center"/>
              <w:rPr>
                <w:rFonts w:ascii="Times New Roman" w:eastAsia="Times New Roman" w:hAnsi="Times New Roman"/>
                <w:b/>
                <w:sz w:val="20"/>
                <w:szCs w:val="20"/>
                <w:lang w:eastAsia="hr-HR"/>
              </w:rPr>
            </w:pPr>
            <w:r w:rsidRPr="00AB11B7">
              <w:rPr>
                <w:rFonts w:ascii="Times New Roman" w:eastAsia="Times New Roman" w:hAnsi="Times New Roman"/>
                <w:b/>
                <w:sz w:val="20"/>
                <w:szCs w:val="20"/>
                <w:lang w:eastAsia="hr-HR"/>
              </w:rPr>
              <w:t>Umirovljenik s mirovinom do</w:t>
            </w:r>
          </w:p>
        </w:tc>
        <w:tc>
          <w:tcPr>
            <w:tcW w:w="2730" w:type="dxa"/>
          </w:tcPr>
          <w:p w14:paraId="6DCA85D1" w14:textId="77777777" w:rsidR="00AB11B7" w:rsidRPr="00AB11B7" w:rsidRDefault="00AB11B7" w:rsidP="00AB11B7">
            <w:pPr>
              <w:autoSpaceDE w:val="0"/>
              <w:autoSpaceDN w:val="0"/>
              <w:adjustRightInd w:val="0"/>
              <w:spacing w:after="0" w:line="240" w:lineRule="auto"/>
              <w:jc w:val="center"/>
              <w:rPr>
                <w:rFonts w:ascii="Times New Roman" w:eastAsia="Times New Roman" w:hAnsi="Times New Roman"/>
                <w:b/>
                <w:sz w:val="20"/>
                <w:szCs w:val="20"/>
                <w:lang w:eastAsia="hr-HR"/>
              </w:rPr>
            </w:pPr>
            <w:r w:rsidRPr="00AB11B7">
              <w:rPr>
                <w:rFonts w:ascii="Times New Roman" w:eastAsia="Times New Roman" w:hAnsi="Times New Roman"/>
                <w:b/>
                <w:sz w:val="20"/>
                <w:szCs w:val="20"/>
                <w:lang w:eastAsia="hr-HR"/>
              </w:rPr>
              <w:t>Iznos jednokratne pomoći</w:t>
            </w:r>
          </w:p>
        </w:tc>
      </w:tr>
      <w:tr w:rsidR="00AB11B7" w:rsidRPr="00AB11B7" w14:paraId="404A4C2E" w14:textId="77777777" w:rsidTr="00717F6A">
        <w:tc>
          <w:tcPr>
            <w:tcW w:w="2765" w:type="dxa"/>
          </w:tcPr>
          <w:p w14:paraId="7D0D2E76" w14:textId="77777777" w:rsidR="00AB11B7" w:rsidRPr="00AB11B7" w:rsidRDefault="00AB11B7" w:rsidP="00AB11B7">
            <w:pPr>
              <w:autoSpaceDE w:val="0"/>
              <w:autoSpaceDN w:val="0"/>
              <w:adjustRightInd w:val="0"/>
              <w:spacing w:after="0" w:line="240" w:lineRule="auto"/>
              <w:jc w:val="center"/>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155,00 € (1.167,84 kn)</w:t>
            </w:r>
          </w:p>
        </w:tc>
        <w:tc>
          <w:tcPr>
            <w:tcW w:w="2730" w:type="dxa"/>
          </w:tcPr>
          <w:p w14:paraId="7DBC6A63" w14:textId="77777777" w:rsidR="00AB11B7" w:rsidRPr="00AB11B7" w:rsidRDefault="00AB11B7" w:rsidP="00AB11B7">
            <w:pPr>
              <w:autoSpaceDE w:val="0"/>
              <w:autoSpaceDN w:val="0"/>
              <w:adjustRightInd w:val="0"/>
              <w:spacing w:after="0" w:line="240" w:lineRule="auto"/>
              <w:jc w:val="right"/>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160,00 € (1.205,52 kn)</w:t>
            </w:r>
          </w:p>
        </w:tc>
      </w:tr>
      <w:tr w:rsidR="00AB11B7" w:rsidRPr="00AB11B7" w14:paraId="3A87D60A" w14:textId="77777777" w:rsidTr="00717F6A">
        <w:tc>
          <w:tcPr>
            <w:tcW w:w="2765" w:type="dxa"/>
          </w:tcPr>
          <w:p w14:paraId="7D59500E" w14:textId="77777777" w:rsidR="00AB11B7" w:rsidRPr="00AB11B7" w:rsidRDefault="00AB11B7" w:rsidP="00AB11B7">
            <w:pPr>
              <w:autoSpaceDE w:val="0"/>
              <w:autoSpaceDN w:val="0"/>
              <w:adjustRightInd w:val="0"/>
              <w:spacing w:after="0" w:line="240" w:lineRule="auto"/>
              <w:jc w:val="center"/>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235,00 € (1.770,61 kn)</w:t>
            </w:r>
          </w:p>
        </w:tc>
        <w:tc>
          <w:tcPr>
            <w:tcW w:w="2730" w:type="dxa"/>
          </w:tcPr>
          <w:p w14:paraId="66613700" w14:textId="77777777" w:rsidR="00AB11B7" w:rsidRPr="00AB11B7" w:rsidRDefault="00AB11B7" w:rsidP="00AB11B7">
            <w:pPr>
              <w:autoSpaceDE w:val="0"/>
              <w:autoSpaceDN w:val="0"/>
              <w:adjustRightInd w:val="0"/>
              <w:spacing w:after="0" w:line="240" w:lineRule="auto"/>
              <w:jc w:val="right"/>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 xml:space="preserve">  120,00 € (904,14 kn)</w:t>
            </w:r>
          </w:p>
        </w:tc>
      </w:tr>
      <w:tr w:rsidR="00AB11B7" w:rsidRPr="00AB11B7" w14:paraId="4F165F0B" w14:textId="77777777" w:rsidTr="00717F6A">
        <w:tc>
          <w:tcPr>
            <w:tcW w:w="2765" w:type="dxa"/>
          </w:tcPr>
          <w:p w14:paraId="082B0BB6" w14:textId="77777777" w:rsidR="00AB11B7" w:rsidRPr="00AB11B7" w:rsidRDefault="00AB11B7" w:rsidP="00AB11B7">
            <w:pPr>
              <w:autoSpaceDE w:val="0"/>
              <w:autoSpaceDN w:val="0"/>
              <w:adjustRightInd w:val="0"/>
              <w:spacing w:after="0" w:line="240" w:lineRule="auto"/>
              <w:jc w:val="center"/>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300,00 € (2.260,35 kn)</w:t>
            </w:r>
          </w:p>
        </w:tc>
        <w:tc>
          <w:tcPr>
            <w:tcW w:w="2730" w:type="dxa"/>
          </w:tcPr>
          <w:p w14:paraId="766D02EE" w14:textId="77777777" w:rsidR="00AB11B7" w:rsidRPr="00AB11B7" w:rsidRDefault="00AB11B7" w:rsidP="00AB11B7">
            <w:pPr>
              <w:autoSpaceDE w:val="0"/>
              <w:autoSpaceDN w:val="0"/>
              <w:adjustRightInd w:val="0"/>
              <w:spacing w:after="0" w:line="240" w:lineRule="auto"/>
              <w:jc w:val="right"/>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 xml:space="preserve"> 67,00 €  (504,81 kn) </w:t>
            </w:r>
          </w:p>
        </w:tc>
      </w:tr>
      <w:tr w:rsidR="00AB11B7" w:rsidRPr="00AB11B7" w14:paraId="590483B6" w14:textId="77777777" w:rsidTr="00717F6A">
        <w:tc>
          <w:tcPr>
            <w:tcW w:w="2765" w:type="dxa"/>
          </w:tcPr>
          <w:p w14:paraId="28490922" w14:textId="77777777" w:rsidR="00AB11B7" w:rsidRPr="00AB11B7" w:rsidRDefault="00AB11B7" w:rsidP="00AB11B7">
            <w:pPr>
              <w:autoSpaceDE w:val="0"/>
              <w:autoSpaceDN w:val="0"/>
              <w:adjustRightInd w:val="0"/>
              <w:spacing w:after="0" w:line="240" w:lineRule="auto"/>
              <w:jc w:val="center"/>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365,00 € (2.750,09 kn)</w:t>
            </w:r>
          </w:p>
        </w:tc>
        <w:tc>
          <w:tcPr>
            <w:tcW w:w="2730" w:type="dxa"/>
          </w:tcPr>
          <w:p w14:paraId="14F0128E" w14:textId="77777777" w:rsidR="00AB11B7" w:rsidRPr="00AB11B7" w:rsidRDefault="00AB11B7" w:rsidP="00AB11B7">
            <w:pPr>
              <w:autoSpaceDE w:val="0"/>
              <w:autoSpaceDN w:val="0"/>
              <w:adjustRightInd w:val="0"/>
              <w:spacing w:after="0" w:line="240" w:lineRule="auto"/>
              <w:jc w:val="right"/>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 xml:space="preserve">   54,00 € (406,86 kn)</w:t>
            </w:r>
          </w:p>
        </w:tc>
      </w:tr>
    </w:tbl>
    <w:p w14:paraId="1D3DCAD1" w14:textId="77777777" w:rsidR="00AB11B7" w:rsidRPr="00AB11B7" w:rsidRDefault="00AB11B7" w:rsidP="00AB11B7">
      <w:pPr>
        <w:autoSpaceDE w:val="0"/>
        <w:autoSpaceDN w:val="0"/>
        <w:adjustRightInd w:val="0"/>
        <w:spacing w:after="0" w:line="240" w:lineRule="auto"/>
        <w:jc w:val="both"/>
        <w:rPr>
          <w:rFonts w:ascii="Times New Roman" w:eastAsia="Times New Roman" w:hAnsi="Times New Roman"/>
          <w:sz w:val="24"/>
          <w:szCs w:val="24"/>
          <w:lang w:eastAsia="hr-HR"/>
        </w:rPr>
      </w:pPr>
    </w:p>
    <w:p w14:paraId="669A6467" w14:textId="77777777" w:rsidR="00AB11B7" w:rsidRPr="00AB11B7" w:rsidRDefault="00AB11B7" w:rsidP="00AB11B7">
      <w:pPr>
        <w:autoSpaceDE w:val="0"/>
        <w:autoSpaceDN w:val="0"/>
        <w:adjustRightInd w:val="0"/>
        <w:spacing w:after="0" w:line="240" w:lineRule="auto"/>
        <w:jc w:val="both"/>
        <w:rPr>
          <w:rFonts w:ascii="Times New Roman" w:eastAsia="Times New Roman" w:hAnsi="Times New Roman"/>
          <w:sz w:val="24"/>
          <w:szCs w:val="24"/>
          <w:lang w:eastAsia="hr-HR"/>
        </w:rPr>
      </w:pPr>
    </w:p>
    <w:p w14:paraId="4C0AB143" w14:textId="77777777" w:rsidR="00AB11B7" w:rsidRPr="00AB11B7" w:rsidRDefault="00AB11B7" w:rsidP="00AB11B7">
      <w:pPr>
        <w:autoSpaceDE w:val="0"/>
        <w:autoSpaceDN w:val="0"/>
        <w:adjustRightInd w:val="0"/>
        <w:spacing w:after="0" w:line="240" w:lineRule="auto"/>
        <w:jc w:val="both"/>
        <w:rPr>
          <w:rFonts w:ascii="Times New Roman" w:eastAsia="Times New Roman" w:hAnsi="Times New Roman"/>
          <w:sz w:val="24"/>
          <w:szCs w:val="24"/>
          <w:lang w:eastAsia="hr-HR"/>
        </w:rPr>
      </w:pPr>
    </w:p>
    <w:p w14:paraId="513F3C1E" w14:textId="77777777" w:rsidR="00AB11B7" w:rsidRPr="00AB11B7" w:rsidRDefault="00AB11B7" w:rsidP="00AB11B7">
      <w:pPr>
        <w:autoSpaceDE w:val="0"/>
        <w:autoSpaceDN w:val="0"/>
        <w:adjustRightInd w:val="0"/>
        <w:spacing w:after="0" w:line="240" w:lineRule="auto"/>
        <w:jc w:val="both"/>
        <w:rPr>
          <w:rFonts w:ascii="Times New Roman" w:eastAsia="Times New Roman" w:hAnsi="Times New Roman"/>
          <w:sz w:val="24"/>
          <w:szCs w:val="24"/>
          <w:lang w:eastAsia="hr-HR"/>
        </w:rPr>
      </w:pPr>
    </w:p>
    <w:p w14:paraId="01F23081" w14:textId="77777777" w:rsidR="00AB11B7" w:rsidRPr="00AB11B7" w:rsidRDefault="00AB11B7" w:rsidP="00AB11B7">
      <w:pPr>
        <w:autoSpaceDE w:val="0"/>
        <w:autoSpaceDN w:val="0"/>
        <w:adjustRightInd w:val="0"/>
        <w:spacing w:after="0" w:line="240" w:lineRule="auto"/>
        <w:jc w:val="both"/>
        <w:rPr>
          <w:rFonts w:ascii="Times New Roman" w:eastAsia="Times New Roman" w:hAnsi="Times New Roman"/>
          <w:sz w:val="24"/>
          <w:szCs w:val="24"/>
          <w:lang w:eastAsia="hr-HR"/>
        </w:rPr>
      </w:pPr>
    </w:p>
    <w:p w14:paraId="433B8407" w14:textId="77777777" w:rsidR="00AB11B7" w:rsidRPr="00AB11B7" w:rsidRDefault="00AB11B7" w:rsidP="00AB11B7">
      <w:pPr>
        <w:autoSpaceDE w:val="0"/>
        <w:autoSpaceDN w:val="0"/>
        <w:adjustRightInd w:val="0"/>
        <w:spacing w:after="0" w:line="240" w:lineRule="auto"/>
        <w:jc w:val="both"/>
        <w:rPr>
          <w:rFonts w:ascii="Times New Roman" w:eastAsia="Times New Roman" w:hAnsi="Times New Roman"/>
          <w:sz w:val="24"/>
          <w:szCs w:val="24"/>
          <w:lang w:eastAsia="hr-HR"/>
        </w:rPr>
      </w:pPr>
    </w:p>
    <w:p w14:paraId="5D44DF1A" w14:textId="77777777" w:rsidR="00AB11B7" w:rsidRPr="00AB11B7" w:rsidRDefault="00AB11B7" w:rsidP="00AB11B7">
      <w:pPr>
        <w:autoSpaceDE w:val="0"/>
        <w:autoSpaceDN w:val="0"/>
        <w:adjustRightInd w:val="0"/>
        <w:spacing w:after="0" w:line="240" w:lineRule="auto"/>
        <w:ind w:firstLine="708"/>
        <w:jc w:val="both"/>
        <w:rPr>
          <w:rFonts w:ascii="Times New Roman" w:eastAsia="Times New Roman" w:hAnsi="Times New Roman"/>
          <w:sz w:val="24"/>
          <w:szCs w:val="24"/>
          <w:lang w:eastAsia="hr-HR"/>
        </w:rPr>
      </w:pPr>
    </w:p>
    <w:p w14:paraId="362FE221" w14:textId="77777777" w:rsidR="00AB11B7" w:rsidRPr="00AB11B7" w:rsidRDefault="00AB11B7" w:rsidP="00AB11B7">
      <w:pPr>
        <w:autoSpaceDE w:val="0"/>
        <w:autoSpaceDN w:val="0"/>
        <w:adjustRightInd w:val="0"/>
        <w:spacing w:after="0" w:line="240" w:lineRule="auto"/>
        <w:ind w:firstLine="708"/>
        <w:jc w:val="both"/>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U koliko se temeljem zaprimljenih zahtjeva utvrdi da ukupni planirani iznos u Proračunu za 2023. nije dostatan, visina jednokratne pomoći umanjit će u odgovarajućem iznosu radi isplate svim umirovljenicima koji ostvaruju pravo temeljem ove Odluke.</w:t>
      </w:r>
    </w:p>
    <w:p w14:paraId="6602E53A" w14:textId="77777777" w:rsidR="00AB11B7" w:rsidRPr="00AB11B7" w:rsidRDefault="00AB11B7" w:rsidP="00AB11B7">
      <w:pPr>
        <w:autoSpaceDE w:val="0"/>
        <w:autoSpaceDN w:val="0"/>
        <w:adjustRightInd w:val="0"/>
        <w:spacing w:after="0" w:line="240" w:lineRule="auto"/>
        <w:ind w:firstLine="708"/>
        <w:jc w:val="both"/>
        <w:rPr>
          <w:rFonts w:ascii="Times New Roman" w:eastAsia="Times New Roman" w:hAnsi="Times New Roman"/>
          <w:sz w:val="24"/>
          <w:szCs w:val="24"/>
          <w:lang w:eastAsia="hr-HR"/>
        </w:rPr>
      </w:pPr>
    </w:p>
    <w:p w14:paraId="1820C8BA" w14:textId="77777777" w:rsidR="00AB11B7" w:rsidRPr="00AB11B7" w:rsidRDefault="00AB11B7" w:rsidP="00AB11B7">
      <w:pPr>
        <w:autoSpaceDE w:val="0"/>
        <w:autoSpaceDN w:val="0"/>
        <w:adjustRightInd w:val="0"/>
        <w:spacing w:after="0" w:line="240" w:lineRule="auto"/>
        <w:jc w:val="both"/>
        <w:rPr>
          <w:rFonts w:ascii="Times New Roman" w:eastAsia="Times New Roman" w:hAnsi="Times New Roman"/>
          <w:b/>
          <w:bCs/>
          <w:sz w:val="24"/>
          <w:szCs w:val="24"/>
          <w:lang w:eastAsia="hr-HR"/>
        </w:rPr>
      </w:pPr>
      <w:r w:rsidRPr="00AB11B7">
        <w:rPr>
          <w:rFonts w:ascii="Times New Roman" w:eastAsia="Times New Roman" w:hAnsi="Times New Roman"/>
          <w:b/>
          <w:bCs/>
          <w:sz w:val="24"/>
          <w:szCs w:val="24"/>
          <w:lang w:eastAsia="hr-HR"/>
        </w:rPr>
        <w:t>IV NADLEŽNOST I POSTUPAK</w:t>
      </w:r>
    </w:p>
    <w:p w14:paraId="3CC13534" w14:textId="77777777" w:rsidR="00AB11B7" w:rsidRPr="00AB11B7" w:rsidRDefault="00AB11B7" w:rsidP="00AB11B7">
      <w:pPr>
        <w:autoSpaceDE w:val="0"/>
        <w:autoSpaceDN w:val="0"/>
        <w:adjustRightInd w:val="0"/>
        <w:spacing w:after="0" w:line="240" w:lineRule="auto"/>
        <w:jc w:val="both"/>
        <w:rPr>
          <w:rFonts w:ascii="Times New Roman" w:eastAsia="Times New Roman" w:hAnsi="Times New Roman"/>
          <w:b/>
          <w:bCs/>
          <w:sz w:val="24"/>
          <w:szCs w:val="24"/>
          <w:lang w:eastAsia="hr-HR"/>
        </w:rPr>
      </w:pPr>
    </w:p>
    <w:p w14:paraId="5B22D71E" w14:textId="77777777" w:rsidR="00AB11B7" w:rsidRPr="00AB11B7" w:rsidRDefault="00AB11B7" w:rsidP="00AB11B7">
      <w:pPr>
        <w:spacing w:after="0" w:line="240" w:lineRule="auto"/>
        <w:jc w:val="center"/>
        <w:rPr>
          <w:rFonts w:ascii="Times New Roman" w:eastAsia="Times New Roman" w:hAnsi="Times New Roman"/>
          <w:b/>
          <w:sz w:val="24"/>
          <w:szCs w:val="24"/>
          <w:lang w:eastAsia="hr-HR"/>
        </w:rPr>
      </w:pPr>
      <w:r w:rsidRPr="00AB11B7">
        <w:rPr>
          <w:rFonts w:ascii="Times New Roman" w:eastAsia="Times New Roman" w:hAnsi="Times New Roman"/>
          <w:b/>
          <w:sz w:val="24"/>
          <w:szCs w:val="24"/>
          <w:lang w:eastAsia="hr-HR"/>
        </w:rPr>
        <w:t>Članak 5.</w:t>
      </w:r>
    </w:p>
    <w:p w14:paraId="62A381D2" w14:textId="77777777" w:rsidR="00AB11B7" w:rsidRPr="00AB11B7" w:rsidRDefault="00AB11B7" w:rsidP="00AB11B7">
      <w:pPr>
        <w:autoSpaceDE w:val="0"/>
        <w:autoSpaceDN w:val="0"/>
        <w:adjustRightInd w:val="0"/>
        <w:spacing w:after="0" w:line="240" w:lineRule="auto"/>
        <w:ind w:firstLine="708"/>
        <w:jc w:val="both"/>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 xml:space="preserve">Postupak za ostvarivanje prava iz ove Odluke, pokreće se na Zahtjev zainteresirane stranke. </w:t>
      </w:r>
    </w:p>
    <w:p w14:paraId="35B85305" w14:textId="77777777" w:rsidR="00AB11B7" w:rsidRPr="00AB11B7" w:rsidRDefault="00AB11B7" w:rsidP="00AB11B7">
      <w:pPr>
        <w:autoSpaceDE w:val="0"/>
        <w:autoSpaceDN w:val="0"/>
        <w:adjustRightInd w:val="0"/>
        <w:spacing w:after="0" w:line="240" w:lineRule="auto"/>
        <w:ind w:firstLine="708"/>
        <w:jc w:val="both"/>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 xml:space="preserve">Uz Zahtjev za ostvarivanje prava iz ove Odluke podnositelj Zahtjeva dužan je nadležnom Upravnom tijelu dostaviti odgovarajuće isprave te dokaze o opravdanosti i osnovanosti Zahtjeva. Nadležno Upravno tijelo osigurat će popis dokumenata i isprava koje podnositelj Zahtjeva mora priložiti za ostvarivanje prava. </w:t>
      </w:r>
    </w:p>
    <w:p w14:paraId="7B55B8B6" w14:textId="77777777" w:rsidR="00AB11B7" w:rsidRPr="00AB11B7" w:rsidRDefault="00AB11B7" w:rsidP="00AB11B7">
      <w:pPr>
        <w:autoSpaceDE w:val="0"/>
        <w:autoSpaceDN w:val="0"/>
        <w:adjustRightInd w:val="0"/>
        <w:spacing w:after="0" w:line="240" w:lineRule="auto"/>
        <w:ind w:firstLine="708"/>
        <w:jc w:val="both"/>
        <w:rPr>
          <w:rFonts w:ascii="Times New Roman" w:eastAsia="Times New Roman" w:hAnsi="Times New Roman"/>
          <w:b/>
          <w:bCs/>
          <w:sz w:val="24"/>
          <w:szCs w:val="24"/>
          <w:lang w:eastAsia="hr-HR"/>
        </w:rPr>
      </w:pPr>
      <w:r w:rsidRPr="00AB11B7">
        <w:rPr>
          <w:rFonts w:ascii="Times New Roman" w:eastAsia="Times New Roman" w:hAnsi="Times New Roman"/>
          <w:sz w:val="24"/>
          <w:szCs w:val="24"/>
          <w:lang w:eastAsia="hr-HR"/>
        </w:rPr>
        <w:t>O Zahtjevu za ostvarivanje prava iz ove Odluke odlučuje nadležno Upravno tijelo.</w:t>
      </w:r>
    </w:p>
    <w:p w14:paraId="229C0C6A" w14:textId="77777777" w:rsidR="00AB11B7" w:rsidRPr="00AB11B7" w:rsidRDefault="00AB11B7" w:rsidP="00AB11B7">
      <w:pPr>
        <w:autoSpaceDE w:val="0"/>
        <w:autoSpaceDN w:val="0"/>
        <w:adjustRightInd w:val="0"/>
        <w:spacing w:after="0" w:line="240" w:lineRule="auto"/>
        <w:ind w:firstLine="708"/>
        <w:jc w:val="both"/>
        <w:rPr>
          <w:rFonts w:ascii="Times New Roman" w:eastAsia="Times New Roman" w:hAnsi="Times New Roman"/>
          <w:sz w:val="24"/>
          <w:szCs w:val="24"/>
          <w:lang w:eastAsia="hr-HR"/>
        </w:rPr>
      </w:pPr>
    </w:p>
    <w:p w14:paraId="5795005E" w14:textId="77777777" w:rsidR="00AB11B7" w:rsidRDefault="00AB11B7" w:rsidP="00AB11B7">
      <w:pPr>
        <w:spacing w:after="0" w:line="240" w:lineRule="auto"/>
        <w:ind w:firstLine="708"/>
        <w:jc w:val="both"/>
        <w:rPr>
          <w:rFonts w:ascii="Times New Roman" w:eastAsia="Times New Roman" w:hAnsi="Times New Roman"/>
          <w:sz w:val="24"/>
          <w:szCs w:val="24"/>
          <w:lang w:eastAsia="hr-HR"/>
        </w:rPr>
      </w:pPr>
    </w:p>
    <w:p w14:paraId="259AC2F7" w14:textId="77777777" w:rsidR="00AB11B7" w:rsidRPr="00AB11B7" w:rsidRDefault="00AB11B7" w:rsidP="00AB11B7">
      <w:pPr>
        <w:spacing w:after="0" w:line="240" w:lineRule="auto"/>
        <w:ind w:firstLine="708"/>
        <w:jc w:val="both"/>
        <w:rPr>
          <w:rFonts w:ascii="Times New Roman" w:eastAsia="Times New Roman" w:hAnsi="Times New Roman"/>
          <w:sz w:val="24"/>
          <w:szCs w:val="24"/>
          <w:lang w:eastAsia="hr-HR"/>
        </w:rPr>
      </w:pPr>
    </w:p>
    <w:p w14:paraId="0A3C0964" w14:textId="77777777" w:rsidR="00AB11B7" w:rsidRPr="00AB11B7" w:rsidRDefault="00AB11B7" w:rsidP="00AB11B7">
      <w:pPr>
        <w:spacing w:after="0" w:line="240" w:lineRule="auto"/>
        <w:ind w:firstLine="708"/>
        <w:jc w:val="both"/>
        <w:rPr>
          <w:rFonts w:ascii="Times New Roman" w:eastAsia="Times New Roman" w:hAnsi="Times New Roman"/>
          <w:sz w:val="24"/>
          <w:szCs w:val="24"/>
          <w:lang w:eastAsia="hr-HR"/>
        </w:rPr>
      </w:pPr>
    </w:p>
    <w:p w14:paraId="3C4102BE" w14:textId="77777777" w:rsidR="00AB11B7" w:rsidRPr="00AB11B7" w:rsidRDefault="00AB11B7" w:rsidP="00AB11B7">
      <w:pPr>
        <w:autoSpaceDE w:val="0"/>
        <w:autoSpaceDN w:val="0"/>
        <w:adjustRightInd w:val="0"/>
        <w:spacing w:after="0" w:line="240" w:lineRule="auto"/>
        <w:rPr>
          <w:rFonts w:ascii="Times New Roman" w:eastAsia="Times New Roman" w:hAnsi="Times New Roman"/>
          <w:b/>
          <w:bCs/>
          <w:sz w:val="24"/>
          <w:szCs w:val="24"/>
          <w:lang w:eastAsia="hr-HR"/>
        </w:rPr>
      </w:pPr>
      <w:r w:rsidRPr="00AB11B7">
        <w:rPr>
          <w:rFonts w:ascii="Times New Roman" w:eastAsia="Times New Roman" w:hAnsi="Times New Roman"/>
          <w:b/>
          <w:bCs/>
          <w:sz w:val="24"/>
          <w:szCs w:val="24"/>
          <w:lang w:eastAsia="hr-HR"/>
        </w:rPr>
        <w:lastRenderedPageBreak/>
        <w:t>V ZAVRŠNE ODREDBE</w:t>
      </w:r>
    </w:p>
    <w:p w14:paraId="2512FC75" w14:textId="77777777" w:rsidR="00AB11B7" w:rsidRPr="00AB11B7" w:rsidRDefault="00AB11B7" w:rsidP="00AB11B7">
      <w:pPr>
        <w:autoSpaceDE w:val="0"/>
        <w:autoSpaceDN w:val="0"/>
        <w:adjustRightInd w:val="0"/>
        <w:spacing w:after="0" w:line="240" w:lineRule="auto"/>
        <w:jc w:val="center"/>
        <w:rPr>
          <w:rFonts w:ascii="Times New Roman" w:eastAsia="Times New Roman" w:hAnsi="Times New Roman"/>
          <w:b/>
          <w:bCs/>
          <w:sz w:val="24"/>
          <w:szCs w:val="24"/>
          <w:lang w:eastAsia="hr-HR"/>
        </w:rPr>
      </w:pPr>
    </w:p>
    <w:p w14:paraId="646BC847" w14:textId="77777777" w:rsidR="00AB11B7" w:rsidRPr="00AB11B7" w:rsidRDefault="00AB11B7" w:rsidP="00AB11B7">
      <w:pPr>
        <w:autoSpaceDE w:val="0"/>
        <w:autoSpaceDN w:val="0"/>
        <w:adjustRightInd w:val="0"/>
        <w:spacing w:after="0" w:line="240" w:lineRule="auto"/>
        <w:jc w:val="center"/>
        <w:rPr>
          <w:rFonts w:ascii="Times New Roman" w:eastAsia="Times New Roman" w:hAnsi="Times New Roman"/>
          <w:b/>
          <w:bCs/>
          <w:sz w:val="24"/>
          <w:szCs w:val="24"/>
          <w:lang w:eastAsia="hr-HR"/>
        </w:rPr>
      </w:pPr>
      <w:r w:rsidRPr="00AB11B7">
        <w:rPr>
          <w:rFonts w:ascii="Times New Roman" w:eastAsia="Times New Roman" w:hAnsi="Times New Roman"/>
          <w:b/>
          <w:bCs/>
          <w:sz w:val="24"/>
          <w:szCs w:val="24"/>
          <w:lang w:eastAsia="hr-HR"/>
        </w:rPr>
        <w:t>Članak 6.</w:t>
      </w:r>
    </w:p>
    <w:p w14:paraId="15EF3957" w14:textId="77777777" w:rsidR="00AB11B7" w:rsidRPr="00AB11B7" w:rsidRDefault="00AB11B7" w:rsidP="00AB11B7">
      <w:pPr>
        <w:autoSpaceDE w:val="0"/>
        <w:autoSpaceDN w:val="0"/>
        <w:adjustRightInd w:val="0"/>
        <w:spacing w:after="0" w:line="240" w:lineRule="auto"/>
        <w:ind w:firstLine="708"/>
        <w:jc w:val="both"/>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Sredstva za ostvarivanje pomoći utvrđene ovom Odlukom osigurana su Planom proračuna Grada Buja za 2023. godinu na poziciji R0225.</w:t>
      </w:r>
    </w:p>
    <w:p w14:paraId="15778783" w14:textId="77777777" w:rsidR="00AB11B7" w:rsidRPr="00AB11B7" w:rsidRDefault="00AB11B7" w:rsidP="00AB11B7">
      <w:pPr>
        <w:autoSpaceDE w:val="0"/>
        <w:autoSpaceDN w:val="0"/>
        <w:adjustRightInd w:val="0"/>
        <w:spacing w:after="0" w:line="240" w:lineRule="auto"/>
        <w:rPr>
          <w:rFonts w:ascii="Times New Roman" w:eastAsia="Times New Roman" w:hAnsi="Times New Roman"/>
          <w:b/>
          <w:bCs/>
          <w:sz w:val="24"/>
          <w:szCs w:val="24"/>
          <w:lang w:eastAsia="hr-HR"/>
        </w:rPr>
      </w:pPr>
    </w:p>
    <w:p w14:paraId="25967C51" w14:textId="77777777" w:rsidR="00AB11B7" w:rsidRPr="00AB11B7" w:rsidRDefault="00AB11B7" w:rsidP="00AB11B7">
      <w:pPr>
        <w:autoSpaceDE w:val="0"/>
        <w:autoSpaceDN w:val="0"/>
        <w:adjustRightInd w:val="0"/>
        <w:spacing w:after="0" w:line="240" w:lineRule="auto"/>
        <w:rPr>
          <w:rFonts w:ascii="Times New Roman" w:eastAsia="Times New Roman" w:hAnsi="Times New Roman"/>
          <w:b/>
          <w:bCs/>
          <w:sz w:val="24"/>
          <w:szCs w:val="24"/>
          <w:lang w:eastAsia="hr-HR"/>
        </w:rPr>
      </w:pPr>
    </w:p>
    <w:p w14:paraId="192BED18" w14:textId="77777777" w:rsidR="00AB11B7" w:rsidRPr="00AB11B7" w:rsidRDefault="00AB11B7" w:rsidP="00AB11B7">
      <w:pPr>
        <w:autoSpaceDE w:val="0"/>
        <w:autoSpaceDN w:val="0"/>
        <w:adjustRightInd w:val="0"/>
        <w:spacing w:after="0" w:line="240" w:lineRule="auto"/>
        <w:jc w:val="center"/>
        <w:rPr>
          <w:rFonts w:ascii="Times New Roman" w:eastAsia="Times New Roman" w:hAnsi="Times New Roman"/>
          <w:b/>
          <w:bCs/>
          <w:sz w:val="24"/>
          <w:szCs w:val="24"/>
          <w:lang w:eastAsia="hr-HR"/>
        </w:rPr>
      </w:pPr>
      <w:r w:rsidRPr="00AB11B7">
        <w:rPr>
          <w:rFonts w:ascii="Times New Roman" w:eastAsia="Times New Roman" w:hAnsi="Times New Roman"/>
          <w:b/>
          <w:bCs/>
          <w:sz w:val="24"/>
          <w:szCs w:val="24"/>
          <w:lang w:eastAsia="hr-HR"/>
        </w:rPr>
        <w:t>Članak 7.</w:t>
      </w:r>
    </w:p>
    <w:p w14:paraId="45337800" w14:textId="77777777" w:rsidR="00AB11B7" w:rsidRPr="00AB11B7" w:rsidRDefault="00AB11B7" w:rsidP="00AB11B7">
      <w:pPr>
        <w:autoSpaceDE w:val="0"/>
        <w:autoSpaceDN w:val="0"/>
        <w:adjustRightInd w:val="0"/>
        <w:spacing w:after="0" w:line="240" w:lineRule="auto"/>
        <w:ind w:firstLine="708"/>
        <w:jc w:val="both"/>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 xml:space="preserve">Nadležno Upravno tijelo izvijestit će Gradonačelnika o utrošenim/isplaćenim sredstvima za pomoć umirovljenicima na području Grada. </w:t>
      </w:r>
    </w:p>
    <w:p w14:paraId="628F8060" w14:textId="77777777" w:rsidR="00AB11B7" w:rsidRPr="00AB11B7" w:rsidRDefault="00AB11B7" w:rsidP="00AB11B7">
      <w:pPr>
        <w:spacing w:after="0" w:line="240" w:lineRule="auto"/>
        <w:jc w:val="both"/>
        <w:rPr>
          <w:rFonts w:ascii="Times New Roman" w:eastAsia="Times New Roman" w:hAnsi="Times New Roman"/>
          <w:sz w:val="24"/>
          <w:szCs w:val="24"/>
          <w:lang w:eastAsia="hr-HR"/>
        </w:rPr>
      </w:pPr>
    </w:p>
    <w:p w14:paraId="363CBDB0" w14:textId="77777777" w:rsidR="00AB11B7" w:rsidRPr="00AB11B7" w:rsidRDefault="00AB11B7" w:rsidP="00AB11B7">
      <w:pPr>
        <w:spacing w:after="0" w:line="240" w:lineRule="auto"/>
        <w:ind w:firstLine="708"/>
        <w:jc w:val="both"/>
        <w:rPr>
          <w:rFonts w:ascii="Times New Roman" w:eastAsia="Times New Roman" w:hAnsi="Times New Roman"/>
          <w:sz w:val="24"/>
          <w:szCs w:val="24"/>
          <w:lang w:eastAsia="hr-HR"/>
        </w:rPr>
      </w:pPr>
    </w:p>
    <w:p w14:paraId="5345E878" w14:textId="77777777" w:rsidR="00AB11B7" w:rsidRPr="00AB11B7" w:rsidRDefault="00AB11B7" w:rsidP="00AB11B7">
      <w:pPr>
        <w:spacing w:after="0" w:line="240" w:lineRule="auto"/>
        <w:jc w:val="center"/>
        <w:rPr>
          <w:rFonts w:ascii="Times New Roman" w:eastAsia="Times New Roman" w:hAnsi="Times New Roman"/>
          <w:b/>
          <w:sz w:val="24"/>
          <w:szCs w:val="24"/>
          <w:lang w:eastAsia="hr-HR"/>
        </w:rPr>
      </w:pPr>
      <w:r w:rsidRPr="00AB11B7">
        <w:rPr>
          <w:rFonts w:ascii="Times New Roman" w:eastAsia="Times New Roman" w:hAnsi="Times New Roman"/>
          <w:b/>
          <w:sz w:val="24"/>
          <w:szCs w:val="24"/>
          <w:lang w:eastAsia="hr-HR"/>
        </w:rPr>
        <w:t>Članak 8.</w:t>
      </w:r>
    </w:p>
    <w:p w14:paraId="3BF43423" w14:textId="77777777" w:rsidR="00AB11B7" w:rsidRPr="00AB11B7" w:rsidRDefault="00AB11B7" w:rsidP="00AB11B7">
      <w:pPr>
        <w:spacing w:after="0" w:line="240" w:lineRule="auto"/>
        <w:jc w:val="both"/>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ab/>
        <w:t>Ova Odluka stupa na snagu danom donošenja i objavit će se u „Službenim novinama Grada Buja“.</w:t>
      </w:r>
    </w:p>
    <w:p w14:paraId="16C07436" w14:textId="77777777" w:rsidR="00AB11B7" w:rsidRPr="00AB11B7" w:rsidRDefault="00AB11B7" w:rsidP="00AB11B7">
      <w:pPr>
        <w:spacing w:after="0" w:line="240" w:lineRule="auto"/>
        <w:rPr>
          <w:rFonts w:ascii="Times New Roman" w:eastAsia="Times New Roman" w:hAnsi="Times New Roman"/>
          <w:sz w:val="24"/>
          <w:szCs w:val="24"/>
          <w:lang w:eastAsia="hr-HR"/>
        </w:rPr>
      </w:pPr>
    </w:p>
    <w:p w14:paraId="7036E81F" w14:textId="77777777" w:rsidR="00AB11B7" w:rsidRPr="00AB11B7" w:rsidRDefault="00AB11B7" w:rsidP="00AB11B7">
      <w:pPr>
        <w:spacing w:after="0" w:line="240" w:lineRule="auto"/>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KLASA-CLASSE: 551-02/23-01/11</w:t>
      </w:r>
    </w:p>
    <w:p w14:paraId="0573E96C" w14:textId="77777777" w:rsidR="00AB11B7" w:rsidRPr="00AB11B7" w:rsidRDefault="00AB11B7" w:rsidP="00AB11B7">
      <w:pPr>
        <w:spacing w:after="0" w:line="240" w:lineRule="auto"/>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URBROJ-N.PROT: 2163-2-01/1-23-2</w:t>
      </w:r>
    </w:p>
    <w:p w14:paraId="4ACE86F6" w14:textId="77777777" w:rsidR="00AB11B7" w:rsidRPr="00AB11B7" w:rsidRDefault="00AB11B7" w:rsidP="00AB11B7">
      <w:pPr>
        <w:spacing w:after="0" w:line="240" w:lineRule="auto"/>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Buje-Buie, 27.11.2023.</w:t>
      </w:r>
    </w:p>
    <w:p w14:paraId="58350D52" w14:textId="77777777" w:rsidR="00AB11B7" w:rsidRPr="00AB11B7" w:rsidRDefault="00AB11B7" w:rsidP="00AB11B7">
      <w:pPr>
        <w:spacing w:after="0" w:line="240" w:lineRule="auto"/>
        <w:jc w:val="center"/>
        <w:rPr>
          <w:rFonts w:ascii="Times New Roman" w:eastAsia="Times New Roman" w:hAnsi="Times New Roman"/>
          <w:b/>
          <w:sz w:val="24"/>
          <w:szCs w:val="24"/>
          <w:lang w:eastAsia="hr-HR"/>
        </w:rPr>
      </w:pPr>
      <w:r w:rsidRPr="00AB11B7">
        <w:rPr>
          <w:rFonts w:ascii="Times New Roman" w:eastAsia="Times New Roman" w:hAnsi="Times New Roman"/>
          <w:b/>
          <w:sz w:val="24"/>
          <w:szCs w:val="24"/>
          <w:lang w:eastAsia="hr-HR"/>
        </w:rPr>
        <w:t>GRAD BUJE - CITTÀ DI BUIE</w:t>
      </w:r>
    </w:p>
    <w:p w14:paraId="37C160B4" w14:textId="77777777" w:rsidR="00AB11B7" w:rsidRPr="00AB11B7" w:rsidRDefault="00AB11B7" w:rsidP="00AB11B7">
      <w:pPr>
        <w:spacing w:after="0" w:line="240" w:lineRule="auto"/>
        <w:jc w:val="center"/>
        <w:rPr>
          <w:rFonts w:ascii="Times New Roman" w:eastAsia="Times New Roman" w:hAnsi="Times New Roman"/>
          <w:sz w:val="24"/>
          <w:szCs w:val="24"/>
          <w:lang w:eastAsia="hr-HR"/>
        </w:rPr>
      </w:pPr>
    </w:p>
    <w:p w14:paraId="10A7BC26" w14:textId="77777777" w:rsidR="00AB11B7" w:rsidRPr="00AB11B7" w:rsidRDefault="00AB11B7" w:rsidP="00AB11B7">
      <w:pPr>
        <w:spacing w:after="0" w:line="240" w:lineRule="auto"/>
        <w:ind w:left="3540" w:firstLine="708"/>
        <w:jc w:val="center"/>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Gradonačelnik-Il Sindaco</w:t>
      </w:r>
    </w:p>
    <w:p w14:paraId="5B930E30" w14:textId="77777777" w:rsidR="00AB11B7" w:rsidRPr="00AB11B7" w:rsidRDefault="00AB11B7" w:rsidP="00AB11B7">
      <w:pPr>
        <w:spacing w:after="0" w:line="240" w:lineRule="auto"/>
        <w:ind w:left="3540" w:firstLine="708"/>
        <w:jc w:val="center"/>
        <w:rPr>
          <w:rFonts w:ascii="Times New Roman" w:eastAsia="Times New Roman" w:hAnsi="Times New Roman"/>
          <w:b/>
          <w:sz w:val="24"/>
          <w:szCs w:val="24"/>
          <w:lang w:eastAsia="hr-HR"/>
        </w:rPr>
      </w:pPr>
      <w:r w:rsidRPr="00AB11B7">
        <w:rPr>
          <w:rFonts w:ascii="Times New Roman" w:eastAsia="Times New Roman" w:hAnsi="Times New Roman"/>
          <w:sz w:val="24"/>
          <w:szCs w:val="24"/>
          <w:lang w:eastAsia="hr-HR"/>
        </w:rPr>
        <w:t>Fabrizio Vižintin, v.r.</w:t>
      </w:r>
    </w:p>
    <w:p w14:paraId="33941BE2" w14:textId="77777777" w:rsidR="00AB11B7" w:rsidRPr="00AB11B7" w:rsidRDefault="00AB11B7" w:rsidP="00AB11B7">
      <w:pPr>
        <w:spacing w:after="0" w:line="240" w:lineRule="auto"/>
        <w:jc w:val="both"/>
        <w:rPr>
          <w:rFonts w:ascii="Times New Roman" w:eastAsia="Times New Roman" w:hAnsi="Times New Roman"/>
          <w:sz w:val="24"/>
          <w:szCs w:val="24"/>
          <w:lang w:eastAsia="hr-HR"/>
        </w:rPr>
      </w:pPr>
    </w:p>
    <w:p w14:paraId="1C87A450" w14:textId="196B1678" w:rsidR="00AB11B7" w:rsidRDefault="00AB11B7" w:rsidP="00AB11B7">
      <w:pPr>
        <w:spacing w:after="0" w:line="240" w:lineRule="auto"/>
        <w:rPr>
          <w:rFonts w:ascii="Arial" w:eastAsia="Times New Roman" w:hAnsi="Arial"/>
          <w:color w:val="4472C4" w:themeColor="accent1"/>
          <w:sz w:val="24"/>
          <w:szCs w:val="24"/>
          <w:u w:val="single"/>
          <w:lang w:val="pl-PL"/>
        </w:rPr>
      </w:pPr>
      <w:r>
        <w:rPr>
          <w:rFonts w:ascii="Arial" w:eastAsia="Times New Roman" w:hAnsi="Arial"/>
          <w:b/>
          <w:bCs/>
          <w:color w:val="4472C4" w:themeColor="accent1"/>
          <w:sz w:val="24"/>
          <w:szCs w:val="24"/>
          <w:u w:val="single"/>
          <w:lang w:val="pl-PL"/>
        </w:rPr>
        <w:t>22.</w:t>
      </w:r>
      <w:r w:rsidRPr="007A614F">
        <w:rPr>
          <w:rFonts w:ascii="Arial" w:eastAsia="Times New Roman" w:hAnsi="Arial"/>
          <w:color w:val="4472C4" w:themeColor="accent1"/>
          <w:sz w:val="24"/>
          <w:szCs w:val="24"/>
          <w:u w:val="single"/>
          <w:lang w:val="pl-PL"/>
        </w:rPr>
        <w:t>_________________________________________________________________</w:t>
      </w:r>
    </w:p>
    <w:p w14:paraId="71985C2C" w14:textId="77777777" w:rsidR="00AB11B7" w:rsidRDefault="00AB11B7" w:rsidP="00AB11B7">
      <w:pPr>
        <w:spacing w:after="0" w:line="240" w:lineRule="auto"/>
        <w:rPr>
          <w:rFonts w:ascii="Arial" w:eastAsia="Times New Roman" w:hAnsi="Arial"/>
          <w:color w:val="4472C4" w:themeColor="accent1"/>
          <w:sz w:val="24"/>
          <w:szCs w:val="24"/>
          <w:u w:val="single"/>
          <w:lang w:val="pl-PL"/>
        </w:rPr>
      </w:pPr>
    </w:p>
    <w:p w14:paraId="7351F567" w14:textId="77777777" w:rsidR="00AB11B7" w:rsidRPr="00AB11B7" w:rsidRDefault="00AB11B7" w:rsidP="00AB11B7">
      <w:pPr>
        <w:autoSpaceDE w:val="0"/>
        <w:autoSpaceDN w:val="0"/>
        <w:adjustRightInd w:val="0"/>
        <w:spacing w:after="0" w:line="240" w:lineRule="auto"/>
        <w:ind w:firstLine="708"/>
        <w:jc w:val="both"/>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Na temelju odredbi članka 65 a. Statuta Grada Buja, (Službene novine Grada Buja br. 11/09, 05/11, 11/11, 03/13, 05/18, 19/18-pročišćeni tekst i 04/21) i članka 9. stavka 2. Zakona o plaćama u lokalnoj i područnoj (regionalnoj) samoupravi (Narodne novine, broj 28/10, 10/23), u skladu sa Kolektivnim ugovorom za zaposlene u jedinicama lokalne samouprave i upravnim odjelima Istarske županije (Službene novine Istarske županije br. 13/2006. – pročišćeni tekst), Gradonačelnik Grada Buje - Buie, dana 28. studenog.2023. godine, donosi</w:t>
      </w:r>
    </w:p>
    <w:p w14:paraId="00AF893E" w14:textId="77777777" w:rsidR="00AB11B7" w:rsidRDefault="00AB11B7" w:rsidP="00AB11B7">
      <w:pPr>
        <w:autoSpaceDE w:val="0"/>
        <w:autoSpaceDN w:val="0"/>
        <w:adjustRightInd w:val="0"/>
        <w:spacing w:after="0" w:line="240" w:lineRule="auto"/>
        <w:jc w:val="both"/>
        <w:rPr>
          <w:rFonts w:ascii="Times New Roman" w:eastAsia="Times New Roman" w:hAnsi="Times New Roman"/>
          <w:b/>
          <w:bCs/>
          <w:sz w:val="24"/>
          <w:szCs w:val="24"/>
          <w:lang w:eastAsia="hr-HR"/>
        </w:rPr>
      </w:pPr>
    </w:p>
    <w:p w14:paraId="005167AB" w14:textId="77777777" w:rsidR="00AB11B7" w:rsidRPr="00AB11B7" w:rsidRDefault="00AB11B7" w:rsidP="00AB11B7">
      <w:pPr>
        <w:autoSpaceDE w:val="0"/>
        <w:autoSpaceDN w:val="0"/>
        <w:adjustRightInd w:val="0"/>
        <w:spacing w:after="0" w:line="240" w:lineRule="auto"/>
        <w:jc w:val="both"/>
        <w:rPr>
          <w:rFonts w:ascii="Times New Roman" w:eastAsia="Times New Roman" w:hAnsi="Times New Roman"/>
          <w:b/>
          <w:bCs/>
          <w:sz w:val="24"/>
          <w:szCs w:val="24"/>
          <w:lang w:eastAsia="hr-HR"/>
        </w:rPr>
      </w:pPr>
    </w:p>
    <w:p w14:paraId="6930C851" w14:textId="77777777" w:rsidR="00AB11B7" w:rsidRPr="00AB11B7" w:rsidRDefault="00AB11B7" w:rsidP="00AB11B7">
      <w:pPr>
        <w:autoSpaceDE w:val="0"/>
        <w:autoSpaceDN w:val="0"/>
        <w:adjustRightInd w:val="0"/>
        <w:spacing w:after="0" w:line="240" w:lineRule="auto"/>
        <w:jc w:val="center"/>
        <w:rPr>
          <w:rFonts w:ascii="Times New Roman" w:eastAsia="Times New Roman" w:hAnsi="Times New Roman"/>
          <w:b/>
          <w:bCs/>
          <w:sz w:val="24"/>
          <w:szCs w:val="24"/>
          <w:lang w:eastAsia="hr-HR"/>
        </w:rPr>
      </w:pPr>
      <w:r w:rsidRPr="00AB11B7">
        <w:rPr>
          <w:rFonts w:ascii="Times New Roman" w:eastAsia="Times New Roman" w:hAnsi="Times New Roman"/>
          <w:b/>
          <w:bCs/>
          <w:sz w:val="24"/>
          <w:szCs w:val="24"/>
          <w:lang w:eastAsia="hr-HR"/>
        </w:rPr>
        <w:t>O D L U K U</w:t>
      </w:r>
    </w:p>
    <w:p w14:paraId="0F81BF7F" w14:textId="77777777" w:rsidR="00AB11B7" w:rsidRPr="00AB11B7" w:rsidRDefault="00AB11B7" w:rsidP="00AB11B7">
      <w:pPr>
        <w:autoSpaceDE w:val="0"/>
        <w:autoSpaceDN w:val="0"/>
        <w:adjustRightInd w:val="0"/>
        <w:spacing w:after="0" w:line="240" w:lineRule="auto"/>
        <w:jc w:val="center"/>
        <w:rPr>
          <w:rFonts w:ascii="Times New Roman" w:eastAsia="Times New Roman" w:hAnsi="Times New Roman"/>
          <w:b/>
          <w:bCs/>
          <w:sz w:val="24"/>
          <w:szCs w:val="24"/>
          <w:lang w:eastAsia="hr-HR"/>
        </w:rPr>
      </w:pPr>
      <w:r w:rsidRPr="00AB11B7">
        <w:rPr>
          <w:rFonts w:ascii="Times New Roman" w:eastAsia="Times New Roman" w:hAnsi="Times New Roman"/>
          <w:b/>
          <w:bCs/>
          <w:sz w:val="24"/>
          <w:szCs w:val="24"/>
          <w:lang w:eastAsia="hr-HR"/>
        </w:rPr>
        <w:t>o utvrđivanju osnovice za obračun plaće službenika i namještenika</w:t>
      </w:r>
    </w:p>
    <w:p w14:paraId="7F9C1192" w14:textId="77777777" w:rsidR="00AB11B7" w:rsidRPr="00AB11B7" w:rsidRDefault="00AB11B7" w:rsidP="00AB11B7">
      <w:pPr>
        <w:autoSpaceDE w:val="0"/>
        <w:autoSpaceDN w:val="0"/>
        <w:adjustRightInd w:val="0"/>
        <w:spacing w:after="0" w:line="240" w:lineRule="auto"/>
        <w:jc w:val="center"/>
        <w:rPr>
          <w:rFonts w:ascii="Times New Roman" w:eastAsia="Times New Roman" w:hAnsi="Times New Roman"/>
          <w:b/>
          <w:bCs/>
          <w:sz w:val="24"/>
          <w:szCs w:val="24"/>
          <w:lang w:eastAsia="hr-HR"/>
        </w:rPr>
      </w:pPr>
      <w:r w:rsidRPr="00AB11B7">
        <w:rPr>
          <w:rFonts w:ascii="Times New Roman" w:eastAsia="Times New Roman" w:hAnsi="Times New Roman"/>
          <w:b/>
          <w:bCs/>
          <w:sz w:val="24"/>
          <w:szCs w:val="24"/>
          <w:lang w:eastAsia="hr-HR"/>
        </w:rPr>
        <w:t>gradske uprave Grada Buje - Buie</w:t>
      </w:r>
    </w:p>
    <w:p w14:paraId="215B1536" w14:textId="77777777" w:rsidR="00AB11B7" w:rsidRDefault="00AB11B7" w:rsidP="00AB11B7">
      <w:pPr>
        <w:autoSpaceDE w:val="0"/>
        <w:autoSpaceDN w:val="0"/>
        <w:adjustRightInd w:val="0"/>
        <w:spacing w:after="0" w:line="240" w:lineRule="auto"/>
        <w:jc w:val="center"/>
        <w:rPr>
          <w:rFonts w:ascii="Times New Roman" w:eastAsia="Times New Roman" w:hAnsi="Times New Roman"/>
          <w:sz w:val="24"/>
          <w:szCs w:val="24"/>
          <w:lang w:eastAsia="hr-HR"/>
        </w:rPr>
      </w:pPr>
    </w:p>
    <w:p w14:paraId="57BEC321" w14:textId="77777777" w:rsidR="00AB11B7" w:rsidRPr="00AB11B7" w:rsidRDefault="00AB11B7" w:rsidP="00AB11B7">
      <w:pPr>
        <w:autoSpaceDE w:val="0"/>
        <w:autoSpaceDN w:val="0"/>
        <w:adjustRightInd w:val="0"/>
        <w:spacing w:after="0" w:line="240" w:lineRule="auto"/>
        <w:jc w:val="center"/>
        <w:rPr>
          <w:rFonts w:ascii="Times New Roman" w:eastAsia="Times New Roman" w:hAnsi="Times New Roman"/>
          <w:sz w:val="24"/>
          <w:szCs w:val="24"/>
          <w:lang w:eastAsia="hr-HR"/>
        </w:rPr>
      </w:pPr>
    </w:p>
    <w:p w14:paraId="3E49862B" w14:textId="77777777" w:rsidR="00AB11B7" w:rsidRPr="00AB11B7" w:rsidRDefault="00AB11B7" w:rsidP="00AB11B7">
      <w:pPr>
        <w:autoSpaceDE w:val="0"/>
        <w:autoSpaceDN w:val="0"/>
        <w:adjustRightInd w:val="0"/>
        <w:spacing w:after="0" w:line="240" w:lineRule="auto"/>
        <w:jc w:val="center"/>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Članak 1.</w:t>
      </w:r>
    </w:p>
    <w:p w14:paraId="25ACF963" w14:textId="77777777" w:rsidR="00AB11B7" w:rsidRPr="00AB11B7" w:rsidRDefault="00AB11B7" w:rsidP="00AB11B7">
      <w:pPr>
        <w:autoSpaceDE w:val="0"/>
        <w:autoSpaceDN w:val="0"/>
        <w:adjustRightInd w:val="0"/>
        <w:spacing w:after="0" w:line="240" w:lineRule="auto"/>
        <w:jc w:val="center"/>
        <w:rPr>
          <w:rFonts w:ascii="Times New Roman" w:eastAsia="Times New Roman" w:hAnsi="Times New Roman"/>
          <w:sz w:val="24"/>
          <w:szCs w:val="24"/>
          <w:lang w:eastAsia="hr-HR"/>
        </w:rPr>
      </w:pPr>
    </w:p>
    <w:p w14:paraId="77E815AA" w14:textId="77777777" w:rsidR="00AB11B7" w:rsidRPr="00AB11B7" w:rsidRDefault="00AB11B7" w:rsidP="00AB11B7">
      <w:pPr>
        <w:autoSpaceDE w:val="0"/>
        <w:autoSpaceDN w:val="0"/>
        <w:adjustRightInd w:val="0"/>
        <w:spacing w:after="0" w:line="240" w:lineRule="auto"/>
        <w:jc w:val="both"/>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 xml:space="preserve">Ovom Odlukom utvrđuje se osnovica za obračun plaće službenika i namještenika gradske uprave Grada Buje - Buie. </w:t>
      </w:r>
    </w:p>
    <w:p w14:paraId="1D941EA2" w14:textId="77777777" w:rsidR="00AB11B7" w:rsidRPr="00AB11B7" w:rsidRDefault="00AB11B7" w:rsidP="00AB11B7">
      <w:pPr>
        <w:autoSpaceDE w:val="0"/>
        <w:autoSpaceDN w:val="0"/>
        <w:adjustRightInd w:val="0"/>
        <w:spacing w:after="0" w:line="240" w:lineRule="auto"/>
        <w:jc w:val="both"/>
        <w:rPr>
          <w:rFonts w:ascii="Times New Roman" w:eastAsia="Times New Roman" w:hAnsi="Times New Roman"/>
          <w:sz w:val="24"/>
          <w:szCs w:val="24"/>
          <w:lang w:eastAsia="hr-HR"/>
        </w:rPr>
      </w:pPr>
    </w:p>
    <w:p w14:paraId="5667FAB3" w14:textId="77777777" w:rsidR="00AB11B7" w:rsidRPr="00AB11B7" w:rsidRDefault="00AB11B7" w:rsidP="00AB11B7">
      <w:pPr>
        <w:autoSpaceDE w:val="0"/>
        <w:autoSpaceDN w:val="0"/>
        <w:adjustRightInd w:val="0"/>
        <w:spacing w:after="0" w:line="240" w:lineRule="auto"/>
        <w:jc w:val="center"/>
        <w:rPr>
          <w:rFonts w:ascii="Times New Roman" w:eastAsia="Times New Roman" w:hAnsi="Times New Roman"/>
          <w:sz w:val="24"/>
          <w:szCs w:val="24"/>
          <w:lang w:eastAsia="hr-HR"/>
        </w:rPr>
      </w:pPr>
      <w:r w:rsidRPr="00AB11B7">
        <w:rPr>
          <w:rFonts w:ascii="Times New Roman" w:eastAsia="TimesNewRoman" w:hAnsi="Times New Roman"/>
          <w:sz w:val="24"/>
          <w:szCs w:val="24"/>
          <w:lang w:eastAsia="hr-HR"/>
        </w:rPr>
        <w:t>Č</w:t>
      </w:r>
      <w:r w:rsidRPr="00AB11B7">
        <w:rPr>
          <w:rFonts w:ascii="Times New Roman" w:eastAsia="Times New Roman" w:hAnsi="Times New Roman"/>
          <w:sz w:val="24"/>
          <w:szCs w:val="24"/>
          <w:lang w:eastAsia="hr-HR"/>
        </w:rPr>
        <w:t>lanak 2.</w:t>
      </w:r>
    </w:p>
    <w:p w14:paraId="6E099AAA" w14:textId="77777777" w:rsidR="00AB11B7" w:rsidRPr="00AB11B7" w:rsidRDefault="00AB11B7" w:rsidP="00AB11B7">
      <w:pPr>
        <w:autoSpaceDE w:val="0"/>
        <w:autoSpaceDN w:val="0"/>
        <w:adjustRightInd w:val="0"/>
        <w:spacing w:after="0" w:line="240" w:lineRule="auto"/>
        <w:jc w:val="center"/>
        <w:rPr>
          <w:rFonts w:ascii="Times New Roman" w:eastAsia="Times New Roman" w:hAnsi="Times New Roman"/>
          <w:sz w:val="24"/>
          <w:szCs w:val="24"/>
          <w:lang w:eastAsia="hr-HR"/>
        </w:rPr>
      </w:pPr>
    </w:p>
    <w:p w14:paraId="017F4C58" w14:textId="77777777" w:rsidR="00AB11B7" w:rsidRPr="00AB11B7" w:rsidRDefault="00AB11B7" w:rsidP="00AB11B7">
      <w:pPr>
        <w:autoSpaceDE w:val="0"/>
        <w:autoSpaceDN w:val="0"/>
        <w:adjustRightInd w:val="0"/>
        <w:spacing w:after="0" w:line="240" w:lineRule="auto"/>
        <w:jc w:val="both"/>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Osnovica za izra</w:t>
      </w:r>
      <w:r w:rsidRPr="00AB11B7">
        <w:rPr>
          <w:rFonts w:ascii="Times New Roman" w:eastAsia="TimesNewRoman" w:hAnsi="Times New Roman"/>
          <w:sz w:val="24"/>
          <w:szCs w:val="24"/>
          <w:lang w:eastAsia="hr-HR"/>
        </w:rPr>
        <w:t>č</w:t>
      </w:r>
      <w:r w:rsidRPr="00AB11B7">
        <w:rPr>
          <w:rFonts w:ascii="Times New Roman" w:eastAsia="Times New Roman" w:hAnsi="Times New Roman"/>
          <w:sz w:val="24"/>
          <w:szCs w:val="24"/>
          <w:lang w:eastAsia="hr-HR"/>
        </w:rPr>
        <w:t>un pla</w:t>
      </w:r>
      <w:r w:rsidRPr="00AB11B7">
        <w:rPr>
          <w:rFonts w:ascii="Times New Roman" w:eastAsia="TimesNewRoman" w:hAnsi="Times New Roman"/>
          <w:sz w:val="24"/>
          <w:szCs w:val="24"/>
          <w:lang w:eastAsia="hr-HR"/>
        </w:rPr>
        <w:t>ć</w:t>
      </w:r>
      <w:r w:rsidRPr="00AB11B7">
        <w:rPr>
          <w:rFonts w:ascii="Times New Roman" w:eastAsia="Times New Roman" w:hAnsi="Times New Roman"/>
          <w:sz w:val="24"/>
          <w:szCs w:val="24"/>
          <w:lang w:eastAsia="hr-HR"/>
        </w:rPr>
        <w:t xml:space="preserve">e utvrđuje se u iznosu od </w:t>
      </w:r>
      <w:r w:rsidRPr="00AB11B7">
        <w:rPr>
          <w:rFonts w:ascii="Times New Roman" w:eastAsia="Times New Roman" w:hAnsi="Times New Roman"/>
          <w:b/>
          <w:sz w:val="24"/>
          <w:szCs w:val="24"/>
          <w:lang w:eastAsia="hr-HR"/>
        </w:rPr>
        <w:t>625,00 €</w:t>
      </w:r>
      <w:r w:rsidRPr="00AB11B7">
        <w:rPr>
          <w:rFonts w:ascii="Times New Roman" w:eastAsia="Times New Roman" w:hAnsi="Times New Roman"/>
          <w:sz w:val="24"/>
          <w:szCs w:val="24"/>
          <w:lang w:eastAsia="hr-HR"/>
        </w:rPr>
        <w:t xml:space="preserve"> bruto.</w:t>
      </w:r>
    </w:p>
    <w:p w14:paraId="0BA084B1" w14:textId="77777777" w:rsidR="00AB11B7" w:rsidRPr="00AB11B7" w:rsidRDefault="00AB11B7" w:rsidP="00AB11B7">
      <w:pPr>
        <w:autoSpaceDE w:val="0"/>
        <w:autoSpaceDN w:val="0"/>
        <w:adjustRightInd w:val="0"/>
        <w:spacing w:after="0" w:line="240" w:lineRule="auto"/>
        <w:jc w:val="both"/>
        <w:rPr>
          <w:rFonts w:ascii="Times New Roman" w:eastAsia="Times New Roman" w:hAnsi="Times New Roman"/>
          <w:sz w:val="24"/>
          <w:szCs w:val="24"/>
          <w:lang w:eastAsia="hr-HR"/>
        </w:rPr>
      </w:pPr>
    </w:p>
    <w:p w14:paraId="4304325B" w14:textId="77777777" w:rsidR="00AB11B7" w:rsidRDefault="00AB11B7" w:rsidP="00AB11B7">
      <w:pPr>
        <w:autoSpaceDE w:val="0"/>
        <w:autoSpaceDN w:val="0"/>
        <w:adjustRightInd w:val="0"/>
        <w:spacing w:after="0" w:line="240" w:lineRule="auto"/>
        <w:jc w:val="center"/>
        <w:rPr>
          <w:rFonts w:ascii="Times New Roman" w:eastAsia="TimesNewRoman" w:hAnsi="Times New Roman"/>
          <w:sz w:val="24"/>
          <w:szCs w:val="24"/>
          <w:lang w:eastAsia="hr-HR"/>
        </w:rPr>
      </w:pPr>
    </w:p>
    <w:p w14:paraId="69686055" w14:textId="77777777" w:rsidR="00AB11B7" w:rsidRDefault="00AB11B7" w:rsidP="00AB11B7">
      <w:pPr>
        <w:autoSpaceDE w:val="0"/>
        <w:autoSpaceDN w:val="0"/>
        <w:adjustRightInd w:val="0"/>
        <w:spacing w:after="0" w:line="240" w:lineRule="auto"/>
        <w:jc w:val="center"/>
        <w:rPr>
          <w:rFonts w:ascii="Times New Roman" w:eastAsia="TimesNewRoman" w:hAnsi="Times New Roman"/>
          <w:sz w:val="24"/>
          <w:szCs w:val="24"/>
          <w:lang w:eastAsia="hr-HR"/>
        </w:rPr>
      </w:pPr>
    </w:p>
    <w:p w14:paraId="280F4109" w14:textId="4C50A9A5" w:rsidR="00AB11B7" w:rsidRPr="00AB11B7" w:rsidRDefault="00AB11B7" w:rsidP="00AB11B7">
      <w:pPr>
        <w:autoSpaceDE w:val="0"/>
        <w:autoSpaceDN w:val="0"/>
        <w:adjustRightInd w:val="0"/>
        <w:spacing w:after="0" w:line="240" w:lineRule="auto"/>
        <w:jc w:val="center"/>
        <w:rPr>
          <w:rFonts w:ascii="Times New Roman" w:eastAsia="Times New Roman" w:hAnsi="Times New Roman"/>
          <w:sz w:val="24"/>
          <w:szCs w:val="24"/>
          <w:lang w:eastAsia="hr-HR"/>
        </w:rPr>
      </w:pPr>
      <w:r w:rsidRPr="00AB11B7">
        <w:rPr>
          <w:rFonts w:ascii="Times New Roman" w:eastAsia="TimesNewRoman" w:hAnsi="Times New Roman"/>
          <w:sz w:val="24"/>
          <w:szCs w:val="24"/>
          <w:lang w:eastAsia="hr-HR"/>
        </w:rPr>
        <w:lastRenderedPageBreak/>
        <w:t>Č</w:t>
      </w:r>
      <w:r w:rsidRPr="00AB11B7">
        <w:rPr>
          <w:rFonts w:ascii="Times New Roman" w:eastAsia="Times New Roman" w:hAnsi="Times New Roman"/>
          <w:sz w:val="24"/>
          <w:szCs w:val="24"/>
          <w:lang w:eastAsia="hr-HR"/>
        </w:rPr>
        <w:t>lanak 3.</w:t>
      </w:r>
    </w:p>
    <w:p w14:paraId="6C3EC73A" w14:textId="77777777" w:rsidR="00AB11B7" w:rsidRPr="00AB11B7" w:rsidRDefault="00AB11B7" w:rsidP="00AB11B7">
      <w:pPr>
        <w:autoSpaceDE w:val="0"/>
        <w:autoSpaceDN w:val="0"/>
        <w:adjustRightInd w:val="0"/>
        <w:spacing w:after="0" w:line="240" w:lineRule="auto"/>
        <w:jc w:val="center"/>
        <w:rPr>
          <w:rFonts w:ascii="Times New Roman" w:eastAsia="Times New Roman" w:hAnsi="Times New Roman"/>
          <w:sz w:val="24"/>
          <w:szCs w:val="24"/>
          <w:lang w:eastAsia="hr-HR"/>
        </w:rPr>
      </w:pPr>
    </w:p>
    <w:p w14:paraId="3F6DF32B" w14:textId="77777777" w:rsidR="00AB11B7" w:rsidRPr="00AB11B7" w:rsidRDefault="00AB11B7" w:rsidP="00AB11B7">
      <w:pPr>
        <w:autoSpaceDE w:val="0"/>
        <w:autoSpaceDN w:val="0"/>
        <w:adjustRightInd w:val="0"/>
        <w:spacing w:after="0" w:line="240" w:lineRule="auto"/>
        <w:jc w:val="both"/>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Osnovica iz članka 2. ove Odluke primjenjuje se za obračun plaće svih zaposlenika Grada Buje - Buie, osim osoba izabranih i imenovanih na određene dužnosti u Gradu Buje - Buie (dužnosnici).</w:t>
      </w:r>
    </w:p>
    <w:p w14:paraId="163F7C0F" w14:textId="77777777" w:rsidR="00AB11B7" w:rsidRPr="00AB11B7" w:rsidRDefault="00AB11B7" w:rsidP="00AB11B7">
      <w:pPr>
        <w:autoSpaceDE w:val="0"/>
        <w:autoSpaceDN w:val="0"/>
        <w:adjustRightInd w:val="0"/>
        <w:spacing w:after="0" w:line="240" w:lineRule="auto"/>
        <w:jc w:val="center"/>
        <w:rPr>
          <w:rFonts w:ascii="Times New Roman" w:eastAsia="Times New Roman" w:hAnsi="Times New Roman"/>
          <w:sz w:val="24"/>
          <w:szCs w:val="24"/>
          <w:lang w:eastAsia="hr-HR"/>
        </w:rPr>
      </w:pPr>
      <w:r w:rsidRPr="00AB11B7">
        <w:rPr>
          <w:rFonts w:ascii="Times New Roman" w:eastAsia="TimesNewRoman" w:hAnsi="Times New Roman"/>
          <w:sz w:val="24"/>
          <w:szCs w:val="24"/>
          <w:lang w:eastAsia="hr-HR"/>
        </w:rPr>
        <w:t>Č</w:t>
      </w:r>
      <w:r w:rsidRPr="00AB11B7">
        <w:rPr>
          <w:rFonts w:ascii="Times New Roman" w:eastAsia="Times New Roman" w:hAnsi="Times New Roman"/>
          <w:sz w:val="24"/>
          <w:szCs w:val="24"/>
          <w:lang w:eastAsia="hr-HR"/>
        </w:rPr>
        <w:t>lanak 4.</w:t>
      </w:r>
    </w:p>
    <w:p w14:paraId="1C86FD6E" w14:textId="77777777" w:rsidR="00AB11B7" w:rsidRPr="00AB11B7" w:rsidRDefault="00AB11B7" w:rsidP="00AB11B7">
      <w:pPr>
        <w:autoSpaceDE w:val="0"/>
        <w:autoSpaceDN w:val="0"/>
        <w:adjustRightInd w:val="0"/>
        <w:spacing w:after="0" w:line="240" w:lineRule="auto"/>
        <w:jc w:val="center"/>
        <w:rPr>
          <w:rFonts w:ascii="Times New Roman" w:eastAsia="Times New Roman" w:hAnsi="Times New Roman"/>
          <w:sz w:val="24"/>
          <w:szCs w:val="24"/>
          <w:lang w:eastAsia="hr-HR"/>
        </w:rPr>
      </w:pPr>
    </w:p>
    <w:p w14:paraId="01B51E5C" w14:textId="77777777" w:rsidR="00AB11B7" w:rsidRPr="00AB11B7" w:rsidRDefault="00AB11B7" w:rsidP="00AB11B7">
      <w:pPr>
        <w:autoSpaceDE w:val="0"/>
        <w:autoSpaceDN w:val="0"/>
        <w:adjustRightInd w:val="0"/>
        <w:spacing w:after="0" w:line="240" w:lineRule="auto"/>
        <w:jc w:val="both"/>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Ova Odluka stupa na snagu osmog dana od dana objave u Službenim novinama Grada Buja, a počinje se primjenjivati sa obračunom i isplatom osobnog dohotka za siječanj 2024. godine.</w:t>
      </w:r>
    </w:p>
    <w:p w14:paraId="1C5A6825" w14:textId="77777777" w:rsidR="00AB11B7" w:rsidRPr="00AB11B7" w:rsidRDefault="00AB11B7" w:rsidP="00AB11B7">
      <w:pPr>
        <w:autoSpaceDE w:val="0"/>
        <w:autoSpaceDN w:val="0"/>
        <w:adjustRightInd w:val="0"/>
        <w:spacing w:after="0" w:line="240" w:lineRule="auto"/>
        <w:jc w:val="both"/>
        <w:rPr>
          <w:rFonts w:ascii="Times New Roman" w:eastAsia="Times New Roman" w:hAnsi="Times New Roman"/>
          <w:sz w:val="24"/>
          <w:szCs w:val="24"/>
          <w:lang w:eastAsia="hr-HR"/>
        </w:rPr>
      </w:pPr>
    </w:p>
    <w:p w14:paraId="535A1A2D" w14:textId="77777777" w:rsidR="00AB11B7" w:rsidRPr="00AB11B7" w:rsidRDefault="00AB11B7" w:rsidP="00AB11B7">
      <w:pPr>
        <w:autoSpaceDE w:val="0"/>
        <w:autoSpaceDN w:val="0"/>
        <w:adjustRightInd w:val="0"/>
        <w:spacing w:after="0" w:line="240" w:lineRule="auto"/>
        <w:jc w:val="center"/>
        <w:rPr>
          <w:rFonts w:ascii="Times New Roman" w:eastAsia="Times New Roman" w:hAnsi="Times New Roman"/>
          <w:sz w:val="24"/>
          <w:szCs w:val="24"/>
          <w:lang w:eastAsia="hr-HR"/>
        </w:rPr>
      </w:pPr>
      <w:r w:rsidRPr="00AB11B7">
        <w:rPr>
          <w:rFonts w:ascii="Times New Roman" w:eastAsia="TimesNewRoman" w:hAnsi="Times New Roman"/>
          <w:sz w:val="24"/>
          <w:szCs w:val="24"/>
          <w:lang w:eastAsia="hr-HR"/>
        </w:rPr>
        <w:t>Č</w:t>
      </w:r>
      <w:r w:rsidRPr="00AB11B7">
        <w:rPr>
          <w:rFonts w:ascii="Times New Roman" w:eastAsia="Times New Roman" w:hAnsi="Times New Roman"/>
          <w:sz w:val="24"/>
          <w:szCs w:val="24"/>
          <w:lang w:eastAsia="hr-HR"/>
        </w:rPr>
        <w:t>lanak 5.</w:t>
      </w:r>
    </w:p>
    <w:p w14:paraId="42AB0CCF" w14:textId="77777777" w:rsidR="00AB11B7" w:rsidRPr="00AB11B7" w:rsidRDefault="00AB11B7" w:rsidP="00AB11B7">
      <w:pPr>
        <w:autoSpaceDE w:val="0"/>
        <w:autoSpaceDN w:val="0"/>
        <w:adjustRightInd w:val="0"/>
        <w:spacing w:after="0" w:line="240" w:lineRule="auto"/>
        <w:jc w:val="center"/>
        <w:rPr>
          <w:rFonts w:ascii="Times New Roman" w:eastAsia="Times New Roman" w:hAnsi="Times New Roman"/>
          <w:sz w:val="24"/>
          <w:szCs w:val="24"/>
          <w:lang w:eastAsia="hr-HR"/>
        </w:rPr>
      </w:pPr>
    </w:p>
    <w:p w14:paraId="37174095" w14:textId="77777777" w:rsidR="00AB11B7" w:rsidRPr="00AB11B7" w:rsidRDefault="00AB11B7" w:rsidP="00AB11B7">
      <w:pPr>
        <w:autoSpaceDE w:val="0"/>
        <w:autoSpaceDN w:val="0"/>
        <w:adjustRightInd w:val="0"/>
        <w:spacing w:after="0" w:line="240" w:lineRule="auto"/>
        <w:jc w:val="both"/>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Danom stupanja na snagu ove Odluke prestaje važiti Odluka o osnovici za obračun plaće službenika i namještenika gradske uprave Grada Buja (Službene novine Grada Buja, br. 13/22 od 23. kolovoza 2022 godine).</w:t>
      </w:r>
    </w:p>
    <w:p w14:paraId="121576BD" w14:textId="77777777" w:rsidR="00AB11B7" w:rsidRPr="00AB11B7" w:rsidRDefault="00AB11B7" w:rsidP="00AB11B7">
      <w:pPr>
        <w:autoSpaceDE w:val="0"/>
        <w:autoSpaceDN w:val="0"/>
        <w:adjustRightInd w:val="0"/>
        <w:spacing w:after="0" w:line="240" w:lineRule="auto"/>
        <w:jc w:val="center"/>
        <w:rPr>
          <w:rFonts w:ascii="Times New Roman" w:eastAsia="Times New Roman" w:hAnsi="Times New Roman"/>
          <w:sz w:val="24"/>
          <w:szCs w:val="24"/>
          <w:lang w:eastAsia="hr-HR"/>
        </w:rPr>
      </w:pPr>
    </w:p>
    <w:p w14:paraId="5C78E5A2" w14:textId="77777777" w:rsidR="00AB11B7" w:rsidRPr="00AB11B7" w:rsidRDefault="00AB11B7" w:rsidP="00AB11B7">
      <w:pPr>
        <w:autoSpaceDE w:val="0"/>
        <w:autoSpaceDN w:val="0"/>
        <w:adjustRightInd w:val="0"/>
        <w:spacing w:after="0" w:line="240" w:lineRule="auto"/>
        <w:jc w:val="both"/>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KLASA: 120-01/23-01/03</w:t>
      </w:r>
    </w:p>
    <w:p w14:paraId="250E61CD" w14:textId="77777777" w:rsidR="00AB11B7" w:rsidRPr="00AB11B7" w:rsidRDefault="00AB11B7" w:rsidP="00AB11B7">
      <w:pPr>
        <w:autoSpaceDE w:val="0"/>
        <w:autoSpaceDN w:val="0"/>
        <w:adjustRightInd w:val="0"/>
        <w:spacing w:after="0" w:line="240" w:lineRule="auto"/>
        <w:jc w:val="both"/>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URBROJ: 2163-2-01/1-23-1</w:t>
      </w:r>
    </w:p>
    <w:p w14:paraId="33CAC92B" w14:textId="77777777" w:rsidR="00AB11B7" w:rsidRPr="00AB11B7" w:rsidRDefault="00AB11B7" w:rsidP="00AB11B7">
      <w:pPr>
        <w:autoSpaceDE w:val="0"/>
        <w:autoSpaceDN w:val="0"/>
        <w:adjustRightInd w:val="0"/>
        <w:spacing w:after="0" w:line="240" w:lineRule="auto"/>
        <w:jc w:val="both"/>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Buje - Buie, 28. studenog 2023.</w:t>
      </w:r>
    </w:p>
    <w:p w14:paraId="254177A7" w14:textId="77777777" w:rsidR="00AB11B7" w:rsidRPr="00AB11B7" w:rsidRDefault="00AB11B7" w:rsidP="00AB11B7">
      <w:pPr>
        <w:autoSpaceDE w:val="0"/>
        <w:autoSpaceDN w:val="0"/>
        <w:adjustRightInd w:val="0"/>
        <w:spacing w:after="0" w:line="240" w:lineRule="auto"/>
        <w:jc w:val="both"/>
        <w:rPr>
          <w:rFonts w:ascii="Times New Roman" w:eastAsia="Times New Roman" w:hAnsi="Times New Roman"/>
          <w:sz w:val="24"/>
          <w:szCs w:val="24"/>
          <w:lang w:eastAsia="hr-HR"/>
        </w:rPr>
      </w:pPr>
    </w:p>
    <w:p w14:paraId="5B981789" w14:textId="77777777" w:rsidR="00AB11B7" w:rsidRPr="00AB11B7" w:rsidRDefault="00AB11B7" w:rsidP="00AB11B7">
      <w:pPr>
        <w:autoSpaceDE w:val="0"/>
        <w:autoSpaceDN w:val="0"/>
        <w:adjustRightInd w:val="0"/>
        <w:spacing w:after="0" w:line="240" w:lineRule="auto"/>
        <w:jc w:val="center"/>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GRADONAČELNIK GRADA BUJE - BUIE</w:t>
      </w:r>
    </w:p>
    <w:p w14:paraId="47FB33BD" w14:textId="77777777" w:rsidR="00AB11B7" w:rsidRPr="00AB11B7" w:rsidRDefault="00AB11B7" w:rsidP="00AB11B7">
      <w:pPr>
        <w:spacing w:after="0" w:line="240" w:lineRule="auto"/>
        <w:jc w:val="center"/>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Fabrizio Vižintin, v.r.</w:t>
      </w:r>
    </w:p>
    <w:p w14:paraId="0AFCBA65" w14:textId="77777777" w:rsidR="00AB11B7" w:rsidRPr="00AB11B7" w:rsidRDefault="00AB11B7" w:rsidP="00AB11B7">
      <w:pPr>
        <w:spacing w:line="254" w:lineRule="auto"/>
      </w:pPr>
    </w:p>
    <w:p w14:paraId="550EF40D" w14:textId="0D7FA1EC" w:rsidR="00AB11B7" w:rsidRDefault="00AB11B7" w:rsidP="00AB11B7">
      <w:pPr>
        <w:spacing w:after="0" w:line="240" w:lineRule="auto"/>
        <w:rPr>
          <w:rFonts w:ascii="Arial" w:eastAsia="Times New Roman" w:hAnsi="Arial"/>
          <w:color w:val="4472C4" w:themeColor="accent1"/>
          <w:sz w:val="24"/>
          <w:szCs w:val="24"/>
          <w:u w:val="single"/>
          <w:lang w:val="pl-PL"/>
        </w:rPr>
      </w:pPr>
      <w:r>
        <w:rPr>
          <w:rFonts w:ascii="Arial" w:eastAsia="Times New Roman" w:hAnsi="Arial"/>
          <w:b/>
          <w:bCs/>
          <w:color w:val="4472C4" w:themeColor="accent1"/>
          <w:sz w:val="24"/>
          <w:szCs w:val="24"/>
          <w:u w:val="single"/>
          <w:lang w:val="pl-PL"/>
        </w:rPr>
        <w:t>23.</w:t>
      </w:r>
      <w:r w:rsidRPr="007A614F">
        <w:rPr>
          <w:rFonts w:ascii="Arial" w:eastAsia="Times New Roman" w:hAnsi="Arial"/>
          <w:color w:val="4472C4" w:themeColor="accent1"/>
          <w:sz w:val="24"/>
          <w:szCs w:val="24"/>
          <w:u w:val="single"/>
          <w:lang w:val="pl-PL"/>
        </w:rPr>
        <w:t>_________________________________________________________________</w:t>
      </w:r>
    </w:p>
    <w:p w14:paraId="23D28C32" w14:textId="77777777" w:rsidR="00AB11B7" w:rsidRDefault="00AB11B7" w:rsidP="00AB11B7">
      <w:pPr>
        <w:spacing w:after="0" w:line="240" w:lineRule="auto"/>
        <w:rPr>
          <w:rFonts w:ascii="Arial" w:eastAsia="Times New Roman" w:hAnsi="Arial"/>
          <w:color w:val="4472C4" w:themeColor="accent1"/>
          <w:sz w:val="24"/>
          <w:szCs w:val="24"/>
          <w:u w:val="single"/>
          <w:lang w:val="pl-PL"/>
        </w:rPr>
      </w:pPr>
    </w:p>
    <w:p w14:paraId="2B5E2E59" w14:textId="77777777" w:rsidR="00AB11B7" w:rsidRPr="00AB11B7" w:rsidRDefault="00AB11B7" w:rsidP="00AB11B7">
      <w:pPr>
        <w:spacing w:after="0" w:line="240" w:lineRule="auto"/>
        <w:jc w:val="both"/>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Na temelju članka 65.a Statuta Grada Buja ( „Službene novine Grada Buja“ broj 11/09, 05/11, 11/11, 03/13, 05/18, 19/18-pročišćeni tekst, 04/21), članka 45. stavak 1. Kolektivnog ugovora za zaposlene u jedinicama lokalne samouprave i upravnim odjelima Istarske županije («Službene novine» Istarske županije br.13/2006), Gradonačelnik Grada Buje - Buie donosi</w:t>
      </w:r>
    </w:p>
    <w:p w14:paraId="26A0ADAF" w14:textId="77777777" w:rsidR="00AB11B7" w:rsidRDefault="00AB11B7" w:rsidP="00AB11B7">
      <w:pPr>
        <w:spacing w:after="0" w:line="240" w:lineRule="auto"/>
        <w:rPr>
          <w:rFonts w:ascii="Times New Roman" w:eastAsia="Times New Roman" w:hAnsi="Times New Roman"/>
          <w:sz w:val="24"/>
          <w:szCs w:val="24"/>
          <w:lang w:eastAsia="hr-HR"/>
        </w:rPr>
      </w:pPr>
    </w:p>
    <w:p w14:paraId="7993CB83" w14:textId="77777777" w:rsidR="00AB11B7" w:rsidRPr="00AB11B7" w:rsidRDefault="00AB11B7" w:rsidP="00AB11B7">
      <w:pPr>
        <w:spacing w:after="0" w:line="240" w:lineRule="auto"/>
        <w:rPr>
          <w:rFonts w:ascii="Times New Roman" w:eastAsia="Times New Roman" w:hAnsi="Times New Roman"/>
          <w:sz w:val="24"/>
          <w:szCs w:val="24"/>
          <w:lang w:eastAsia="hr-HR"/>
        </w:rPr>
      </w:pPr>
    </w:p>
    <w:p w14:paraId="7D33C898" w14:textId="77777777" w:rsidR="00AB11B7" w:rsidRPr="00AB11B7" w:rsidRDefault="00AB11B7" w:rsidP="00AB11B7">
      <w:pPr>
        <w:spacing w:after="0" w:line="240" w:lineRule="auto"/>
        <w:jc w:val="center"/>
        <w:rPr>
          <w:rFonts w:ascii="Times New Roman" w:eastAsia="Times New Roman" w:hAnsi="Times New Roman"/>
          <w:b/>
          <w:sz w:val="24"/>
          <w:szCs w:val="24"/>
          <w:lang w:eastAsia="hr-HR"/>
        </w:rPr>
      </w:pPr>
      <w:r w:rsidRPr="00AB11B7">
        <w:rPr>
          <w:rFonts w:ascii="Times New Roman" w:eastAsia="Times New Roman" w:hAnsi="Times New Roman"/>
          <w:b/>
          <w:sz w:val="24"/>
          <w:szCs w:val="24"/>
          <w:lang w:eastAsia="hr-HR"/>
        </w:rPr>
        <w:t xml:space="preserve">Z A K L J U Č A K </w:t>
      </w:r>
    </w:p>
    <w:p w14:paraId="46A36DFF" w14:textId="77777777" w:rsidR="00AB11B7" w:rsidRPr="00AB11B7" w:rsidRDefault="00AB11B7" w:rsidP="00AB11B7">
      <w:pPr>
        <w:spacing w:after="0" w:line="240" w:lineRule="auto"/>
        <w:jc w:val="center"/>
        <w:rPr>
          <w:rFonts w:ascii="Times New Roman" w:eastAsia="Times New Roman" w:hAnsi="Times New Roman"/>
          <w:b/>
          <w:sz w:val="24"/>
          <w:szCs w:val="24"/>
          <w:lang w:eastAsia="hr-HR"/>
        </w:rPr>
      </w:pPr>
      <w:r w:rsidRPr="00AB11B7">
        <w:rPr>
          <w:rFonts w:ascii="Times New Roman" w:eastAsia="Times New Roman" w:hAnsi="Times New Roman"/>
          <w:b/>
          <w:sz w:val="24"/>
          <w:szCs w:val="24"/>
          <w:lang w:eastAsia="hr-HR"/>
        </w:rPr>
        <w:t xml:space="preserve">o isplati stalnog dodatka </w:t>
      </w:r>
    </w:p>
    <w:p w14:paraId="0DC4D4DC" w14:textId="77777777" w:rsidR="00AB11B7" w:rsidRPr="00AB11B7" w:rsidRDefault="00AB11B7" w:rsidP="00AB11B7">
      <w:pPr>
        <w:spacing w:after="0" w:line="240" w:lineRule="auto"/>
        <w:ind w:left="720"/>
        <w:rPr>
          <w:rFonts w:ascii="Times New Roman" w:eastAsia="Times New Roman" w:hAnsi="Times New Roman"/>
          <w:sz w:val="24"/>
          <w:szCs w:val="24"/>
          <w:lang w:eastAsia="hr-HR"/>
        </w:rPr>
      </w:pPr>
    </w:p>
    <w:p w14:paraId="5326BDDC" w14:textId="77777777" w:rsidR="00AB11B7" w:rsidRPr="00AB11B7" w:rsidRDefault="00AB11B7">
      <w:pPr>
        <w:numPr>
          <w:ilvl w:val="0"/>
          <w:numId w:val="23"/>
        </w:numPr>
        <w:spacing w:after="0" w:line="240" w:lineRule="auto"/>
        <w:jc w:val="both"/>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Prihvaća se primjena odredbe članka 45. stavak 1. Kolektivnog ugovora i odobrava isplata stalnog dodatka u iznosu od 100,00 € mjesečno za zaposlene u gradskoj upravi Grada Buje - Buie na tereta Proračuna Grada Buja – Buie počevši sa obračunom i isplatom osobnog dohotka za siječanj 2024. godine.</w:t>
      </w:r>
    </w:p>
    <w:p w14:paraId="104E74C5" w14:textId="77777777" w:rsidR="00AB11B7" w:rsidRPr="00AB11B7" w:rsidRDefault="00AB11B7" w:rsidP="00AB11B7">
      <w:pPr>
        <w:spacing w:after="0" w:line="240" w:lineRule="auto"/>
        <w:ind w:left="360"/>
        <w:jc w:val="both"/>
        <w:rPr>
          <w:rFonts w:ascii="Times New Roman" w:eastAsia="Times New Roman" w:hAnsi="Times New Roman"/>
          <w:sz w:val="24"/>
          <w:szCs w:val="24"/>
          <w:lang w:eastAsia="hr-HR"/>
        </w:rPr>
      </w:pPr>
    </w:p>
    <w:p w14:paraId="2CE266DC" w14:textId="77777777" w:rsidR="00AB11B7" w:rsidRPr="00AB11B7" w:rsidRDefault="00AB11B7">
      <w:pPr>
        <w:numPr>
          <w:ilvl w:val="0"/>
          <w:numId w:val="23"/>
        </w:numPr>
        <w:spacing w:after="0" w:line="240" w:lineRule="auto"/>
        <w:jc w:val="both"/>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Ovaj Zaključak stupa na snagu danom donošenja.</w:t>
      </w:r>
    </w:p>
    <w:p w14:paraId="0490CFBB" w14:textId="77777777" w:rsidR="00AB11B7" w:rsidRPr="00AB11B7" w:rsidRDefault="00AB11B7" w:rsidP="00AB11B7">
      <w:pPr>
        <w:spacing w:after="0" w:line="240" w:lineRule="auto"/>
        <w:rPr>
          <w:rFonts w:ascii="Times New Roman" w:eastAsia="Times New Roman" w:hAnsi="Times New Roman"/>
          <w:sz w:val="24"/>
          <w:szCs w:val="24"/>
          <w:lang w:eastAsia="hr-HR"/>
        </w:rPr>
      </w:pPr>
    </w:p>
    <w:p w14:paraId="3C0E6915" w14:textId="77777777" w:rsidR="00AB11B7" w:rsidRPr="00AB11B7" w:rsidRDefault="00AB11B7" w:rsidP="00AB11B7">
      <w:pPr>
        <w:spacing w:after="0" w:line="240" w:lineRule="auto"/>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KLASA: 121-15/23-01/01</w:t>
      </w:r>
    </w:p>
    <w:p w14:paraId="0FE22260" w14:textId="77777777" w:rsidR="00AB11B7" w:rsidRPr="00AB11B7" w:rsidRDefault="00AB11B7" w:rsidP="00AB11B7">
      <w:pPr>
        <w:spacing w:after="0" w:line="240" w:lineRule="auto"/>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URBROJ: 2163-2-01/1-23-1</w:t>
      </w:r>
    </w:p>
    <w:p w14:paraId="24A4EC58" w14:textId="2B67D090" w:rsidR="00AB11B7" w:rsidRPr="00AB11B7" w:rsidRDefault="00AB11B7" w:rsidP="00AB11B7">
      <w:pPr>
        <w:spacing w:after="0" w:line="240" w:lineRule="auto"/>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Buje - Buie, 28. studenog 2023.</w:t>
      </w:r>
    </w:p>
    <w:p w14:paraId="660BAE34" w14:textId="77777777" w:rsidR="00AB11B7" w:rsidRPr="00AB11B7" w:rsidRDefault="00AB11B7" w:rsidP="00AB11B7">
      <w:pPr>
        <w:spacing w:after="0" w:line="240" w:lineRule="auto"/>
        <w:rPr>
          <w:rFonts w:ascii="Times New Roman" w:eastAsia="Times New Roman" w:hAnsi="Times New Roman"/>
          <w:sz w:val="24"/>
          <w:szCs w:val="24"/>
          <w:lang w:eastAsia="hr-HR"/>
        </w:rPr>
      </w:pPr>
    </w:p>
    <w:p w14:paraId="6926F09B" w14:textId="77777777" w:rsidR="00AB11B7" w:rsidRPr="00AB11B7" w:rsidRDefault="00AB11B7" w:rsidP="00AB11B7">
      <w:pPr>
        <w:autoSpaceDE w:val="0"/>
        <w:autoSpaceDN w:val="0"/>
        <w:adjustRightInd w:val="0"/>
        <w:spacing w:after="0" w:line="240" w:lineRule="auto"/>
        <w:jc w:val="center"/>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GRADONAČELNIK GRADA BUJE - BUIE</w:t>
      </w:r>
    </w:p>
    <w:p w14:paraId="35A820C6" w14:textId="77777777" w:rsidR="00AB11B7" w:rsidRPr="00AB11B7" w:rsidRDefault="00AB11B7" w:rsidP="00AB11B7">
      <w:pPr>
        <w:spacing w:after="0" w:line="240" w:lineRule="auto"/>
        <w:jc w:val="center"/>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Fabrizio Vižintin, v.r.</w:t>
      </w:r>
    </w:p>
    <w:p w14:paraId="0DFE1477" w14:textId="77777777" w:rsidR="00AB11B7" w:rsidRPr="00AB11B7" w:rsidRDefault="00AB11B7" w:rsidP="00AB11B7">
      <w:pPr>
        <w:spacing w:after="0" w:line="240" w:lineRule="auto"/>
        <w:jc w:val="center"/>
        <w:rPr>
          <w:rFonts w:ascii="Times New Roman" w:eastAsia="Times New Roman" w:hAnsi="Times New Roman"/>
          <w:sz w:val="24"/>
          <w:szCs w:val="24"/>
          <w:lang w:eastAsia="hr-HR"/>
        </w:rPr>
      </w:pPr>
    </w:p>
    <w:p w14:paraId="6763C61C" w14:textId="77777777" w:rsidR="00AB11B7" w:rsidRPr="00AB11B7" w:rsidRDefault="00AB11B7" w:rsidP="00AB11B7">
      <w:pPr>
        <w:spacing w:after="0" w:line="240" w:lineRule="auto"/>
        <w:ind w:left="360"/>
        <w:rPr>
          <w:rFonts w:ascii="Arial" w:eastAsia="Times New Roman" w:hAnsi="Arial" w:cs="Arial"/>
          <w:sz w:val="24"/>
          <w:szCs w:val="24"/>
          <w:lang w:eastAsia="hr-HR"/>
        </w:rPr>
      </w:pPr>
    </w:p>
    <w:p w14:paraId="2843D8C4" w14:textId="27D7AC65" w:rsidR="00AB11B7" w:rsidRDefault="00AB11B7" w:rsidP="00AB11B7">
      <w:pPr>
        <w:spacing w:after="0" w:line="240" w:lineRule="auto"/>
        <w:rPr>
          <w:rFonts w:ascii="Arial" w:eastAsia="Times New Roman" w:hAnsi="Arial"/>
          <w:color w:val="4472C4" w:themeColor="accent1"/>
          <w:sz w:val="24"/>
          <w:szCs w:val="24"/>
          <w:u w:val="single"/>
          <w:lang w:val="pl-PL"/>
        </w:rPr>
      </w:pPr>
      <w:r>
        <w:rPr>
          <w:rFonts w:ascii="Arial" w:eastAsia="Times New Roman" w:hAnsi="Arial"/>
          <w:b/>
          <w:bCs/>
          <w:color w:val="4472C4" w:themeColor="accent1"/>
          <w:sz w:val="24"/>
          <w:szCs w:val="24"/>
          <w:u w:val="single"/>
          <w:lang w:val="pl-PL"/>
        </w:rPr>
        <w:lastRenderedPageBreak/>
        <w:t>24.</w:t>
      </w:r>
      <w:r w:rsidRPr="007A614F">
        <w:rPr>
          <w:rFonts w:ascii="Arial" w:eastAsia="Times New Roman" w:hAnsi="Arial"/>
          <w:color w:val="4472C4" w:themeColor="accent1"/>
          <w:sz w:val="24"/>
          <w:szCs w:val="24"/>
          <w:u w:val="single"/>
          <w:lang w:val="pl-PL"/>
        </w:rPr>
        <w:t>_________________________________________________________________</w:t>
      </w:r>
    </w:p>
    <w:p w14:paraId="4DDFA2BB" w14:textId="77777777" w:rsidR="00AB11B7" w:rsidRDefault="00AB11B7" w:rsidP="00AB11B7">
      <w:pPr>
        <w:spacing w:after="0" w:line="240" w:lineRule="auto"/>
        <w:rPr>
          <w:rFonts w:ascii="Arial" w:eastAsia="Times New Roman" w:hAnsi="Arial"/>
          <w:color w:val="4472C4" w:themeColor="accent1"/>
          <w:sz w:val="24"/>
          <w:szCs w:val="24"/>
          <w:u w:val="single"/>
          <w:lang w:val="pl-PL"/>
        </w:rPr>
      </w:pPr>
    </w:p>
    <w:p w14:paraId="09D95411" w14:textId="77777777" w:rsidR="00AB11B7" w:rsidRPr="00AB11B7" w:rsidRDefault="00AB11B7" w:rsidP="00AB11B7">
      <w:pPr>
        <w:spacing w:after="0" w:line="240" w:lineRule="auto"/>
        <w:jc w:val="both"/>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ab/>
        <w:t>Temeljem članka 3. i 4. Odluke o imenovanju članova Socijalnog vijeća Grada Buja («Službene novine» Grada Buja broj 15/2012), Odluke o izmjeni Odluke o imenovanju članova Socijalnog vijeća Grada Buja («Službene novine» Grada Buja broj 8/14) i članka 65.a Statuta Grada Buja («Službene novine» Grada Buja broj 11/09, 05/11, 11/11, 03/13, 05/18, 19/18-pročišćeni tekst, 04/21), Gradonačelnik Grada Buje - Buie, donosi</w:t>
      </w:r>
    </w:p>
    <w:p w14:paraId="717AC333" w14:textId="77777777" w:rsidR="00AB11B7" w:rsidRPr="00AB11B7" w:rsidRDefault="00AB11B7" w:rsidP="00AB11B7">
      <w:pPr>
        <w:spacing w:after="0" w:line="240" w:lineRule="auto"/>
        <w:jc w:val="both"/>
        <w:rPr>
          <w:rFonts w:ascii="Times New Roman" w:eastAsia="Times New Roman" w:hAnsi="Times New Roman"/>
          <w:sz w:val="24"/>
          <w:szCs w:val="24"/>
          <w:lang w:eastAsia="hr-HR"/>
        </w:rPr>
      </w:pPr>
    </w:p>
    <w:p w14:paraId="0D9F701F" w14:textId="77777777" w:rsidR="00AB11B7" w:rsidRPr="00AB11B7" w:rsidRDefault="00AB11B7" w:rsidP="00AB11B7">
      <w:pPr>
        <w:spacing w:after="0" w:line="240" w:lineRule="auto"/>
        <w:rPr>
          <w:rFonts w:ascii="Times New Roman" w:eastAsia="Times New Roman" w:hAnsi="Times New Roman"/>
          <w:sz w:val="24"/>
          <w:szCs w:val="24"/>
          <w:lang w:eastAsia="hr-HR"/>
        </w:rPr>
      </w:pPr>
    </w:p>
    <w:p w14:paraId="389CFAA7" w14:textId="77777777" w:rsidR="00AB11B7" w:rsidRPr="00AB11B7" w:rsidRDefault="00AB11B7" w:rsidP="00AB11B7">
      <w:pPr>
        <w:spacing w:after="0" w:line="240" w:lineRule="auto"/>
        <w:jc w:val="center"/>
        <w:rPr>
          <w:rFonts w:ascii="Times New Roman" w:eastAsia="Times New Roman" w:hAnsi="Times New Roman"/>
          <w:b/>
          <w:sz w:val="24"/>
          <w:szCs w:val="24"/>
          <w:lang w:eastAsia="hr-HR"/>
        </w:rPr>
      </w:pPr>
      <w:r w:rsidRPr="00AB11B7">
        <w:rPr>
          <w:rFonts w:ascii="Times New Roman" w:eastAsia="Times New Roman" w:hAnsi="Times New Roman"/>
          <w:b/>
          <w:sz w:val="24"/>
          <w:szCs w:val="24"/>
          <w:lang w:eastAsia="hr-HR"/>
        </w:rPr>
        <w:t>RJEŠENJE O IMENOVANJU</w:t>
      </w:r>
    </w:p>
    <w:p w14:paraId="7948A4A4" w14:textId="77777777" w:rsidR="00AB11B7" w:rsidRPr="00AB11B7" w:rsidRDefault="00AB11B7" w:rsidP="00AB11B7">
      <w:pPr>
        <w:spacing w:after="0" w:line="240" w:lineRule="auto"/>
        <w:jc w:val="center"/>
        <w:rPr>
          <w:rFonts w:ascii="Times New Roman" w:eastAsia="Times New Roman" w:hAnsi="Times New Roman"/>
          <w:b/>
          <w:sz w:val="24"/>
          <w:szCs w:val="24"/>
          <w:lang w:eastAsia="hr-HR"/>
        </w:rPr>
      </w:pPr>
      <w:r w:rsidRPr="00AB11B7">
        <w:rPr>
          <w:rFonts w:ascii="Times New Roman" w:eastAsia="Times New Roman" w:hAnsi="Times New Roman"/>
          <w:b/>
          <w:sz w:val="24"/>
          <w:szCs w:val="24"/>
          <w:lang w:eastAsia="hr-HR"/>
        </w:rPr>
        <w:t>ZAMJENIKA PREDSJEDNICE SOCIJALNOG VIJEĆA GRADA BUJA</w:t>
      </w:r>
    </w:p>
    <w:p w14:paraId="72E12ED2" w14:textId="77777777" w:rsidR="00AB11B7" w:rsidRPr="00AB11B7" w:rsidRDefault="00AB11B7" w:rsidP="00AB11B7">
      <w:pPr>
        <w:spacing w:after="0" w:line="240" w:lineRule="auto"/>
        <w:rPr>
          <w:rFonts w:ascii="Times New Roman" w:eastAsia="Times New Roman" w:hAnsi="Times New Roman"/>
          <w:sz w:val="24"/>
          <w:szCs w:val="24"/>
          <w:lang w:eastAsia="hr-HR"/>
        </w:rPr>
      </w:pPr>
    </w:p>
    <w:p w14:paraId="43CE293F" w14:textId="77777777" w:rsidR="00AB11B7" w:rsidRPr="00AB11B7" w:rsidRDefault="00AB11B7" w:rsidP="00AB11B7">
      <w:pPr>
        <w:spacing w:after="0" w:line="240" w:lineRule="auto"/>
        <w:rPr>
          <w:rFonts w:ascii="Times New Roman" w:eastAsia="Times New Roman" w:hAnsi="Times New Roman"/>
          <w:sz w:val="24"/>
          <w:szCs w:val="24"/>
          <w:lang w:eastAsia="hr-HR"/>
        </w:rPr>
      </w:pPr>
    </w:p>
    <w:p w14:paraId="57113292" w14:textId="77777777" w:rsidR="00AB11B7" w:rsidRPr="00AB11B7" w:rsidRDefault="00AB11B7" w:rsidP="00AB11B7">
      <w:pPr>
        <w:spacing w:after="0" w:line="240" w:lineRule="auto"/>
        <w:jc w:val="center"/>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I</w:t>
      </w:r>
    </w:p>
    <w:p w14:paraId="49CDFF54" w14:textId="77777777" w:rsidR="00AB11B7" w:rsidRPr="00AB11B7" w:rsidRDefault="00AB11B7" w:rsidP="00AB11B7">
      <w:pPr>
        <w:spacing w:after="0" w:line="240" w:lineRule="auto"/>
        <w:jc w:val="both"/>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ab/>
        <w:t xml:space="preserve"> Radi privremene spriječenosti Milanke Marić u obnašanju dužnosti predsjednice Socijalnog vijeća Grada Buja, za privremenog zamjenika odnosno do njezinog ponovnog preuzimanja dužnosti imenuje se Hrvoje Kovačević.</w:t>
      </w:r>
    </w:p>
    <w:p w14:paraId="7EC90FC1" w14:textId="77777777" w:rsidR="00AB11B7" w:rsidRPr="00AB11B7" w:rsidRDefault="00AB11B7" w:rsidP="00AB11B7">
      <w:pPr>
        <w:spacing w:after="0" w:line="240" w:lineRule="auto"/>
        <w:jc w:val="both"/>
        <w:rPr>
          <w:rFonts w:ascii="Times New Roman" w:eastAsia="Times New Roman" w:hAnsi="Times New Roman"/>
          <w:sz w:val="24"/>
          <w:szCs w:val="24"/>
          <w:lang w:eastAsia="hr-HR"/>
        </w:rPr>
      </w:pPr>
    </w:p>
    <w:p w14:paraId="026E61F1" w14:textId="77777777" w:rsidR="00AB11B7" w:rsidRPr="00AB11B7" w:rsidRDefault="00AB11B7" w:rsidP="00AB11B7">
      <w:pPr>
        <w:spacing w:after="0" w:line="240" w:lineRule="auto"/>
        <w:jc w:val="center"/>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II</w:t>
      </w:r>
    </w:p>
    <w:p w14:paraId="5FB013B8" w14:textId="77777777" w:rsidR="00AB11B7" w:rsidRPr="00AB11B7" w:rsidRDefault="00AB11B7" w:rsidP="00AB11B7">
      <w:pPr>
        <w:spacing w:after="0" w:line="240" w:lineRule="auto"/>
        <w:jc w:val="both"/>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ab/>
        <w:t>Ovo Rješenje stupa na snagu danom donošenja i objavit će se u «Službenim novinama» Grada Buja.</w:t>
      </w:r>
    </w:p>
    <w:p w14:paraId="00F16A64" w14:textId="77777777" w:rsidR="00AB11B7" w:rsidRPr="00AB11B7" w:rsidRDefault="00AB11B7" w:rsidP="00AB11B7">
      <w:pPr>
        <w:spacing w:after="0" w:line="240" w:lineRule="auto"/>
        <w:jc w:val="both"/>
        <w:rPr>
          <w:rFonts w:ascii="Times New Roman" w:eastAsia="Times New Roman" w:hAnsi="Times New Roman"/>
          <w:sz w:val="24"/>
          <w:szCs w:val="24"/>
          <w:lang w:eastAsia="hr-HR"/>
        </w:rPr>
      </w:pPr>
    </w:p>
    <w:p w14:paraId="488B4210" w14:textId="77777777" w:rsidR="00AB11B7" w:rsidRPr="00AB11B7" w:rsidRDefault="00AB11B7" w:rsidP="00AB11B7">
      <w:pPr>
        <w:spacing w:after="0" w:line="240" w:lineRule="auto"/>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KLASA-CLASSE: 550-01/23-01/24</w:t>
      </w:r>
    </w:p>
    <w:p w14:paraId="21724173" w14:textId="77777777" w:rsidR="00AB11B7" w:rsidRPr="00AB11B7" w:rsidRDefault="00AB11B7" w:rsidP="00AB11B7">
      <w:pPr>
        <w:spacing w:after="0" w:line="240" w:lineRule="auto"/>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URBROJ-N.PROT: 2105/01-01/01-23-1</w:t>
      </w:r>
    </w:p>
    <w:p w14:paraId="37458B5B" w14:textId="77777777" w:rsidR="00AB11B7" w:rsidRPr="00AB11B7" w:rsidRDefault="00AB11B7" w:rsidP="00AB11B7">
      <w:pPr>
        <w:spacing w:after="0" w:line="240" w:lineRule="auto"/>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Buje-Buie, 28.11.2023.</w:t>
      </w:r>
    </w:p>
    <w:p w14:paraId="01FFECD7" w14:textId="77777777" w:rsidR="00AB11B7" w:rsidRPr="00AB11B7" w:rsidRDefault="00AB11B7" w:rsidP="00AB11B7">
      <w:pPr>
        <w:spacing w:after="0" w:line="240" w:lineRule="auto"/>
        <w:jc w:val="both"/>
        <w:rPr>
          <w:rFonts w:ascii="Times New Roman" w:eastAsia="Times New Roman" w:hAnsi="Times New Roman"/>
          <w:sz w:val="24"/>
          <w:szCs w:val="24"/>
          <w:lang w:eastAsia="hr-HR"/>
        </w:rPr>
      </w:pPr>
    </w:p>
    <w:p w14:paraId="2C9FF557" w14:textId="77777777" w:rsidR="00AB11B7" w:rsidRPr="00AB11B7" w:rsidRDefault="00AB11B7" w:rsidP="00AB11B7">
      <w:pPr>
        <w:spacing w:after="0" w:line="240" w:lineRule="auto"/>
        <w:jc w:val="center"/>
        <w:rPr>
          <w:rFonts w:ascii="Times New Roman" w:eastAsia="Times New Roman" w:hAnsi="Times New Roman"/>
          <w:b/>
          <w:sz w:val="24"/>
          <w:szCs w:val="24"/>
          <w:lang w:eastAsia="hr-HR"/>
        </w:rPr>
      </w:pPr>
    </w:p>
    <w:p w14:paraId="0F93DE9A" w14:textId="77777777" w:rsidR="00AB11B7" w:rsidRPr="00AB11B7" w:rsidRDefault="00AB11B7" w:rsidP="00AB11B7">
      <w:pPr>
        <w:spacing w:after="0" w:line="240" w:lineRule="auto"/>
        <w:jc w:val="center"/>
        <w:rPr>
          <w:rFonts w:ascii="Times New Roman" w:eastAsia="Times New Roman" w:hAnsi="Times New Roman"/>
          <w:b/>
          <w:sz w:val="24"/>
          <w:szCs w:val="24"/>
          <w:lang w:eastAsia="hr-HR"/>
        </w:rPr>
      </w:pPr>
      <w:r w:rsidRPr="00AB11B7">
        <w:rPr>
          <w:rFonts w:ascii="Times New Roman" w:eastAsia="Times New Roman" w:hAnsi="Times New Roman"/>
          <w:b/>
          <w:sz w:val="24"/>
          <w:szCs w:val="24"/>
          <w:lang w:eastAsia="hr-HR"/>
        </w:rPr>
        <w:t xml:space="preserve">GRAD BUJE - BUIE </w:t>
      </w:r>
    </w:p>
    <w:p w14:paraId="36CF852D" w14:textId="77777777" w:rsidR="00AB11B7" w:rsidRPr="00AB11B7" w:rsidRDefault="00AB11B7" w:rsidP="00AB11B7">
      <w:pPr>
        <w:spacing w:after="0" w:line="240" w:lineRule="auto"/>
        <w:rPr>
          <w:rFonts w:ascii="Times New Roman" w:eastAsia="Times New Roman" w:hAnsi="Times New Roman"/>
          <w:sz w:val="24"/>
          <w:szCs w:val="24"/>
          <w:lang w:eastAsia="hr-HR"/>
        </w:rPr>
      </w:pPr>
    </w:p>
    <w:p w14:paraId="4B3A0EFC" w14:textId="77777777" w:rsidR="00AB11B7" w:rsidRPr="00AB11B7" w:rsidRDefault="00AB11B7" w:rsidP="00AB11B7">
      <w:pPr>
        <w:spacing w:after="0" w:line="240" w:lineRule="auto"/>
        <w:ind w:left="3540" w:firstLine="708"/>
        <w:jc w:val="center"/>
        <w:rPr>
          <w:rFonts w:ascii="Times New Roman" w:eastAsia="Times New Roman" w:hAnsi="Times New Roman"/>
          <w:sz w:val="24"/>
          <w:szCs w:val="24"/>
          <w:lang w:eastAsia="hr-HR"/>
        </w:rPr>
      </w:pPr>
      <w:r w:rsidRPr="00AB11B7">
        <w:rPr>
          <w:rFonts w:ascii="Times New Roman" w:eastAsia="Times New Roman" w:hAnsi="Times New Roman"/>
          <w:sz w:val="24"/>
          <w:szCs w:val="24"/>
          <w:lang w:eastAsia="hr-HR"/>
        </w:rPr>
        <w:t>Gradonačelnik-Il Sindaco</w:t>
      </w:r>
    </w:p>
    <w:p w14:paraId="0D5DC7D8" w14:textId="77777777" w:rsidR="00AB11B7" w:rsidRPr="00AB11B7" w:rsidRDefault="00AB11B7" w:rsidP="00AB11B7">
      <w:pPr>
        <w:spacing w:after="0" w:line="240" w:lineRule="auto"/>
        <w:ind w:left="3540" w:firstLine="708"/>
        <w:jc w:val="center"/>
        <w:rPr>
          <w:rFonts w:ascii="Times New Roman" w:eastAsia="Times New Roman" w:hAnsi="Times New Roman"/>
          <w:b/>
          <w:sz w:val="24"/>
          <w:szCs w:val="24"/>
          <w:lang w:eastAsia="hr-HR"/>
        </w:rPr>
      </w:pPr>
      <w:r w:rsidRPr="00AB11B7">
        <w:rPr>
          <w:rFonts w:ascii="Times New Roman" w:eastAsia="Times New Roman" w:hAnsi="Times New Roman"/>
          <w:sz w:val="24"/>
          <w:szCs w:val="24"/>
          <w:lang w:eastAsia="hr-HR"/>
        </w:rPr>
        <w:t>Fabrizio Vižintin, v.r.</w:t>
      </w:r>
    </w:p>
    <w:p w14:paraId="61C86B54" w14:textId="77777777" w:rsidR="00AB11B7" w:rsidRPr="00AB11B7" w:rsidRDefault="00AB11B7" w:rsidP="00AB11B7">
      <w:pPr>
        <w:spacing w:after="0" w:line="240" w:lineRule="auto"/>
        <w:jc w:val="both"/>
        <w:rPr>
          <w:rFonts w:ascii="Times New Roman" w:eastAsia="Times New Roman" w:hAnsi="Times New Roman"/>
          <w:sz w:val="24"/>
          <w:szCs w:val="24"/>
          <w:lang w:eastAsia="hr-HR"/>
        </w:rPr>
      </w:pPr>
    </w:p>
    <w:p w14:paraId="60CA68C1" w14:textId="77777777" w:rsidR="00AB11B7" w:rsidRPr="00AB11B7" w:rsidRDefault="00AB11B7" w:rsidP="00AB11B7">
      <w:pPr>
        <w:spacing w:after="0" w:line="240" w:lineRule="auto"/>
        <w:jc w:val="both"/>
        <w:rPr>
          <w:rFonts w:ascii="Times New Roman" w:eastAsia="Times New Roman" w:hAnsi="Times New Roman"/>
          <w:sz w:val="24"/>
          <w:szCs w:val="24"/>
          <w:lang w:eastAsia="hr-HR"/>
        </w:rPr>
      </w:pPr>
    </w:p>
    <w:p w14:paraId="6C7D9EB5" w14:textId="77777777" w:rsidR="00AB11B7" w:rsidRDefault="00AB11B7" w:rsidP="00AB11B7">
      <w:pPr>
        <w:spacing w:after="0" w:line="240" w:lineRule="auto"/>
        <w:rPr>
          <w:rFonts w:ascii="Arial" w:eastAsia="Times New Roman" w:hAnsi="Arial"/>
          <w:color w:val="4472C4" w:themeColor="accent1"/>
          <w:sz w:val="24"/>
          <w:szCs w:val="24"/>
          <w:u w:val="single"/>
          <w:lang w:val="pl-PL"/>
        </w:rPr>
      </w:pPr>
    </w:p>
    <w:p w14:paraId="39B58BFC" w14:textId="77777777" w:rsidR="00AB11B7" w:rsidRDefault="00AB11B7" w:rsidP="00AB11B7">
      <w:pPr>
        <w:spacing w:after="0" w:line="240" w:lineRule="auto"/>
        <w:rPr>
          <w:rFonts w:ascii="Arial" w:eastAsia="Times New Roman" w:hAnsi="Arial"/>
          <w:color w:val="4472C4" w:themeColor="accent1"/>
          <w:sz w:val="24"/>
          <w:szCs w:val="24"/>
          <w:u w:val="single"/>
          <w:lang w:val="pl-PL"/>
        </w:rPr>
      </w:pPr>
    </w:p>
    <w:p w14:paraId="2B0C2EA6" w14:textId="77777777" w:rsidR="00AB11B7" w:rsidRDefault="00AB11B7" w:rsidP="00AB11B7">
      <w:pPr>
        <w:spacing w:after="0" w:line="240" w:lineRule="auto"/>
        <w:rPr>
          <w:rFonts w:ascii="Arial" w:eastAsia="Times New Roman" w:hAnsi="Arial"/>
          <w:color w:val="4472C4" w:themeColor="accent1"/>
          <w:sz w:val="24"/>
          <w:szCs w:val="24"/>
          <w:u w:val="single"/>
          <w:lang w:val="pl-PL"/>
        </w:rPr>
      </w:pPr>
    </w:p>
    <w:p w14:paraId="1AB74EA8" w14:textId="77777777" w:rsidR="00AB11B7" w:rsidRDefault="00AB11B7" w:rsidP="00AB11B7">
      <w:pPr>
        <w:spacing w:after="0" w:line="240" w:lineRule="auto"/>
        <w:rPr>
          <w:rFonts w:ascii="Arial" w:eastAsia="Times New Roman" w:hAnsi="Arial"/>
          <w:color w:val="4472C4" w:themeColor="accent1"/>
          <w:sz w:val="24"/>
          <w:szCs w:val="24"/>
          <w:u w:val="single"/>
          <w:lang w:val="pl-PL"/>
        </w:rPr>
      </w:pPr>
    </w:p>
    <w:p w14:paraId="53FE7BC6" w14:textId="77777777" w:rsidR="00AB11B7" w:rsidRPr="00AB11B7" w:rsidRDefault="00AB11B7" w:rsidP="00AB11B7">
      <w:pPr>
        <w:spacing w:after="0" w:line="240" w:lineRule="auto"/>
        <w:rPr>
          <w:rFonts w:ascii="Times New Roman" w:eastAsia="Times New Roman" w:hAnsi="Times New Roman"/>
          <w:sz w:val="24"/>
          <w:szCs w:val="24"/>
          <w:lang w:eastAsia="hr-HR"/>
        </w:rPr>
      </w:pPr>
    </w:p>
    <w:p w14:paraId="64DF507E" w14:textId="77777777" w:rsidR="00AB11B7" w:rsidRPr="00AB11B7" w:rsidRDefault="00AB11B7" w:rsidP="00AB11B7">
      <w:pPr>
        <w:spacing w:after="0" w:line="240" w:lineRule="auto"/>
        <w:rPr>
          <w:rFonts w:ascii="Times New Roman" w:eastAsia="Times New Roman" w:hAnsi="Times New Roman"/>
          <w:sz w:val="24"/>
          <w:szCs w:val="24"/>
          <w:lang w:eastAsia="hr-HR"/>
        </w:rPr>
      </w:pPr>
    </w:p>
    <w:p w14:paraId="661FCB63" w14:textId="77777777" w:rsidR="00AB11B7" w:rsidRPr="00AB11B7" w:rsidRDefault="00AB11B7" w:rsidP="00AB11B7">
      <w:pPr>
        <w:spacing w:after="0" w:line="240" w:lineRule="auto"/>
        <w:rPr>
          <w:rFonts w:ascii="Times New Roman" w:eastAsia="Times New Roman" w:hAnsi="Times New Roman"/>
          <w:sz w:val="24"/>
          <w:szCs w:val="24"/>
          <w:lang w:eastAsia="hr-HR"/>
        </w:rPr>
      </w:pPr>
    </w:p>
    <w:p w14:paraId="6CCA7818" w14:textId="77777777" w:rsidR="00AB11B7" w:rsidRPr="00AB11B7" w:rsidRDefault="00AB11B7" w:rsidP="00AB11B7">
      <w:pPr>
        <w:spacing w:after="0" w:line="240" w:lineRule="auto"/>
        <w:rPr>
          <w:rFonts w:ascii="Times New Roman" w:eastAsia="Times New Roman" w:hAnsi="Times New Roman"/>
          <w:sz w:val="24"/>
          <w:szCs w:val="24"/>
          <w:lang w:eastAsia="hr-HR"/>
        </w:rPr>
      </w:pPr>
    </w:p>
    <w:p w14:paraId="2E6E1679" w14:textId="77777777" w:rsidR="00AB11B7" w:rsidRPr="00AB11B7" w:rsidRDefault="00AB11B7" w:rsidP="00AB11B7">
      <w:pPr>
        <w:spacing w:after="0" w:line="240" w:lineRule="auto"/>
        <w:jc w:val="both"/>
        <w:rPr>
          <w:rFonts w:ascii="Times New Roman" w:eastAsia="Times New Roman" w:hAnsi="Times New Roman"/>
          <w:sz w:val="24"/>
          <w:szCs w:val="24"/>
          <w:lang w:eastAsia="hr-HR"/>
        </w:rPr>
      </w:pPr>
    </w:p>
    <w:p w14:paraId="7D9025FC" w14:textId="77777777" w:rsidR="00AB11B7" w:rsidRPr="00AB11B7" w:rsidRDefault="00AB11B7" w:rsidP="00AB11B7">
      <w:pPr>
        <w:spacing w:after="0" w:line="276" w:lineRule="auto"/>
        <w:jc w:val="center"/>
        <w:rPr>
          <w:rFonts w:ascii="Times New Roman" w:eastAsia="Times New Roman" w:hAnsi="Times New Roman"/>
          <w:b/>
          <w:sz w:val="24"/>
          <w:szCs w:val="24"/>
          <w:lang w:eastAsia="hr-HR"/>
        </w:rPr>
      </w:pPr>
    </w:p>
    <w:p w14:paraId="1E0E3DE5" w14:textId="77777777" w:rsidR="00AB11B7" w:rsidRPr="00AB11B7" w:rsidRDefault="00AB11B7" w:rsidP="00AB11B7">
      <w:pPr>
        <w:spacing w:after="0" w:line="276" w:lineRule="auto"/>
        <w:jc w:val="center"/>
        <w:rPr>
          <w:rFonts w:ascii="Times New Roman" w:eastAsia="Times New Roman" w:hAnsi="Times New Roman"/>
          <w:b/>
          <w:sz w:val="24"/>
          <w:szCs w:val="24"/>
          <w:lang w:eastAsia="hr-HR"/>
        </w:rPr>
      </w:pPr>
    </w:p>
    <w:p w14:paraId="6B34155A" w14:textId="77777777" w:rsidR="009C32BE" w:rsidRDefault="009C32BE" w:rsidP="009C32BE">
      <w:pPr>
        <w:spacing w:after="0" w:line="240" w:lineRule="auto"/>
        <w:rPr>
          <w:rFonts w:ascii="Arial" w:eastAsia="Times New Roman" w:hAnsi="Arial"/>
          <w:color w:val="4472C4" w:themeColor="accent1"/>
          <w:sz w:val="24"/>
          <w:szCs w:val="24"/>
          <w:u w:val="single"/>
          <w:lang w:val="pl-PL"/>
        </w:rPr>
      </w:pPr>
    </w:p>
    <w:p w14:paraId="0C8C43DD" w14:textId="77777777" w:rsidR="009C32BE" w:rsidRDefault="009C32BE" w:rsidP="009C32BE">
      <w:pPr>
        <w:spacing w:after="0" w:line="240" w:lineRule="auto"/>
        <w:rPr>
          <w:rFonts w:ascii="Arial" w:eastAsia="Times New Roman" w:hAnsi="Arial"/>
          <w:color w:val="4472C4" w:themeColor="accent1"/>
          <w:sz w:val="24"/>
          <w:szCs w:val="24"/>
          <w:u w:val="single"/>
          <w:lang w:val="pl-PL"/>
        </w:rPr>
      </w:pPr>
    </w:p>
    <w:p w14:paraId="2ABD0476" w14:textId="77777777" w:rsidR="009C32BE" w:rsidRDefault="009C32BE" w:rsidP="009C32BE">
      <w:pPr>
        <w:spacing w:after="0" w:line="240" w:lineRule="auto"/>
        <w:rPr>
          <w:rFonts w:ascii="Arial" w:eastAsia="Times New Roman" w:hAnsi="Arial"/>
          <w:color w:val="4472C4" w:themeColor="accent1"/>
          <w:sz w:val="24"/>
          <w:szCs w:val="24"/>
          <w:u w:val="single"/>
          <w:lang w:val="pl-PL"/>
        </w:rPr>
      </w:pPr>
    </w:p>
    <w:p w14:paraId="32CB9332" w14:textId="77777777" w:rsidR="009C32BE" w:rsidRDefault="009C32BE" w:rsidP="003E209A">
      <w:pPr>
        <w:spacing w:after="0" w:line="240" w:lineRule="auto"/>
        <w:rPr>
          <w:rFonts w:ascii="Arial" w:eastAsia="Times New Roman" w:hAnsi="Arial"/>
          <w:color w:val="4472C4" w:themeColor="accent1"/>
          <w:sz w:val="24"/>
          <w:szCs w:val="24"/>
          <w:u w:val="single"/>
          <w:lang w:val="pl-PL"/>
        </w:rPr>
      </w:pPr>
    </w:p>
    <w:p w14:paraId="53F00E17" w14:textId="77777777" w:rsidR="003E209A" w:rsidRDefault="003E209A" w:rsidP="003E209A">
      <w:pPr>
        <w:spacing w:after="0" w:line="240" w:lineRule="auto"/>
        <w:rPr>
          <w:rFonts w:ascii="Arial" w:eastAsia="Times New Roman" w:hAnsi="Arial"/>
          <w:b/>
          <w:bCs/>
          <w:color w:val="4472C4" w:themeColor="accent1"/>
          <w:sz w:val="24"/>
          <w:szCs w:val="24"/>
          <w:u w:val="single"/>
          <w:lang w:val="pl-PL"/>
        </w:rPr>
      </w:pPr>
    </w:p>
    <w:p w14:paraId="3059E4AC" w14:textId="77777777" w:rsidR="00E60907" w:rsidRDefault="00E60907"/>
    <w:sectPr w:rsidR="00E60907" w:rsidSect="00381A7A">
      <w:footerReference w:type="default" r:id="rId6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E77E4" w14:textId="77777777" w:rsidR="0078110C" w:rsidRDefault="0078110C" w:rsidP="00A90875">
      <w:pPr>
        <w:spacing w:after="0" w:line="240" w:lineRule="auto"/>
      </w:pPr>
      <w:r>
        <w:separator/>
      </w:r>
    </w:p>
  </w:endnote>
  <w:endnote w:type="continuationSeparator" w:id="0">
    <w:p w14:paraId="7C7CC7BE" w14:textId="77777777" w:rsidR="0078110C" w:rsidRDefault="0078110C" w:rsidP="00A90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Liberation Serif">
    <w:altName w:val="Times New Roman"/>
    <w:charset w:val="EE"/>
    <w:family w:val="roman"/>
    <w:pitch w:val="variable"/>
  </w:font>
  <w:font w:name="CIDFont+F6">
    <w:altName w:val="MS Mincho"/>
    <w:panose1 w:val="00000000000000000000"/>
    <w:charset w:val="80"/>
    <w:family w:val="auto"/>
    <w:notTrueType/>
    <w:pitch w:val="default"/>
    <w:sig w:usb0="00000001" w:usb1="08070000" w:usb2="00000010" w:usb3="00000000" w:csb0="00020000" w:csb1="00000000"/>
  </w:font>
  <w:font w:name="CIDFont+F3">
    <w:altName w:val="MS Mincho"/>
    <w:panose1 w:val="00000000000000000000"/>
    <w:charset w:val="80"/>
    <w:family w:val="auto"/>
    <w:notTrueType/>
    <w:pitch w:val="default"/>
    <w:sig w:usb0="00000001" w:usb1="08070000" w:usb2="00000010" w:usb3="00000000" w:csb0="00020000" w:csb1="00000000"/>
  </w:font>
  <w:font w:name="TimesNewRomanPSMT">
    <w:altName w:val="MS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Bold"/>
    <w:panose1 w:val="00000000000000000000"/>
    <w:charset w:val="80"/>
    <w:family w:val="auto"/>
    <w:notTrueType/>
    <w:pitch w:val="default"/>
    <w:sig w:usb0="00000001" w:usb1="08070000" w:usb2="00000010" w:usb3="00000000" w:csb0="00020000" w:csb1="00000000"/>
  </w:font>
  <w:font w:name="TimesNewRoman, 'Arial Unicode M">
    <w:charset w:val="00"/>
    <w:family w:val="auto"/>
    <w:pitch w:val="default"/>
  </w:font>
  <w:font w:name="TimesNewRoman,Bold">
    <w:charset w:val="00"/>
    <w:family w:val="auto"/>
    <w:pitch w:val="default"/>
  </w:font>
  <w:font w:name="Zurich Lt BT">
    <w:altName w:val="Trebuchet MS"/>
    <w:charset w:val="EE"/>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C9809" w14:textId="77777777" w:rsidR="00A90875" w:rsidRPr="00536871" w:rsidRDefault="00A90875" w:rsidP="00A90875">
    <w:pPr>
      <w:tabs>
        <w:tab w:val="left" w:pos="2835"/>
      </w:tabs>
      <w:spacing w:after="0" w:line="240" w:lineRule="auto"/>
      <w:rPr>
        <w:rFonts w:ascii="Arial" w:hAnsi="Arial" w:cs="Arial"/>
        <w:b/>
        <w:sz w:val="18"/>
        <w:szCs w:val="18"/>
        <w:lang w:val="pl-PL"/>
      </w:rPr>
    </w:pPr>
    <w:r w:rsidRPr="00536871">
      <w:rPr>
        <w:rFonts w:cs="Arial"/>
        <w:b/>
        <w:sz w:val="18"/>
        <w:szCs w:val="18"/>
        <w:lang w:val="pl-PL"/>
      </w:rPr>
      <w:t>Izdavač: Grad Buje-Buie                 Uredništvo: 52460 Buje, Istarska 2, Tel:772-122; Fax:772-158</w:t>
    </w:r>
  </w:p>
  <w:p w14:paraId="50B1997D" w14:textId="77777777" w:rsidR="00A90875" w:rsidRPr="00536871" w:rsidRDefault="00A90875" w:rsidP="00A90875">
    <w:pPr>
      <w:tabs>
        <w:tab w:val="center" w:pos="4536"/>
        <w:tab w:val="right" w:pos="9072"/>
      </w:tabs>
      <w:spacing w:after="0" w:line="240" w:lineRule="auto"/>
      <w:rPr>
        <w:rFonts w:ascii="Arial" w:hAnsi="Arial" w:cs="Arial"/>
        <w:b/>
        <w:i/>
        <w:sz w:val="18"/>
        <w:szCs w:val="18"/>
        <w:lang w:val="it-IT"/>
      </w:rPr>
    </w:pPr>
    <w:r w:rsidRPr="00536871">
      <w:rPr>
        <w:rFonts w:ascii="Arial" w:hAnsi="Arial" w:cs="Arial"/>
        <w:b/>
        <w:i/>
        <w:sz w:val="18"/>
        <w:szCs w:val="18"/>
        <w:lang w:val="it-IT"/>
      </w:rPr>
      <w:t xml:space="preserve">Web: </w:t>
    </w:r>
    <w:hyperlink r:id="rId1" w:history="1">
      <w:r w:rsidRPr="00536871">
        <w:rPr>
          <w:rFonts w:ascii="Arial" w:hAnsi="Arial" w:cs="Arial"/>
          <w:b/>
          <w:i/>
          <w:color w:val="215868"/>
          <w:sz w:val="18"/>
          <w:szCs w:val="18"/>
          <w:lang w:val="it-IT"/>
        </w:rPr>
        <w:t>www.buje.hr</w:t>
      </w:r>
    </w:hyperlink>
    <w:r w:rsidRPr="00536871">
      <w:rPr>
        <w:rFonts w:ascii="Arial" w:hAnsi="Arial" w:cs="Arial"/>
        <w:b/>
        <w:i/>
        <w:color w:val="215868"/>
        <w:sz w:val="18"/>
        <w:szCs w:val="18"/>
        <w:lang w:val="it-IT"/>
      </w:rPr>
      <w:t xml:space="preserve">   </w:t>
    </w:r>
    <w:r w:rsidRPr="00536871">
      <w:rPr>
        <w:rFonts w:ascii="Arial" w:hAnsi="Arial" w:cs="Arial"/>
        <w:b/>
        <w:i/>
        <w:sz w:val="18"/>
        <w:szCs w:val="18"/>
        <w:lang w:val="it-IT"/>
      </w:rPr>
      <w:t xml:space="preserve">               E-mail adresa: </w:t>
    </w:r>
    <w:hyperlink r:id="rId2" w:history="1">
      <w:r w:rsidRPr="00536871">
        <w:rPr>
          <w:rFonts w:ascii="Arial" w:hAnsi="Arial" w:cs="Arial"/>
          <w:b/>
          <w:i/>
          <w:color w:val="215868"/>
          <w:sz w:val="18"/>
          <w:szCs w:val="18"/>
          <w:lang w:val="it-IT"/>
        </w:rPr>
        <w:t>info@buje.hr</w:t>
      </w:r>
    </w:hyperlink>
    <w:r w:rsidRPr="00536871">
      <w:rPr>
        <w:rFonts w:ascii="Arial" w:hAnsi="Arial" w:cs="Arial"/>
        <w:b/>
        <w:i/>
        <w:color w:val="215868"/>
        <w:sz w:val="18"/>
        <w:szCs w:val="18"/>
        <w:lang w:val="it-IT"/>
      </w:rPr>
      <w:t xml:space="preserve">  </w:t>
    </w:r>
    <w:r w:rsidRPr="00536871">
      <w:rPr>
        <w:rFonts w:ascii="Arial" w:hAnsi="Arial" w:cs="Arial"/>
        <w:b/>
        <w:i/>
        <w:sz w:val="18"/>
        <w:szCs w:val="18"/>
        <w:lang w:val="it-IT"/>
      </w:rPr>
      <w:t xml:space="preserve">                                                       </w:t>
    </w:r>
    <w:r w:rsidRPr="00536871">
      <w:rPr>
        <w:rFonts w:ascii="Arial" w:hAnsi="Arial" w:cs="Arial"/>
        <w:b/>
        <w:i/>
        <w:sz w:val="18"/>
        <w:szCs w:val="18"/>
        <w:lang w:val="it-IT"/>
      </w:rPr>
      <w:fldChar w:fldCharType="begin"/>
    </w:r>
    <w:r w:rsidRPr="00536871">
      <w:rPr>
        <w:rFonts w:ascii="Arial" w:hAnsi="Arial" w:cs="Arial"/>
        <w:b/>
        <w:i/>
        <w:sz w:val="18"/>
        <w:szCs w:val="18"/>
        <w:lang w:val="it-IT"/>
      </w:rPr>
      <w:instrText>PAGE   \* MERGEFORMAT</w:instrText>
    </w:r>
    <w:r w:rsidRPr="00536871">
      <w:rPr>
        <w:rFonts w:ascii="Arial" w:hAnsi="Arial" w:cs="Arial"/>
        <w:b/>
        <w:i/>
        <w:sz w:val="18"/>
        <w:szCs w:val="18"/>
        <w:lang w:val="it-IT"/>
      </w:rPr>
      <w:fldChar w:fldCharType="separate"/>
    </w:r>
    <w:r>
      <w:rPr>
        <w:rFonts w:ascii="Arial" w:hAnsi="Arial" w:cs="Arial"/>
        <w:b/>
        <w:i/>
        <w:sz w:val="18"/>
        <w:szCs w:val="18"/>
        <w:lang w:val="it-IT"/>
      </w:rPr>
      <w:t>1</w:t>
    </w:r>
    <w:r w:rsidRPr="00536871">
      <w:rPr>
        <w:rFonts w:ascii="Arial" w:hAnsi="Arial" w:cs="Arial"/>
        <w:b/>
        <w:i/>
        <w:sz w:val="18"/>
        <w:szCs w:val="18"/>
        <w:lang w:val="it-IT"/>
      </w:rPr>
      <w:fldChar w:fldCharType="end"/>
    </w:r>
  </w:p>
  <w:p w14:paraId="1A9E30B1" w14:textId="77777777" w:rsidR="00A90875" w:rsidRPr="00A90875" w:rsidRDefault="00A90875" w:rsidP="00A90875">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56BB7" w14:textId="77777777" w:rsidR="00CB1AA3" w:rsidRPr="00536871" w:rsidRDefault="00CB1AA3" w:rsidP="00CB1AA3">
    <w:pPr>
      <w:tabs>
        <w:tab w:val="left" w:pos="2835"/>
      </w:tabs>
      <w:spacing w:after="0" w:line="240" w:lineRule="auto"/>
      <w:rPr>
        <w:rFonts w:ascii="Arial" w:hAnsi="Arial" w:cs="Arial"/>
        <w:b/>
        <w:sz w:val="18"/>
        <w:szCs w:val="18"/>
        <w:lang w:val="pl-PL"/>
      </w:rPr>
    </w:pPr>
    <w:r w:rsidRPr="00536871">
      <w:rPr>
        <w:rFonts w:cs="Arial"/>
        <w:b/>
        <w:sz w:val="18"/>
        <w:szCs w:val="18"/>
        <w:lang w:val="pl-PL"/>
      </w:rPr>
      <w:t>Izdavač: Grad Buje-Buie                 Uredništvo: 52460 Buje, Istarska 2, Tel:772-122; Fax:772-158</w:t>
    </w:r>
  </w:p>
  <w:p w14:paraId="63920B64" w14:textId="77777777" w:rsidR="00CB1AA3" w:rsidRPr="00536871" w:rsidRDefault="00CB1AA3" w:rsidP="00CB1AA3">
    <w:pPr>
      <w:tabs>
        <w:tab w:val="center" w:pos="4536"/>
        <w:tab w:val="right" w:pos="9072"/>
      </w:tabs>
      <w:spacing w:after="0" w:line="240" w:lineRule="auto"/>
      <w:rPr>
        <w:rFonts w:ascii="Arial" w:hAnsi="Arial" w:cs="Arial"/>
        <w:b/>
        <w:i/>
        <w:sz w:val="18"/>
        <w:szCs w:val="18"/>
        <w:lang w:val="it-IT"/>
      </w:rPr>
    </w:pPr>
    <w:r w:rsidRPr="00536871">
      <w:rPr>
        <w:rFonts w:ascii="Arial" w:hAnsi="Arial" w:cs="Arial"/>
        <w:b/>
        <w:i/>
        <w:sz w:val="18"/>
        <w:szCs w:val="18"/>
        <w:lang w:val="it-IT"/>
      </w:rPr>
      <w:t xml:space="preserve">Web: </w:t>
    </w:r>
    <w:hyperlink r:id="rId1" w:history="1">
      <w:r w:rsidRPr="00536871">
        <w:rPr>
          <w:rFonts w:ascii="Arial" w:hAnsi="Arial" w:cs="Arial"/>
          <w:b/>
          <w:i/>
          <w:color w:val="215868"/>
          <w:sz w:val="18"/>
          <w:szCs w:val="18"/>
          <w:lang w:val="it-IT"/>
        </w:rPr>
        <w:t>www.buje.hr</w:t>
      </w:r>
    </w:hyperlink>
    <w:r w:rsidRPr="00536871">
      <w:rPr>
        <w:rFonts w:ascii="Arial" w:hAnsi="Arial" w:cs="Arial"/>
        <w:b/>
        <w:i/>
        <w:color w:val="215868"/>
        <w:sz w:val="18"/>
        <w:szCs w:val="18"/>
        <w:lang w:val="it-IT"/>
      </w:rPr>
      <w:t xml:space="preserve">   </w:t>
    </w:r>
    <w:r w:rsidRPr="00536871">
      <w:rPr>
        <w:rFonts w:ascii="Arial" w:hAnsi="Arial" w:cs="Arial"/>
        <w:b/>
        <w:i/>
        <w:sz w:val="18"/>
        <w:szCs w:val="18"/>
        <w:lang w:val="it-IT"/>
      </w:rPr>
      <w:t xml:space="preserve">               E-mail adresa: </w:t>
    </w:r>
    <w:hyperlink r:id="rId2" w:history="1">
      <w:r w:rsidRPr="00536871">
        <w:rPr>
          <w:rFonts w:ascii="Arial" w:hAnsi="Arial" w:cs="Arial"/>
          <w:b/>
          <w:i/>
          <w:color w:val="215868"/>
          <w:sz w:val="18"/>
          <w:szCs w:val="18"/>
          <w:lang w:val="it-IT"/>
        </w:rPr>
        <w:t>info@buje.hr</w:t>
      </w:r>
    </w:hyperlink>
    <w:r w:rsidRPr="00536871">
      <w:rPr>
        <w:rFonts w:ascii="Arial" w:hAnsi="Arial" w:cs="Arial"/>
        <w:b/>
        <w:i/>
        <w:color w:val="215868"/>
        <w:sz w:val="18"/>
        <w:szCs w:val="18"/>
        <w:lang w:val="it-IT"/>
      </w:rPr>
      <w:t xml:space="preserve">  </w:t>
    </w:r>
    <w:r w:rsidRPr="00536871">
      <w:rPr>
        <w:rFonts w:ascii="Arial" w:hAnsi="Arial" w:cs="Arial"/>
        <w:b/>
        <w:i/>
        <w:sz w:val="18"/>
        <w:szCs w:val="18"/>
        <w:lang w:val="it-IT"/>
      </w:rPr>
      <w:t xml:space="preserve">                                                       </w:t>
    </w:r>
    <w:r w:rsidRPr="00536871">
      <w:rPr>
        <w:rFonts w:ascii="Arial" w:hAnsi="Arial" w:cs="Arial"/>
        <w:b/>
        <w:i/>
        <w:sz w:val="18"/>
        <w:szCs w:val="18"/>
        <w:lang w:val="it-IT"/>
      </w:rPr>
      <w:fldChar w:fldCharType="begin"/>
    </w:r>
    <w:r w:rsidRPr="00536871">
      <w:rPr>
        <w:rFonts w:ascii="Arial" w:hAnsi="Arial" w:cs="Arial"/>
        <w:b/>
        <w:i/>
        <w:sz w:val="18"/>
        <w:szCs w:val="18"/>
        <w:lang w:val="it-IT"/>
      </w:rPr>
      <w:instrText>PAGE   \* MERGEFORMAT</w:instrText>
    </w:r>
    <w:r w:rsidRPr="00536871">
      <w:rPr>
        <w:rFonts w:ascii="Arial" w:hAnsi="Arial" w:cs="Arial"/>
        <w:b/>
        <w:i/>
        <w:sz w:val="18"/>
        <w:szCs w:val="18"/>
        <w:lang w:val="it-IT"/>
      </w:rPr>
      <w:fldChar w:fldCharType="separate"/>
    </w:r>
    <w:r>
      <w:rPr>
        <w:rFonts w:ascii="Arial" w:hAnsi="Arial" w:cs="Arial"/>
        <w:b/>
        <w:i/>
        <w:sz w:val="18"/>
        <w:szCs w:val="18"/>
        <w:lang w:val="it-IT"/>
      </w:rPr>
      <w:t>43</w:t>
    </w:r>
    <w:r w:rsidRPr="00536871">
      <w:rPr>
        <w:rFonts w:ascii="Arial" w:hAnsi="Arial" w:cs="Arial"/>
        <w:b/>
        <w:i/>
        <w:sz w:val="18"/>
        <w:szCs w:val="18"/>
        <w:lang w:val="it-IT"/>
      </w:rPr>
      <w:fldChar w:fldCharType="end"/>
    </w:r>
  </w:p>
  <w:p w14:paraId="3EFA1513" w14:textId="58F7C835" w:rsidR="00CB1AA3" w:rsidRPr="00CB1AA3" w:rsidRDefault="00CB1AA3" w:rsidP="00CB1AA3">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C58F8" w14:textId="77777777" w:rsidR="009F031C" w:rsidRPr="00536871" w:rsidRDefault="009F031C" w:rsidP="009F031C">
    <w:pPr>
      <w:tabs>
        <w:tab w:val="left" w:pos="2835"/>
      </w:tabs>
      <w:spacing w:after="0" w:line="240" w:lineRule="auto"/>
      <w:rPr>
        <w:rFonts w:ascii="Arial" w:hAnsi="Arial" w:cs="Arial"/>
        <w:b/>
        <w:sz w:val="18"/>
        <w:szCs w:val="18"/>
        <w:lang w:val="pl-PL"/>
      </w:rPr>
    </w:pPr>
    <w:r w:rsidRPr="00536871">
      <w:rPr>
        <w:rFonts w:cs="Arial"/>
        <w:b/>
        <w:sz w:val="18"/>
        <w:szCs w:val="18"/>
        <w:lang w:val="pl-PL"/>
      </w:rPr>
      <w:t>Izdavač: Grad Buje-Buie                 Uredništvo: 52460 Buje, Istarska 2, Tel:772-122; Fax:772-158</w:t>
    </w:r>
  </w:p>
  <w:p w14:paraId="4E6DEBD3" w14:textId="77777777" w:rsidR="009F031C" w:rsidRPr="00536871" w:rsidRDefault="009F031C" w:rsidP="009F031C">
    <w:pPr>
      <w:tabs>
        <w:tab w:val="center" w:pos="4536"/>
        <w:tab w:val="right" w:pos="9072"/>
      </w:tabs>
      <w:spacing w:after="0" w:line="240" w:lineRule="auto"/>
      <w:rPr>
        <w:rFonts w:ascii="Arial" w:hAnsi="Arial" w:cs="Arial"/>
        <w:b/>
        <w:i/>
        <w:sz w:val="18"/>
        <w:szCs w:val="18"/>
        <w:lang w:val="it-IT"/>
      </w:rPr>
    </w:pPr>
    <w:r w:rsidRPr="00536871">
      <w:rPr>
        <w:rFonts w:ascii="Arial" w:hAnsi="Arial" w:cs="Arial"/>
        <w:b/>
        <w:i/>
        <w:sz w:val="18"/>
        <w:szCs w:val="18"/>
        <w:lang w:val="it-IT"/>
      </w:rPr>
      <w:t xml:space="preserve">Web: </w:t>
    </w:r>
    <w:hyperlink r:id="rId1" w:history="1">
      <w:r w:rsidRPr="00536871">
        <w:rPr>
          <w:rFonts w:ascii="Arial" w:hAnsi="Arial" w:cs="Arial"/>
          <w:b/>
          <w:i/>
          <w:color w:val="215868"/>
          <w:sz w:val="18"/>
          <w:szCs w:val="18"/>
          <w:lang w:val="it-IT"/>
        </w:rPr>
        <w:t>www.buje.hr</w:t>
      </w:r>
    </w:hyperlink>
    <w:r w:rsidRPr="00536871">
      <w:rPr>
        <w:rFonts w:ascii="Arial" w:hAnsi="Arial" w:cs="Arial"/>
        <w:b/>
        <w:i/>
        <w:color w:val="215868"/>
        <w:sz w:val="18"/>
        <w:szCs w:val="18"/>
        <w:lang w:val="it-IT"/>
      </w:rPr>
      <w:t xml:space="preserve">   </w:t>
    </w:r>
    <w:r w:rsidRPr="00536871">
      <w:rPr>
        <w:rFonts w:ascii="Arial" w:hAnsi="Arial" w:cs="Arial"/>
        <w:b/>
        <w:i/>
        <w:sz w:val="18"/>
        <w:szCs w:val="18"/>
        <w:lang w:val="it-IT"/>
      </w:rPr>
      <w:t xml:space="preserve">               E-mail adresa: </w:t>
    </w:r>
    <w:hyperlink r:id="rId2" w:history="1">
      <w:r w:rsidRPr="00536871">
        <w:rPr>
          <w:rFonts w:ascii="Arial" w:hAnsi="Arial" w:cs="Arial"/>
          <w:b/>
          <w:i/>
          <w:color w:val="215868"/>
          <w:sz w:val="18"/>
          <w:szCs w:val="18"/>
          <w:lang w:val="it-IT"/>
        </w:rPr>
        <w:t>info@buje.hr</w:t>
      </w:r>
    </w:hyperlink>
    <w:r w:rsidRPr="00536871">
      <w:rPr>
        <w:rFonts w:ascii="Arial" w:hAnsi="Arial" w:cs="Arial"/>
        <w:b/>
        <w:i/>
        <w:color w:val="215868"/>
        <w:sz w:val="18"/>
        <w:szCs w:val="18"/>
        <w:lang w:val="it-IT"/>
      </w:rPr>
      <w:t xml:space="preserve">  </w:t>
    </w:r>
    <w:r w:rsidRPr="00536871">
      <w:rPr>
        <w:rFonts w:ascii="Arial" w:hAnsi="Arial" w:cs="Arial"/>
        <w:b/>
        <w:i/>
        <w:sz w:val="18"/>
        <w:szCs w:val="18"/>
        <w:lang w:val="it-IT"/>
      </w:rPr>
      <w:t xml:space="preserve">                                                       </w:t>
    </w:r>
    <w:r w:rsidRPr="00536871">
      <w:rPr>
        <w:rFonts w:ascii="Arial" w:hAnsi="Arial" w:cs="Arial"/>
        <w:b/>
        <w:i/>
        <w:sz w:val="18"/>
        <w:szCs w:val="18"/>
        <w:lang w:val="it-IT"/>
      </w:rPr>
      <w:fldChar w:fldCharType="begin"/>
    </w:r>
    <w:r w:rsidRPr="00536871">
      <w:rPr>
        <w:rFonts w:ascii="Arial" w:hAnsi="Arial" w:cs="Arial"/>
        <w:b/>
        <w:i/>
        <w:sz w:val="18"/>
        <w:szCs w:val="18"/>
        <w:lang w:val="it-IT"/>
      </w:rPr>
      <w:instrText>PAGE   \* MERGEFORMAT</w:instrText>
    </w:r>
    <w:r w:rsidRPr="00536871">
      <w:rPr>
        <w:rFonts w:ascii="Arial" w:hAnsi="Arial" w:cs="Arial"/>
        <w:b/>
        <w:i/>
        <w:sz w:val="18"/>
        <w:szCs w:val="18"/>
        <w:lang w:val="it-IT"/>
      </w:rPr>
      <w:fldChar w:fldCharType="separate"/>
    </w:r>
    <w:r>
      <w:rPr>
        <w:rFonts w:ascii="Arial" w:hAnsi="Arial" w:cs="Arial"/>
        <w:b/>
        <w:i/>
        <w:sz w:val="18"/>
        <w:szCs w:val="18"/>
        <w:lang w:val="it-IT"/>
      </w:rPr>
      <w:t>48</w:t>
    </w:r>
    <w:r w:rsidRPr="00536871">
      <w:rPr>
        <w:rFonts w:ascii="Arial" w:hAnsi="Arial" w:cs="Arial"/>
        <w:b/>
        <w:i/>
        <w:sz w:val="18"/>
        <w:szCs w:val="18"/>
        <w:lang w:val="it-IT"/>
      </w:rPr>
      <w:fldChar w:fldCharType="end"/>
    </w:r>
  </w:p>
  <w:p w14:paraId="4EF90476" w14:textId="77777777" w:rsidR="009C32BE" w:rsidRDefault="009C32BE">
    <w:pPr>
      <w:pStyle w:val="Podnoje"/>
      <w:ind w:right="360"/>
    </w:pPr>
    <w:r>
      <w:rPr>
        <w:noProof/>
      </w:rPr>
      <mc:AlternateContent>
        <mc:Choice Requires="wps">
          <w:drawing>
            <wp:anchor distT="0" distB="0" distL="114300" distR="114300" simplePos="0" relativeHeight="251659264" behindDoc="0" locked="0" layoutInCell="1" allowOverlap="1" wp14:anchorId="532C7A52" wp14:editId="6C5D855C">
              <wp:simplePos x="0" y="0"/>
              <wp:positionH relativeFrom="margin">
                <wp:align>center</wp:align>
              </wp:positionH>
              <wp:positionV relativeFrom="paragraph">
                <wp:posOffset>720</wp:posOffset>
              </wp:positionV>
              <wp:extent cx="14760" cy="20880"/>
              <wp:effectExtent l="0" t="0" r="0" b="0"/>
              <wp:wrapSquare wrapText="bothSides"/>
              <wp:docPr id="865192900" name="Okvir1"/>
              <wp:cNvGraphicFramePr/>
              <a:graphic xmlns:a="http://schemas.openxmlformats.org/drawingml/2006/main">
                <a:graphicData uri="http://schemas.microsoft.com/office/word/2010/wordprocessingShape">
                  <wps:wsp>
                    <wps:cNvSpPr txBox="1"/>
                    <wps:spPr>
                      <a:xfrm>
                        <a:off x="0" y="0"/>
                        <a:ext cx="14760" cy="20880"/>
                      </a:xfrm>
                      <a:prstGeom prst="rect">
                        <a:avLst/>
                      </a:prstGeom>
                      <a:solidFill>
                        <a:srgbClr val="FFFFFF">
                          <a:alpha val="0"/>
                        </a:srgbClr>
                      </a:solidFill>
                    </wps:spPr>
                    <wps:txbx>
                      <w:txbxContent>
                        <w:p w14:paraId="2D52B792" w14:textId="77777777" w:rsidR="009C32BE" w:rsidRDefault="009C32BE">
                          <w:pPr>
                            <w:pStyle w:val="Podnoje"/>
                          </w:pPr>
                        </w:p>
                      </w:txbxContent>
                    </wps:txbx>
                    <wps:bodyPr vert="horz" wrap="none" lIns="0" tIns="0" rIns="0" bIns="0" compatLnSpc="0">
                      <a:spAutoFit/>
                    </wps:bodyPr>
                  </wps:wsp>
                </a:graphicData>
              </a:graphic>
            </wp:anchor>
          </w:drawing>
        </mc:Choice>
        <mc:Fallback>
          <w:pict>
            <v:shapetype w14:anchorId="532C7A52" id="_x0000_t202" coordsize="21600,21600" o:spt="202" path="m,l,21600r21600,l21600,xe">
              <v:stroke joinstyle="miter"/>
              <v:path gradientshapeok="t" o:connecttype="rect"/>
            </v:shapetype>
            <v:shape id="Okvir1" o:spid="_x0000_s1026" type="#_x0000_t202" style="position:absolute;margin-left:0;margin-top:.05pt;width:1.15pt;height:1.6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" stroked="f">
              <v:fill opacity="0"/>
              <v:textbox style="mso-fit-shape-to-text:t" inset="0,0,0,0">
                <w:txbxContent>
                  <w:p w14:paraId="2D52B792" w14:textId="77777777" w:rsidR="009C32BE" w:rsidRDefault="009C32BE">
                    <w:pPr>
                      <w:pStyle w:val="Podnoje"/>
                    </w:pP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388BC" w14:textId="77777777" w:rsidR="0078110C" w:rsidRDefault="0078110C" w:rsidP="00A90875">
      <w:pPr>
        <w:spacing w:after="0" w:line="240" w:lineRule="auto"/>
      </w:pPr>
      <w:r>
        <w:separator/>
      </w:r>
    </w:p>
  </w:footnote>
  <w:footnote w:type="continuationSeparator" w:id="0">
    <w:p w14:paraId="225EB382" w14:textId="77777777" w:rsidR="0078110C" w:rsidRDefault="0078110C" w:rsidP="00A908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A4870" w14:textId="77777777" w:rsidR="00A90875" w:rsidRPr="00536871" w:rsidRDefault="00A90875" w:rsidP="00A90875">
    <w:pPr>
      <w:tabs>
        <w:tab w:val="center" w:pos="4536"/>
        <w:tab w:val="right" w:pos="9072"/>
      </w:tabs>
      <w:spacing w:after="0" w:line="240" w:lineRule="auto"/>
      <w:jc w:val="center"/>
      <w:rPr>
        <w:rFonts w:ascii="Times New Roman" w:hAnsi="Times New Roman"/>
        <w:color w:val="215868"/>
        <w:sz w:val="24"/>
        <w:szCs w:val="24"/>
        <w:lang w:eastAsia="hr-HR"/>
      </w:rPr>
    </w:pPr>
    <w:bookmarkStart w:id="7" w:name="_Hlk139526043"/>
    <w:bookmarkStart w:id="8" w:name="_Hlk139526044"/>
    <w:r w:rsidRPr="00536871">
      <w:rPr>
        <w:rFonts w:ascii="Times New Roman" w:hAnsi="Times New Roman"/>
        <w:color w:val="215868"/>
        <w:sz w:val="24"/>
        <w:szCs w:val="24"/>
      </w:rPr>
      <w:t>Službene novine Grada Buja – Gazzetta ufficiale della Città di Buie</w:t>
    </w:r>
  </w:p>
  <w:p w14:paraId="7A99B7A4" w14:textId="1C8F0D43" w:rsidR="00A90875" w:rsidRPr="00536871" w:rsidRDefault="00A90875" w:rsidP="00A90875">
    <w:pPr>
      <w:tabs>
        <w:tab w:val="center" w:pos="4536"/>
        <w:tab w:val="left" w:pos="6675"/>
        <w:tab w:val="right" w:pos="9072"/>
      </w:tabs>
      <w:spacing w:after="0" w:line="240" w:lineRule="auto"/>
      <w:jc w:val="center"/>
      <w:rPr>
        <w:rFonts w:ascii="Times New Roman" w:hAnsi="Times New Roman"/>
        <w:color w:val="215868"/>
        <w:sz w:val="24"/>
        <w:szCs w:val="24"/>
        <w:lang w:eastAsia="hr-HR"/>
      </w:rPr>
    </w:pPr>
    <w:r w:rsidRPr="00536871">
      <w:rPr>
        <w:rFonts w:ascii="Times New Roman" w:hAnsi="Times New Roman"/>
        <w:color w:val="215868"/>
        <w:sz w:val="24"/>
        <w:szCs w:val="24"/>
      </w:rPr>
      <w:t xml:space="preserve">br. </w:t>
    </w:r>
    <w:r w:rsidR="00BB0FD4">
      <w:rPr>
        <w:rFonts w:ascii="Times New Roman" w:hAnsi="Times New Roman"/>
        <w:color w:val="215868"/>
        <w:sz w:val="24"/>
        <w:szCs w:val="24"/>
      </w:rPr>
      <w:t>20</w:t>
    </w:r>
    <w:r w:rsidRPr="00536871">
      <w:rPr>
        <w:rFonts w:ascii="Times New Roman" w:hAnsi="Times New Roman"/>
        <w:color w:val="215868"/>
        <w:sz w:val="24"/>
        <w:szCs w:val="24"/>
        <w:lang w:eastAsia="hr-HR"/>
      </w:rPr>
      <w:t xml:space="preserve">/23 – </w:t>
    </w:r>
    <w:r w:rsidR="00BB0FD4">
      <w:rPr>
        <w:rFonts w:ascii="Times New Roman" w:hAnsi="Times New Roman"/>
        <w:color w:val="215868"/>
        <w:sz w:val="24"/>
        <w:szCs w:val="24"/>
        <w:lang w:eastAsia="hr-HR"/>
      </w:rPr>
      <w:t>04</w:t>
    </w:r>
    <w:r w:rsidRPr="00536871">
      <w:rPr>
        <w:rFonts w:ascii="Times New Roman" w:hAnsi="Times New Roman"/>
        <w:color w:val="215868"/>
        <w:sz w:val="24"/>
        <w:szCs w:val="24"/>
        <w:lang w:eastAsia="hr-HR"/>
      </w:rPr>
      <w:t>.</w:t>
    </w:r>
    <w:r>
      <w:rPr>
        <w:rFonts w:ascii="Times New Roman" w:hAnsi="Times New Roman"/>
        <w:color w:val="215868"/>
        <w:sz w:val="24"/>
        <w:szCs w:val="24"/>
        <w:lang w:eastAsia="hr-HR"/>
      </w:rPr>
      <w:t>1</w:t>
    </w:r>
    <w:r w:rsidR="00BB0FD4">
      <w:rPr>
        <w:rFonts w:ascii="Times New Roman" w:hAnsi="Times New Roman"/>
        <w:color w:val="215868"/>
        <w:sz w:val="24"/>
        <w:szCs w:val="24"/>
        <w:lang w:eastAsia="hr-HR"/>
      </w:rPr>
      <w:t>2</w:t>
    </w:r>
    <w:r w:rsidRPr="00536871">
      <w:rPr>
        <w:rFonts w:ascii="Times New Roman" w:hAnsi="Times New Roman"/>
        <w:color w:val="215868"/>
        <w:sz w:val="24"/>
        <w:szCs w:val="24"/>
        <w:lang w:eastAsia="hr-HR"/>
      </w:rPr>
      <w:t>.2023.</w:t>
    </w:r>
    <w:bookmarkEnd w:id="7"/>
    <w:bookmarkEnd w:id="8"/>
  </w:p>
  <w:p w14:paraId="09029D76" w14:textId="77777777" w:rsidR="00A90875" w:rsidRDefault="00A90875">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27"/>
    <w:lvl w:ilvl="0">
      <w:start w:val="1"/>
      <w:numFmt w:val="bullet"/>
      <w:lvlText w:val="-"/>
      <w:lvlJc w:val="left"/>
      <w:pPr>
        <w:tabs>
          <w:tab w:val="num" w:pos="0"/>
        </w:tabs>
        <w:ind w:left="720" w:hanging="360"/>
      </w:pPr>
      <w:rPr>
        <w:rFonts w:ascii="Times New Roman" w:hAnsi="Times New Roman" w:cs="Times New Roman" w:hint="default"/>
      </w:rPr>
    </w:lvl>
  </w:abstractNum>
  <w:abstractNum w:abstractNumId="1" w15:restartNumberingAfterBreak="0">
    <w:nsid w:val="00000002"/>
    <w:multiLevelType w:val="singleLevel"/>
    <w:tmpl w:val="00000002"/>
    <w:name w:val="WW8Num40"/>
    <w:lvl w:ilvl="0">
      <w:start w:val="1"/>
      <w:numFmt w:val="bullet"/>
      <w:lvlText w:val="-"/>
      <w:lvlJc w:val="left"/>
      <w:pPr>
        <w:tabs>
          <w:tab w:val="num" w:pos="0"/>
        </w:tabs>
        <w:ind w:left="720" w:hanging="360"/>
      </w:pPr>
      <w:rPr>
        <w:rFonts w:ascii="Times New Roman" w:hAnsi="Times New Roman" w:cs="Times New Roman" w:hint="default"/>
      </w:rPr>
    </w:lvl>
  </w:abstractNum>
  <w:abstractNum w:abstractNumId="2" w15:restartNumberingAfterBreak="0">
    <w:nsid w:val="00000004"/>
    <w:multiLevelType w:val="multilevel"/>
    <w:tmpl w:val="00000004"/>
    <w:lvl w:ilvl="0">
      <w:start w:val="1"/>
      <w:numFmt w:val="decimal"/>
      <w:lvlText w:val="%1."/>
      <w:lvlJc w:val="left"/>
      <w:pPr>
        <w:tabs>
          <w:tab w:val="num" w:pos="283"/>
        </w:tabs>
        <w:ind w:left="283" w:hanging="283"/>
      </w:pPr>
      <w:rPr>
        <w:color w:val="000000"/>
        <w:spacing w:val="-3"/>
        <w:sz w:val="22"/>
        <w:szCs w:val="22"/>
        <w:lang w:val="hr-H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1A95A42"/>
    <w:multiLevelType w:val="hybridMultilevel"/>
    <w:tmpl w:val="CBA0617A"/>
    <w:lvl w:ilvl="0" w:tplc="041A000F">
      <w:start w:val="1"/>
      <w:numFmt w:val="decimal"/>
      <w:lvlText w:val="%1."/>
      <w:lvlJc w:val="left"/>
      <w:pPr>
        <w:tabs>
          <w:tab w:val="num" w:pos="720"/>
        </w:tabs>
        <w:ind w:left="720" w:hanging="360"/>
      </w:pPr>
      <w:rPr>
        <w:rFonts w:hint="default"/>
      </w:rPr>
    </w:lvl>
    <w:lvl w:ilvl="1" w:tplc="041A0019">
      <w:start w:val="1"/>
      <w:numFmt w:val="lowerLetter"/>
      <w:lvlText w:val="%2."/>
      <w:lvlJc w:val="left"/>
      <w:pPr>
        <w:tabs>
          <w:tab w:val="num" w:pos="1440"/>
        </w:tabs>
        <w:ind w:left="1440" w:hanging="360"/>
      </w:pPr>
      <w:rPr>
        <w:rFonts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 w15:restartNumberingAfterBreak="0">
    <w:nsid w:val="02AE0163"/>
    <w:multiLevelType w:val="multilevel"/>
    <w:tmpl w:val="CBCABBDE"/>
    <w:lvl w:ilvl="0">
      <w:start w:val="1"/>
      <w:numFmt w:val="decimal"/>
      <w:lvlText w:val="%1."/>
      <w:lvlJc w:val="left"/>
      <w:pPr>
        <w:ind w:left="207" w:hanging="360"/>
      </w:pPr>
      <w:rPr>
        <w:rFonts w:ascii="Times New Roman" w:hAnsi="Times New Roman" w:cs="Times New Roman"/>
        <w:lang w:val="es-E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AAC228D"/>
    <w:multiLevelType w:val="hybridMultilevel"/>
    <w:tmpl w:val="71C65AA4"/>
    <w:lvl w:ilvl="0" w:tplc="4622E290">
      <w:start w:val="1"/>
      <w:numFmt w:val="decimal"/>
      <w:lvlText w:val="(%1)"/>
      <w:lvlJc w:val="left"/>
      <w:pPr>
        <w:ind w:left="786" w:hanging="360"/>
      </w:pPr>
      <w:rPr>
        <w:rFonts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6" w15:restartNumberingAfterBreak="0">
    <w:nsid w:val="0DFE0194"/>
    <w:multiLevelType w:val="hybridMultilevel"/>
    <w:tmpl w:val="9A424CA4"/>
    <w:lvl w:ilvl="0" w:tplc="77348D0C">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9AB5CB3"/>
    <w:multiLevelType w:val="hybridMultilevel"/>
    <w:tmpl w:val="7554A61C"/>
    <w:lvl w:ilvl="0" w:tplc="10E0A910">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A527E38"/>
    <w:multiLevelType w:val="hybridMultilevel"/>
    <w:tmpl w:val="975047C2"/>
    <w:lvl w:ilvl="0" w:tplc="D042EE10">
      <w:start w:val="5"/>
      <w:numFmt w:val="bullet"/>
      <w:lvlText w:val="-"/>
      <w:lvlJc w:val="left"/>
      <w:pPr>
        <w:ind w:left="720" w:hanging="360"/>
      </w:pPr>
      <w:rPr>
        <w:rFonts w:ascii="Calibri" w:eastAsia="Times New Roman" w:hAnsi="Calibri"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5E322A7"/>
    <w:multiLevelType w:val="hybridMultilevel"/>
    <w:tmpl w:val="3D3EE34A"/>
    <w:lvl w:ilvl="0" w:tplc="720C98B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33476967"/>
    <w:multiLevelType w:val="hybridMultilevel"/>
    <w:tmpl w:val="08D4EA88"/>
    <w:lvl w:ilvl="0" w:tplc="46B4ED08">
      <w:start w:val="5"/>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3A934AE6"/>
    <w:multiLevelType w:val="hybridMultilevel"/>
    <w:tmpl w:val="367EFA74"/>
    <w:lvl w:ilvl="0" w:tplc="19C87B00">
      <w:start w:val="1"/>
      <w:numFmt w:val="lowerLetter"/>
      <w:lvlText w:val="%1)"/>
      <w:lvlJc w:val="left"/>
      <w:pPr>
        <w:tabs>
          <w:tab w:val="num" w:pos="1068"/>
        </w:tabs>
        <w:ind w:left="1068" w:hanging="360"/>
      </w:pPr>
      <w:rPr>
        <w:rFonts w:hint="default"/>
      </w:rPr>
    </w:lvl>
    <w:lvl w:ilvl="1" w:tplc="041A0019" w:tentative="1">
      <w:start w:val="1"/>
      <w:numFmt w:val="lowerLetter"/>
      <w:lvlText w:val="%2."/>
      <w:lvlJc w:val="left"/>
      <w:pPr>
        <w:tabs>
          <w:tab w:val="num" w:pos="1788"/>
        </w:tabs>
        <w:ind w:left="1788" w:hanging="360"/>
      </w:pPr>
    </w:lvl>
    <w:lvl w:ilvl="2" w:tplc="041A001B" w:tentative="1">
      <w:start w:val="1"/>
      <w:numFmt w:val="lowerRoman"/>
      <w:lvlText w:val="%3."/>
      <w:lvlJc w:val="right"/>
      <w:pPr>
        <w:tabs>
          <w:tab w:val="num" w:pos="2508"/>
        </w:tabs>
        <w:ind w:left="2508" w:hanging="180"/>
      </w:pPr>
    </w:lvl>
    <w:lvl w:ilvl="3" w:tplc="041A000F" w:tentative="1">
      <w:start w:val="1"/>
      <w:numFmt w:val="decimal"/>
      <w:lvlText w:val="%4."/>
      <w:lvlJc w:val="left"/>
      <w:pPr>
        <w:tabs>
          <w:tab w:val="num" w:pos="3228"/>
        </w:tabs>
        <w:ind w:left="3228" w:hanging="360"/>
      </w:pPr>
    </w:lvl>
    <w:lvl w:ilvl="4" w:tplc="041A0019" w:tentative="1">
      <w:start w:val="1"/>
      <w:numFmt w:val="lowerLetter"/>
      <w:lvlText w:val="%5."/>
      <w:lvlJc w:val="left"/>
      <w:pPr>
        <w:tabs>
          <w:tab w:val="num" w:pos="3948"/>
        </w:tabs>
        <w:ind w:left="3948" w:hanging="360"/>
      </w:pPr>
    </w:lvl>
    <w:lvl w:ilvl="5" w:tplc="041A001B" w:tentative="1">
      <w:start w:val="1"/>
      <w:numFmt w:val="lowerRoman"/>
      <w:lvlText w:val="%6."/>
      <w:lvlJc w:val="right"/>
      <w:pPr>
        <w:tabs>
          <w:tab w:val="num" w:pos="4668"/>
        </w:tabs>
        <w:ind w:left="4668" w:hanging="180"/>
      </w:pPr>
    </w:lvl>
    <w:lvl w:ilvl="6" w:tplc="041A000F" w:tentative="1">
      <w:start w:val="1"/>
      <w:numFmt w:val="decimal"/>
      <w:lvlText w:val="%7."/>
      <w:lvlJc w:val="left"/>
      <w:pPr>
        <w:tabs>
          <w:tab w:val="num" w:pos="5388"/>
        </w:tabs>
        <w:ind w:left="5388" w:hanging="360"/>
      </w:pPr>
    </w:lvl>
    <w:lvl w:ilvl="7" w:tplc="041A0019" w:tentative="1">
      <w:start w:val="1"/>
      <w:numFmt w:val="lowerLetter"/>
      <w:lvlText w:val="%8."/>
      <w:lvlJc w:val="left"/>
      <w:pPr>
        <w:tabs>
          <w:tab w:val="num" w:pos="6108"/>
        </w:tabs>
        <w:ind w:left="6108" w:hanging="360"/>
      </w:pPr>
    </w:lvl>
    <w:lvl w:ilvl="8" w:tplc="041A001B" w:tentative="1">
      <w:start w:val="1"/>
      <w:numFmt w:val="lowerRoman"/>
      <w:lvlText w:val="%9."/>
      <w:lvlJc w:val="right"/>
      <w:pPr>
        <w:tabs>
          <w:tab w:val="num" w:pos="6828"/>
        </w:tabs>
        <w:ind w:left="6828" w:hanging="180"/>
      </w:pPr>
    </w:lvl>
  </w:abstractNum>
  <w:abstractNum w:abstractNumId="12" w15:restartNumberingAfterBreak="0">
    <w:nsid w:val="5730101C"/>
    <w:multiLevelType w:val="hybridMultilevel"/>
    <w:tmpl w:val="316A05B6"/>
    <w:lvl w:ilvl="0" w:tplc="61FC5F4A">
      <w:start w:val="72"/>
      <w:numFmt w:val="decimal"/>
      <w:lvlText w:val="%1."/>
      <w:lvlJc w:val="left"/>
      <w:pPr>
        <w:ind w:left="-334" w:hanging="375"/>
      </w:pPr>
      <w:rPr>
        <w:rFonts w:eastAsia="Calibri" w:hint="default"/>
        <w:b/>
        <w:sz w:val="28"/>
      </w:rPr>
    </w:lvl>
    <w:lvl w:ilvl="1" w:tplc="041A0019" w:tentative="1">
      <w:start w:val="1"/>
      <w:numFmt w:val="lowerLetter"/>
      <w:lvlText w:val="%2."/>
      <w:lvlJc w:val="left"/>
      <w:pPr>
        <w:ind w:left="371" w:hanging="360"/>
      </w:pPr>
    </w:lvl>
    <w:lvl w:ilvl="2" w:tplc="041A001B" w:tentative="1">
      <w:start w:val="1"/>
      <w:numFmt w:val="lowerRoman"/>
      <w:lvlText w:val="%3."/>
      <w:lvlJc w:val="right"/>
      <w:pPr>
        <w:ind w:left="1091" w:hanging="180"/>
      </w:pPr>
    </w:lvl>
    <w:lvl w:ilvl="3" w:tplc="041A000F" w:tentative="1">
      <w:start w:val="1"/>
      <w:numFmt w:val="decimal"/>
      <w:lvlText w:val="%4."/>
      <w:lvlJc w:val="left"/>
      <w:pPr>
        <w:ind w:left="1811" w:hanging="360"/>
      </w:pPr>
    </w:lvl>
    <w:lvl w:ilvl="4" w:tplc="041A0019" w:tentative="1">
      <w:start w:val="1"/>
      <w:numFmt w:val="lowerLetter"/>
      <w:lvlText w:val="%5."/>
      <w:lvlJc w:val="left"/>
      <w:pPr>
        <w:ind w:left="2531" w:hanging="360"/>
      </w:pPr>
    </w:lvl>
    <w:lvl w:ilvl="5" w:tplc="041A001B" w:tentative="1">
      <w:start w:val="1"/>
      <w:numFmt w:val="lowerRoman"/>
      <w:lvlText w:val="%6."/>
      <w:lvlJc w:val="right"/>
      <w:pPr>
        <w:ind w:left="3251" w:hanging="180"/>
      </w:pPr>
    </w:lvl>
    <w:lvl w:ilvl="6" w:tplc="041A000F" w:tentative="1">
      <w:start w:val="1"/>
      <w:numFmt w:val="decimal"/>
      <w:lvlText w:val="%7."/>
      <w:lvlJc w:val="left"/>
      <w:pPr>
        <w:ind w:left="3971" w:hanging="360"/>
      </w:pPr>
    </w:lvl>
    <w:lvl w:ilvl="7" w:tplc="041A0019" w:tentative="1">
      <w:start w:val="1"/>
      <w:numFmt w:val="lowerLetter"/>
      <w:lvlText w:val="%8."/>
      <w:lvlJc w:val="left"/>
      <w:pPr>
        <w:ind w:left="4691" w:hanging="360"/>
      </w:pPr>
    </w:lvl>
    <w:lvl w:ilvl="8" w:tplc="041A001B" w:tentative="1">
      <w:start w:val="1"/>
      <w:numFmt w:val="lowerRoman"/>
      <w:lvlText w:val="%9."/>
      <w:lvlJc w:val="right"/>
      <w:pPr>
        <w:ind w:left="5411" w:hanging="180"/>
      </w:pPr>
    </w:lvl>
  </w:abstractNum>
  <w:abstractNum w:abstractNumId="13" w15:restartNumberingAfterBreak="0">
    <w:nsid w:val="5B080FAE"/>
    <w:multiLevelType w:val="multilevel"/>
    <w:tmpl w:val="83421B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E81550D"/>
    <w:multiLevelType w:val="hybridMultilevel"/>
    <w:tmpl w:val="0B96B94C"/>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5FB02A9D"/>
    <w:multiLevelType w:val="hybridMultilevel"/>
    <w:tmpl w:val="950A4EB0"/>
    <w:lvl w:ilvl="0" w:tplc="2AAA322E">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6" w15:restartNumberingAfterBreak="0">
    <w:nsid w:val="64CD4FF7"/>
    <w:multiLevelType w:val="hybridMultilevel"/>
    <w:tmpl w:val="9A424CA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5332D98"/>
    <w:multiLevelType w:val="multilevel"/>
    <w:tmpl w:val="B76AE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47718D"/>
    <w:multiLevelType w:val="multilevel"/>
    <w:tmpl w:val="208E72AA"/>
    <w:lvl w:ilvl="0">
      <w:start w:val="1"/>
      <w:numFmt w:val="decimal"/>
      <w:lvlText w:val="%1."/>
      <w:lvlJc w:val="left"/>
      <w:pPr>
        <w:ind w:left="1743" w:hanging="1035"/>
      </w:pPr>
      <w:rPr>
        <w:sz w:val="24"/>
        <w:szCs w:val="24"/>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9" w15:restartNumberingAfterBreak="0">
    <w:nsid w:val="6BF14691"/>
    <w:multiLevelType w:val="hybridMultilevel"/>
    <w:tmpl w:val="76DC42A2"/>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0" w15:restartNumberingAfterBreak="0">
    <w:nsid w:val="76B67ADC"/>
    <w:multiLevelType w:val="hybridMultilevel"/>
    <w:tmpl w:val="6D5003D8"/>
    <w:lvl w:ilvl="0" w:tplc="DED88944">
      <w:start w:val="4"/>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AFE23ED"/>
    <w:multiLevelType w:val="hybridMultilevel"/>
    <w:tmpl w:val="4A367C8E"/>
    <w:lvl w:ilvl="0" w:tplc="F58A5ED8">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2" w15:restartNumberingAfterBreak="0">
    <w:nsid w:val="7D0A34AA"/>
    <w:multiLevelType w:val="multilevel"/>
    <w:tmpl w:val="A2AAEFBA"/>
    <w:lvl w:ilvl="0">
      <w:start w:val="1"/>
      <w:numFmt w:val="decimal"/>
      <w:pStyle w:val="Naslov11"/>
      <w:lvlText w:val="%1."/>
      <w:lvlJc w:val="left"/>
      <w:pPr>
        <w:ind w:left="1080" w:hanging="360"/>
      </w:pPr>
      <w:rPr>
        <w:rFonts w:cs="Times New Roman" w:hint="default"/>
      </w:rPr>
    </w:lvl>
    <w:lvl w:ilvl="1">
      <w:start w:val="1"/>
      <w:numFmt w:val="decimal"/>
      <w:pStyle w:val="PODNASLOV11"/>
      <w:isLgl/>
      <w:lvlText w:val="%1.%2."/>
      <w:lvlJc w:val="left"/>
      <w:pPr>
        <w:ind w:left="1080" w:hanging="360"/>
      </w:pPr>
      <w:rPr>
        <w:rFonts w:cs="Times New Roman" w:hint="default"/>
      </w:rPr>
    </w:lvl>
    <w:lvl w:ilvl="2">
      <w:start w:val="1"/>
      <w:numFmt w:val="decimal"/>
      <w:pStyle w:val="Naslov31"/>
      <w:isLgl/>
      <w:lvlText w:val="%1.%2.%3."/>
      <w:lvlJc w:val="left"/>
      <w:pPr>
        <w:ind w:left="1004" w:hanging="720"/>
      </w:pPr>
      <w:rPr>
        <w:rFonts w:cs="Times New Roman" w:hint="default"/>
        <w:b/>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num w:numId="1" w16cid:durableId="965084693">
    <w:abstractNumId w:val="8"/>
  </w:num>
  <w:num w:numId="2" w16cid:durableId="2097554129">
    <w:abstractNumId w:val="13"/>
  </w:num>
  <w:num w:numId="3" w16cid:durableId="97259474">
    <w:abstractNumId w:val="15"/>
  </w:num>
  <w:num w:numId="4" w16cid:durableId="385223021">
    <w:abstractNumId w:val="22"/>
  </w:num>
  <w:num w:numId="5" w16cid:durableId="2029065089">
    <w:abstractNumId w:val="17"/>
  </w:num>
  <w:num w:numId="6" w16cid:durableId="1617785006">
    <w:abstractNumId w:val="0"/>
  </w:num>
  <w:num w:numId="7" w16cid:durableId="2138520356">
    <w:abstractNumId w:val="1"/>
  </w:num>
  <w:num w:numId="8" w16cid:durableId="1861234978">
    <w:abstractNumId w:val="6"/>
  </w:num>
  <w:num w:numId="9" w16cid:durableId="1671442898">
    <w:abstractNumId w:val="20"/>
  </w:num>
  <w:num w:numId="10" w16cid:durableId="601500040">
    <w:abstractNumId w:val="3"/>
  </w:num>
  <w:num w:numId="11" w16cid:durableId="1299069486">
    <w:abstractNumId w:val="21"/>
  </w:num>
  <w:num w:numId="12" w16cid:durableId="662394459">
    <w:abstractNumId w:val="7"/>
  </w:num>
  <w:num w:numId="13" w16cid:durableId="685205424">
    <w:abstractNumId w:val="5"/>
  </w:num>
  <w:num w:numId="14" w16cid:durableId="1448506230">
    <w:abstractNumId w:val="9"/>
  </w:num>
  <w:num w:numId="15" w16cid:durableId="246498262">
    <w:abstractNumId w:val="10"/>
  </w:num>
  <w:num w:numId="16" w16cid:durableId="533806371">
    <w:abstractNumId w:val="12"/>
  </w:num>
  <w:num w:numId="17" w16cid:durableId="1789153986">
    <w:abstractNumId w:val="16"/>
  </w:num>
  <w:num w:numId="18" w16cid:durableId="461272776">
    <w:abstractNumId w:val="18"/>
  </w:num>
  <w:num w:numId="19" w16cid:durableId="1434204963">
    <w:abstractNumId w:val="4"/>
  </w:num>
  <w:num w:numId="20" w16cid:durableId="649016382">
    <w:abstractNumId w:val="2"/>
  </w:num>
  <w:num w:numId="21" w16cid:durableId="747381083">
    <w:abstractNumId w:val="14"/>
  </w:num>
  <w:num w:numId="22" w16cid:durableId="1337881866">
    <w:abstractNumId w:val="11"/>
  </w:num>
  <w:num w:numId="23" w16cid:durableId="872036349">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093"/>
    <w:rsid w:val="001E3D7B"/>
    <w:rsid w:val="00226424"/>
    <w:rsid w:val="002B67A9"/>
    <w:rsid w:val="003557FB"/>
    <w:rsid w:val="00381A7A"/>
    <w:rsid w:val="003E209A"/>
    <w:rsid w:val="00601B99"/>
    <w:rsid w:val="00606E16"/>
    <w:rsid w:val="0072330D"/>
    <w:rsid w:val="00751305"/>
    <w:rsid w:val="0078110C"/>
    <w:rsid w:val="007B361D"/>
    <w:rsid w:val="008623A0"/>
    <w:rsid w:val="00992FAD"/>
    <w:rsid w:val="009C32BE"/>
    <w:rsid w:val="009F031C"/>
    <w:rsid w:val="00A62093"/>
    <w:rsid w:val="00A90875"/>
    <w:rsid w:val="00AB11B7"/>
    <w:rsid w:val="00AF1259"/>
    <w:rsid w:val="00B1061F"/>
    <w:rsid w:val="00BB0FD4"/>
    <w:rsid w:val="00BF619D"/>
    <w:rsid w:val="00C505B9"/>
    <w:rsid w:val="00C665CE"/>
    <w:rsid w:val="00CB1AA3"/>
    <w:rsid w:val="00CC1A63"/>
    <w:rsid w:val="00E60907"/>
    <w:rsid w:val="00FD09D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7378F470"/>
  <w15:chartTrackingRefBased/>
  <w15:docId w15:val="{8261CF78-6FC6-4BCB-9039-2D07B79F2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875"/>
    <w:pPr>
      <w:spacing w:line="256" w:lineRule="auto"/>
    </w:pPr>
    <w:rPr>
      <w:rFonts w:ascii="Calibri" w:eastAsia="Calibri" w:hAnsi="Calibri" w:cs="Times New Roman"/>
      <w:kern w:val="0"/>
      <w14:ligatures w14:val="none"/>
    </w:rPr>
  </w:style>
  <w:style w:type="paragraph" w:styleId="Naslov1">
    <w:name w:val="heading 1"/>
    <w:basedOn w:val="Normal"/>
    <w:link w:val="Naslov1Char"/>
    <w:uiPriority w:val="9"/>
    <w:qFormat/>
    <w:rsid w:val="00381A7A"/>
    <w:pPr>
      <w:spacing w:before="100" w:beforeAutospacing="1" w:after="100" w:afterAutospacing="1" w:line="240" w:lineRule="auto"/>
      <w:outlineLvl w:val="0"/>
    </w:pPr>
    <w:rPr>
      <w:rFonts w:ascii="Times New Roman" w:eastAsia="Times New Roman" w:hAnsi="Times New Roman"/>
      <w:b/>
      <w:bCs/>
      <w:kern w:val="36"/>
      <w:sz w:val="48"/>
      <w:szCs w:val="48"/>
      <w:lang w:eastAsia="hr-HR"/>
    </w:rPr>
  </w:style>
  <w:style w:type="paragraph" w:styleId="Naslov2">
    <w:name w:val="heading 2"/>
    <w:basedOn w:val="Normal"/>
    <w:next w:val="Normal"/>
    <w:link w:val="Naslov2Char"/>
    <w:uiPriority w:val="9"/>
    <w:unhideWhenUsed/>
    <w:qFormat/>
    <w:rsid w:val="00381A7A"/>
    <w:pPr>
      <w:keepNext/>
      <w:keepLines/>
      <w:spacing w:before="40" w:after="0" w:line="259" w:lineRule="auto"/>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ormal"/>
    <w:link w:val="Naslov3Char"/>
    <w:uiPriority w:val="9"/>
    <w:qFormat/>
    <w:rsid w:val="00381A7A"/>
    <w:pPr>
      <w:spacing w:before="100" w:beforeAutospacing="1" w:after="100" w:afterAutospacing="1" w:line="240" w:lineRule="auto"/>
      <w:outlineLvl w:val="2"/>
    </w:pPr>
    <w:rPr>
      <w:rFonts w:ascii="Times New Roman" w:eastAsia="Times New Roman" w:hAnsi="Times New Roman"/>
      <w:b/>
      <w:bCs/>
      <w:sz w:val="27"/>
      <w:szCs w:val="27"/>
      <w:lang w:eastAsia="en-GB"/>
    </w:rPr>
  </w:style>
  <w:style w:type="paragraph" w:styleId="Naslov4">
    <w:name w:val="heading 4"/>
    <w:basedOn w:val="Normal"/>
    <w:link w:val="Naslov4Char"/>
    <w:uiPriority w:val="9"/>
    <w:qFormat/>
    <w:rsid w:val="00381A7A"/>
    <w:pPr>
      <w:spacing w:before="100" w:beforeAutospacing="1" w:after="100" w:afterAutospacing="1" w:line="240" w:lineRule="auto"/>
      <w:outlineLvl w:val="3"/>
    </w:pPr>
    <w:rPr>
      <w:rFonts w:ascii="Times New Roman" w:eastAsia="Times New Roman" w:hAnsi="Times New Roman"/>
      <w:b/>
      <w:bCs/>
      <w:sz w:val="24"/>
      <w:szCs w:val="24"/>
      <w:lang w:eastAsia="en-G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A90875"/>
    <w:rPr>
      <w:color w:val="0000FF"/>
      <w:u w:val="single"/>
    </w:rPr>
  </w:style>
  <w:style w:type="paragraph" w:styleId="Zaglavlje">
    <w:name w:val="header"/>
    <w:basedOn w:val="Normal"/>
    <w:link w:val="ZaglavljeChar"/>
    <w:uiPriority w:val="99"/>
    <w:unhideWhenUsed/>
    <w:rsid w:val="00A90875"/>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A90875"/>
    <w:rPr>
      <w:rFonts w:ascii="Calibri" w:eastAsia="Calibri" w:hAnsi="Calibri" w:cs="Times New Roman"/>
      <w:kern w:val="0"/>
      <w14:ligatures w14:val="none"/>
    </w:rPr>
  </w:style>
  <w:style w:type="paragraph" w:styleId="Podnoje">
    <w:name w:val="footer"/>
    <w:basedOn w:val="Normal"/>
    <w:link w:val="PodnojeChar"/>
    <w:uiPriority w:val="99"/>
    <w:unhideWhenUsed/>
    <w:rsid w:val="00A90875"/>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A90875"/>
    <w:rPr>
      <w:rFonts w:ascii="Calibri" w:eastAsia="Calibri" w:hAnsi="Calibri" w:cs="Times New Roman"/>
      <w:kern w:val="0"/>
      <w14:ligatures w14:val="none"/>
    </w:rPr>
  </w:style>
  <w:style w:type="numbering" w:customStyle="1" w:styleId="Bezpopisa1">
    <w:name w:val="Bez popisa1"/>
    <w:next w:val="Bezpopisa"/>
    <w:uiPriority w:val="99"/>
    <w:semiHidden/>
    <w:unhideWhenUsed/>
    <w:rsid w:val="00992FAD"/>
  </w:style>
  <w:style w:type="paragraph" w:styleId="Odlomakpopisa">
    <w:name w:val="List Paragraph"/>
    <w:aliases w:val="rješenja"/>
    <w:basedOn w:val="Normal"/>
    <w:uiPriority w:val="34"/>
    <w:qFormat/>
    <w:rsid w:val="00992FAD"/>
    <w:pPr>
      <w:spacing w:after="0" w:line="259" w:lineRule="auto"/>
      <w:ind w:left="720"/>
      <w:contextualSpacing/>
    </w:pPr>
    <w:rPr>
      <w:rFonts w:asciiTheme="minorHAnsi" w:eastAsiaTheme="minorHAnsi" w:hAnsiTheme="minorHAnsi" w:cstheme="minorBidi"/>
    </w:rPr>
  </w:style>
  <w:style w:type="character" w:styleId="SlijeenaHiperveza">
    <w:name w:val="FollowedHyperlink"/>
    <w:basedOn w:val="Zadanifontodlomka"/>
    <w:uiPriority w:val="99"/>
    <w:semiHidden/>
    <w:unhideWhenUsed/>
    <w:rsid w:val="00992FAD"/>
    <w:rPr>
      <w:color w:val="954F72"/>
      <w:u w:val="single"/>
    </w:rPr>
  </w:style>
  <w:style w:type="paragraph" w:customStyle="1" w:styleId="msonormal0">
    <w:name w:val="msonormal"/>
    <w:basedOn w:val="Normal"/>
    <w:rsid w:val="00992FAD"/>
    <w:pPr>
      <w:spacing w:before="100" w:beforeAutospacing="1" w:after="100" w:afterAutospacing="1" w:line="240" w:lineRule="auto"/>
    </w:pPr>
    <w:rPr>
      <w:rFonts w:ascii="Times New Roman" w:eastAsia="Times New Roman" w:hAnsi="Times New Roman"/>
      <w:sz w:val="24"/>
      <w:szCs w:val="24"/>
      <w:lang w:eastAsia="hr-HR"/>
    </w:rPr>
  </w:style>
  <w:style w:type="paragraph" w:customStyle="1" w:styleId="xl68">
    <w:name w:val="xl68"/>
    <w:basedOn w:val="Normal"/>
    <w:rsid w:val="00992F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hr-HR"/>
    </w:rPr>
  </w:style>
  <w:style w:type="paragraph" w:customStyle="1" w:styleId="xl69">
    <w:name w:val="xl69"/>
    <w:basedOn w:val="Normal"/>
    <w:rsid w:val="00992F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hr-HR"/>
    </w:rPr>
  </w:style>
  <w:style w:type="paragraph" w:customStyle="1" w:styleId="xl70">
    <w:name w:val="xl70"/>
    <w:basedOn w:val="Normal"/>
    <w:rsid w:val="00992FAD"/>
    <w:pPr>
      <w:spacing w:before="100" w:beforeAutospacing="1" w:after="100" w:afterAutospacing="1" w:line="240" w:lineRule="auto"/>
    </w:pPr>
    <w:rPr>
      <w:rFonts w:ascii="Times New Roman" w:eastAsia="Times New Roman" w:hAnsi="Times New Roman"/>
      <w:sz w:val="24"/>
      <w:szCs w:val="24"/>
      <w:lang w:eastAsia="hr-HR"/>
    </w:rPr>
  </w:style>
  <w:style w:type="paragraph" w:customStyle="1" w:styleId="xl71">
    <w:name w:val="xl71"/>
    <w:basedOn w:val="Normal"/>
    <w:rsid w:val="00992FAD"/>
    <w:pPr>
      <w:spacing w:before="100" w:beforeAutospacing="1" w:after="100" w:afterAutospacing="1" w:line="240" w:lineRule="auto"/>
    </w:pPr>
    <w:rPr>
      <w:rFonts w:ascii="Times New Roman" w:eastAsia="Times New Roman" w:hAnsi="Times New Roman"/>
      <w:b/>
      <w:bCs/>
      <w:sz w:val="24"/>
      <w:szCs w:val="24"/>
      <w:lang w:eastAsia="hr-HR"/>
    </w:rPr>
  </w:style>
  <w:style w:type="paragraph" w:customStyle="1" w:styleId="xl72">
    <w:name w:val="xl72"/>
    <w:basedOn w:val="Normal"/>
    <w:rsid w:val="00992F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hr-HR"/>
    </w:rPr>
  </w:style>
  <w:style w:type="paragraph" w:customStyle="1" w:styleId="xl73">
    <w:name w:val="xl73"/>
    <w:basedOn w:val="Normal"/>
    <w:rsid w:val="00992F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eastAsia="hr-HR"/>
    </w:rPr>
  </w:style>
  <w:style w:type="paragraph" w:customStyle="1" w:styleId="xl74">
    <w:name w:val="xl74"/>
    <w:basedOn w:val="Normal"/>
    <w:rsid w:val="00992F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hr-HR"/>
    </w:rPr>
  </w:style>
  <w:style w:type="paragraph" w:customStyle="1" w:styleId="xl75">
    <w:name w:val="xl75"/>
    <w:basedOn w:val="Normal"/>
    <w:rsid w:val="00992FAD"/>
    <w:pPr>
      <w:spacing w:before="100" w:beforeAutospacing="1" w:after="100" w:afterAutospacing="1" w:line="240" w:lineRule="auto"/>
    </w:pPr>
    <w:rPr>
      <w:rFonts w:ascii="Times New Roman" w:eastAsia="Times New Roman" w:hAnsi="Times New Roman"/>
      <w:b/>
      <w:bCs/>
      <w:sz w:val="20"/>
      <w:szCs w:val="20"/>
      <w:lang w:eastAsia="hr-HR"/>
    </w:rPr>
  </w:style>
  <w:style w:type="paragraph" w:customStyle="1" w:styleId="xl76">
    <w:name w:val="xl76"/>
    <w:basedOn w:val="Normal"/>
    <w:rsid w:val="00992FA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4"/>
      <w:szCs w:val="24"/>
      <w:lang w:eastAsia="hr-HR"/>
    </w:rPr>
  </w:style>
  <w:style w:type="paragraph" w:customStyle="1" w:styleId="xl77">
    <w:name w:val="xl77"/>
    <w:basedOn w:val="Normal"/>
    <w:rsid w:val="00992F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24"/>
      <w:szCs w:val="24"/>
      <w:lang w:eastAsia="hr-HR"/>
    </w:rPr>
  </w:style>
  <w:style w:type="paragraph" w:customStyle="1" w:styleId="xl78">
    <w:name w:val="xl78"/>
    <w:basedOn w:val="Normal"/>
    <w:rsid w:val="00992F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20"/>
      <w:szCs w:val="20"/>
      <w:lang w:eastAsia="hr-HR"/>
    </w:rPr>
  </w:style>
  <w:style w:type="paragraph" w:customStyle="1" w:styleId="xl79">
    <w:name w:val="xl79"/>
    <w:basedOn w:val="Normal"/>
    <w:rsid w:val="00992F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eastAsia="hr-HR"/>
    </w:rPr>
  </w:style>
  <w:style w:type="paragraph" w:customStyle="1" w:styleId="xl80">
    <w:name w:val="xl80"/>
    <w:basedOn w:val="Normal"/>
    <w:rsid w:val="00992FAD"/>
    <w:pPr>
      <w:shd w:val="clear" w:color="000000" w:fill="CCFFCC"/>
      <w:spacing w:before="100" w:beforeAutospacing="1" w:after="100" w:afterAutospacing="1" w:line="240" w:lineRule="auto"/>
    </w:pPr>
    <w:rPr>
      <w:rFonts w:ascii="Times New Roman" w:eastAsia="Times New Roman" w:hAnsi="Times New Roman"/>
      <w:b/>
      <w:bCs/>
      <w:color w:val="000000"/>
      <w:sz w:val="20"/>
      <w:szCs w:val="20"/>
      <w:lang w:eastAsia="hr-HR"/>
    </w:rPr>
  </w:style>
  <w:style w:type="paragraph" w:customStyle="1" w:styleId="xl81">
    <w:name w:val="xl81"/>
    <w:basedOn w:val="Normal"/>
    <w:rsid w:val="00992FAD"/>
    <w:pPr>
      <w:shd w:val="clear" w:color="000000" w:fill="000080"/>
      <w:spacing w:before="100" w:beforeAutospacing="1" w:after="100" w:afterAutospacing="1" w:line="240" w:lineRule="auto"/>
      <w:jc w:val="right"/>
    </w:pPr>
    <w:rPr>
      <w:rFonts w:ascii="Times New Roman" w:eastAsia="Times New Roman" w:hAnsi="Times New Roman"/>
      <w:b/>
      <w:bCs/>
      <w:color w:val="FFFFFF"/>
      <w:sz w:val="20"/>
      <w:szCs w:val="20"/>
      <w:lang w:eastAsia="hr-HR"/>
    </w:rPr>
  </w:style>
  <w:style w:type="paragraph" w:customStyle="1" w:styleId="xl82">
    <w:name w:val="xl82"/>
    <w:basedOn w:val="Normal"/>
    <w:rsid w:val="00992FAD"/>
    <w:pPr>
      <w:shd w:val="clear" w:color="000000" w:fill="0000FF"/>
      <w:spacing w:before="100" w:beforeAutospacing="1" w:after="100" w:afterAutospacing="1" w:line="240" w:lineRule="auto"/>
      <w:jc w:val="right"/>
    </w:pPr>
    <w:rPr>
      <w:rFonts w:ascii="Times New Roman" w:eastAsia="Times New Roman" w:hAnsi="Times New Roman"/>
      <w:b/>
      <w:bCs/>
      <w:color w:val="FFFFFF"/>
      <w:sz w:val="20"/>
      <w:szCs w:val="20"/>
      <w:lang w:eastAsia="hr-HR"/>
    </w:rPr>
  </w:style>
  <w:style w:type="paragraph" w:customStyle="1" w:styleId="xl83">
    <w:name w:val="xl83"/>
    <w:basedOn w:val="Normal"/>
    <w:rsid w:val="00992FAD"/>
    <w:pPr>
      <w:shd w:val="clear" w:color="000000" w:fill="9999FF"/>
      <w:spacing w:before="100" w:beforeAutospacing="1" w:after="100" w:afterAutospacing="1" w:line="240" w:lineRule="auto"/>
      <w:jc w:val="right"/>
    </w:pPr>
    <w:rPr>
      <w:rFonts w:ascii="Times New Roman" w:eastAsia="Times New Roman" w:hAnsi="Times New Roman"/>
      <w:b/>
      <w:bCs/>
      <w:color w:val="000000"/>
      <w:sz w:val="20"/>
      <w:szCs w:val="20"/>
      <w:lang w:eastAsia="hr-HR"/>
    </w:rPr>
  </w:style>
  <w:style w:type="paragraph" w:customStyle="1" w:styleId="xl84">
    <w:name w:val="xl84"/>
    <w:basedOn w:val="Normal"/>
    <w:rsid w:val="00992FAD"/>
    <w:pPr>
      <w:shd w:val="clear" w:color="000000" w:fill="CCCCFF"/>
      <w:spacing w:before="100" w:beforeAutospacing="1" w:after="100" w:afterAutospacing="1" w:line="240" w:lineRule="auto"/>
      <w:jc w:val="right"/>
    </w:pPr>
    <w:rPr>
      <w:rFonts w:ascii="Times New Roman" w:eastAsia="Times New Roman" w:hAnsi="Times New Roman"/>
      <w:b/>
      <w:bCs/>
      <w:color w:val="000000"/>
      <w:sz w:val="20"/>
      <w:szCs w:val="20"/>
      <w:lang w:eastAsia="hr-HR"/>
    </w:rPr>
  </w:style>
  <w:style w:type="paragraph" w:customStyle="1" w:styleId="xl85">
    <w:name w:val="xl85"/>
    <w:basedOn w:val="Normal"/>
    <w:rsid w:val="00992FAD"/>
    <w:pPr>
      <w:shd w:val="clear" w:color="000000" w:fill="FFFF99"/>
      <w:spacing w:before="100" w:beforeAutospacing="1" w:after="100" w:afterAutospacing="1" w:line="240" w:lineRule="auto"/>
      <w:jc w:val="right"/>
    </w:pPr>
    <w:rPr>
      <w:rFonts w:ascii="Times New Roman" w:eastAsia="Times New Roman" w:hAnsi="Times New Roman"/>
      <w:b/>
      <w:bCs/>
      <w:color w:val="000000"/>
      <w:sz w:val="20"/>
      <w:szCs w:val="20"/>
      <w:lang w:eastAsia="hr-HR"/>
    </w:rPr>
  </w:style>
  <w:style w:type="paragraph" w:customStyle="1" w:styleId="xl86">
    <w:name w:val="xl86"/>
    <w:basedOn w:val="Normal"/>
    <w:rsid w:val="00992FAD"/>
    <w:pPr>
      <w:spacing w:before="100" w:beforeAutospacing="1" w:after="100" w:afterAutospacing="1" w:line="240" w:lineRule="auto"/>
      <w:jc w:val="right"/>
    </w:pPr>
    <w:rPr>
      <w:rFonts w:ascii="Times New Roman" w:eastAsia="Times New Roman" w:hAnsi="Times New Roman"/>
      <w:b/>
      <w:bCs/>
      <w:sz w:val="20"/>
      <w:szCs w:val="20"/>
      <w:lang w:eastAsia="hr-HR"/>
    </w:rPr>
  </w:style>
  <w:style w:type="paragraph" w:customStyle="1" w:styleId="xl87">
    <w:name w:val="xl87"/>
    <w:basedOn w:val="Normal"/>
    <w:rsid w:val="00992FAD"/>
    <w:pPr>
      <w:shd w:val="clear" w:color="000000" w:fill="3366FF"/>
      <w:spacing w:before="100" w:beforeAutospacing="1" w:after="100" w:afterAutospacing="1" w:line="240" w:lineRule="auto"/>
      <w:jc w:val="right"/>
    </w:pPr>
    <w:rPr>
      <w:rFonts w:ascii="Times New Roman" w:eastAsia="Times New Roman" w:hAnsi="Times New Roman"/>
      <w:b/>
      <w:bCs/>
      <w:color w:val="FFFFFF"/>
      <w:sz w:val="20"/>
      <w:szCs w:val="20"/>
      <w:lang w:eastAsia="hr-HR"/>
    </w:rPr>
  </w:style>
  <w:style w:type="paragraph" w:customStyle="1" w:styleId="xl88">
    <w:name w:val="xl88"/>
    <w:basedOn w:val="Normal"/>
    <w:rsid w:val="00992FAD"/>
    <w:pPr>
      <w:shd w:val="clear" w:color="000000" w:fill="CCFFCC"/>
      <w:spacing w:before="100" w:beforeAutospacing="1" w:after="100" w:afterAutospacing="1" w:line="240" w:lineRule="auto"/>
      <w:jc w:val="right"/>
    </w:pPr>
    <w:rPr>
      <w:rFonts w:ascii="Times New Roman" w:eastAsia="Times New Roman" w:hAnsi="Times New Roman"/>
      <w:b/>
      <w:bCs/>
      <w:color w:val="000000"/>
      <w:sz w:val="20"/>
      <w:szCs w:val="20"/>
      <w:lang w:eastAsia="hr-HR"/>
    </w:rPr>
  </w:style>
  <w:style w:type="paragraph" w:customStyle="1" w:styleId="xl89">
    <w:name w:val="xl89"/>
    <w:basedOn w:val="Normal"/>
    <w:rsid w:val="00992FAD"/>
    <w:pPr>
      <w:shd w:val="clear" w:color="000000" w:fill="9999FF"/>
      <w:spacing w:before="100" w:beforeAutospacing="1" w:after="100" w:afterAutospacing="1" w:line="240" w:lineRule="auto"/>
      <w:jc w:val="right"/>
    </w:pPr>
    <w:rPr>
      <w:rFonts w:ascii="Times New Roman" w:eastAsia="Times New Roman" w:hAnsi="Times New Roman"/>
      <w:b/>
      <w:bCs/>
      <w:sz w:val="20"/>
      <w:szCs w:val="20"/>
      <w:lang w:eastAsia="hr-HR"/>
    </w:rPr>
  </w:style>
  <w:style w:type="paragraph" w:customStyle="1" w:styleId="xl90">
    <w:name w:val="xl90"/>
    <w:basedOn w:val="Normal"/>
    <w:rsid w:val="00992FAD"/>
    <w:pPr>
      <w:shd w:val="clear" w:color="000000" w:fill="CCCCFF"/>
      <w:spacing w:before="100" w:beforeAutospacing="1" w:after="100" w:afterAutospacing="1" w:line="240" w:lineRule="auto"/>
      <w:jc w:val="right"/>
    </w:pPr>
    <w:rPr>
      <w:rFonts w:ascii="Times New Roman" w:eastAsia="Times New Roman" w:hAnsi="Times New Roman"/>
      <w:b/>
      <w:bCs/>
      <w:sz w:val="20"/>
      <w:szCs w:val="20"/>
      <w:lang w:eastAsia="hr-HR"/>
    </w:rPr>
  </w:style>
  <w:style w:type="paragraph" w:customStyle="1" w:styleId="xl91">
    <w:name w:val="xl91"/>
    <w:basedOn w:val="Normal"/>
    <w:rsid w:val="00992FAD"/>
    <w:pPr>
      <w:shd w:val="clear" w:color="000000" w:fill="FFFF99"/>
      <w:spacing w:before="100" w:beforeAutospacing="1" w:after="100" w:afterAutospacing="1" w:line="240" w:lineRule="auto"/>
      <w:jc w:val="right"/>
    </w:pPr>
    <w:rPr>
      <w:rFonts w:ascii="Times New Roman" w:eastAsia="Times New Roman" w:hAnsi="Times New Roman"/>
      <w:b/>
      <w:bCs/>
      <w:sz w:val="20"/>
      <w:szCs w:val="20"/>
      <w:lang w:eastAsia="hr-HR"/>
    </w:rPr>
  </w:style>
  <w:style w:type="paragraph" w:customStyle="1" w:styleId="xl92">
    <w:name w:val="xl92"/>
    <w:basedOn w:val="Normal"/>
    <w:rsid w:val="00992FAD"/>
    <w:pPr>
      <w:spacing w:before="100" w:beforeAutospacing="1" w:after="100" w:afterAutospacing="1" w:line="240" w:lineRule="auto"/>
      <w:jc w:val="right"/>
    </w:pPr>
    <w:rPr>
      <w:rFonts w:ascii="Times New Roman" w:eastAsia="Times New Roman" w:hAnsi="Times New Roman"/>
      <w:b/>
      <w:bCs/>
      <w:sz w:val="20"/>
      <w:szCs w:val="20"/>
      <w:lang w:eastAsia="hr-HR"/>
    </w:rPr>
  </w:style>
  <w:style w:type="paragraph" w:customStyle="1" w:styleId="xl93">
    <w:name w:val="xl93"/>
    <w:basedOn w:val="Normal"/>
    <w:rsid w:val="00992FAD"/>
    <w:pPr>
      <w:pBdr>
        <w:top w:val="single" w:sz="4" w:space="0" w:color="auto"/>
        <w:bottom w:val="single" w:sz="4" w:space="0" w:color="auto"/>
      </w:pBdr>
      <w:shd w:val="clear" w:color="000000" w:fill="C6E0B4"/>
      <w:spacing w:before="100" w:beforeAutospacing="1" w:after="100" w:afterAutospacing="1" w:line="240" w:lineRule="auto"/>
    </w:pPr>
    <w:rPr>
      <w:rFonts w:ascii="Times New Roman" w:eastAsia="Times New Roman" w:hAnsi="Times New Roman"/>
      <w:b/>
      <w:bCs/>
      <w:sz w:val="20"/>
      <w:szCs w:val="20"/>
      <w:lang w:eastAsia="hr-HR"/>
    </w:rPr>
  </w:style>
  <w:style w:type="paragraph" w:customStyle="1" w:styleId="xl94">
    <w:name w:val="xl94"/>
    <w:basedOn w:val="Normal"/>
    <w:rsid w:val="00992FAD"/>
    <w:pPr>
      <w:pBdr>
        <w:top w:val="single" w:sz="4" w:space="0" w:color="auto"/>
        <w:bottom w:val="single" w:sz="4" w:space="0" w:color="auto"/>
      </w:pBdr>
      <w:shd w:val="clear" w:color="000000" w:fill="C6E0B4"/>
      <w:spacing w:before="100" w:beforeAutospacing="1" w:after="100" w:afterAutospacing="1" w:line="240" w:lineRule="auto"/>
      <w:jc w:val="right"/>
    </w:pPr>
    <w:rPr>
      <w:rFonts w:ascii="Times New Roman" w:eastAsia="Times New Roman" w:hAnsi="Times New Roman"/>
      <w:b/>
      <w:bCs/>
      <w:sz w:val="20"/>
      <w:szCs w:val="20"/>
      <w:lang w:eastAsia="hr-HR"/>
    </w:rPr>
  </w:style>
  <w:style w:type="paragraph" w:customStyle="1" w:styleId="xl95">
    <w:name w:val="xl95"/>
    <w:basedOn w:val="Normal"/>
    <w:rsid w:val="00992FAD"/>
    <w:pPr>
      <w:pBdr>
        <w:top w:val="single" w:sz="4" w:space="0" w:color="auto"/>
        <w:bottom w:val="single" w:sz="4" w:space="0" w:color="auto"/>
      </w:pBdr>
      <w:shd w:val="clear" w:color="000000" w:fill="C6E0B4"/>
      <w:spacing w:before="100" w:beforeAutospacing="1" w:after="100" w:afterAutospacing="1" w:line="240" w:lineRule="auto"/>
      <w:jc w:val="right"/>
    </w:pPr>
    <w:rPr>
      <w:rFonts w:ascii="Times New Roman" w:eastAsia="Times New Roman" w:hAnsi="Times New Roman"/>
      <w:b/>
      <w:bCs/>
      <w:sz w:val="20"/>
      <w:szCs w:val="20"/>
      <w:lang w:eastAsia="hr-HR"/>
    </w:rPr>
  </w:style>
  <w:style w:type="character" w:customStyle="1" w:styleId="Naslov1Char">
    <w:name w:val="Naslov 1 Char"/>
    <w:basedOn w:val="Zadanifontodlomka"/>
    <w:link w:val="Naslov1"/>
    <w:uiPriority w:val="9"/>
    <w:rsid w:val="00381A7A"/>
    <w:rPr>
      <w:rFonts w:ascii="Times New Roman" w:eastAsia="Times New Roman" w:hAnsi="Times New Roman" w:cs="Times New Roman"/>
      <w:b/>
      <w:bCs/>
      <w:kern w:val="36"/>
      <w:sz w:val="48"/>
      <w:szCs w:val="48"/>
      <w:lang w:eastAsia="hr-HR"/>
      <w14:ligatures w14:val="none"/>
    </w:rPr>
  </w:style>
  <w:style w:type="character" w:customStyle="1" w:styleId="Naslov2Char">
    <w:name w:val="Naslov 2 Char"/>
    <w:basedOn w:val="Zadanifontodlomka"/>
    <w:link w:val="Naslov2"/>
    <w:uiPriority w:val="9"/>
    <w:rsid w:val="00381A7A"/>
    <w:rPr>
      <w:rFonts w:asciiTheme="majorHAnsi" w:eastAsiaTheme="majorEastAsia" w:hAnsiTheme="majorHAnsi" w:cstheme="majorBidi"/>
      <w:color w:val="2F5496" w:themeColor="accent1" w:themeShade="BF"/>
      <w:kern w:val="0"/>
      <w:sz w:val="26"/>
      <w:szCs w:val="26"/>
      <w14:ligatures w14:val="none"/>
    </w:rPr>
  </w:style>
  <w:style w:type="character" w:customStyle="1" w:styleId="Naslov3Char">
    <w:name w:val="Naslov 3 Char"/>
    <w:basedOn w:val="Zadanifontodlomka"/>
    <w:link w:val="Naslov3"/>
    <w:uiPriority w:val="9"/>
    <w:rsid w:val="00381A7A"/>
    <w:rPr>
      <w:rFonts w:ascii="Times New Roman" w:eastAsia="Times New Roman" w:hAnsi="Times New Roman" w:cs="Times New Roman"/>
      <w:b/>
      <w:bCs/>
      <w:kern w:val="0"/>
      <w:sz w:val="27"/>
      <w:szCs w:val="27"/>
      <w:lang w:eastAsia="en-GB"/>
      <w14:ligatures w14:val="none"/>
    </w:rPr>
  </w:style>
  <w:style w:type="character" w:customStyle="1" w:styleId="Naslov4Char">
    <w:name w:val="Naslov 4 Char"/>
    <w:basedOn w:val="Zadanifontodlomka"/>
    <w:link w:val="Naslov4"/>
    <w:uiPriority w:val="9"/>
    <w:rsid w:val="00381A7A"/>
    <w:rPr>
      <w:rFonts w:ascii="Times New Roman" w:eastAsia="Times New Roman" w:hAnsi="Times New Roman" w:cs="Times New Roman"/>
      <w:b/>
      <w:bCs/>
      <w:kern w:val="0"/>
      <w:sz w:val="24"/>
      <w:szCs w:val="24"/>
      <w:lang w:eastAsia="en-GB"/>
      <w14:ligatures w14:val="none"/>
    </w:rPr>
  </w:style>
  <w:style w:type="numbering" w:customStyle="1" w:styleId="Bezpopisa2">
    <w:name w:val="Bez popisa2"/>
    <w:next w:val="Bezpopisa"/>
    <w:uiPriority w:val="99"/>
    <w:semiHidden/>
    <w:unhideWhenUsed/>
    <w:rsid w:val="00381A7A"/>
  </w:style>
  <w:style w:type="paragraph" w:styleId="Uvuenotijeloteksta">
    <w:name w:val="Body Text Indent"/>
    <w:basedOn w:val="Normal"/>
    <w:link w:val="UvuenotijelotekstaChar"/>
    <w:rsid w:val="00381A7A"/>
    <w:pPr>
      <w:tabs>
        <w:tab w:val="left" w:pos="1134"/>
      </w:tabs>
      <w:spacing w:after="0" w:line="240" w:lineRule="auto"/>
      <w:ind w:firstLine="993"/>
      <w:jc w:val="both"/>
    </w:pPr>
    <w:rPr>
      <w:rFonts w:ascii="Times New Roman" w:eastAsia="Times New Roman" w:hAnsi="Times New Roman"/>
      <w:sz w:val="24"/>
      <w:szCs w:val="20"/>
    </w:rPr>
  </w:style>
  <w:style w:type="character" w:customStyle="1" w:styleId="UvuenotijelotekstaChar">
    <w:name w:val="Uvučeno tijelo teksta Char"/>
    <w:basedOn w:val="Zadanifontodlomka"/>
    <w:link w:val="Uvuenotijeloteksta"/>
    <w:rsid w:val="00381A7A"/>
    <w:rPr>
      <w:rFonts w:ascii="Times New Roman" w:eastAsia="Times New Roman" w:hAnsi="Times New Roman" w:cs="Times New Roman"/>
      <w:kern w:val="0"/>
      <w:sz w:val="24"/>
      <w:szCs w:val="20"/>
      <w14:ligatures w14:val="none"/>
    </w:rPr>
  </w:style>
  <w:style w:type="paragraph" w:customStyle="1" w:styleId="Naslov11">
    <w:name w:val="Naslov 11"/>
    <w:basedOn w:val="Normal"/>
    <w:qFormat/>
    <w:rsid w:val="00381A7A"/>
    <w:pPr>
      <w:numPr>
        <w:numId w:val="4"/>
      </w:numPr>
      <w:spacing w:after="0" w:line="240" w:lineRule="auto"/>
      <w:contextualSpacing/>
      <w:jc w:val="both"/>
    </w:pPr>
    <w:rPr>
      <w:rFonts w:ascii="Times New Roman" w:eastAsia="Times New Roman" w:hAnsi="Times New Roman"/>
      <w:b/>
      <w:bCs/>
      <w:sz w:val="24"/>
      <w:szCs w:val="24"/>
      <w:lang w:eastAsia="hr-HR"/>
    </w:rPr>
  </w:style>
  <w:style w:type="paragraph" w:customStyle="1" w:styleId="Naslov31">
    <w:name w:val="Naslov 31"/>
    <w:basedOn w:val="Normal"/>
    <w:qFormat/>
    <w:rsid w:val="00381A7A"/>
    <w:pPr>
      <w:numPr>
        <w:ilvl w:val="2"/>
        <w:numId w:val="4"/>
      </w:numPr>
      <w:spacing w:after="0" w:line="240" w:lineRule="auto"/>
      <w:jc w:val="both"/>
    </w:pPr>
    <w:rPr>
      <w:rFonts w:ascii="Times New Roman" w:eastAsia="Times New Roman" w:hAnsi="Times New Roman"/>
      <w:b/>
      <w:sz w:val="24"/>
      <w:szCs w:val="24"/>
      <w:lang w:eastAsia="hr-HR"/>
    </w:rPr>
  </w:style>
  <w:style w:type="paragraph" w:customStyle="1" w:styleId="PODNASLOV11">
    <w:name w:val="PODNASLOV 11"/>
    <w:basedOn w:val="Normal"/>
    <w:qFormat/>
    <w:rsid w:val="00381A7A"/>
    <w:pPr>
      <w:numPr>
        <w:ilvl w:val="1"/>
        <w:numId w:val="4"/>
      </w:numPr>
      <w:spacing w:after="0" w:line="240" w:lineRule="auto"/>
      <w:contextualSpacing/>
      <w:jc w:val="both"/>
    </w:pPr>
    <w:rPr>
      <w:rFonts w:ascii="Times New Roman" w:eastAsia="Times New Roman" w:hAnsi="Times New Roman"/>
      <w:b/>
      <w:sz w:val="24"/>
      <w:szCs w:val="24"/>
      <w:lang w:eastAsia="hr-HR"/>
    </w:rPr>
  </w:style>
  <w:style w:type="paragraph" w:customStyle="1" w:styleId="SANDRADRUGI">
    <w:name w:val="SANDRA DRUGI"/>
    <w:basedOn w:val="PODNASLOV11"/>
    <w:qFormat/>
    <w:rsid w:val="00381A7A"/>
  </w:style>
  <w:style w:type="character" w:styleId="Istaknuto">
    <w:name w:val="Emphasis"/>
    <w:basedOn w:val="Zadanifontodlomka"/>
    <w:uiPriority w:val="20"/>
    <w:qFormat/>
    <w:rsid w:val="00381A7A"/>
    <w:rPr>
      <w:i/>
      <w:iCs/>
    </w:rPr>
  </w:style>
  <w:style w:type="paragraph" w:styleId="Podnaslov">
    <w:name w:val="Subtitle"/>
    <w:basedOn w:val="Normal"/>
    <w:next w:val="Normal"/>
    <w:link w:val="PodnaslovChar"/>
    <w:uiPriority w:val="11"/>
    <w:qFormat/>
    <w:rsid w:val="00381A7A"/>
    <w:pPr>
      <w:numPr>
        <w:ilvl w:val="1"/>
      </w:numPr>
      <w:spacing w:line="259" w:lineRule="auto"/>
    </w:pPr>
    <w:rPr>
      <w:rFonts w:asciiTheme="minorHAnsi" w:eastAsiaTheme="minorEastAsia" w:hAnsiTheme="minorHAnsi" w:cstheme="minorBidi"/>
      <w:color w:val="5A5A5A" w:themeColor="text1" w:themeTint="A5"/>
      <w:spacing w:val="15"/>
    </w:rPr>
  </w:style>
  <w:style w:type="character" w:customStyle="1" w:styleId="PodnaslovChar">
    <w:name w:val="Podnaslov Char"/>
    <w:basedOn w:val="Zadanifontodlomka"/>
    <w:link w:val="Podnaslov"/>
    <w:uiPriority w:val="11"/>
    <w:rsid w:val="00381A7A"/>
    <w:rPr>
      <w:rFonts w:eastAsiaTheme="minorEastAsia"/>
      <w:color w:val="5A5A5A" w:themeColor="text1" w:themeTint="A5"/>
      <w:spacing w:val="15"/>
      <w:kern w:val="0"/>
      <w14:ligatures w14:val="none"/>
    </w:rPr>
  </w:style>
  <w:style w:type="paragraph" w:styleId="TOCNaslov">
    <w:name w:val="TOC Heading"/>
    <w:basedOn w:val="Naslov1"/>
    <w:next w:val="Normal"/>
    <w:uiPriority w:val="39"/>
    <w:unhideWhenUsed/>
    <w:qFormat/>
    <w:rsid w:val="00381A7A"/>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Sadraj1">
    <w:name w:val="toc 1"/>
    <w:basedOn w:val="Normal"/>
    <w:next w:val="Normal"/>
    <w:autoRedefine/>
    <w:uiPriority w:val="39"/>
    <w:unhideWhenUsed/>
    <w:rsid w:val="00381A7A"/>
    <w:pPr>
      <w:tabs>
        <w:tab w:val="left" w:pos="440"/>
        <w:tab w:val="right" w:leader="dot" w:pos="9016"/>
      </w:tabs>
      <w:spacing w:after="100" w:line="259" w:lineRule="auto"/>
    </w:pPr>
    <w:rPr>
      <w:rFonts w:ascii="Times New Roman" w:eastAsiaTheme="minorHAnsi" w:hAnsi="Times New Roman" w:cstheme="minorBidi"/>
      <w:b/>
      <w:bCs/>
      <w:noProof/>
      <w:sz w:val="24"/>
    </w:rPr>
  </w:style>
  <w:style w:type="paragraph" w:styleId="Sadraj2">
    <w:name w:val="toc 2"/>
    <w:basedOn w:val="Normal"/>
    <w:next w:val="Normal"/>
    <w:autoRedefine/>
    <w:uiPriority w:val="39"/>
    <w:unhideWhenUsed/>
    <w:rsid w:val="00381A7A"/>
    <w:pPr>
      <w:spacing w:after="100" w:line="259" w:lineRule="auto"/>
      <w:ind w:left="220"/>
    </w:pPr>
    <w:rPr>
      <w:rFonts w:asciiTheme="minorHAnsi" w:eastAsiaTheme="minorEastAsia" w:hAnsiTheme="minorHAnsi"/>
      <w:lang w:eastAsia="hr-HR"/>
    </w:rPr>
  </w:style>
  <w:style w:type="paragraph" w:styleId="Sadraj3">
    <w:name w:val="toc 3"/>
    <w:basedOn w:val="Normal"/>
    <w:next w:val="Normal"/>
    <w:autoRedefine/>
    <w:uiPriority w:val="39"/>
    <w:unhideWhenUsed/>
    <w:rsid w:val="00381A7A"/>
    <w:pPr>
      <w:tabs>
        <w:tab w:val="right" w:leader="dot" w:pos="9016"/>
      </w:tabs>
      <w:spacing w:after="100" w:line="259" w:lineRule="auto"/>
      <w:ind w:left="440"/>
    </w:pPr>
    <w:rPr>
      <w:rFonts w:ascii="Times New Roman" w:eastAsiaTheme="minorEastAsia" w:hAnsi="Times New Roman"/>
      <w:b/>
      <w:bCs/>
      <w:i/>
      <w:iCs/>
      <w:noProof/>
      <w:sz w:val="24"/>
      <w:szCs w:val="24"/>
      <w:lang w:eastAsia="hr-HR"/>
    </w:rPr>
  </w:style>
  <w:style w:type="paragraph" w:styleId="Tekstbalonia">
    <w:name w:val="Balloon Text"/>
    <w:basedOn w:val="Normal"/>
    <w:link w:val="TekstbaloniaChar"/>
    <w:semiHidden/>
    <w:unhideWhenUsed/>
    <w:rsid w:val="00381A7A"/>
    <w:pPr>
      <w:spacing w:after="0" w:line="240" w:lineRule="auto"/>
    </w:pPr>
    <w:rPr>
      <w:rFonts w:ascii="Tahoma" w:eastAsiaTheme="minorHAnsi" w:hAnsi="Tahoma" w:cs="Tahoma"/>
      <w:sz w:val="16"/>
      <w:szCs w:val="16"/>
    </w:rPr>
  </w:style>
  <w:style w:type="character" w:customStyle="1" w:styleId="TekstbaloniaChar">
    <w:name w:val="Tekst balončića Char"/>
    <w:basedOn w:val="Zadanifontodlomka"/>
    <w:link w:val="Tekstbalonia"/>
    <w:uiPriority w:val="99"/>
    <w:semiHidden/>
    <w:rsid w:val="00381A7A"/>
    <w:rPr>
      <w:rFonts w:ascii="Tahoma" w:hAnsi="Tahoma" w:cs="Tahoma"/>
      <w:kern w:val="0"/>
      <w:sz w:val="16"/>
      <w:szCs w:val="16"/>
      <w14:ligatures w14:val="none"/>
    </w:rPr>
  </w:style>
  <w:style w:type="paragraph" w:styleId="Bezproreda">
    <w:name w:val="No Spacing"/>
    <w:uiPriority w:val="1"/>
    <w:qFormat/>
    <w:rsid w:val="00381A7A"/>
    <w:pPr>
      <w:spacing w:after="0" w:line="240" w:lineRule="auto"/>
    </w:pPr>
    <w:rPr>
      <w:kern w:val="0"/>
      <w14:ligatures w14:val="none"/>
    </w:rPr>
  </w:style>
  <w:style w:type="character" w:styleId="Referencakomentara">
    <w:name w:val="annotation reference"/>
    <w:basedOn w:val="Zadanifontodlomka"/>
    <w:semiHidden/>
    <w:rsid w:val="00381A7A"/>
    <w:rPr>
      <w:sz w:val="16"/>
      <w:szCs w:val="16"/>
    </w:rPr>
  </w:style>
  <w:style w:type="table" w:styleId="Reetkatablice">
    <w:name w:val="Table Grid"/>
    <w:basedOn w:val="Obinatablica"/>
    <w:rsid w:val="00381A7A"/>
    <w:pPr>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lang w:eastAsia="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jeloteksta">
    <w:name w:val="Body Text"/>
    <w:basedOn w:val="Normal"/>
    <w:link w:val="TijelotekstaChar"/>
    <w:rsid w:val="00381A7A"/>
    <w:pPr>
      <w:spacing w:after="120" w:line="240" w:lineRule="auto"/>
    </w:pPr>
    <w:rPr>
      <w:rFonts w:ascii="Times New Roman" w:eastAsia="Times New Roman" w:hAnsi="Times New Roman"/>
      <w:sz w:val="24"/>
      <w:szCs w:val="24"/>
      <w:lang w:eastAsia="hr-HR"/>
    </w:rPr>
  </w:style>
  <w:style w:type="character" w:customStyle="1" w:styleId="TijelotekstaChar">
    <w:name w:val="Tijelo teksta Char"/>
    <w:basedOn w:val="Zadanifontodlomka"/>
    <w:link w:val="Tijeloteksta"/>
    <w:rsid w:val="00381A7A"/>
    <w:rPr>
      <w:rFonts w:ascii="Times New Roman" w:eastAsia="Times New Roman" w:hAnsi="Times New Roman" w:cs="Times New Roman"/>
      <w:kern w:val="0"/>
      <w:sz w:val="24"/>
      <w:szCs w:val="24"/>
      <w:lang w:eastAsia="hr-HR"/>
      <w14:ligatures w14:val="none"/>
    </w:rPr>
  </w:style>
  <w:style w:type="character" w:styleId="Naglaeno">
    <w:name w:val="Strong"/>
    <w:basedOn w:val="Zadanifontodlomka"/>
    <w:uiPriority w:val="22"/>
    <w:qFormat/>
    <w:rsid w:val="00381A7A"/>
    <w:rPr>
      <w:b/>
      <w:bCs/>
    </w:rPr>
  </w:style>
  <w:style w:type="paragraph" w:customStyle="1" w:styleId="Default">
    <w:name w:val="Default"/>
    <w:rsid w:val="00381A7A"/>
    <w:pPr>
      <w:autoSpaceDE w:val="0"/>
      <w:autoSpaceDN w:val="0"/>
      <w:adjustRightInd w:val="0"/>
      <w:spacing w:after="0" w:line="240" w:lineRule="auto"/>
    </w:pPr>
    <w:rPr>
      <w:rFonts w:ascii="Calibri" w:eastAsia="Times New Roman" w:hAnsi="Calibri" w:cs="Calibri"/>
      <w:color w:val="000000"/>
      <w:kern w:val="0"/>
      <w:sz w:val="24"/>
      <w:szCs w:val="24"/>
      <w:lang w:eastAsia="hr-HR"/>
      <w14:ligatures w14:val="none"/>
    </w:rPr>
  </w:style>
  <w:style w:type="paragraph" w:styleId="StandardWeb">
    <w:name w:val="Normal (Web)"/>
    <w:basedOn w:val="Normal"/>
    <w:uiPriority w:val="99"/>
    <w:rsid w:val="00381A7A"/>
    <w:pPr>
      <w:spacing w:after="0" w:line="240" w:lineRule="auto"/>
    </w:pPr>
    <w:rPr>
      <w:rFonts w:ascii="Times New Roman" w:eastAsia="Times New Roman" w:hAnsi="Times New Roman"/>
      <w:sz w:val="24"/>
      <w:szCs w:val="24"/>
      <w:lang w:eastAsia="hr-HR"/>
    </w:rPr>
  </w:style>
  <w:style w:type="paragraph" w:customStyle="1" w:styleId="Standard">
    <w:name w:val="Standard"/>
    <w:rsid w:val="00381A7A"/>
    <w:pPr>
      <w:suppressAutoHyphens/>
      <w:autoSpaceDN w:val="0"/>
      <w:spacing w:after="0" w:line="240" w:lineRule="auto"/>
      <w:textAlignment w:val="baseline"/>
    </w:pPr>
    <w:rPr>
      <w:rFonts w:ascii="Times New Roman" w:eastAsia="Times New Roman" w:hAnsi="Times New Roman" w:cs="Times New Roman"/>
      <w:kern w:val="3"/>
      <w:sz w:val="24"/>
      <w:szCs w:val="24"/>
      <w:lang w:eastAsia="zh-CN"/>
      <w14:ligatures w14:val="none"/>
    </w:rPr>
  </w:style>
  <w:style w:type="paragraph" w:customStyle="1" w:styleId="Textbody">
    <w:name w:val="Text body"/>
    <w:basedOn w:val="Standard"/>
    <w:rsid w:val="00381A7A"/>
    <w:pPr>
      <w:spacing w:after="140" w:line="276" w:lineRule="auto"/>
    </w:pPr>
  </w:style>
  <w:style w:type="character" w:customStyle="1" w:styleId="apple-converted-space">
    <w:name w:val="apple-converted-space"/>
    <w:basedOn w:val="Zadanifontodlomka"/>
    <w:rsid w:val="00381A7A"/>
  </w:style>
  <w:style w:type="character" w:styleId="Neupadljivoisticanje">
    <w:name w:val="Subtle Emphasis"/>
    <w:basedOn w:val="Zadanifontodlomka"/>
    <w:uiPriority w:val="19"/>
    <w:qFormat/>
    <w:rsid w:val="00381A7A"/>
    <w:rPr>
      <w:i/>
      <w:iCs/>
      <w:color w:val="404040" w:themeColor="text1" w:themeTint="BF"/>
    </w:rPr>
  </w:style>
  <w:style w:type="numbering" w:customStyle="1" w:styleId="Bezpopisa3">
    <w:name w:val="Bez popisa3"/>
    <w:next w:val="Bezpopisa"/>
    <w:uiPriority w:val="99"/>
    <w:semiHidden/>
    <w:unhideWhenUsed/>
    <w:rsid w:val="008623A0"/>
  </w:style>
  <w:style w:type="character" w:styleId="Brojstranice">
    <w:name w:val="page number"/>
    <w:basedOn w:val="Zadanifontodlomka"/>
    <w:rsid w:val="008623A0"/>
  </w:style>
  <w:style w:type="numbering" w:customStyle="1" w:styleId="Bezpopisa4">
    <w:name w:val="Bez popisa4"/>
    <w:next w:val="Bezpopisa"/>
    <w:uiPriority w:val="99"/>
    <w:semiHidden/>
    <w:unhideWhenUsed/>
    <w:rsid w:val="002B67A9"/>
  </w:style>
  <w:style w:type="numbering" w:customStyle="1" w:styleId="Bezpopisa5">
    <w:name w:val="Bez popisa5"/>
    <w:next w:val="Bezpopisa"/>
    <w:uiPriority w:val="99"/>
    <w:semiHidden/>
    <w:unhideWhenUsed/>
    <w:rsid w:val="002B67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wmf"/><Relationship Id="rId39" Type="http://schemas.openxmlformats.org/officeDocument/2006/relationships/image" Target="media/image27.emf"/><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image" Target="media/image46.emf"/><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wmf"/><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8" Type="http://schemas.openxmlformats.org/officeDocument/2006/relationships/image" Target="media/image1.jpeg"/><Relationship Id="rId51" Type="http://schemas.openxmlformats.org/officeDocument/2006/relationships/image" Target="media/image39.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emf"/><Relationship Id="rId59" Type="http://schemas.openxmlformats.org/officeDocument/2006/relationships/image" Target="media/image47.emf"/><Relationship Id="rId20" Type="http://schemas.openxmlformats.org/officeDocument/2006/relationships/image" Target="media/image8.png"/><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emf"/><Relationship Id="rId57" Type="http://schemas.openxmlformats.org/officeDocument/2006/relationships/image" Target="media/image45.emf"/><Relationship Id="rId10" Type="http://schemas.openxmlformats.org/officeDocument/2006/relationships/hyperlink" Target="mailto:info@buje.hr" TargetMode="External"/><Relationship Id="rId31" Type="http://schemas.openxmlformats.org/officeDocument/2006/relationships/image" Target="media/image19.png"/><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buje.hr"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info@buje.hr" TargetMode="External"/><Relationship Id="rId1" Type="http://schemas.openxmlformats.org/officeDocument/2006/relationships/hyperlink" Target="http://www.buje.hr"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info@buje.hr" TargetMode="External"/><Relationship Id="rId1" Type="http://schemas.openxmlformats.org/officeDocument/2006/relationships/hyperlink" Target="http://www.buje.hr"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info@buje.hr" TargetMode="External"/><Relationship Id="rId1" Type="http://schemas.openxmlformats.org/officeDocument/2006/relationships/hyperlink" Target="http://www.buje.hr"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303D90-6962-4075-B463-F390FB76A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184</Pages>
  <Words>73071</Words>
  <Characters>416506</Characters>
  <Application>Microsoft Office Word</Application>
  <DocSecurity>0</DocSecurity>
  <Lines>3470</Lines>
  <Paragraphs>977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488600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Grad Buje</dc:creator>
  <cp:keywords/>
  <dc:description/>
  <cp:lastModifiedBy>Grad Buje</cp:lastModifiedBy>
  <cp:revision>6</cp:revision>
  <cp:lastPrinted>2023-12-05T07:40:00Z</cp:lastPrinted>
  <dcterms:created xsi:type="dcterms:W3CDTF">2023-12-01T07:16:00Z</dcterms:created>
  <dcterms:modified xsi:type="dcterms:W3CDTF">2023-12-06T07:09:00Z</dcterms:modified>
</cp:coreProperties>
</file>