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39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9671"/>
      </w:tblGrid>
      <w:tr>
        <w:trPr>
          <w:trHeight w:val="262" w:hRule="atLeast"/>
        </w:trPr>
        <w:tc>
          <w:tcPr>
            <w:tcW w:w="1967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20"/>
              </w:rPr>
              <w:t>Naziv naručitelja: Grad Buje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39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9671"/>
      </w:tblGrid>
      <w:tr>
        <w:trPr>
          <w:trHeight w:val="262" w:hRule="atLeast"/>
        </w:trPr>
        <w:tc>
          <w:tcPr>
            <w:tcW w:w="1967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20"/>
              </w:rPr>
              <w:t>Godina: 2023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39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369"/>
        <w:gridCol w:w="1420"/>
        <w:gridCol w:w="1421"/>
        <w:gridCol w:w="1420"/>
        <w:gridCol w:w="1420"/>
        <w:gridCol w:w="1826"/>
        <w:gridCol w:w="1420"/>
        <w:gridCol w:w="895"/>
        <w:gridCol w:w="999"/>
        <w:gridCol w:w="970"/>
        <w:gridCol w:w="970"/>
        <w:gridCol w:w="1420"/>
        <w:gridCol w:w="909"/>
        <w:gridCol w:w="940"/>
        <w:gridCol w:w="2256"/>
        <w:gridCol w:w="1011"/>
      </w:tblGrid>
      <w:tr>
        <w:trPr>
          <w:trHeight w:val="1327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Rbr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Status promjene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01-JN-05-23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Ugradnja opreme za smirivanje prometa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34996000-5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21.236,00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br/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02-JN-05-23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Fitosanitetska zaštita parkovnog drveća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90700000-4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10.617,60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Deratizacija i dezinsekcija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90923000-3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9.556,00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04-MV-05-23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Projektna dokumentacija za rekonstrukciju ulice G.Garibaldi i Trga Slobode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43.520,00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01.03.23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parkirališta u starogradskoj jezgri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45223300-9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79.360,00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Kolovoz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mjeseci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parkirališta u starogradskoj jezgri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45223300-9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68.000,00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Ožujak</w:t>
              <w:br/>
              <w:t>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06-JN-05-23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Izgradnja parkirališta u gospodarsko-servisnoj zoni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45223300-9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35.360,00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07-JN-05-23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Izgradnja parkirališta u ulici Garibaldi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45223300-9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35.360,00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08-JN-05-23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Popločenje parkirališta u ulicama 1,svibnja i F.Papo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45432112-2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58.720,00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09-JN-05-23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spoja Klesarske ulice na D200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47.900,00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14.03.2023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09-JN-05-23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spojeva Klesarske ulice na D200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41.360,00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14.03.2023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Dogradnja javne rasvjete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45316000-5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44.880,00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Dogradnja javne rasvjete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45316000-5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37.040,00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javne rasvjete u starogradskoj jezgri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34993000-4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32.640,00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12-JN-05-23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Projektna dokumentacija za trafostanicu u starogradskoj jezgri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71323100-9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19.600,00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proširenja gradskog groblja u Bujama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5.440,00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Proširenje mjesnog groblja u Marušićima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54.400,00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15-JN-05-23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Nabava aplikacije za komunalne prijave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 xml:space="preserve">48000000-8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6.000,00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16-MV-05-23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Nabava sustava za upravljanje prostornim I neprostornim bazama sa mjerenjem i evidentiranjem objekata na terenu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 xml:space="preserve">48000000-8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28.080,00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Ožujak 2023</w:t>
              <w:b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 godina</w:t>
              <w:b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17-MV-05-23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nerazvrstanih cesta (Kukov vrh – Kakovići, Bibali)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278.400,00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01.03.23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24.02.2023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17-MV-05-23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nerazvrstanih cesta (Kukov vrh – Kakovići, Vinjarija, Bibali)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201.280,00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01.03.23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24.02.2023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18-JN-05-23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Projektna dokumentacija za rekonstrukciju cesta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13.040,00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Stručni nadzor za rekonstrukciju cesta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7.600,00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Najam šatora i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70200000-3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21.08.2023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Najam šatora i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70200000-3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8.900,00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21.08.2023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Najam šatora i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70200000-3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8.400,00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plinske instalacije za korištenje ukapljenog plina iz sustava sa malim ukopanim spremnikom (UNP) – zgrada Centra za inkluziju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45333000-0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9.025,00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22-JN-05-23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Zimska služba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50800000-3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10.617,00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23-JN-05-23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Dobava iugradnja opreme za dječja igrališta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37535200-9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21.760,00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Popločenje ulica u starogradskoj jezgri (Trg Slobode, Trg S.Servula, ulica Villa)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45432112-2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Popločenje ulica u starogradskoj jezgri (Trg Slobode, Trg S.Servula, ulica Villa)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45432112-2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48.960,00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25-JN-05-23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Rekonstrukcija potpornog zida u Istarskoj ulici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 xml:space="preserve">45262620-3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16.320,00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26-JN-05-23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sportskih objekata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21.760,00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Rekonstrukcija stare škole u Kršetama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65.280,00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28-JN-05-23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popločenja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5.440,00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29-JN-05-23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Ugradnja autobusnih čekaonica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44212321-5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6.560,00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Dobava i montaža urbane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34928400-2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5.308,80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Investicijsko održavanje vinarskog podruma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45262700-8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5.308,80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32-JN-05-23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Održavanje starih javnih špina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45262700-8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33-JN-05-23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Investicijsko održavanje sakralnih objekata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45262600-7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23.432,80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34-JN-05-23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Investicijsko održavanje zgrade Pučkog otvorenog učilišta u Bujama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45262600-7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21.236,00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Naruđbenica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35-JN-03-23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Usluge promidžbe i informiranja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79342200-5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17.976,00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36-JN-03-23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Zakupnine i najamnine za opremu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70200000-3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37-JN-03-23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Reprezentacija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55300000-3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38-JN-03-23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Intektualne usluge – prijevod  materijala za GV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79530000-8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39-JN-03-23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Uredski materijal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22800000-8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3.720,00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40-JN-03-23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Motorni benzin i diesel gorivo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09132000-3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6.400,00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41-JN-03-23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Usluge telefona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64200000-8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Usluge interneta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72400000-4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3.040,00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43-JN-03-23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Poštanske usluge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64110000-0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Usluge tekućeg I investicijskog održavanja prijevoznih sredstava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50112000-3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Usluge odvjetnika i pravnog savjetovanja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79110000-8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6.800,00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46-JN-03-23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Računala i računalna oprema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30230000-0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2.800,00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47-JN-03-23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Uredski namještaj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39130000-2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48-JN-03-23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Ulaganja u računalne programe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48900000-7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05.01.2023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49-JN-05-23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Asfaltiranje prilazne ceste i parkirališta uz DC200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45233222-1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53.500,00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14.03.2023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SANACIJE I KONZERVACIJE - KAŠTEL ROTA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45212350-4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66.350,00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51-JN-04-23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SANACIJA SPOMENIKA PALIM BORCIMA – GRAĐEVINKO OBRTNIČKI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51-JN-04-23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SANACIJA SPOMENIKA PALIM BORCIMA – GRAĐEVINKO OBRTNIČKI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13.600,00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11.04.2023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52-JN-04-23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SANACIJA SPOMENIKA PALIM BORCIMA – ELEKTROINSTALATERSKI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4.378,40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SANACIJA SPOMENIKA PALIM BORCIMA – KONZERVATORSKO RESTAURATORSKI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45212350-4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26.000,00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SANACIJA SPOMENIKA PALIM BORCIMA – KONZERVATORSKO RESTAURATORSKI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45212350-4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11.04.2023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54-JN-04-23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STARE ULJARE – GLAVNI PROJEKT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9.250,00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55-JN-04-23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STARE ULJARE – IZVEDBENI PROJEKT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9.065,20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56-JN-04-23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STARE ULJARE – STUDIJA IZVODLJIVOSTI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13.272,00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57-JN-04-23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STARE ULJARE – KONZULTANTSKE USLUGE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72224000-1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14.599,20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58-MV-04-23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KROVA NA ZGRADI ŠKOLE-TRG S.SERVULA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292.653,48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kolovoz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mjeseci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58-MV-04-23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KROVA NA ZGRADI ŠKOLE-TRG S.SERVULA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80.695,20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svibanj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59-JN-04-21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STRUČNI NADZOR-REK.ŠKOLE-TRG S.SERVULA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26.080,00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59-JN-04-21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STRUČNI NADZOR-REK.ŠKOLE-TRG S.SERVULA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3.185,60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ZGRADE  STAROG VATROGASNOG DOMA -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64.768,80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ZGRADE  STAROG VATROGASNOG DOMA -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64.768,80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61-JN-04-23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ZGRADE  STAROG VATROGASNOG DOMA – PROJEKTNA DOKUMENTACIJA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8.494,40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62-JN-04-23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ZGRADE  STAROG VATROGASNOG DOMA – STRUČNI NADZOR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2.920,00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62-MV-04-23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-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45454100-5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954.632,00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SVIBANJ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- STRUČNI NADZOR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25.217,60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65-JN-04-23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- PROJEKTANTSKI NADZOR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13.276,80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66-JN-04-23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– KOORDINATOR ZAŠTITE NA RADU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9.237,60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67-JN-04-23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– ENERGETSKI PREGLED I CERTIFIKAT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71314300-5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3.185,60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68-JN-04-23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– UPRAVLJANJE PROJEKTOM I ADMINISTRACIJA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72224000-1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69-JN-04-23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ENERGETSKA OBNOVA ZGRADE PUČKOG OTVORENOG UČILIŠTA – PROMIDŽBA I VIDLJIVOST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79340000-9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2.123,20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STARE MLJEKARE U MOMJANU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71-JN-04-23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REKONSTRUKCIJA ZGRADE  UZ KULU SV.MARTINA - RADOVI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 xml:space="preserve">45454000-4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10.617,60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72-JN-04-23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REKONSTRUKCIJA ZGRADE  UZ KULU SV.MARTINA - STRUČNI NADZOR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636,80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REKONSTRUKCIJA ZGRADE  UZ KULU SV.MARTINA - ARHEOLOŠKI NADZOR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160,00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ZGRADE  UZ KULU SV.MARTINA - ARHEOLOŠKI NADZOR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74-JN-04-23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Konzultantske usluge - ISGE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71314200-4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3.981,60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75-JN-04-23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Geodetsko snimanje, elaborati, vlasničke podloge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71355000-1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20.800,00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75-JN-04-23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Geodetsko snimanje, elaborati, vlasničke podloge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71355000-1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10.617,60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76-JN-04-23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parcelacijskih elaborata - ceste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71355000-1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10.617,60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77-JN-04-23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snimka izvedenog stanja - ceste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71355000-1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10.617,60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78-JN-04-23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Izrada parcelacijskih elaborata - sportske građevine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71355000-1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9.160,00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strike/>
                <w:color w:val="000000"/>
                <w:sz w:val="14"/>
              </w:rPr>
              <w:t>Obrisana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5.312,00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Dokumenti prostornog uređenja (prostorni planovi i ostalo)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5.308,80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81-JN-04-23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 Vižinada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7.963,20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82-JN-04-23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Izmjene i dopune Prostornog plana uređenja Grada Buja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9.157,60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UPU-a Vižinada 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6.370,40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84-JN-04-23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UPU-a Kruj 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9.157,60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85-JN-04-23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UPU-a Triban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9.157,60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86-JN-04-23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UPU-a Kaldanija-poslovna namjena K2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3.185,60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87-JN-04-23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UPU-a - Digitronska ulica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9.157,60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88-JN-04-23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Projekti za prijavu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72224000-1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15.926,40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89-JN-04-23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- Iz mora do Buja - edukacija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80500000-9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4.645,00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- Iz mora do Buja - nabava kuhinjske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39221000-7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20.592,00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RUJAN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STUDENI 2023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11.09.2023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Izmijenjena</w:t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- Iz mora do Buja - nabava kuhinjske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39221000-7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20.592,00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KOLOVOZ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STUDENI 2023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11.09.2023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- Iz mora do Buja - nabava kuhinjske opreme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39221000-7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42.471,20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SVIBANJ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KOLOVOZ 2023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CDCDC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91-JN-04-23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Projekt - Iz mora do Buja – upravljanje projektom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72224000-1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3.981,60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92-JN-04-23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ISTRACONNECT-promocija održive mobilnosti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72224000-1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3.600,00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ISTRACONNECT-ostale intelektualne usluge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72224000-1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3.240,00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94-JN-04-23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ISTRACONNECT-edukacije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80500000-9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3.600,00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95-JN-04-23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ISTRACONNECT-nabava bicikla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34422000-7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10.800,00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96-JN-04-23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ELEKKTRONIČKI SUSTAV UPRAVLJANJA IMOVINOM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35710000-4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11.348,00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97-JN-04-23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ELEKKTRONIČKI SUSTAV UPRAVLJANJA IMOVINOM - ODRŽAVANJE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72267100-0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2.488,00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03.04.2023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97-JN-04-23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ELEKTRONIČKI SUSTAV UPRAVLJANJA IMOVINOM - ODRŽAVANJE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72267000-4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2.488,00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98-JN-04-23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ISTRACONNECT - nabava cestovnog putničkog prijevoza za posebne namjene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60130000-8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travanj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30.06.2023.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99-JN-04-23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SV.KANCIJAN- nabava arheološko konzervatorskih radova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45212350-4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100-JN-05-23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Dekoracija Grada i mjesnih odbora za dvogodišnje razdoblje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39.800,00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Travanj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Svibanj 2025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20.04.2023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101-JN-05-23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projektne dokumentacije za solarne panele na parkiralištu u Gospodarskoj ulici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102-JN-04-23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IID UPU Mužolini gornji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7.500,00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103-JN-04-23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Pročišćeni tekst PPUGB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2.550,00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104-JN-04-23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Izrada UPU PZ Stanica 1-poslovna i proizvodna namjena (K/I1)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71000000-8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27.07.2023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105-JN-05-23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IDEJNI PROJEKT – rješenje rasvjete za crkve i zvonike u naselju Buje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3.345,00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21.08.2023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106-MV-05-23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Održavanje nerazvrstanih cesta u 2024. godini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103.600,00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prosinac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31.12.2024.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30.11.2023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107-JN-05-23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Higijeničarska služba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85200000-1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prosinac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godine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06.12.2023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  <w:tr>
        <w:trPr>
          <w:trHeight w:val="262" w:hRule="atLeast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108-JN-05-23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Veterinarske usluge i usluga hvatanja, zbrinjavanja napuštenih ili izgubljenih životinja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85200000-1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16.200,00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prosinac 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godine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06.12.2023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Dodana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39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9671"/>
      </w:tblGrid>
      <w:tr>
        <w:trPr>
          <w:trHeight w:val="282" w:hRule="atLeast"/>
        </w:trPr>
        <w:tc>
          <w:tcPr>
            <w:tcW w:w="1967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Datum zadnje izmjene plana: 06.12.2023 09:48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39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9671"/>
      </w:tblGrid>
      <w:tr>
        <w:trPr>
          <w:trHeight w:val="282" w:hRule="atLeast"/>
        </w:trPr>
        <w:tc>
          <w:tcPr>
            <w:tcW w:w="1967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Datum objave plana nabave: 05.01.2023 09:58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20803" w:h="11906"/>
      <w:pgMar w:left="566" w:right="566" w:header="0" w:top="566" w:footer="0" w:bottom="5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  <w:tbl>
    <w:tblPr>
      <w:tblW w:w="5000" w:type="pct"/>
      <w:jc w:val="left"/>
      <w:tblInd w:w="39" w:type="dxa"/>
      <w:tblCellMar>
        <w:top w:w="39" w:type="dxa"/>
        <w:left w:w="39" w:type="dxa"/>
        <w:bottom w:w="39" w:type="dxa"/>
        <w:right w:w="39" w:type="dxa"/>
      </w:tblCellMar>
    </w:tblPr>
    <w:tblGrid>
      <w:gridCol w:w="19671"/>
    </w:tblGrid>
    <w:tr>
      <w:trPr>
        <w:trHeight w:val="262" w:hRule="atLeast"/>
      </w:trPr>
      <w:tc>
        <w:tcPr>
          <w:tcW w:w="19671" w:type="dxa"/>
          <w:tcBorders/>
        </w:tcPr>
        <w:p>
          <w:pPr>
            <w:pStyle w:val="Normal"/>
            <w:bidi w:val="0"/>
            <w:spacing w:lineRule="auto" w:line="240" w:before="0" w:after="0"/>
            <w:jc w:val="right"/>
            <w:rPr/>
          </w:pPr>
          <w:r>
            <w:rPr>
              <w:rFonts w:eastAsia="Arial" w:ascii="Arial" w:hAnsi="Arial"/>
              <w:b/>
              <w:color w:val="000000"/>
              <w:sz w:val="16"/>
            </w:rPr>
            <w:t xml:space="preserve">Stranica </w:t>
          </w:r>
          <w:r>
            <w:rPr>
              <w:rFonts w:eastAsia="Arial" w:ascii="Arial" w:hAnsi="Arial"/>
              <w:b/>
              <w:color w:val="000000"/>
              <w:sz w:val="16"/>
            </w:rPr>
            <w:fldChar w:fldCharType="begin"/>
          </w:r>
          <w:r>
            <w:rPr>
              <w:sz w:val="16"/>
              <w:b/>
              <w:rFonts w:eastAsia="Arial" w:ascii="Arial" w:hAnsi="Arial"/>
              <w:color w:val="000000"/>
            </w:rPr>
            <w:instrText> PAGE </w:instrText>
          </w:r>
          <w:r>
            <w:rPr>
              <w:sz w:val="16"/>
              <w:b/>
              <w:rFonts w:eastAsia="Arial" w:ascii="Arial" w:hAnsi="Arial"/>
              <w:color w:val="000000"/>
            </w:rPr>
            <w:fldChar w:fldCharType="separate"/>
          </w:r>
          <w:r>
            <w:rPr>
              <w:sz w:val="16"/>
              <w:b/>
              <w:rFonts w:eastAsia="Arial" w:ascii="Arial" w:hAnsi="Arial"/>
              <w:color w:val="000000"/>
            </w:rPr>
            <w:t>16</w:t>
          </w:r>
          <w:r>
            <w:rPr>
              <w:sz w:val="16"/>
              <w:b/>
              <w:rFonts w:eastAsia="Arial" w:ascii="Arial" w:hAnsi="Arial"/>
              <w:color w:val="000000"/>
            </w:rPr>
            <w:fldChar w:fldCharType="end"/>
          </w:r>
          <w:r>
            <w:rPr>
              <w:rFonts w:eastAsia="Arial" w:ascii="Arial" w:hAnsi="Arial"/>
              <w:b/>
              <w:color w:val="000000"/>
              <w:sz w:val="16"/>
            </w:rPr>
            <w:t xml:space="preserve"> od </w:t>
          </w:r>
          <w:r>
            <w:rPr>
              <w:rFonts w:eastAsia="Arial" w:ascii="Arial" w:hAnsi="Arial"/>
              <w:b/>
              <w:color w:val="000000"/>
              <w:sz w:val="16"/>
            </w:rPr>
            <w:fldChar w:fldCharType="begin"/>
          </w:r>
          <w:r>
            <w:rPr>
              <w:sz w:val="16"/>
              <w:b/>
              <w:rFonts w:eastAsia="Arial" w:ascii="Arial" w:hAnsi="Arial"/>
              <w:color w:val="000000"/>
            </w:rPr>
            <w:instrText> NUMPAGES </w:instrText>
          </w:r>
          <w:r>
            <w:rPr>
              <w:sz w:val="16"/>
              <w:b/>
              <w:rFonts w:eastAsia="Arial" w:ascii="Arial" w:hAnsi="Arial"/>
              <w:color w:val="000000"/>
            </w:rPr>
            <w:fldChar w:fldCharType="separate"/>
          </w:r>
          <w:r>
            <w:rPr>
              <w:sz w:val="16"/>
              <w:b/>
              <w:rFonts w:eastAsia="Arial" w:ascii="Arial" w:hAnsi="Arial"/>
              <w:color w:val="000000"/>
            </w:rPr>
            <w:t>16</w:t>
          </w:r>
          <w:r>
            <w:rPr>
              <w:sz w:val="16"/>
              <w:b/>
              <w:rFonts w:eastAsia="Arial" w:ascii="Arial" w:hAnsi="Arial"/>
              <w:color w:val="000000"/>
            </w:rPr>
            <w:fldChar w:fldCharType="end"/>
          </w:r>
        </w:p>
      </w:tc>
    </w:tr>
  </w:tbl>
  <w:p>
    <w:pPr>
      <w:pStyle w:val="Normal"/>
      <w:bidi w:val="0"/>
      <w:spacing w:lineRule="auto" w:line="240" w:before="0" w:after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Normal"/>
      <w:bidi w:val="0"/>
      <w:spacing w:lineRule="auto" w:line="240" w:before="0" w:after="0"/>
      <w:jc w:val="left"/>
      <w:rPr/>
    </w:pPr>
    <w:r>
      <w:rPr/>
      <w:drawing>
        <wp:inline distT="0" distB="0" distL="114935" distR="114935">
          <wp:extent cx="759460" cy="253365"/>
          <wp:effectExtent l="0" t="0" r="0" b="0"/>
          <wp:docPr id="1" name="img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5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tbl>
    <w:tblPr>
      <w:tblW w:w="5000" w:type="pct"/>
      <w:jc w:val="left"/>
      <w:tblInd w:w="39" w:type="dxa"/>
      <w:tblCellMar>
        <w:top w:w="39" w:type="dxa"/>
        <w:left w:w="39" w:type="dxa"/>
        <w:bottom w:w="39" w:type="dxa"/>
        <w:right w:w="39" w:type="dxa"/>
      </w:tblCellMar>
    </w:tblPr>
    <w:tblGrid>
      <w:gridCol w:w="19671"/>
    </w:tblGrid>
    <w:tr>
      <w:trPr>
        <w:trHeight w:val="262" w:hRule="atLeast"/>
      </w:trPr>
      <w:tc>
        <w:tcPr>
          <w:tcW w:w="19671" w:type="dxa"/>
          <w:tcBorders/>
        </w:tcPr>
        <w:p>
          <w:pPr>
            <w:pStyle w:val="Normal"/>
            <w:bidi w:val="0"/>
            <w:spacing w:lineRule="auto" w:line="240" w:before="0" w:after="0"/>
            <w:jc w:val="left"/>
            <w:rPr/>
          </w:pPr>
          <w:r>
            <w:rPr>
              <w:rFonts w:eastAsia="Arial" w:ascii="Arial" w:hAnsi="Arial"/>
              <w:b/>
              <w:color w:val="000000"/>
              <w:sz w:val="24"/>
            </w:rPr>
            <w:t>PLAN NABAVE</w:t>
          </w:r>
        </w:p>
      </w:tc>
    </w:tr>
  </w:tbl>
  <w:p>
    <w:pPr>
      <w:pStyle w:val="Normal"/>
      <w:bidi w:val="0"/>
      <w:spacing w:lineRule="auto" w:line="240" w:before="0" w:after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2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Zaglavljeipodnoje"/>
    <w:pPr/>
    <w:rPr/>
  </w:style>
  <w:style w:type="paragraph" w:styleId="Podnoje">
    <w:name w:val="Footer"/>
    <w:basedOn w:val="Zaglavljeipodnoj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5</Pages>
  <Words>2323</Words>
  <Characters>16584</Characters>
  <CharactersWithSpaces>17588</CharactersWithSpaces>
  <Paragraphs>1392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>Rpt_PlanNabave</dc:title>
</cp:coreProperties>
</file>