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Naručitelj: Grad Buje</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zadnje izmjene: 20.11.2023</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ustrojavanja registra: 10.01.2018</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1449"/>
        <w:gridCol w:w="1879"/>
        <w:gridCol w:w="888"/>
        <w:gridCol w:w="1449"/>
        <w:gridCol w:w="1220"/>
        <w:gridCol w:w="1280"/>
        <w:gridCol w:w="1224"/>
        <w:gridCol w:w="990"/>
        <w:gridCol w:w="1037"/>
        <w:gridCol w:w="1275"/>
        <w:gridCol w:w="960"/>
        <w:gridCol w:w="1122"/>
        <w:gridCol w:w="1034"/>
        <w:gridCol w:w="1277"/>
        <w:gridCol w:w="1013"/>
        <w:gridCol w:w="1112"/>
        <w:gridCol w:w="1910"/>
        <w:gridCol w:w="2049"/>
        <w:gridCol w:w="912"/>
        <w:gridCol w:w="907"/>
      </w:tblGrid>
      <w:tr>
        <w:trPr>
          <w:trHeight w:val="262"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2.</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3.</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4.</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5.</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6.</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7.</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8.</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9.</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10.</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11.</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12.</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13.</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14.</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15.</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16.</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17.</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18.</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r>
      <w:tr>
        <w:trPr>
          <w:trHeight w:val="1327"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Evidencijski broj nabave</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Predmet nabave</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CPV</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Broj objave iz EOJN RH</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 xml:space="preserve">Vrsta postupka </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ugovaratelja</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podugovaratelja</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sklapanja</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Oznaka/broj ugovora</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Rok na koji je sklopljen</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bez PDV-a</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PDV-a</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iznos s PDV-om</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Ugovor se financira iz fondova EU</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izvršenja</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isplaćeni iznos s PDV-om</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Obrazloženja</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Napomena</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objave</w:t>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ažuriranja</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2-MV-05-17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0F3-0000482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KLASA:310-02/17-01/03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1.088.957,96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141.564,54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1.230.522,50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0F3-0003265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O-18-625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556.526,38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 je zaključen temeljem okvirnog sporazuma u kojem su bile određene okvirne količine. Određeno je bilo da stvarna nabavljena količina energije kWh i angažirana snaga u kW na temelju sklopljenog ugovora o javnoj nabavi može biti veća ili manja od okvirne količine, te će odabrani ponuditelj fakturirati stvarno potrošene količine kWh i angažirane kW - po istim jediničnim cijenama prihvaćenim na osnovi njegove ponude.</w:t>
              <w:br/>
              <w:t>Ukupna plaćanja bez poreza na dodanu vrijednost ne smiju prelaziti procijenjenu vrijednost nabave. S obzirom na navedeno naručitelj će prije nego li ukupna plaćanja dosegnu iznos od 1.200.000,00 kn bez PDV-a pokrenuti novi postupak nabave.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3-B-03-17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3-B-03-17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77.789,14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489,47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78.278,61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68.272,75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7-JN-03-18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AGRAM LIFE osiguranje d.d. 18742666873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7-JN-03-18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22.03.2018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iznos se odnosi samo na djelatnike Grada</w:t>
              <w:br/>
              <w:t>- nabava je provedena sa ustanovama i društvom u vlasništvu Grada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0F3-0036472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O-19-115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su obuhvaćeni i mrežarina pa je iznos veći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za rekonstrukciju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DELAVNICA ARHITEKTURE j.d.o.o. 32579935161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168.260,00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avans</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Kaštel Rota-radovi sanacije i konzervacije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30.05.2018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497.975,00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124.493,75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622.468,75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619.428,00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1.svibnja-radovi na instalaciji plina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44161100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EKSPERT GRADNJA d.o.o. 67402891950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55.002,98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13.750,74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12.06.2018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snimke /geodetskog elaborata  izvedenog stanja nerazvrstane ceste izvedenog stanja u turističkom naselju Kanegra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Evidentiranje nerazvrstane ceste k.o. Savudrija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Konzultantske usluge ISGE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34.999,92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zrada projektne dokumentacije za ugradnju učinkovitije rasvjete i fotonaponskih modula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strojarskog projekta i projektne dokumentacije za OIE ugradnja visokoučinkovitog sustava grijanja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Energetski pregled i izdavanje certifikata za gradsku upravu, Dječji vrtić Buje i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71314300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 strojarskog projekta za zamjenu postojećeg sustava novim sustavom koji koristi OIE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0F3-0008389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3.495.637,80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873.909,45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4.369.547,25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Društveni domovi- Marušići(krovište)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KLASA:360-01/18-01/04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151.670,00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37.917,50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parka-Trg J.B.Tita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KLASA:363-01/18-01/40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KLASA:310-02/18-01/01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254.214,40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63.553,60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317.768,00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Obračun izvedenih radova izvršen je sukladno ugovoru i stvarno izvedenim radovima a prema jediničnim cijenama iz troškovnika. Procijenjene količine iz troškovnika u manjem opsegu su se razlikovale od stvarno izvedenih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 (poslovna zona)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04.06.2018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175.293,43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Cijena radova obračunata prema stvarno izvedenim količinama evidentiranim u građevinskoj knjizi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G.Garibaldi-S.Sebastijan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382.866,50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95.716,63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S.Sebastijan-D300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359.394,00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89.848,50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F20-0021838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31.245,86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7.811,47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29.05.2019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„CENTAR ZA INKLUZIJU I PODRŠKU ZAJEDNICI GRAD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0F3-0027520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Almes d.o.o. 39322256656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KLASA:406-01/19-01/02; URBROJ: 2105/01-01-19-32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1.367.162,50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341.790,63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1.708.953,13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0F3-0027516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1.495.985,00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373.996,25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1.869.981,25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F20-0032461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07.08.2019 - 23.09.2019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132.992,85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F20-0033371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F20-0041651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386.453,00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F20-0045228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356.935,00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su STROJARSKI RADOVI - 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0F3-0047026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466.710,00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0F3-0047794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5.178.142,00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1.294.535,50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6.472.677,50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sanaciji zidova kapelice  starog groblja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16.07.2018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Građevinski materijal za MO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B.C. COMMERCE d.o.o. 74593706257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34-0325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31.985,08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7.996,27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popravku ograde na igralištu NK Momjan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44.135,00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11.033,75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POU Buje - poslovni prostor Atriji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krova vinarskog podruma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Doma u Marušićima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oborinske odvodnje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18.285,00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4.571,25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prilaza za crkvu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16.385,00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dijela parka uz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5.922,00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Potporni zid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68.527,50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17.131,88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50-1140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29.257,50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7.314,38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36.571,88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40.197,34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okvirne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staze za prilaz crkvi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25.935,30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6.483,83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Pripremni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54-0318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i asfaltiranje ceste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ZEBRA d.o.o. 71449084090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55-1075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67.895,94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16.973,99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potpornog zida u Bujama-parkiralište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69.610,00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17.402,50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u staroj školi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3-0290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38.347,00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9.586,75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47.933,75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51.558,75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Vertikalna prometna signalizacija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Beato Signal d.o.o. 38481082519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5-0301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18.909,39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platoa iza crkve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prilazne rampe u naselju Stanica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Prilazna rampa-Centar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fasade na Domu Malotija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25.04.2019.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32.096,10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05.05.2019.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54.044,00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13.511,00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kapelice u Kaštelu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pristupa za parkiralište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14.583,06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72.915,31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nogostupa u ulici 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69.976,50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17.494,13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Uklanjanje suhozida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44.066,00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11.016,50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38.696,50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9.674,13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kanalizacije na priključenju zgrade Crvenog križa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21.455,00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5.363,75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tuševa na igralištu u Burolima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Stolarija za knjižnicu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R.N. MOBIL d.o.o. 90906285141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32.851,17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8.212,79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Asfalterski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87.031,50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pristupne rampe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12.818,75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dobavi i montaži ograde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okoliša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44-0335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dijela krovišta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64.160,00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zamjeni dijela krovišta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52.784,00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13.196,00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31.178,00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7.794,50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platoa gradske vage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57-0283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drugog dijela krova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11.775,00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utega - 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Postavljanje cestovnih rubnjaka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60-0302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26.070,00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igrališta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61-0984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2.141,13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ogradnog zida na parkiralištu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16.023,75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dijela krova na zgradi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29.590,00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izvanrednom održavanju ceste u Gardošima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69.326,32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17.331,58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 za dječja igrališta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37535200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VOJTEK OPREMA d.o.o. 82877321185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66.090,00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16.522,50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Čišćenje i uklanjanje grmlja na padinama ulice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81-0330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LAN instalaciji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TELEKOM 96494056693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57.163,75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14.290,93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71.454,68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70.845,36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dimovodnog kanal na stanu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93-0345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39.389,00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9.847,25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u Bujama (suvlasnički dio)</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96-0282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44.923,00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11.230,75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elektrotehničkog projekta-javna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KLASA:361-08/19-01/01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89.450,00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22.362,50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ceste Krasica -Gardoši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428.795,00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107.198,75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535.993,75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531.335,20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groblja u Tribanu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188.927,50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236.159,38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325.112,50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Ugovoru za dodatne radove u iznosu od 71.162,50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Izgradnja-proširenje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289.911,40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72.477,85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362.389,25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361.997,50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Građenje i rekonstrukcija nerazvrstanih cesta na području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340-01/19-01/02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275.941,40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68.985,35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344.926,75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329.831,96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ugovora od 12.09.2019. kojim su ugovoreni dodatni radovi za stambeno naselje Kruj</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F20-0050724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23.09.2019 - 23.11.2019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140.210,64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OPREMANJE PROSTORA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PRIMA COMMERCE d.o.o. 24130056111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406-01/19-01/15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18.565,89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4.641,47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F20-0000736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14.12.2019 - 31.12.2019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0F3-0005994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1.333.498,98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173.354,86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1.506.853,84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0F3-0006831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2.396.405,91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599.101,48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2.995.507,39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2.989.499,87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0F3-0022408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O-20-940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obuhvaćena i mrežarina pa su ukupna plaćanja veća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F20-0022943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06.02.2020 - 10.08.2020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58.081,50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14.520,38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0F3-0037156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1.169.442,35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292.360,59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0F3-0040811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638.982,00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159.745,50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798.727,50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793.829,50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F20-0043975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04.12.2020 - 30.01.2021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242.098,52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60.524,63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302.623,15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0F3-0001077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Projektiranje, dobava instalacija opreme WIFI za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32412110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MICRO-LINK d.o.o. 38641136541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33.880,80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8.470,20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tribina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25.03.2020.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na Domu u Malotiji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78.458,00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19.689,50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78.758,00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Veće količine izvršenih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Glavni projekt za potporni zid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UMAG INŽENJERING d.o.o. 86548365912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04.05.2020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kamenog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17.053,75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85.268,75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asfaltnog kolnika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35-0305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38.450,00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24.945,10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Zamjena stolarije u stanu u Bujama-G.Garibaldi 24</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16.06.2020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72.743,75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održavanju nogometnog igrališta u Momjanu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10.485,70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52.428,50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 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59-1380, 61-1380,60-1380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21.08.2020.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33.559,25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167.796,25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kanalizacije zajedničkog dijela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63-0282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uredskog namještaja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MATERIJAL ZA HIGIJENSKU POTREBU I NJEGU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33790000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VAPOUR INTERNATIONAL 12135052940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33/2020</w:t>
              <w:br/>
              <w:t>38/2020</w:t>
              <w:br/>
              <w:t>41/2020</w:t>
              <w:br/>
              <w:t>52/2020</w:t>
              <w:br/>
              <w:t>64/2020</w:t>
              <w:br/>
              <w:t>102/2020</w:t>
              <w:br/>
              <w:t>106/2020</w:t>
              <w:br/>
              <w:t>119/20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16.330,60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3.977,65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Usluge osiguranja dobrovoljnog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Ugovor od 26.02.2020.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138.364,85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317,55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138.682,40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84.660,70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381,10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85.047,80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112.072,99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 pošiljki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71248000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IPZ Uniprojekt TERRA d.o.o. 55474899192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I KOORDINATORA ZAŠTITE NA RADU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Singrad d.o.o. Poreč 64447600643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351-04/20-01/01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Dodatne usluge-tehnički pregled</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Sanacije nosive međukatne konstrukcije na zgradi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75-0282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21.772,00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5.443,00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Projektna dokumentacija-Prometno rješenje-Klesarska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via ing d.o.o. Pula 93874487104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76-1058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Elektroinstalacijski i limarski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77-1198-6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23.046,75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5.761,69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požarne rampe na zgradi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45421160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EMIS d.o.o. 90742017177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Dječja igrala - Jurcanija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43325000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 TREND d.o.o,. 72963511931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82-0346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uz vinarski podrum</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68.352,00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17.088,00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dijela krovišta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88-0288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potkrovlju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nerazvrstane ceste Krasica Punta-rampa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31.334,15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7.833,54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39.167,69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37.167,69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Keramičarski radovi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 vl. Denis Vadnov 10659174315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vodovodnom ogranku u Montrinu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35.717,50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8.929,38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249.989,30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62.497,33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312.486,63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294.340,76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Brajki-Punta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434.250,00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485.850,29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radovi-dodatak ugovora od 16.11.2020.</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prijrnos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45320000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TESAR ZIDAR MIRO JERGOVIĆ 95539178700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135.377,00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33.844,25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169.221,25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188.128,75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tribana nogometnog igrališta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prostorija tavana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290.674,00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72.668,50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363.342,50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445.992,50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66.120,00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Tehnička pomoć za upravljanje projektom – izgradnja reciklažnog dvorišta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MAXICON d.o.o. 68880298575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Informativno-obrazovne i promidžbene aktivnosti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Libra d.o.o. 13704434974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15.04.2020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F20-0007212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19.02.2021 - 31.03.2021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33.024,00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8.256,00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F20-0012469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30.03.2021 - 30.04.2021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58.468,00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31.03.2021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elaborata urbane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A.B.C.D. d.o.o. 35600938308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F20-0017741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82.768,40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20.692,10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05.05.2021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0F3-0035360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998.861,00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249.715,25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1.248.576,25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F20-0036337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01.07.2021 - 27.09.2021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Produženje roka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61-MV-03-21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0F3-0044212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kontrolnih ispitivanja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71632000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139.950,00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produženje rokova i ugovaranje dodatnih radova po osnovnom ugovoru o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 rok izvođenja zbog dodatnih radova na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dodatni radovi na ugradnji LED rasvjete-produženje roka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javne rasvjete za 4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279.488,00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69.872,00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 ZA 2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67.177,50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335.887,50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ATLAS 14-SUSTAV ZA UPRAVLJANJE PROSTORNIM I NEPROSTORNIM BAZAMA PODATAKA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66-JN-05-21, 67-JN-05-21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34.854,50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8.713,63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43.568,13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0F3-0022017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0F3-0022238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0F3-0022547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KLASA:453-01/21-01/03 - 5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0F3-0022640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KLASA:406-03/21-01/01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15.735,50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 i 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KLASA:322-01/20-01/1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96.851,65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24.212,91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121.064,56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62.665,30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 u naselju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310-02/21-01/11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51.252,68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256.263,40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Izvanredno održavanje nerazvrstane ceste u Momjanu - sanacija oštećenja Momjan-Fontana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103.148,00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25.787,00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172.991,40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cesti(frezanje, iskopi, zamjena sloja, izrda tamponskog sloja, asfaltiranje)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231.028,00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288.785,00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265.582,00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Povećani iznos zbog dodatnih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polica za arhivu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NOVE ISTARSKE KNJIŽARE D.O.O. 14390739509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KLASA:406-02/22-01/01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53.761,00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13.440,25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26.05.2022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KLASA:500-01/22-01/01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17.975,00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MONTAŽA OPREME I PUŠTANJE U RAD SUSTAVA ZA VIDEONADZOR, WIFI SUSTAV I IMPLEMENTACIJA WEBGIS PLATFORME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38221000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PROTRADE DOO 45957579638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650-01/21-01/01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42.448,75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i provedbe lokalne promotivne kampanje projekta TOURISM4ALL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55.570,00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19.03.2021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28.05.2021.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28.05.2021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104-0322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113-0322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Zimsko održavanje cesta i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15.03.2022.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148.134,50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Ugovoren paušal, cijena ovisi o vremenskim prilikama i utrošenim količinama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175-1468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16.669,00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83.345,00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41.714,15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svlačionica za NK Marušići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47-JN-05-21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255.650,00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63.912,50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319.562,50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311.595,00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55.595,00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Marušići-Črnci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208.943,33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Garibaldi i Trga Slobode - idejno i prometno rješenje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UČKA KONZALTING d.o.o. 31334058671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130/2021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parkirališta u Gospodarsko-servisnoj zoni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106/21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PAPION d.o.o. 32809954076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33.225,00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30.412,19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7.603,05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98-1517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zgarde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3.529,50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17.647,50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97-0281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11.813,00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59.065,00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71.571,25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Pojavila se potreba za dodatne tretmane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SANACIJE I KONZERVACIJE - KAŠTEL ROTA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360-01/21-01/07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498.387,50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390.402,90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Obvezni i preventivni pregledi zaposlenika - zajednička nabava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KLASA:502-01/22-01/01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Poštarina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93.756,39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427,45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94.183,84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F20-0041263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101.459,91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25.364,98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126.824,89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KLASA:406-05/22-01/01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94.406,25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14.10.2022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Dodatna usluga do 30% prema Pravilniku - naknadna narudžba prema potrebi organizatora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Voćnog trga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154-0300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kamenog popločenja u starom gradu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165-0324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suhozida uz parkiralište u ulici 1.svibnja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15.243,63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76.218,13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trga u Bujama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152-0300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05.11.2021.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13.543,75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prometnica-Montrin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9.069,38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45.346,88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u naselju Škrlići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50.029,00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02.07.2021.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MATERIJAL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IWE d.o.o. 52692520515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24.530,23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6.132,56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OBORINSKE KANALIZACIJE U ULICI 1. 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62.100,00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OBORINSKOJ ODVODNJI -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29.06.2021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91-0319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29.10.2021.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11.151,25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55.756,25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Most - pješačka staza - Zingarela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45233161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ALPSKA RUŽA  d.o.o. 10188391838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04-0973</w:t>
              <w:br/>
              <w:t>167-0973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Nije planirano planom nabave. Prilikom prvotne izrade Plana nabave iznos za tu namjenu bio ispod 20.000,00 kn bez PDV-a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05.10.2022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 od uvođenja u posao</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209.964,00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52.491,00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262.455,00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161.266,60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Plaćeni iznos je manji. Radovi su  izvedeni u manjem opsegu od ugovorenog jer je tijekom izvođenja utvrđeno da nije potrebno izvoditi radove na postojećoj asfaltnoj podlozi. Pojavila se i potreba za dodatnim radovima umjesto određenih neizvedenih radova koji su posljedica prilagodbe izvedbe pojedinih stavaka, sve sukladno ponudi izvođača i potvrdi od strane Nadzornog inženjera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Naručitelja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 u 2023. godini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0F3-0005698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KLASA:340-01/22-01/13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93.130,00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23.282,50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116.412,50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0F3-0006057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0F3-0007058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0F3-0007536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804394250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namještaj – uredske stolice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766,50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18.07.2023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ISTRACONNECT-nabava bicikla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34422000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EXTREMUS d.o.o. 47574915641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Usluga-Dobava sustava za upravljanje prostornim i neprostornim bazama sa mjerenjem i evidentiranjem objekata na terenu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KLASA:363-02/22-01/03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03.03.2023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11.322,91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ISTRACONNECT-promocija održive mobilnosti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17-MV-05-23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(Kukov vrh – Kakovići, Bibali)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0F3-0034831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10.08.2023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270.297,61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67.574,40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337.872,01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58-MV-04-23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krova na zgradi škole- Trg S.Servola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0F3-0037236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KLASA:361-01/23-01/11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289.156,10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72.289,03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361.445,13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odbora-Dani grožđa 2023</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363-01/23-01/72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5.187,50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 je veći iznos jer je u okviru dekoracije izvršena i usluga uređenja priključka za potrebe manifestacije i pojavila se dodatna potreba za montažom, demontažom i spajanjem razdjelnika sa priključnicama i samonosivim kabelskim snopom SKS 4*16mm2</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406-05/23-01/01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9.075,00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2.268,75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spoja Klesarske ulice na D200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47.843,63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11.960,91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59.804,53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41.707,23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prilazne ceste i parkirališta uz DC200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53.306,87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13.326,72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66.633,72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52.306,87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shd w:fill="DCDCDC" w:val="clear"/>
            <w:vAlign w:val="center"/>
          </w:tcPr>
          <w:p>
            <w:pPr>
              <w:pStyle w:val="Normal"/>
              <w:bidi w:val="0"/>
              <w:spacing w:lineRule="auto" w:line="240" w:before="0" w:after="0"/>
              <w:jc w:val="left"/>
              <w:rPr/>
            </w:pPr>
            <w:r>
              <w:rPr>
                <w:rFonts w:eastAsia="Arial" w:ascii="Arial" w:hAnsi="Arial"/>
                <w:color w:val="000000"/>
                <w:sz w:val="16"/>
              </w:rPr>
              <w:t>*Ažuriranje ugovora u tijeku.</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3742" w:hRule="atLeast"/>
        </w:trPr>
        <w:tc>
          <w:tcPr>
            <w:tcW w:w="24993" w:type="dxa"/>
            <w:tcBorders/>
          </w:tcPr>
          <w:p>
            <w:pPr>
              <w:pStyle w:val="Normal"/>
              <w:bidi w:val="0"/>
              <w:spacing w:lineRule="auto" w:line="240" w:before="0" w:after="0"/>
              <w:jc w:val="left"/>
              <w:rPr/>
            </w:pPr>
            <w:r>
              <w:rPr>
                <w:rFonts w:eastAsia="Arial" w:ascii="Arial" w:hAnsi="Arial"/>
                <w:b/>
                <w:color w:val="000000"/>
                <w:sz w:val="16"/>
              </w:rPr>
              <w:t>Puno značenje  stupaca sukladno Pravilniku o planu nabave, registru ugovora, prethodnom savjetovanju i analizi tržišta u javnoj nabavi (NN 101/2017):</w:t>
            </w:r>
          </w:p>
          <w:p>
            <w:pPr>
              <w:pStyle w:val="Normal"/>
              <w:bidi w:val="0"/>
              <w:spacing w:lineRule="auto" w:line="240" w:before="0" w:after="0"/>
              <w:ind w:left="99" w:hanging="0"/>
              <w:jc w:val="left"/>
              <w:rPr/>
            </w:pPr>
            <w:r>
              <w:rPr>
                <w:rFonts w:eastAsia="Arial" w:ascii="Arial" w:hAnsi="Arial"/>
                <w:color w:val="000000"/>
                <w:sz w:val="16"/>
              </w:rPr>
              <w:t>1. Evidencijski broj nabave</w:t>
            </w:r>
          </w:p>
          <w:p>
            <w:pPr>
              <w:pStyle w:val="Normal"/>
              <w:bidi w:val="0"/>
              <w:spacing w:lineRule="auto" w:line="240" w:before="0" w:after="0"/>
              <w:ind w:left="99" w:hanging="0"/>
              <w:jc w:val="left"/>
              <w:rPr/>
            </w:pPr>
            <w:r>
              <w:rPr>
                <w:rFonts w:eastAsia="Arial" w:ascii="Arial" w:hAnsi="Arial"/>
                <w:color w:val="000000"/>
                <w:sz w:val="16"/>
              </w:rPr>
              <w:t>2. Predmet nabave</w:t>
            </w:r>
          </w:p>
          <w:p>
            <w:pPr>
              <w:pStyle w:val="Normal"/>
              <w:bidi w:val="0"/>
              <w:spacing w:lineRule="auto" w:line="240" w:before="0" w:after="0"/>
              <w:ind w:left="99" w:hanging="0"/>
              <w:jc w:val="left"/>
              <w:rPr/>
            </w:pPr>
            <w:r>
              <w:rPr>
                <w:rFonts w:eastAsia="Arial" w:ascii="Arial" w:hAnsi="Arial"/>
                <w:color w:val="000000"/>
                <w:sz w:val="16"/>
              </w:rPr>
              <w:t>3. Brojčana oznaka predmeta nabave iz Jedinstvenog rječnika javne nabave (CPV)</w:t>
            </w:r>
          </w:p>
          <w:p>
            <w:pPr>
              <w:pStyle w:val="Normal"/>
              <w:bidi w:val="0"/>
              <w:spacing w:lineRule="auto" w:line="240" w:before="0" w:after="0"/>
              <w:ind w:left="99" w:hanging="0"/>
              <w:jc w:val="left"/>
              <w:rPr/>
            </w:pPr>
            <w:r>
              <w:rPr>
                <w:rFonts w:eastAsia="Arial" w:ascii="Arial" w:hAnsi="Arial"/>
                <w:color w:val="000000"/>
                <w:sz w:val="16"/>
              </w:rPr>
              <w:t>4. Broj objave iz EOJN RH</w:t>
            </w:r>
          </w:p>
          <w:p>
            <w:pPr>
              <w:pStyle w:val="Normal"/>
              <w:bidi w:val="0"/>
              <w:spacing w:lineRule="auto" w:line="240" w:before="0" w:after="0"/>
              <w:ind w:left="99" w:hanging="0"/>
              <w:jc w:val="left"/>
              <w:rPr/>
            </w:pPr>
            <w:r>
              <w:rPr>
                <w:rFonts w:eastAsia="Arial" w:ascii="Arial" w:hAnsi="Arial"/>
                <w:color w:val="000000"/>
                <w:sz w:val="16"/>
              </w:rPr>
              <w:t>5. Vrsta postupka (uključujući posebne režime nabave i jednostavnu nabavu)</w:t>
            </w:r>
          </w:p>
          <w:p>
            <w:pPr>
              <w:pStyle w:val="Normal"/>
              <w:bidi w:val="0"/>
              <w:spacing w:lineRule="auto" w:line="240" w:before="0" w:after="0"/>
              <w:ind w:left="99" w:hanging="0"/>
              <w:jc w:val="left"/>
              <w:rPr/>
            </w:pPr>
            <w:r>
              <w:rPr>
                <w:rFonts w:eastAsia="Arial" w:ascii="Arial" w:hAnsi="Arial"/>
                <w:color w:val="000000"/>
                <w:sz w:val="16"/>
              </w:rPr>
              <w:t>6. Naziv i OIB ugovaratelja</w:t>
            </w:r>
          </w:p>
          <w:p>
            <w:pPr>
              <w:pStyle w:val="Normal"/>
              <w:bidi w:val="0"/>
              <w:spacing w:lineRule="auto" w:line="240" w:before="0" w:after="0"/>
              <w:ind w:left="99" w:hanging="0"/>
              <w:jc w:val="left"/>
              <w:rPr/>
            </w:pPr>
            <w:r>
              <w:rPr>
                <w:rFonts w:eastAsia="Arial" w:ascii="Arial" w:hAnsi="Arial"/>
                <w:color w:val="000000"/>
                <w:sz w:val="16"/>
              </w:rPr>
              <w:t>7. Naziv i OIB podugovaratelja</w:t>
            </w:r>
          </w:p>
          <w:p>
            <w:pPr>
              <w:pStyle w:val="Normal"/>
              <w:bidi w:val="0"/>
              <w:spacing w:lineRule="auto" w:line="240" w:before="0" w:after="0"/>
              <w:ind w:left="99" w:hanging="0"/>
              <w:jc w:val="left"/>
              <w:rPr/>
            </w:pPr>
            <w:r>
              <w:rPr>
                <w:rFonts w:eastAsia="Arial" w:ascii="Arial" w:hAnsi="Arial"/>
                <w:color w:val="000000"/>
                <w:sz w:val="16"/>
              </w:rPr>
              <w:t>8. Datum sklapanja ugovora ili okvirnog sporazuma u pisanom obliku,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9. Oznaka/broj ugovora</w:t>
            </w:r>
          </w:p>
          <w:p>
            <w:pPr>
              <w:pStyle w:val="Normal"/>
              <w:bidi w:val="0"/>
              <w:spacing w:lineRule="auto" w:line="240" w:before="0" w:after="0"/>
              <w:ind w:left="99" w:hanging="0"/>
              <w:jc w:val="left"/>
              <w:rPr/>
            </w:pPr>
            <w:r>
              <w:rPr>
                <w:rFonts w:eastAsia="Arial" w:ascii="Arial" w:hAnsi="Arial"/>
                <w:color w:val="000000"/>
                <w:sz w:val="16"/>
              </w:rPr>
              <w:t>10. Rok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11. Iznos bez PDV-a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12. Iznos PDV-a</w:t>
            </w:r>
          </w:p>
          <w:p>
            <w:pPr>
              <w:pStyle w:val="Normal"/>
              <w:bidi w:val="0"/>
              <w:spacing w:lineRule="auto" w:line="240" w:before="0" w:after="0"/>
              <w:ind w:left="99" w:hanging="0"/>
              <w:jc w:val="left"/>
              <w:rPr/>
            </w:pPr>
            <w:r>
              <w:rPr>
                <w:rFonts w:eastAsia="Arial" w:ascii="Arial" w:hAnsi="Arial"/>
                <w:color w:val="000000"/>
                <w:sz w:val="16"/>
              </w:rPr>
              <w:t>13. Ukupni iznos s PDV-om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14. Ugovor se financira iz fondova EU</w:t>
            </w:r>
          </w:p>
          <w:p>
            <w:pPr>
              <w:pStyle w:val="Normal"/>
              <w:bidi w:val="0"/>
              <w:spacing w:lineRule="auto" w:line="240" w:before="0" w:after="0"/>
              <w:ind w:left="99" w:hanging="0"/>
              <w:jc w:val="left"/>
              <w:rPr/>
            </w:pPr>
            <w:r>
              <w:rPr>
                <w:rFonts w:eastAsia="Arial" w:ascii="Arial" w:hAnsi="Arial"/>
                <w:color w:val="000000"/>
                <w:sz w:val="16"/>
              </w:rPr>
              <w:t>15. Datum kada je ugovor ili okvirni sporazum, uključujući ugovore na temelju okvirnog sporazuma, izvršen u cijelosti ili navod da je isti raskinut prije isteka roka na koji je sklopljen</w:t>
            </w:r>
          </w:p>
          <w:p>
            <w:pPr>
              <w:pStyle w:val="Normal"/>
              <w:bidi w:val="0"/>
              <w:spacing w:lineRule="auto" w:line="240" w:before="0" w:after="0"/>
              <w:ind w:left="99" w:hanging="0"/>
              <w:jc w:val="left"/>
              <w:rPr/>
            </w:pPr>
            <w:r>
              <w:rPr>
                <w:rFonts w:eastAsia="Arial" w:ascii="Arial" w:hAnsi="Arial"/>
                <w:color w:val="000000"/>
                <w:sz w:val="16"/>
              </w:rPr>
              <w:t>16. Ukupni isplaćeni iznos ugovaratelju s PDV-om na temelju sklopljenog ugovora ili okvirnog sporazuma,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pPr>
              <w:pStyle w:val="Normal"/>
              <w:bidi w:val="0"/>
              <w:spacing w:lineRule="auto" w:line="240" w:before="0" w:after="0"/>
              <w:ind w:left="99" w:hanging="0"/>
              <w:jc w:val="left"/>
              <w:rPr/>
            </w:pPr>
            <w:r>
              <w:rPr>
                <w:rFonts w:eastAsia="Arial" w:ascii="Arial" w:hAnsi="Arial"/>
                <w:color w:val="000000"/>
                <w:sz w:val="16"/>
              </w:rPr>
              <w:t>18. Napomena</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spacing w:lineRule="auto" w:line="240" w:before="0" w:after="0"/>
        <w:jc w:val="left"/>
        <w:rPr/>
      </w:pPr>
      <w:r>
        <w:rPr/>
      </w:r>
    </w:p>
    <w:sectPr>
      <w:headerReference w:type="default" r:id="rId2"/>
      <w:footerReference w:type="default" r:id="rId3"/>
      <w:type w:val="nextPage"/>
      <w:pgSz w:w="27259" w:h="16838"/>
      <w:pgMar w:left="1133" w:right="1133" w:header="0" w:top="1133" w:footer="0" w:bottom="113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82" w:hRule="atLeast"/>
      </w:trPr>
      <w:tc>
        <w:tcPr>
          <w:tcW w:w="24993" w:type="dxa"/>
          <w:tcBorders/>
        </w:tcPr>
        <w:p>
          <w:pPr>
            <w:pStyle w:val="Normal"/>
            <w:bidi w:val="0"/>
            <w:spacing w:lineRule="auto" w:line="240" w:before="0" w:after="0"/>
            <w:jc w:val="left"/>
            <w:rPr/>
          </w:pPr>
          <w:r>
            <w:rPr>
              <w:rFonts w:eastAsia="Arial" w:ascii="Arial" w:hAnsi="Arial"/>
              <w:b/>
              <w:color w:val="000000"/>
              <w:sz w:val="16"/>
            </w:rPr>
            <w:t>Datum izvještaja: 20.11.2023 08:29</w:t>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right"/>
            <w:rPr/>
          </w:pPr>
          <w:r>
            <w:rPr>
              <w:rFonts w:eastAsia="Arial" w:ascii="Arial" w:hAnsi="Arial"/>
              <w:b/>
              <w:color w:val="000000"/>
              <w:sz w:val="16"/>
            </w:rPr>
            <w:t xml:space="preserve">Stranica </w:t>
          </w:r>
          <w:r>
            <w:rPr>
              <w:rFonts w:eastAsia="Arial" w:ascii="Arial" w:hAnsi="Arial"/>
              <w:b/>
              <w:color w:val="000000"/>
              <w:sz w:val="16"/>
            </w:rPr>
            <w:fldChar w:fldCharType="begin"/>
          </w:r>
          <w:r>
            <w:rPr>
              <w:sz w:val="16"/>
              <w:b/>
              <w:rFonts w:eastAsia="Arial" w:ascii="Arial" w:hAnsi="Arial"/>
              <w:color w:val="000000"/>
            </w:rPr>
            <w:instrText> PAGE </w:instrText>
          </w:r>
          <w:r>
            <w:rPr>
              <w:sz w:val="16"/>
              <w:b/>
              <w:rFonts w:eastAsia="Arial" w:ascii="Arial" w:hAnsi="Arial"/>
              <w:color w:val="000000"/>
            </w:rPr>
            <w:fldChar w:fldCharType="separate"/>
          </w:r>
          <w:r>
            <w:rPr>
              <w:sz w:val="16"/>
              <w:b/>
              <w:rFonts w:eastAsia="Arial" w:ascii="Arial" w:hAnsi="Arial"/>
              <w:color w:val="000000"/>
            </w:rPr>
            <w:t>1</w:t>
          </w:r>
          <w:r>
            <w:rPr>
              <w:sz w:val="16"/>
              <w:b/>
              <w:rFonts w:eastAsia="Arial" w:ascii="Arial" w:hAnsi="Arial"/>
              <w:color w:val="000000"/>
            </w:rPr>
            <w:fldChar w:fldCharType="end"/>
          </w:r>
          <w:r>
            <w:rPr>
              <w:rFonts w:eastAsia="Arial" w:ascii="Arial" w:hAnsi="Arial"/>
              <w:b/>
              <w:color w:val="000000"/>
              <w:sz w:val="16"/>
            </w:rPr>
            <w:t xml:space="preserve"> od </w:t>
          </w:r>
          <w:r>
            <w:rPr>
              <w:rFonts w:eastAsia="Arial" w:ascii="Arial" w:hAnsi="Arial"/>
              <w:b/>
              <w:color w:val="000000"/>
              <w:sz w:val="16"/>
            </w:rPr>
            <w:fldChar w:fldCharType="begin"/>
          </w:r>
          <w:r>
            <w:rPr>
              <w:sz w:val="16"/>
              <w:b/>
              <w:rFonts w:eastAsia="Arial" w:ascii="Arial" w:hAnsi="Arial"/>
              <w:color w:val="000000"/>
            </w:rPr>
            <w:instrText> NUMPAGES </w:instrText>
          </w:r>
          <w:r>
            <w:rPr>
              <w:sz w:val="16"/>
              <w:b/>
              <w:rFonts w:eastAsia="Arial" w:ascii="Arial" w:hAnsi="Arial"/>
              <w:color w:val="000000"/>
            </w:rPr>
            <w:fldChar w:fldCharType="separate"/>
          </w:r>
          <w:r>
            <w:rPr>
              <w:sz w:val="16"/>
              <w:b/>
              <w:rFonts w:eastAsia="Arial" w:ascii="Arial" w:hAnsi="Arial"/>
              <w:color w:val="000000"/>
            </w:rPr>
            <w:t>24</w:t>
          </w:r>
          <w:r>
            <w:rPr>
              <w:sz w:val="16"/>
              <w:b/>
              <w:rFonts w:eastAsia="Arial" w:ascii="Arial" w:hAnsi="Arial"/>
              <w:color w:val="000000"/>
            </w:rPr>
            <w:fldChar w:fldCharType="end"/>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Normal"/>
      <w:bidi w:val="0"/>
      <w:spacing w:lineRule="auto" w:line="240" w:before="0" w:after="0"/>
      <w:jc w:val="left"/>
      <w:rPr/>
    </w:pPr>
    <w:r>
      <w:rPr/>
      <w:drawing>
        <wp:inline distT="0" distB="0" distL="114935" distR="114935">
          <wp:extent cx="791210" cy="264160"/>
          <wp:effectExtent l="0" t="0" r="0" b="0"/>
          <wp:docPr id="1" name="img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png" descr=""/>
                  <pic:cNvPicPr>
                    <a:picLocks noChangeAspect="1" noChangeArrowheads="1"/>
                  </pic:cNvPicPr>
                </pic:nvPicPr>
                <pic:blipFill>
                  <a:blip r:embed="rId1"/>
                  <a:stretch>
                    <a:fillRect/>
                  </a:stretch>
                </pic:blipFill>
                <pic:spPr bwMode="auto">
                  <a:xfrm>
                    <a:off x="0" y="0"/>
                    <a:ext cx="791210" cy="264160"/>
                  </a:xfrm>
                  <a:prstGeom prst="rect">
                    <a:avLst/>
                  </a:prstGeom>
                </pic:spPr>
              </pic:pic>
            </a:graphicData>
          </a:graphic>
        </wp:inline>
      </w:drawing>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4"/>
            </w:rPr>
            <w:t>REGISTAR UGOVORA</w:t>
          </w:r>
        </w:p>
      </w:tc>
    </w:tr>
  </w:tbl>
  <w:p>
    <w:pPr>
      <w:pStyle w:val="Normal"/>
      <w:bidi w:val="0"/>
      <w:spacing w:lineRule="auto" w:line="240" w:before="0" w:after="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hdr>
</file>

<file path=word/settings.xml><?xml version="1.0" encoding="utf-8"?>
<w:settings xmlns:w="http://schemas.openxmlformats.org/wordprocessingml/2006/main">
  <w:zoom w:percent="122"/>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Times New Roman" w:cs="Times New Roman"/>
      <w:color w:val="auto"/>
      <w:kern w:val="0"/>
      <w:sz w:val="20"/>
      <w:szCs w:val="20"/>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Zaglavljeipodnoje"/>
    <w:pPr/>
    <w:rPr/>
  </w:style>
  <w:style w:type="paragraph" w:styleId="Podnoje">
    <w:name w:val="Footer"/>
    <w:basedOn w:val="Zaglavljeipodnoj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6</Pages>
  <Words>7690</Words>
  <Characters>56011</Characters>
  <CharactersWithSpaces>60380</CharactersWithSpaces>
  <Paragraphs>3801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hr-HR</dc:language>
  <cp:lastModifiedBy/>
  <cp:revision>0</cp:revision>
  <dc:subject/>
  <dc:title>RPT_Ugovor</dc:title>
</cp:coreProperties>
</file>