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B76F" w14:textId="77777777" w:rsidR="000E7242" w:rsidRPr="000E7242" w:rsidRDefault="004348D7" w:rsidP="000E7242">
      <w:pPr>
        <w:spacing w:after="0" w:line="240" w:lineRule="auto"/>
        <w:ind w:left="709" w:hanging="709"/>
        <w:jc w:val="both"/>
        <w:rPr>
          <w:rFonts w:ascii="Arial" w:hAnsi="Arial" w:cs="Arial"/>
          <w:b/>
          <w:lang w:val="hr-HR"/>
        </w:rPr>
      </w:pPr>
      <w:r w:rsidRPr="00EC7D2C">
        <w:rPr>
          <w:rFonts w:ascii="Arial" w:hAnsi="Arial" w:cs="Arial"/>
          <w:b/>
          <w:lang w:val="hr-HR"/>
        </w:rPr>
        <w:tab/>
      </w:r>
      <w:r w:rsidR="000E7242" w:rsidRPr="000E7242">
        <w:rPr>
          <w:rFonts w:ascii="Arial" w:hAnsi="Arial" w:cs="Arial"/>
          <w:b/>
          <w:lang w:val="hr-HR"/>
        </w:rPr>
        <w:t>GRAD BUJE-BUIE</w:t>
      </w:r>
    </w:p>
    <w:p w14:paraId="684D21A5" w14:textId="77777777" w:rsidR="000E7242" w:rsidRPr="000E7242" w:rsidRDefault="000E7242" w:rsidP="000E7242">
      <w:pPr>
        <w:spacing w:after="0" w:line="240" w:lineRule="auto"/>
        <w:ind w:left="709" w:hanging="709"/>
        <w:jc w:val="both"/>
        <w:rPr>
          <w:rFonts w:ascii="Arial" w:hAnsi="Arial" w:cs="Arial"/>
          <w:b/>
          <w:lang w:val="hr-HR"/>
        </w:rPr>
      </w:pPr>
      <w:r w:rsidRPr="000E7242">
        <w:rPr>
          <w:rFonts w:ascii="Arial" w:hAnsi="Arial" w:cs="Arial"/>
          <w:b/>
          <w:lang w:val="hr-HR"/>
        </w:rPr>
        <w:t>POVJERENSTVO  ZA  IZBORE</w:t>
      </w:r>
    </w:p>
    <w:p w14:paraId="7210AEC0" w14:textId="77777777" w:rsidR="004348D7" w:rsidRPr="00AE0287" w:rsidRDefault="000E7242" w:rsidP="000E7242">
      <w:pPr>
        <w:spacing w:after="0" w:line="240" w:lineRule="auto"/>
        <w:ind w:left="709" w:hanging="709"/>
        <w:jc w:val="both"/>
        <w:rPr>
          <w:rFonts w:ascii="Arial" w:hAnsi="Arial" w:cs="Arial"/>
          <w:b/>
          <w:lang w:val="hr-HR"/>
        </w:rPr>
      </w:pPr>
      <w:r w:rsidRPr="000E7242">
        <w:rPr>
          <w:rFonts w:ascii="Arial" w:hAnsi="Arial" w:cs="Arial"/>
          <w:b/>
          <w:lang w:val="hr-HR"/>
        </w:rPr>
        <w:t xml:space="preserve">   VIJEĆA MJESNIH ODBORA</w:t>
      </w:r>
    </w:p>
    <w:p w14:paraId="050CE69A" w14:textId="77777777" w:rsidR="00EC7D2C" w:rsidRPr="00AE0287" w:rsidRDefault="00EC7D2C" w:rsidP="00EC7D2C">
      <w:pPr>
        <w:spacing w:after="0" w:line="240" w:lineRule="auto"/>
        <w:ind w:left="709" w:hanging="1"/>
        <w:rPr>
          <w:rFonts w:ascii="Arial" w:hAnsi="Arial" w:cs="Arial"/>
          <w:lang w:val="hr-HR"/>
        </w:rPr>
      </w:pPr>
    </w:p>
    <w:p w14:paraId="5AF75652" w14:textId="77777777" w:rsidR="00EC7D2C" w:rsidRPr="00AE0287" w:rsidRDefault="00EC7D2C" w:rsidP="00EC7D2C">
      <w:pPr>
        <w:spacing w:after="0" w:line="240" w:lineRule="auto"/>
        <w:ind w:left="709" w:hanging="1"/>
        <w:rPr>
          <w:rFonts w:ascii="Arial" w:hAnsi="Arial" w:cs="Arial"/>
          <w:lang w:val="hr-HR"/>
        </w:rPr>
      </w:pPr>
    </w:p>
    <w:p w14:paraId="5DB7605A" w14:textId="77777777" w:rsidR="000E7242" w:rsidRPr="000E7242" w:rsidRDefault="000E7242" w:rsidP="000E7242">
      <w:pPr>
        <w:rPr>
          <w:rFonts w:ascii="Arial" w:eastAsia="Calibri" w:hAnsi="Arial" w:cs="Arial"/>
          <w:lang w:val="hr-HR"/>
        </w:rPr>
      </w:pPr>
      <w:r w:rsidRPr="000E7242">
        <w:rPr>
          <w:rFonts w:ascii="Arial" w:eastAsia="Calibri" w:hAnsi="Arial" w:cs="Arial"/>
          <w:lang w:val="hr-HR"/>
        </w:rPr>
        <w:t>Na temelju članka 21. Odluke o izboru članova vijeća mjesnih odbora na području Grada Buja ("Službene novine Grada Buja" broj 10/11</w:t>
      </w:r>
      <w:r w:rsidR="005029CE">
        <w:rPr>
          <w:rFonts w:ascii="Arial" w:eastAsia="Calibri" w:hAnsi="Arial" w:cs="Arial"/>
          <w:lang w:val="hr-HR"/>
        </w:rPr>
        <w:t xml:space="preserve"> i 14/19</w:t>
      </w:r>
      <w:r w:rsidRPr="000E7242">
        <w:rPr>
          <w:rFonts w:ascii="Arial" w:eastAsia="Calibri" w:hAnsi="Arial" w:cs="Arial"/>
          <w:lang w:val="hr-HR"/>
        </w:rPr>
        <w:t>), Povjerenstvo donosi</w:t>
      </w:r>
    </w:p>
    <w:p w14:paraId="5EF8515B" w14:textId="77777777" w:rsidR="004348D7" w:rsidRPr="00AE0287" w:rsidRDefault="004348D7" w:rsidP="00EC7D2C">
      <w:pPr>
        <w:pStyle w:val="Tijeloteksta2"/>
        <w:ind w:right="140"/>
        <w:jc w:val="center"/>
        <w:rPr>
          <w:rFonts w:ascii="Arial" w:hAnsi="Arial" w:cs="Arial"/>
          <w:b/>
          <w:sz w:val="22"/>
          <w:szCs w:val="22"/>
        </w:rPr>
      </w:pPr>
      <w:r w:rsidRPr="00AE0287">
        <w:rPr>
          <w:rFonts w:ascii="Arial" w:hAnsi="Arial" w:cs="Arial"/>
          <w:b/>
          <w:sz w:val="22"/>
          <w:szCs w:val="22"/>
        </w:rPr>
        <w:t xml:space="preserve">OBVEZATNE  UPUTE  BROJ  </w:t>
      </w:r>
      <w:r w:rsidRPr="00AE0287">
        <w:rPr>
          <w:rFonts w:ascii="Arial" w:hAnsi="Arial" w:cs="Arial"/>
          <w:b/>
          <w:color w:val="000000" w:themeColor="text1"/>
          <w:sz w:val="22"/>
          <w:szCs w:val="22"/>
        </w:rPr>
        <w:t>MO-</w:t>
      </w:r>
      <w:r w:rsidR="00EC7D2C" w:rsidRPr="00AE0287">
        <w:rPr>
          <w:rFonts w:ascii="Arial" w:hAnsi="Arial" w:cs="Arial"/>
          <w:b/>
          <w:color w:val="000000" w:themeColor="text1"/>
          <w:sz w:val="22"/>
          <w:szCs w:val="22"/>
        </w:rPr>
        <w:t xml:space="preserve"> IV</w:t>
      </w:r>
    </w:p>
    <w:p w14:paraId="77560924" w14:textId="77777777" w:rsidR="004348D7" w:rsidRPr="00AE0287" w:rsidRDefault="004348D7" w:rsidP="00EC7D2C">
      <w:pPr>
        <w:pStyle w:val="Naslov3"/>
        <w:spacing w:before="0" w:after="0"/>
        <w:jc w:val="center"/>
        <w:rPr>
          <w:rFonts w:ascii="Arial" w:hAnsi="Arial" w:cs="Arial"/>
          <w:sz w:val="22"/>
          <w:szCs w:val="22"/>
          <w:lang w:val="hr-HR"/>
        </w:rPr>
      </w:pPr>
      <w:r w:rsidRPr="00AE0287">
        <w:rPr>
          <w:rFonts w:ascii="Arial" w:hAnsi="Arial" w:cs="Arial"/>
          <w:sz w:val="22"/>
          <w:szCs w:val="22"/>
          <w:lang w:val="hr-HR"/>
        </w:rPr>
        <w:t>o pravima i dužnostima promatrača i o načinu promatranja rada tijela</w:t>
      </w:r>
    </w:p>
    <w:p w14:paraId="3AA9984C" w14:textId="77777777" w:rsidR="00EC7D2C" w:rsidRPr="00AE0287" w:rsidRDefault="004348D7" w:rsidP="00EC7D2C">
      <w:pPr>
        <w:spacing w:after="0"/>
        <w:jc w:val="center"/>
        <w:rPr>
          <w:rFonts w:ascii="Arial" w:hAnsi="Arial" w:cs="Arial"/>
          <w:b/>
          <w:lang w:val="hr-HR"/>
        </w:rPr>
      </w:pPr>
      <w:r w:rsidRPr="00AE0287">
        <w:rPr>
          <w:rFonts w:ascii="Arial" w:hAnsi="Arial" w:cs="Arial"/>
          <w:b/>
          <w:lang w:val="hr-HR"/>
        </w:rPr>
        <w:t xml:space="preserve">za provođenje izbora za </w:t>
      </w:r>
      <w:r w:rsidR="00EC7D2C" w:rsidRPr="00AE0287">
        <w:rPr>
          <w:rFonts w:ascii="Arial" w:hAnsi="Arial" w:cs="Arial"/>
          <w:b/>
          <w:lang w:val="hr-HR"/>
        </w:rPr>
        <w:t>članove/ice vijeća mjesnih odbora</w:t>
      </w:r>
    </w:p>
    <w:p w14:paraId="17447CF2" w14:textId="77777777" w:rsidR="00EC7D2C" w:rsidRPr="00AE0287" w:rsidRDefault="00EC7D2C" w:rsidP="00EC7D2C">
      <w:pPr>
        <w:spacing w:after="0"/>
        <w:ind w:left="-426" w:right="-284"/>
        <w:jc w:val="center"/>
        <w:rPr>
          <w:rFonts w:ascii="Arial" w:hAnsi="Arial" w:cs="Arial"/>
          <w:b/>
          <w:lang w:val="hr-HR"/>
        </w:rPr>
      </w:pPr>
      <w:r w:rsidRPr="00AE0287">
        <w:rPr>
          <w:rFonts w:ascii="Arial" w:hAnsi="Arial" w:cs="Arial"/>
          <w:b/>
          <w:lang w:val="hr-HR"/>
        </w:rPr>
        <w:t xml:space="preserve">na području </w:t>
      </w:r>
      <w:r w:rsidR="000E7242">
        <w:rPr>
          <w:rFonts w:ascii="Arial" w:hAnsi="Arial" w:cs="Arial"/>
          <w:b/>
          <w:lang w:val="hr-HR"/>
        </w:rPr>
        <w:t>Grada Buje-</w:t>
      </w:r>
      <w:proofErr w:type="spellStart"/>
      <w:r w:rsidR="000E7242">
        <w:rPr>
          <w:rFonts w:ascii="Arial" w:hAnsi="Arial" w:cs="Arial"/>
          <w:b/>
          <w:lang w:val="hr-HR"/>
        </w:rPr>
        <w:t>Buie</w:t>
      </w:r>
      <w:proofErr w:type="spellEnd"/>
    </w:p>
    <w:p w14:paraId="397A0184" w14:textId="77777777" w:rsidR="004348D7" w:rsidRPr="00AE0287" w:rsidRDefault="004348D7" w:rsidP="00EC7D2C">
      <w:pPr>
        <w:pStyle w:val="Naslov3"/>
        <w:spacing w:before="0" w:after="0"/>
        <w:jc w:val="center"/>
        <w:rPr>
          <w:rFonts w:ascii="Arial" w:hAnsi="Arial" w:cs="Arial"/>
          <w:sz w:val="22"/>
          <w:szCs w:val="22"/>
          <w:lang w:val="hr-HR"/>
        </w:rPr>
      </w:pPr>
    </w:p>
    <w:p w14:paraId="1899083C" w14:textId="77777777" w:rsidR="004348D7" w:rsidRPr="00AE0287" w:rsidRDefault="004348D7" w:rsidP="004348D7">
      <w:pPr>
        <w:pStyle w:val="Naslov3"/>
        <w:jc w:val="center"/>
        <w:rPr>
          <w:rFonts w:ascii="Arial" w:hAnsi="Arial" w:cs="Arial"/>
          <w:sz w:val="22"/>
          <w:szCs w:val="22"/>
          <w:lang w:val="hr-HR"/>
        </w:rPr>
      </w:pPr>
    </w:p>
    <w:p w14:paraId="41DDB320" w14:textId="77777777" w:rsidR="00553074" w:rsidRPr="00AE0287" w:rsidRDefault="00553074" w:rsidP="004348D7">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Izborni postupak, provedbu izbora te rad izbornih tijela imaju pravo promatrati:</w:t>
      </w:r>
    </w:p>
    <w:p w14:paraId="712D977B" w14:textId="77777777" w:rsidR="00F33609" w:rsidRPr="00AE0287" w:rsidRDefault="00F33609" w:rsidP="00F33609">
      <w:pPr>
        <w:pStyle w:val="t-98-2"/>
        <w:spacing w:before="0" w:after="0"/>
        <w:ind w:left="720"/>
        <w:jc w:val="both"/>
        <w:rPr>
          <w:rFonts w:ascii="Arial" w:hAnsi="Arial" w:cs="Arial"/>
          <w:sz w:val="22"/>
          <w:szCs w:val="22"/>
          <w:lang w:val="hr-HR"/>
        </w:rPr>
      </w:pPr>
    </w:p>
    <w:p w14:paraId="7D19471C" w14:textId="77777777" w:rsidR="00C04169" w:rsidRPr="00AE0287" w:rsidRDefault="00553074" w:rsidP="00C04169">
      <w:pPr>
        <w:pStyle w:val="t-98-2"/>
        <w:numPr>
          <w:ilvl w:val="0"/>
          <w:numId w:val="5"/>
        </w:numPr>
        <w:spacing w:before="0" w:after="0"/>
        <w:jc w:val="both"/>
        <w:rPr>
          <w:rFonts w:ascii="Arial" w:hAnsi="Arial" w:cs="Arial"/>
          <w:sz w:val="22"/>
          <w:szCs w:val="22"/>
          <w:lang w:val="hr-HR"/>
        </w:rPr>
      </w:pPr>
      <w:r w:rsidRPr="00AE0287">
        <w:rPr>
          <w:rFonts w:ascii="Arial" w:hAnsi="Arial" w:cs="Arial"/>
          <w:sz w:val="22"/>
          <w:szCs w:val="22"/>
          <w:lang w:val="hr-HR"/>
        </w:rPr>
        <w:t>promatrači p</w:t>
      </w:r>
      <w:r w:rsidR="004348D7" w:rsidRPr="00AE0287">
        <w:rPr>
          <w:rFonts w:ascii="Arial" w:hAnsi="Arial" w:cs="Arial"/>
          <w:sz w:val="22"/>
          <w:szCs w:val="22"/>
          <w:lang w:val="hr-HR"/>
        </w:rPr>
        <w:t>olitičk</w:t>
      </w:r>
      <w:r w:rsidRPr="00AE0287">
        <w:rPr>
          <w:rFonts w:ascii="Arial" w:hAnsi="Arial" w:cs="Arial"/>
          <w:sz w:val="22"/>
          <w:szCs w:val="22"/>
          <w:lang w:val="hr-HR"/>
        </w:rPr>
        <w:t>ih</w:t>
      </w:r>
      <w:r w:rsidR="004348D7" w:rsidRPr="00AE0287">
        <w:rPr>
          <w:rFonts w:ascii="Arial" w:hAnsi="Arial" w:cs="Arial"/>
          <w:sz w:val="22"/>
          <w:szCs w:val="22"/>
          <w:lang w:val="hr-HR"/>
        </w:rPr>
        <w:t xml:space="preserve"> stran</w:t>
      </w:r>
      <w:r w:rsidRPr="00AE0287">
        <w:rPr>
          <w:rFonts w:ascii="Arial" w:hAnsi="Arial" w:cs="Arial"/>
          <w:sz w:val="22"/>
          <w:szCs w:val="22"/>
          <w:lang w:val="hr-HR"/>
        </w:rPr>
        <w:t>aka</w:t>
      </w:r>
      <w:r w:rsidR="004348D7" w:rsidRPr="00AE0287">
        <w:rPr>
          <w:rFonts w:ascii="Arial" w:hAnsi="Arial" w:cs="Arial"/>
          <w:sz w:val="22"/>
          <w:szCs w:val="22"/>
          <w:lang w:val="hr-HR"/>
        </w:rPr>
        <w:t xml:space="preserve"> registriran</w:t>
      </w:r>
      <w:r w:rsidRPr="00AE0287">
        <w:rPr>
          <w:rFonts w:ascii="Arial" w:hAnsi="Arial" w:cs="Arial"/>
          <w:sz w:val="22"/>
          <w:szCs w:val="22"/>
          <w:lang w:val="hr-HR"/>
        </w:rPr>
        <w:t>ih</w:t>
      </w:r>
      <w:r w:rsidR="004348D7" w:rsidRPr="00AE0287">
        <w:rPr>
          <w:rFonts w:ascii="Arial" w:hAnsi="Arial" w:cs="Arial"/>
          <w:sz w:val="22"/>
          <w:szCs w:val="22"/>
          <w:lang w:val="hr-HR"/>
        </w:rPr>
        <w:t xml:space="preserve"> u Republici Hrvatskoj koj</w:t>
      </w:r>
      <w:r w:rsidRPr="00AE0287">
        <w:rPr>
          <w:rFonts w:ascii="Arial" w:hAnsi="Arial" w:cs="Arial"/>
          <w:sz w:val="22"/>
          <w:szCs w:val="22"/>
          <w:lang w:val="hr-HR"/>
        </w:rPr>
        <w:t xml:space="preserve">e su  </w:t>
      </w:r>
      <w:r w:rsidR="004348D7" w:rsidRPr="00AE0287">
        <w:rPr>
          <w:rFonts w:ascii="Arial" w:hAnsi="Arial" w:cs="Arial"/>
          <w:sz w:val="22"/>
          <w:szCs w:val="22"/>
          <w:lang w:val="hr-HR"/>
        </w:rPr>
        <w:t xml:space="preserve">predložile kandidacijsku listu za izbor članova vijeća mjesnih odbora </w:t>
      </w:r>
    </w:p>
    <w:p w14:paraId="4DCA0012" w14:textId="77777777" w:rsidR="00C04169" w:rsidRPr="00AE0287" w:rsidRDefault="00C04169" w:rsidP="00C04169">
      <w:pPr>
        <w:pStyle w:val="t-98-2"/>
        <w:numPr>
          <w:ilvl w:val="0"/>
          <w:numId w:val="5"/>
        </w:numPr>
        <w:spacing w:before="0" w:after="0"/>
        <w:jc w:val="both"/>
        <w:rPr>
          <w:rFonts w:ascii="Arial" w:hAnsi="Arial" w:cs="Arial"/>
          <w:sz w:val="22"/>
          <w:szCs w:val="22"/>
          <w:lang w:val="hr-HR"/>
        </w:rPr>
      </w:pPr>
      <w:r w:rsidRPr="00AE0287">
        <w:rPr>
          <w:rFonts w:ascii="Arial" w:hAnsi="Arial" w:cs="Arial"/>
          <w:sz w:val="22"/>
          <w:szCs w:val="22"/>
          <w:lang w:val="hr-HR"/>
        </w:rPr>
        <w:t>promatrači birača koji su predložili kandidacijsku listu za izbor članova vijeća mjesnih odbora</w:t>
      </w:r>
    </w:p>
    <w:p w14:paraId="597198F7" w14:textId="77777777" w:rsidR="00C04169" w:rsidRPr="00AE0287" w:rsidRDefault="00C04169" w:rsidP="00C04169">
      <w:pPr>
        <w:pStyle w:val="t-98-2"/>
        <w:numPr>
          <w:ilvl w:val="0"/>
          <w:numId w:val="5"/>
        </w:numPr>
        <w:spacing w:before="0" w:after="0"/>
        <w:jc w:val="both"/>
        <w:rPr>
          <w:rFonts w:ascii="Arial" w:hAnsi="Arial" w:cs="Arial"/>
          <w:sz w:val="22"/>
          <w:szCs w:val="22"/>
          <w:lang w:val="hr-HR"/>
        </w:rPr>
      </w:pPr>
      <w:r w:rsidRPr="00AE0287">
        <w:rPr>
          <w:rFonts w:ascii="Arial" w:hAnsi="Arial" w:cs="Arial"/>
          <w:sz w:val="22"/>
          <w:szCs w:val="22"/>
          <w:lang w:val="hr-HR"/>
        </w:rPr>
        <w:t>promatrači nevladinih udruga registriranih u Republici Hrvatskoj kao udruga koje djeluju na p</w:t>
      </w:r>
      <w:r w:rsidR="000E7242">
        <w:rPr>
          <w:rFonts w:ascii="Arial" w:hAnsi="Arial" w:cs="Arial"/>
          <w:sz w:val="22"/>
          <w:szCs w:val="22"/>
          <w:lang w:val="hr-HR"/>
        </w:rPr>
        <w:t>o</w:t>
      </w:r>
      <w:r w:rsidRPr="00AE0287">
        <w:rPr>
          <w:rFonts w:ascii="Arial" w:hAnsi="Arial" w:cs="Arial"/>
          <w:sz w:val="22"/>
          <w:szCs w:val="22"/>
          <w:lang w:val="hr-HR"/>
        </w:rPr>
        <w:t xml:space="preserve">dručju neovisnog promatranja izbornih postupaka i/ili promicanja ljudskih i građanskih prava </w:t>
      </w:r>
    </w:p>
    <w:p w14:paraId="7606212E" w14:textId="77777777" w:rsidR="00C04169" w:rsidRPr="00AE0287" w:rsidRDefault="00C04169" w:rsidP="00C04169">
      <w:pPr>
        <w:pStyle w:val="t-98-2"/>
        <w:numPr>
          <w:ilvl w:val="0"/>
          <w:numId w:val="5"/>
        </w:numPr>
        <w:spacing w:before="0" w:after="0"/>
        <w:jc w:val="both"/>
        <w:rPr>
          <w:rFonts w:ascii="Arial" w:hAnsi="Arial" w:cs="Arial"/>
          <w:sz w:val="22"/>
          <w:szCs w:val="22"/>
          <w:lang w:val="hr-HR"/>
        </w:rPr>
      </w:pPr>
      <w:r w:rsidRPr="00AE0287">
        <w:rPr>
          <w:rFonts w:ascii="Arial" w:hAnsi="Arial" w:cs="Arial"/>
          <w:sz w:val="22"/>
          <w:szCs w:val="22"/>
          <w:lang w:val="hr-HR"/>
        </w:rPr>
        <w:t>promatrači međunarodnih organizacija koje djeluju u Republici Hrvatskoj</w:t>
      </w:r>
    </w:p>
    <w:p w14:paraId="6433DFAA" w14:textId="77777777" w:rsidR="00F33609" w:rsidRPr="00AE0287" w:rsidRDefault="00F33609" w:rsidP="00F33609">
      <w:pPr>
        <w:pStyle w:val="t-98-2"/>
        <w:spacing w:before="0" w:after="0"/>
        <w:ind w:left="1080"/>
        <w:jc w:val="both"/>
        <w:rPr>
          <w:rFonts w:ascii="Arial" w:hAnsi="Arial" w:cs="Arial"/>
          <w:sz w:val="22"/>
          <w:szCs w:val="22"/>
          <w:lang w:val="hr-HR"/>
        </w:rPr>
      </w:pPr>
    </w:p>
    <w:p w14:paraId="351863A3" w14:textId="77777777" w:rsidR="00F33609" w:rsidRPr="00AE0287" w:rsidRDefault="00F33609" w:rsidP="00F33609">
      <w:pPr>
        <w:pStyle w:val="t-98-2"/>
        <w:spacing w:before="0" w:after="0"/>
        <w:jc w:val="both"/>
        <w:rPr>
          <w:rFonts w:ascii="Arial" w:hAnsi="Arial" w:cs="Arial"/>
          <w:sz w:val="22"/>
          <w:szCs w:val="22"/>
          <w:lang w:val="hr-HR"/>
        </w:rPr>
      </w:pPr>
    </w:p>
    <w:p w14:paraId="03B326C1" w14:textId="77777777" w:rsidR="00C04169" w:rsidRPr="00AE0287" w:rsidRDefault="00C04169" w:rsidP="00F33609">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 xml:space="preserve">Politička stranka odnosno udruga dužna je promatraču kojeg je odredila izdati potvrdu o svojstvu promatrača. </w:t>
      </w:r>
      <w:r w:rsidR="001547BC" w:rsidRPr="00AE0287">
        <w:rPr>
          <w:rFonts w:ascii="Arial" w:hAnsi="Arial" w:cs="Arial"/>
          <w:sz w:val="22"/>
          <w:szCs w:val="22"/>
          <w:lang w:val="hr-HR"/>
        </w:rPr>
        <w:t xml:space="preserve">Potvrdu izdaje i potpisuje osoba koja je statutom ili  odlukom donesenom na temelju statuta ovlaštena za zastupanje političke stranke odnosno udruge odnosno punomoćnik kojega ta osoba ovlasti. </w:t>
      </w:r>
    </w:p>
    <w:p w14:paraId="0AE278FB" w14:textId="77777777" w:rsidR="001547BC" w:rsidRPr="00AE0287" w:rsidRDefault="001547BC" w:rsidP="001547BC">
      <w:pPr>
        <w:pStyle w:val="t-98-2"/>
        <w:spacing w:before="0" w:after="0"/>
        <w:ind w:left="720"/>
        <w:jc w:val="both"/>
        <w:rPr>
          <w:rFonts w:ascii="Arial" w:hAnsi="Arial" w:cs="Arial"/>
          <w:sz w:val="22"/>
          <w:szCs w:val="22"/>
          <w:lang w:val="hr-HR"/>
        </w:rPr>
      </w:pPr>
    </w:p>
    <w:p w14:paraId="2D47F7DF" w14:textId="77777777" w:rsidR="001547BC" w:rsidRPr="00AE0287" w:rsidRDefault="001547BC" w:rsidP="004348D7">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Predlagatelj ili nositelj kandidacijske liste grupe birača dužan je promatraču kojeg je odredio izdati potvrdu o svojstvu promatrača. Potvrdu izdaje i potpisuje predlagatelj ili nositelj kandidacijske liste grupe birača odnosno punomoćnik kojega ta osoba ovlasti.</w:t>
      </w:r>
    </w:p>
    <w:p w14:paraId="3CFCF2D0" w14:textId="77777777" w:rsidR="001547BC" w:rsidRPr="00AE0287" w:rsidRDefault="001547BC" w:rsidP="001547BC">
      <w:pPr>
        <w:pStyle w:val="Odlomakpopisa"/>
        <w:rPr>
          <w:rFonts w:ascii="Arial" w:hAnsi="Arial" w:cs="Arial"/>
          <w:lang w:val="hr-HR"/>
        </w:rPr>
      </w:pPr>
    </w:p>
    <w:p w14:paraId="4EFBF65F" w14:textId="77777777" w:rsidR="002C76A5" w:rsidRPr="00AE0287" w:rsidRDefault="002C76A5" w:rsidP="004348D7">
      <w:pPr>
        <w:pStyle w:val="t-98-2"/>
        <w:numPr>
          <w:ilvl w:val="0"/>
          <w:numId w:val="3"/>
        </w:numPr>
        <w:spacing w:before="0" w:after="0"/>
        <w:jc w:val="both"/>
        <w:rPr>
          <w:rFonts w:ascii="Arial" w:hAnsi="Arial" w:cs="Arial"/>
          <w:b/>
          <w:sz w:val="22"/>
          <w:szCs w:val="22"/>
          <w:lang w:val="hr-HR"/>
        </w:rPr>
      </w:pPr>
      <w:r w:rsidRPr="00AE0287">
        <w:rPr>
          <w:rFonts w:ascii="Arial" w:hAnsi="Arial" w:cs="Arial"/>
          <w:sz w:val="22"/>
          <w:szCs w:val="22"/>
          <w:lang w:val="hr-HR"/>
        </w:rPr>
        <w:t xml:space="preserve">Političke stranke, udruge, odnosno predlagatelji ili nositelji kandidacijske liste grupe birača </w:t>
      </w:r>
      <w:r w:rsidR="0088791F" w:rsidRPr="00AE0287">
        <w:rPr>
          <w:rFonts w:ascii="Arial" w:hAnsi="Arial" w:cs="Arial"/>
          <w:sz w:val="22"/>
          <w:szCs w:val="22"/>
          <w:lang w:val="hr-HR"/>
        </w:rPr>
        <w:t xml:space="preserve">koji imaju namjeru odrediti </w:t>
      </w:r>
      <w:r w:rsidR="0088791F" w:rsidRPr="00C450FE">
        <w:rPr>
          <w:rFonts w:ascii="Arial" w:hAnsi="Arial" w:cs="Arial"/>
          <w:sz w:val="22"/>
          <w:szCs w:val="22"/>
          <w:lang w:val="hr-HR"/>
        </w:rPr>
        <w:t>promatrače</w:t>
      </w:r>
      <w:r w:rsidR="0036575D" w:rsidRPr="00C450FE">
        <w:rPr>
          <w:rFonts w:ascii="Arial" w:hAnsi="Arial" w:cs="Arial"/>
          <w:sz w:val="22"/>
          <w:szCs w:val="22"/>
          <w:lang w:val="hr-HR"/>
        </w:rPr>
        <w:t xml:space="preserve"> </w:t>
      </w:r>
      <w:r w:rsidR="0088791F" w:rsidRPr="00C450FE">
        <w:rPr>
          <w:rFonts w:ascii="Arial" w:hAnsi="Arial" w:cs="Arial"/>
          <w:sz w:val="22"/>
          <w:szCs w:val="22"/>
          <w:lang w:val="hr-HR"/>
        </w:rPr>
        <w:t xml:space="preserve"> </w:t>
      </w:r>
      <w:r w:rsidRPr="00C450FE">
        <w:rPr>
          <w:rFonts w:ascii="Arial" w:hAnsi="Arial" w:cs="Arial"/>
          <w:sz w:val="22"/>
          <w:szCs w:val="22"/>
          <w:lang w:val="hr-HR"/>
        </w:rPr>
        <w:t xml:space="preserve">dužni su </w:t>
      </w:r>
      <w:r w:rsidR="000E7242" w:rsidRPr="00C450FE">
        <w:rPr>
          <w:rFonts w:ascii="Arial" w:hAnsi="Arial" w:cs="Arial"/>
          <w:sz w:val="22"/>
          <w:szCs w:val="22"/>
          <w:lang w:val="hr-HR"/>
        </w:rPr>
        <w:t>P</w:t>
      </w:r>
      <w:r w:rsidRPr="00C450FE">
        <w:rPr>
          <w:rFonts w:ascii="Arial" w:hAnsi="Arial" w:cs="Arial"/>
          <w:sz w:val="22"/>
          <w:szCs w:val="22"/>
          <w:lang w:val="hr-HR"/>
        </w:rPr>
        <w:t>ovjerenstvu dostaviti popis promatrača kojima su izdali potvrde o svojstvu promatrača</w:t>
      </w:r>
      <w:r w:rsidRPr="00AE0287">
        <w:rPr>
          <w:rFonts w:ascii="Arial" w:hAnsi="Arial" w:cs="Arial"/>
          <w:b/>
          <w:sz w:val="22"/>
          <w:szCs w:val="22"/>
          <w:lang w:val="hr-HR"/>
        </w:rPr>
        <w:t>.</w:t>
      </w:r>
    </w:p>
    <w:p w14:paraId="33276810" w14:textId="77777777" w:rsidR="002C76A5" w:rsidRPr="00AE0287" w:rsidRDefault="002C76A5" w:rsidP="002C76A5">
      <w:pPr>
        <w:pStyle w:val="Odlomakpopisa"/>
        <w:rPr>
          <w:rFonts w:ascii="Arial" w:hAnsi="Arial" w:cs="Arial"/>
          <w:lang w:val="hr-HR"/>
        </w:rPr>
      </w:pPr>
    </w:p>
    <w:p w14:paraId="09D00795" w14:textId="77777777" w:rsidR="00AF28BD" w:rsidRPr="00AE0287" w:rsidRDefault="000E7242" w:rsidP="004348D7">
      <w:pPr>
        <w:pStyle w:val="t-98-2"/>
        <w:numPr>
          <w:ilvl w:val="0"/>
          <w:numId w:val="3"/>
        </w:numPr>
        <w:spacing w:before="0" w:after="0"/>
        <w:jc w:val="both"/>
        <w:rPr>
          <w:rFonts w:ascii="Arial" w:hAnsi="Arial" w:cs="Arial"/>
          <w:sz w:val="22"/>
          <w:szCs w:val="22"/>
          <w:lang w:val="hr-HR"/>
        </w:rPr>
      </w:pPr>
      <w:r>
        <w:rPr>
          <w:rFonts w:ascii="Arial" w:hAnsi="Arial" w:cs="Arial"/>
          <w:sz w:val="22"/>
          <w:szCs w:val="22"/>
          <w:lang w:val="hr-HR"/>
        </w:rPr>
        <w:t>P</w:t>
      </w:r>
      <w:r w:rsidR="004348D7" w:rsidRPr="00AE0287">
        <w:rPr>
          <w:rFonts w:ascii="Arial" w:hAnsi="Arial" w:cs="Arial"/>
          <w:sz w:val="22"/>
          <w:szCs w:val="22"/>
          <w:lang w:val="hr-HR"/>
        </w:rPr>
        <w:t xml:space="preserve">ovjerenstvo za izbor članova vijeća mjesnih odbora i birački odbori </w:t>
      </w:r>
      <w:r w:rsidR="00EC7D2C" w:rsidRPr="00AE0287">
        <w:rPr>
          <w:rFonts w:ascii="Arial" w:hAnsi="Arial" w:cs="Arial"/>
          <w:sz w:val="22"/>
          <w:szCs w:val="22"/>
          <w:lang w:val="hr-HR"/>
        </w:rPr>
        <w:t xml:space="preserve"> (u daljnjem tekstu: izborna tijela) </w:t>
      </w:r>
      <w:r w:rsidR="004348D7" w:rsidRPr="00AE0287">
        <w:rPr>
          <w:rFonts w:ascii="Arial" w:hAnsi="Arial" w:cs="Arial"/>
          <w:sz w:val="22"/>
          <w:szCs w:val="22"/>
          <w:lang w:val="hr-HR"/>
        </w:rPr>
        <w:t>dužni su omogućiti promatračima promatranje i praćenje svog rada.</w:t>
      </w:r>
      <w:r w:rsidR="00AF28BD" w:rsidRPr="00AE0287">
        <w:rPr>
          <w:rFonts w:ascii="Arial" w:hAnsi="Arial" w:cs="Arial"/>
          <w:sz w:val="22"/>
          <w:szCs w:val="22"/>
          <w:lang w:val="hr-HR"/>
        </w:rPr>
        <w:t xml:space="preserve"> Predsjednik ili član </w:t>
      </w:r>
      <w:r>
        <w:rPr>
          <w:rFonts w:ascii="Arial" w:hAnsi="Arial" w:cs="Arial"/>
          <w:sz w:val="22"/>
          <w:szCs w:val="22"/>
          <w:lang w:val="hr-HR"/>
        </w:rPr>
        <w:t>P</w:t>
      </w:r>
      <w:r w:rsidR="00AF28BD" w:rsidRPr="00AE0287">
        <w:rPr>
          <w:rFonts w:ascii="Arial" w:hAnsi="Arial" w:cs="Arial"/>
          <w:sz w:val="22"/>
          <w:szCs w:val="22"/>
          <w:lang w:val="hr-HR"/>
        </w:rPr>
        <w:t xml:space="preserve">ovjerenstva  odnosno predsjednik ili član biračkog odbora, prije nego promatraču dozvoli promatranje rada izbornog tijela, </w:t>
      </w:r>
      <w:r w:rsidR="00AF28BD" w:rsidRPr="00C450FE">
        <w:rPr>
          <w:rFonts w:ascii="Arial" w:hAnsi="Arial" w:cs="Arial"/>
          <w:sz w:val="22"/>
          <w:szCs w:val="22"/>
          <w:lang w:val="hr-HR"/>
        </w:rPr>
        <w:t>zatražit će na uvid potvrdu o svojstvu promatrača, nakon čega će mu uručiti iskaznicu promatrača koju je promatrač dužan vidno istaknuti</w:t>
      </w:r>
      <w:r w:rsidR="00AF28BD" w:rsidRPr="00AE0287">
        <w:rPr>
          <w:rFonts w:ascii="Arial" w:hAnsi="Arial" w:cs="Arial"/>
          <w:sz w:val="22"/>
          <w:szCs w:val="22"/>
          <w:lang w:val="hr-HR"/>
        </w:rPr>
        <w:t xml:space="preserve">. </w:t>
      </w:r>
      <w:r w:rsidR="0088791F" w:rsidRPr="00AE0287">
        <w:rPr>
          <w:rFonts w:ascii="Arial" w:hAnsi="Arial" w:cs="Arial"/>
          <w:sz w:val="22"/>
          <w:szCs w:val="22"/>
          <w:lang w:val="hr-HR"/>
        </w:rPr>
        <w:t>Time promatrač dobiva pravo</w:t>
      </w:r>
      <w:r w:rsidR="00A31EF0" w:rsidRPr="00AE0287">
        <w:rPr>
          <w:rFonts w:ascii="Arial" w:hAnsi="Arial" w:cs="Arial"/>
          <w:sz w:val="22"/>
          <w:szCs w:val="22"/>
          <w:lang w:val="hr-HR"/>
        </w:rPr>
        <w:t xml:space="preserve"> uvida u izborni materij</w:t>
      </w:r>
      <w:r w:rsidR="00B828E8">
        <w:rPr>
          <w:rFonts w:ascii="Arial" w:hAnsi="Arial" w:cs="Arial"/>
          <w:sz w:val="22"/>
          <w:szCs w:val="22"/>
          <w:lang w:val="hr-HR"/>
        </w:rPr>
        <w:t>al</w:t>
      </w:r>
      <w:r w:rsidR="00A31EF0" w:rsidRPr="00AE0287">
        <w:rPr>
          <w:rFonts w:ascii="Arial" w:hAnsi="Arial" w:cs="Arial"/>
          <w:sz w:val="22"/>
          <w:szCs w:val="22"/>
          <w:lang w:val="hr-HR"/>
        </w:rPr>
        <w:t xml:space="preserve"> i pravo promatranja cjelokupnog izbornog postupka.  </w:t>
      </w:r>
    </w:p>
    <w:p w14:paraId="0CBF8379" w14:textId="77777777" w:rsidR="004348D7" w:rsidRPr="00AE0287" w:rsidRDefault="004348D7" w:rsidP="004348D7">
      <w:pPr>
        <w:pStyle w:val="t-98-2"/>
        <w:spacing w:before="0" w:after="0"/>
        <w:jc w:val="both"/>
        <w:rPr>
          <w:rFonts w:ascii="Arial" w:hAnsi="Arial" w:cs="Arial"/>
          <w:sz w:val="22"/>
          <w:szCs w:val="22"/>
          <w:lang w:val="hr-HR"/>
        </w:rPr>
      </w:pPr>
    </w:p>
    <w:p w14:paraId="2A23701B" w14:textId="77777777" w:rsidR="004348D7" w:rsidRPr="00AE0287" w:rsidRDefault="004348D7" w:rsidP="004348D7">
      <w:pPr>
        <w:pStyle w:val="t-98-2"/>
        <w:numPr>
          <w:ilvl w:val="0"/>
          <w:numId w:val="3"/>
        </w:numPr>
        <w:spacing w:before="0" w:after="0"/>
        <w:jc w:val="both"/>
        <w:rPr>
          <w:rFonts w:ascii="Arial" w:hAnsi="Arial" w:cs="Arial"/>
          <w:sz w:val="22"/>
          <w:szCs w:val="22"/>
          <w:lang w:val="hr-HR"/>
        </w:rPr>
      </w:pPr>
      <w:r w:rsidRPr="00C450FE">
        <w:rPr>
          <w:rFonts w:ascii="Arial" w:hAnsi="Arial" w:cs="Arial"/>
          <w:sz w:val="22"/>
          <w:szCs w:val="22"/>
          <w:lang w:val="hr-HR"/>
        </w:rPr>
        <w:t>Kandidat za člana vijeća mjesnog odbora ne može biti promatrač</w:t>
      </w:r>
      <w:r w:rsidRPr="00AE0287">
        <w:rPr>
          <w:rFonts w:ascii="Arial" w:hAnsi="Arial" w:cs="Arial"/>
          <w:sz w:val="22"/>
          <w:szCs w:val="22"/>
          <w:lang w:val="hr-HR"/>
        </w:rPr>
        <w:t>.</w:t>
      </w:r>
    </w:p>
    <w:p w14:paraId="2C9089A9" w14:textId="77777777" w:rsidR="004348D7" w:rsidRPr="00AE0287" w:rsidRDefault="004348D7" w:rsidP="004348D7">
      <w:pPr>
        <w:pStyle w:val="Odlomakpopisa"/>
        <w:rPr>
          <w:rFonts w:ascii="Arial" w:hAnsi="Arial" w:cs="Arial"/>
          <w:lang w:val="hr-HR"/>
        </w:rPr>
      </w:pPr>
    </w:p>
    <w:p w14:paraId="3FFDE7AB" w14:textId="4CF50F68" w:rsidR="004348D7" w:rsidRPr="00AE0287" w:rsidRDefault="004348D7" w:rsidP="004348D7">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Rad pojedinog izbornog tijela može istovremeno promatrati i pratiti po jedan promatrač svake političke stranke, birača</w:t>
      </w:r>
      <w:r w:rsidR="0038535D" w:rsidRPr="00AE0287">
        <w:rPr>
          <w:rFonts w:ascii="Arial" w:hAnsi="Arial" w:cs="Arial"/>
          <w:sz w:val="22"/>
          <w:szCs w:val="22"/>
          <w:lang w:val="hr-HR"/>
        </w:rPr>
        <w:t xml:space="preserve">, </w:t>
      </w:r>
      <w:r w:rsidRPr="00AE0287">
        <w:rPr>
          <w:rFonts w:ascii="Arial" w:hAnsi="Arial" w:cs="Arial"/>
          <w:sz w:val="22"/>
          <w:szCs w:val="22"/>
          <w:lang w:val="hr-HR"/>
        </w:rPr>
        <w:t>nevladine udruge</w:t>
      </w:r>
      <w:r w:rsidR="0038535D" w:rsidRPr="00AE0287">
        <w:rPr>
          <w:rFonts w:ascii="Arial" w:hAnsi="Arial" w:cs="Arial"/>
          <w:sz w:val="22"/>
          <w:szCs w:val="22"/>
          <w:lang w:val="hr-HR"/>
        </w:rPr>
        <w:t xml:space="preserve"> ili međunarodne organizacije.</w:t>
      </w:r>
    </w:p>
    <w:p w14:paraId="0AAD6BB5" w14:textId="77777777" w:rsidR="004348D7" w:rsidRPr="00AE0287" w:rsidRDefault="004348D7" w:rsidP="004348D7">
      <w:pPr>
        <w:pStyle w:val="Odlomakpopisa"/>
        <w:rPr>
          <w:rFonts w:ascii="Arial" w:hAnsi="Arial" w:cs="Arial"/>
          <w:lang w:val="hr-HR"/>
        </w:rPr>
      </w:pPr>
    </w:p>
    <w:p w14:paraId="3A09B766" w14:textId="77777777" w:rsidR="004348D7" w:rsidRPr="00AE0287" w:rsidRDefault="004348D7" w:rsidP="004348D7">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Izborno tijelo čiji se rad promatra može ograničiti broj promatrača ako nedostatak prostora ili drugi neotklonjivi razlozi ne dopuštaju istovremeno promatranje svim promatračima. Pri tome će voditi računa da pripreme za provođenje izbora, a naročito glasovanje, bude provedeno neometano i u normalnim uvjetima, uz puno poštivanje tajnosti glasovanja i sigurnosti birača.</w:t>
      </w:r>
    </w:p>
    <w:p w14:paraId="21CDAA2F" w14:textId="77777777" w:rsidR="004348D7" w:rsidRPr="00AE0287" w:rsidRDefault="004348D7" w:rsidP="004348D7">
      <w:pPr>
        <w:pStyle w:val="Odlomakpopisa"/>
        <w:rPr>
          <w:rFonts w:ascii="Arial" w:hAnsi="Arial" w:cs="Arial"/>
          <w:lang w:val="hr-HR"/>
        </w:rPr>
      </w:pPr>
    </w:p>
    <w:p w14:paraId="6A0696A7" w14:textId="77777777" w:rsidR="0038535D" w:rsidRPr="00AE0287" w:rsidRDefault="0038535D" w:rsidP="004348D7">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 xml:space="preserve">Promatraču je </w:t>
      </w:r>
      <w:r w:rsidRPr="00C450FE">
        <w:rPr>
          <w:rFonts w:ascii="Arial" w:hAnsi="Arial" w:cs="Arial"/>
          <w:sz w:val="22"/>
          <w:szCs w:val="22"/>
          <w:lang w:val="hr-HR"/>
        </w:rPr>
        <w:t>dopušteno</w:t>
      </w:r>
      <w:r w:rsidRPr="00363366">
        <w:rPr>
          <w:rFonts w:ascii="Arial" w:hAnsi="Arial" w:cs="Arial"/>
          <w:b/>
          <w:sz w:val="22"/>
          <w:szCs w:val="22"/>
          <w:lang w:val="hr-HR"/>
        </w:rPr>
        <w:t>:</w:t>
      </w:r>
    </w:p>
    <w:p w14:paraId="19CE6CBF" w14:textId="77777777" w:rsidR="0038535D" w:rsidRPr="00AE0287" w:rsidRDefault="0038535D" w:rsidP="0038535D">
      <w:pPr>
        <w:pStyle w:val="Odlomakpopisa"/>
        <w:spacing w:after="0"/>
        <w:rPr>
          <w:rFonts w:ascii="Arial" w:hAnsi="Arial" w:cs="Arial"/>
          <w:lang w:val="hr-HR"/>
        </w:rPr>
      </w:pPr>
    </w:p>
    <w:p w14:paraId="1F2E9A54" w14:textId="77777777" w:rsidR="0038535D" w:rsidRPr="00AE0287" w:rsidRDefault="0038535D" w:rsidP="0038535D">
      <w:pPr>
        <w:pStyle w:val="Odlomakpopisa"/>
        <w:numPr>
          <w:ilvl w:val="0"/>
          <w:numId w:val="5"/>
        </w:numPr>
        <w:spacing w:after="0"/>
        <w:rPr>
          <w:rFonts w:ascii="Arial" w:hAnsi="Arial" w:cs="Arial"/>
          <w:lang w:val="hr-HR"/>
        </w:rPr>
      </w:pPr>
      <w:r w:rsidRPr="00AE0287">
        <w:rPr>
          <w:rFonts w:ascii="Arial" w:hAnsi="Arial" w:cs="Arial"/>
          <w:lang w:val="hr-HR"/>
        </w:rPr>
        <w:t xml:space="preserve">prisustvovati radu </w:t>
      </w:r>
      <w:r w:rsidR="00F36D97">
        <w:rPr>
          <w:rFonts w:ascii="Arial" w:hAnsi="Arial" w:cs="Arial"/>
          <w:lang w:val="hr-HR"/>
        </w:rPr>
        <w:t>P</w:t>
      </w:r>
      <w:r w:rsidRPr="00AE0287">
        <w:rPr>
          <w:rFonts w:ascii="Arial" w:hAnsi="Arial" w:cs="Arial"/>
          <w:lang w:val="hr-HR"/>
        </w:rPr>
        <w:t>ovjerenstva odnosno biračkog odbora od pripremanja biračkog mjesta prije njegova otvaranja, za vrijeme glasovanja, prebrojavanja glasačkih listića i utvrđivanja rezultata glasovanja te predaje izbornog materijala Izbornom povjerenstvu, sve do proglašenja službenih konačnih rezultata izbora</w:t>
      </w:r>
    </w:p>
    <w:p w14:paraId="59E3522B" w14:textId="77777777" w:rsidR="0038535D" w:rsidRPr="00AE0287" w:rsidRDefault="0038535D" w:rsidP="0038535D">
      <w:pPr>
        <w:pStyle w:val="Odlomakpopisa"/>
        <w:numPr>
          <w:ilvl w:val="0"/>
          <w:numId w:val="5"/>
        </w:numPr>
        <w:spacing w:after="0"/>
        <w:rPr>
          <w:rFonts w:ascii="Arial" w:hAnsi="Arial" w:cs="Arial"/>
          <w:lang w:val="hr-HR"/>
        </w:rPr>
      </w:pPr>
      <w:r w:rsidRPr="00AE0287">
        <w:rPr>
          <w:rFonts w:ascii="Arial" w:hAnsi="Arial" w:cs="Arial"/>
          <w:lang w:val="hr-HR"/>
        </w:rPr>
        <w:t>stavljati obrazložene primjedbe na rad Izbornog povjerenstva odnosno biračkog odbora u zapisnik o radu Izbornog povjerenstva odnosno zapisnik o radu biračkog odbora ili ih u pismenom obliku priložiti tom zapisniku</w:t>
      </w:r>
    </w:p>
    <w:p w14:paraId="00D42AAB" w14:textId="77777777" w:rsidR="00EE34E5" w:rsidRPr="00AE0287" w:rsidRDefault="00EE34E5" w:rsidP="0038535D">
      <w:pPr>
        <w:pStyle w:val="Odlomakpopisa"/>
        <w:numPr>
          <w:ilvl w:val="0"/>
          <w:numId w:val="5"/>
        </w:numPr>
        <w:spacing w:after="0"/>
        <w:rPr>
          <w:rFonts w:ascii="Arial" w:hAnsi="Arial" w:cs="Arial"/>
          <w:lang w:val="hr-HR"/>
        </w:rPr>
      </w:pPr>
      <w:r w:rsidRPr="00AE0287">
        <w:rPr>
          <w:rFonts w:ascii="Arial" w:hAnsi="Arial" w:cs="Arial"/>
          <w:lang w:val="hr-HR"/>
        </w:rPr>
        <w:t xml:space="preserve">dolaziti i odlaziti s biračkog mjesta ne remeteći postupak glasovanja i rad biračkog odbora </w:t>
      </w:r>
    </w:p>
    <w:p w14:paraId="66759CF0" w14:textId="77777777" w:rsidR="00EE34E5" w:rsidRPr="00AE0287" w:rsidRDefault="00EE34E5" w:rsidP="0038535D">
      <w:pPr>
        <w:pStyle w:val="Odlomakpopisa"/>
        <w:numPr>
          <w:ilvl w:val="0"/>
          <w:numId w:val="5"/>
        </w:numPr>
        <w:spacing w:after="0"/>
        <w:rPr>
          <w:rFonts w:ascii="Arial" w:hAnsi="Arial" w:cs="Arial"/>
          <w:lang w:val="hr-HR"/>
        </w:rPr>
      </w:pPr>
      <w:r w:rsidRPr="00AE0287">
        <w:rPr>
          <w:rFonts w:ascii="Arial" w:hAnsi="Arial" w:cs="Arial"/>
          <w:lang w:val="hr-HR"/>
        </w:rPr>
        <w:t>zatražiti prijepis zapisnika o radu Izbornog povjerenstva odnosno biračkog odbora</w:t>
      </w:r>
    </w:p>
    <w:p w14:paraId="49129395" w14:textId="77777777" w:rsidR="0038535D" w:rsidRPr="00AE0287" w:rsidRDefault="0038535D" w:rsidP="00EE34E5">
      <w:pPr>
        <w:pStyle w:val="Odlomakpopisa"/>
        <w:spacing w:after="0"/>
        <w:ind w:left="1080"/>
        <w:rPr>
          <w:rFonts w:ascii="Arial" w:hAnsi="Arial" w:cs="Arial"/>
          <w:lang w:val="hr-HR"/>
        </w:rPr>
      </w:pPr>
      <w:r w:rsidRPr="00AE0287">
        <w:rPr>
          <w:rFonts w:ascii="Arial" w:hAnsi="Arial" w:cs="Arial"/>
          <w:lang w:val="hr-HR"/>
        </w:rPr>
        <w:t xml:space="preserve"> </w:t>
      </w:r>
    </w:p>
    <w:p w14:paraId="68B48BC0" w14:textId="77777777" w:rsidR="00EE34E5" w:rsidRPr="00363366" w:rsidRDefault="00EE34E5" w:rsidP="00EE34E5">
      <w:pPr>
        <w:pStyle w:val="t-98-2"/>
        <w:numPr>
          <w:ilvl w:val="0"/>
          <w:numId w:val="3"/>
        </w:numPr>
        <w:spacing w:before="0" w:after="0"/>
        <w:jc w:val="both"/>
        <w:rPr>
          <w:rFonts w:ascii="Arial" w:hAnsi="Arial" w:cs="Arial"/>
          <w:b/>
          <w:sz w:val="22"/>
          <w:szCs w:val="22"/>
          <w:lang w:val="hr-HR"/>
        </w:rPr>
      </w:pPr>
      <w:r w:rsidRPr="00AE0287">
        <w:rPr>
          <w:rFonts w:ascii="Arial" w:hAnsi="Arial" w:cs="Arial"/>
          <w:sz w:val="22"/>
          <w:szCs w:val="22"/>
          <w:lang w:val="hr-HR"/>
        </w:rPr>
        <w:t xml:space="preserve">Promatraču </w:t>
      </w:r>
      <w:r w:rsidRPr="00C450FE">
        <w:rPr>
          <w:rFonts w:ascii="Arial" w:hAnsi="Arial" w:cs="Arial"/>
          <w:sz w:val="22"/>
          <w:szCs w:val="22"/>
          <w:lang w:val="hr-HR"/>
        </w:rPr>
        <w:t>nije dopušteno</w:t>
      </w:r>
      <w:r w:rsidRPr="00363366">
        <w:rPr>
          <w:rFonts w:ascii="Arial" w:hAnsi="Arial" w:cs="Arial"/>
          <w:b/>
          <w:sz w:val="22"/>
          <w:szCs w:val="22"/>
          <w:lang w:val="hr-HR"/>
        </w:rPr>
        <w:t>:</w:t>
      </w:r>
    </w:p>
    <w:p w14:paraId="71622FAC" w14:textId="77777777" w:rsidR="00EE34E5" w:rsidRPr="00AE0287" w:rsidRDefault="00EE34E5" w:rsidP="00EE34E5">
      <w:pPr>
        <w:pStyle w:val="t-98-2"/>
        <w:spacing w:before="0" w:after="0"/>
        <w:ind w:left="426"/>
        <w:jc w:val="both"/>
        <w:rPr>
          <w:rFonts w:ascii="Arial" w:hAnsi="Arial" w:cs="Arial"/>
          <w:sz w:val="22"/>
          <w:szCs w:val="22"/>
          <w:lang w:val="hr-HR"/>
        </w:rPr>
      </w:pPr>
    </w:p>
    <w:p w14:paraId="5ECBBB0A" w14:textId="77777777" w:rsidR="00EE34E5" w:rsidRPr="00AE0287" w:rsidRDefault="00EE34E5" w:rsidP="00EE34E5">
      <w:pPr>
        <w:pStyle w:val="t-98-2"/>
        <w:numPr>
          <w:ilvl w:val="0"/>
          <w:numId w:val="8"/>
        </w:numPr>
        <w:spacing w:before="0" w:after="0"/>
        <w:jc w:val="both"/>
        <w:rPr>
          <w:rFonts w:ascii="Arial" w:hAnsi="Arial" w:cs="Arial"/>
          <w:sz w:val="22"/>
          <w:szCs w:val="22"/>
          <w:lang w:val="hr-HR"/>
        </w:rPr>
      </w:pPr>
      <w:r w:rsidRPr="00AE0287">
        <w:rPr>
          <w:rFonts w:ascii="Arial" w:hAnsi="Arial" w:cs="Arial"/>
          <w:sz w:val="22"/>
          <w:szCs w:val="22"/>
          <w:lang w:val="hr-HR"/>
        </w:rPr>
        <w:t>ometanje rada izbornog tijela</w:t>
      </w:r>
    </w:p>
    <w:p w14:paraId="48D35BA7" w14:textId="77777777" w:rsidR="00EE34E5" w:rsidRPr="00AE0287" w:rsidRDefault="00EE34E5" w:rsidP="00EE34E5">
      <w:pPr>
        <w:pStyle w:val="t-98-2"/>
        <w:numPr>
          <w:ilvl w:val="0"/>
          <w:numId w:val="8"/>
        </w:numPr>
        <w:spacing w:before="0" w:after="0"/>
        <w:jc w:val="both"/>
        <w:rPr>
          <w:rFonts w:ascii="Arial" w:hAnsi="Arial" w:cs="Arial"/>
          <w:sz w:val="22"/>
          <w:szCs w:val="22"/>
          <w:lang w:val="hr-HR"/>
        </w:rPr>
      </w:pPr>
      <w:r w:rsidRPr="00AE0287">
        <w:rPr>
          <w:rFonts w:ascii="Arial" w:hAnsi="Arial" w:cs="Arial"/>
          <w:sz w:val="22"/>
          <w:szCs w:val="22"/>
          <w:lang w:val="hr-HR"/>
        </w:rPr>
        <w:t>odgovarati na upite birača, a u slučaju da mu se birač obrati dužan ga je uputiti predsjedniku ili članu biračkog odbora</w:t>
      </w:r>
    </w:p>
    <w:p w14:paraId="6F6FFA85" w14:textId="77777777" w:rsidR="00EE34E5" w:rsidRPr="00AE0287" w:rsidRDefault="00EE34E5" w:rsidP="00EE34E5">
      <w:pPr>
        <w:pStyle w:val="t-98-2"/>
        <w:numPr>
          <w:ilvl w:val="0"/>
          <w:numId w:val="8"/>
        </w:numPr>
        <w:spacing w:before="0" w:after="0"/>
        <w:jc w:val="both"/>
        <w:rPr>
          <w:rFonts w:ascii="Arial" w:hAnsi="Arial" w:cs="Arial"/>
          <w:sz w:val="22"/>
          <w:szCs w:val="22"/>
          <w:lang w:val="hr-HR"/>
        </w:rPr>
      </w:pPr>
      <w:r w:rsidRPr="00AE0287">
        <w:rPr>
          <w:rFonts w:ascii="Arial" w:hAnsi="Arial" w:cs="Arial"/>
          <w:sz w:val="22"/>
          <w:szCs w:val="22"/>
          <w:lang w:val="hr-HR"/>
        </w:rPr>
        <w:t>nositi oznake, značke ili promidžbene materijale neke političke stranke ili  kandidacijske liste grupe birača</w:t>
      </w:r>
    </w:p>
    <w:p w14:paraId="35EAACE3" w14:textId="77777777" w:rsidR="00EE34E5" w:rsidRPr="00AE0287" w:rsidRDefault="00EE34E5" w:rsidP="00EE34E5">
      <w:pPr>
        <w:pStyle w:val="t-98-2"/>
        <w:numPr>
          <w:ilvl w:val="0"/>
          <w:numId w:val="8"/>
        </w:numPr>
        <w:spacing w:before="0" w:after="0"/>
        <w:jc w:val="both"/>
        <w:rPr>
          <w:rFonts w:ascii="Arial" w:hAnsi="Arial" w:cs="Arial"/>
          <w:sz w:val="22"/>
          <w:szCs w:val="22"/>
          <w:lang w:val="hr-HR"/>
        </w:rPr>
      </w:pPr>
      <w:r w:rsidRPr="00AE0287">
        <w:rPr>
          <w:rFonts w:ascii="Arial" w:hAnsi="Arial" w:cs="Arial"/>
          <w:sz w:val="22"/>
          <w:szCs w:val="22"/>
          <w:lang w:val="hr-HR"/>
        </w:rPr>
        <w:t>tonsko ili video snimanje</w:t>
      </w:r>
    </w:p>
    <w:p w14:paraId="06F761F3" w14:textId="77777777" w:rsidR="00EE34E5" w:rsidRPr="00AE0287" w:rsidRDefault="00EE34E5" w:rsidP="00EE34E5">
      <w:pPr>
        <w:pStyle w:val="t-98-2"/>
        <w:numPr>
          <w:ilvl w:val="0"/>
          <w:numId w:val="8"/>
        </w:numPr>
        <w:spacing w:before="0" w:after="0"/>
        <w:jc w:val="both"/>
        <w:rPr>
          <w:rFonts w:ascii="Arial" w:hAnsi="Arial" w:cs="Arial"/>
          <w:sz w:val="22"/>
          <w:szCs w:val="22"/>
          <w:lang w:val="hr-HR"/>
        </w:rPr>
      </w:pPr>
      <w:r w:rsidRPr="00AE0287">
        <w:rPr>
          <w:rFonts w:ascii="Arial" w:hAnsi="Arial" w:cs="Arial"/>
          <w:sz w:val="22"/>
          <w:szCs w:val="22"/>
          <w:lang w:val="hr-HR"/>
        </w:rPr>
        <w:t xml:space="preserve">na bilo koji drugi način utjecati na birače </w:t>
      </w:r>
    </w:p>
    <w:p w14:paraId="5B7566D1" w14:textId="77777777" w:rsidR="00EE34E5" w:rsidRPr="00AE0287" w:rsidRDefault="00EE34E5" w:rsidP="00EE34E5">
      <w:pPr>
        <w:pStyle w:val="t-98-2"/>
        <w:spacing w:before="0" w:after="0"/>
        <w:jc w:val="both"/>
        <w:rPr>
          <w:rFonts w:ascii="Arial" w:hAnsi="Arial" w:cs="Arial"/>
          <w:sz w:val="22"/>
          <w:szCs w:val="22"/>
          <w:lang w:val="hr-HR"/>
        </w:rPr>
      </w:pPr>
    </w:p>
    <w:p w14:paraId="41F63AF7" w14:textId="77777777" w:rsidR="00FB0815" w:rsidRPr="00AE0287" w:rsidRDefault="00FB0815" w:rsidP="00FB0815">
      <w:pPr>
        <w:pStyle w:val="Odlomakpopisa"/>
        <w:rPr>
          <w:rFonts w:ascii="Arial" w:hAnsi="Arial" w:cs="Arial"/>
          <w:lang w:val="hr-HR"/>
        </w:rPr>
      </w:pPr>
    </w:p>
    <w:p w14:paraId="1E40E3CF" w14:textId="77777777" w:rsidR="00FB0815" w:rsidRPr="00AE0287" w:rsidRDefault="00EE34E5" w:rsidP="004348D7">
      <w:pPr>
        <w:pStyle w:val="t-98-2"/>
        <w:numPr>
          <w:ilvl w:val="0"/>
          <w:numId w:val="3"/>
        </w:numPr>
        <w:spacing w:before="0" w:after="0"/>
        <w:jc w:val="both"/>
        <w:rPr>
          <w:rFonts w:ascii="Arial" w:hAnsi="Arial" w:cs="Arial"/>
          <w:sz w:val="22"/>
          <w:szCs w:val="22"/>
          <w:lang w:val="hr-HR"/>
        </w:rPr>
      </w:pPr>
      <w:r w:rsidRPr="00AE0287">
        <w:rPr>
          <w:rFonts w:ascii="Arial" w:hAnsi="Arial" w:cs="Arial"/>
          <w:sz w:val="22"/>
          <w:szCs w:val="22"/>
          <w:lang w:val="hr-HR"/>
        </w:rPr>
        <w:t>Ukoliko promatrač ometa rad izbornog tijela, predsjednik ili član izbornog tijela će ga usmeno opomenuti, a ako se ometanje nastavi unatoč opomeni, predsjednik ili član izbornog tijela ovlašten je promatraču uskratiti dalj</w:t>
      </w:r>
      <w:r w:rsidR="00132995" w:rsidRPr="00AE0287">
        <w:rPr>
          <w:rFonts w:ascii="Arial" w:hAnsi="Arial" w:cs="Arial"/>
          <w:sz w:val="22"/>
          <w:szCs w:val="22"/>
          <w:lang w:val="hr-HR"/>
        </w:rPr>
        <w:t xml:space="preserve">nje </w:t>
      </w:r>
      <w:r w:rsidRPr="00AE0287">
        <w:rPr>
          <w:rFonts w:ascii="Arial" w:hAnsi="Arial" w:cs="Arial"/>
          <w:sz w:val="22"/>
          <w:szCs w:val="22"/>
          <w:lang w:val="hr-HR"/>
        </w:rPr>
        <w:t xml:space="preserve"> promatranje rada te ga udaljiti sa lica m</w:t>
      </w:r>
      <w:r w:rsidR="00132995" w:rsidRPr="00AE0287">
        <w:rPr>
          <w:rFonts w:ascii="Arial" w:hAnsi="Arial" w:cs="Arial"/>
          <w:sz w:val="22"/>
          <w:szCs w:val="22"/>
          <w:lang w:val="hr-HR"/>
        </w:rPr>
        <w:t xml:space="preserve">jesta. </w:t>
      </w:r>
    </w:p>
    <w:p w14:paraId="3A703A04" w14:textId="77777777" w:rsidR="00FB0815" w:rsidRPr="00AE0287" w:rsidRDefault="00FB0815" w:rsidP="00FB0815">
      <w:pPr>
        <w:pStyle w:val="Odlomakpopisa"/>
        <w:rPr>
          <w:rFonts w:ascii="Arial" w:hAnsi="Arial" w:cs="Arial"/>
          <w:lang w:val="hr-HR"/>
        </w:rPr>
      </w:pPr>
    </w:p>
    <w:p w14:paraId="7E6E7FAB" w14:textId="77777777" w:rsidR="008F49EA" w:rsidRPr="00AE0287" w:rsidRDefault="00850A34" w:rsidP="008F49EA">
      <w:pPr>
        <w:pStyle w:val="Odlomakpopisa"/>
        <w:numPr>
          <w:ilvl w:val="0"/>
          <w:numId w:val="3"/>
        </w:numPr>
        <w:rPr>
          <w:rFonts w:ascii="Arial" w:hAnsi="Arial" w:cs="Arial"/>
          <w:lang w:val="hr-HR"/>
        </w:rPr>
      </w:pPr>
      <w:r w:rsidRPr="00AE0287">
        <w:rPr>
          <w:rFonts w:ascii="Arial" w:hAnsi="Arial" w:cs="Arial"/>
          <w:lang w:val="hr-HR"/>
        </w:rPr>
        <w:t xml:space="preserve">Ove Obvezatne upute stupaju na snagu danom donošenja, a objavit će se na  </w:t>
      </w:r>
    </w:p>
    <w:p w14:paraId="7024C99D" w14:textId="77777777" w:rsidR="00850A34" w:rsidRPr="00AE0287" w:rsidRDefault="00F36D97" w:rsidP="008F49EA">
      <w:pPr>
        <w:pStyle w:val="Odlomakpopisa"/>
        <w:rPr>
          <w:rFonts w:ascii="Arial" w:hAnsi="Arial" w:cs="Arial"/>
          <w:lang w:val="hr-HR"/>
        </w:rPr>
      </w:pPr>
      <w:r w:rsidRPr="00AE0287">
        <w:rPr>
          <w:rFonts w:ascii="Arial" w:hAnsi="Arial" w:cs="Arial"/>
          <w:lang w:val="hr-HR"/>
        </w:rPr>
        <w:t>O</w:t>
      </w:r>
      <w:r w:rsidR="00850A34" w:rsidRPr="00AE0287">
        <w:rPr>
          <w:rFonts w:ascii="Arial" w:hAnsi="Arial" w:cs="Arial"/>
          <w:lang w:val="hr-HR"/>
        </w:rPr>
        <w:t>glasn</w:t>
      </w:r>
      <w:r>
        <w:rPr>
          <w:rFonts w:ascii="Arial" w:hAnsi="Arial" w:cs="Arial"/>
          <w:lang w:val="hr-HR"/>
        </w:rPr>
        <w:t xml:space="preserve">oj </w:t>
      </w:r>
      <w:r w:rsidR="00850A34" w:rsidRPr="00AE0287">
        <w:rPr>
          <w:rFonts w:ascii="Arial" w:hAnsi="Arial" w:cs="Arial"/>
          <w:lang w:val="hr-HR"/>
        </w:rPr>
        <w:t>ploč</w:t>
      </w:r>
      <w:r>
        <w:rPr>
          <w:rFonts w:ascii="Arial" w:hAnsi="Arial" w:cs="Arial"/>
          <w:lang w:val="hr-HR"/>
        </w:rPr>
        <w:t>i i</w:t>
      </w:r>
      <w:r w:rsidR="00850A34" w:rsidRPr="00AE0287">
        <w:rPr>
          <w:rFonts w:ascii="Arial" w:hAnsi="Arial" w:cs="Arial"/>
          <w:lang w:val="hr-HR"/>
        </w:rPr>
        <w:t xml:space="preserve"> </w:t>
      </w:r>
      <w:r w:rsidRPr="00AE0287">
        <w:rPr>
          <w:rFonts w:ascii="Arial" w:hAnsi="Arial" w:cs="Arial"/>
          <w:lang w:val="hr-HR"/>
        </w:rPr>
        <w:t xml:space="preserve">na  internetskoj stranici </w:t>
      </w:r>
      <w:r>
        <w:rPr>
          <w:rFonts w:ascii="Arial" w:hAnsi="Arial" w:cs="Arial"/>
          <w:lang w:val="hr-HR"/>
        </w:rPr>
        <w:t>Grada Buja</w:t>
      </w:r>
      <w:r w:rsidR="00A46369" w:rsidRPr="00AE0287">
        <w:rPr>
          <w:rFonts w:ascii="Arial" w:hAnsi="Arial" w:cs="Arial"/>
          <w:lang w:val="hr-HR"/>
        </w:rPr>
        <w:t xml:space="preserve"> </w:t>
      </w:r>
      <w:hyperlink r:id="rId5" w:history="1">
        <w:r w:rsidRPr="003B0364">
          <w:rPr>
            <w:rStyle w:val="Hiperveza"/>
            <w:rFonts w:ascii="Arial" w:hAnsi="Arial" w:cs="Arial"/>
            <w:lang w:val="hr-HR"/>
          </w:rPr>
          <w:t>www.buje.hr</w:t>
        </w:r>
      </w:hyperlink>
      <w:r w:rsidR="00A46369" w:rsidRPr="00AE0287">
        <w:rPr>
          <w:rFonts w:ascii="Arial" w:hAnsi="Arial" w:cs="Arial"/>
          <w:lang w:val="hr-HR"/>
        </w:rPr>
        <w:t xml:space="preserve"> </w:t>
      </w:r>
      <w:r w:rsidR="00850A34" w:rsidRPr="00AE0287">
        <w:rPr>
          <w:rFonts w:ascii="Arial" w:hAnsi="Arial" w:cs="Arial"/>
          <w:lang w:val="hr-HR"/>
        </w:rPr>
        <w:t xml:space="preserve">   </w:t>
      </w:r>
    </w:p>
    <w:p w14:paraId="6CC5D266" w14:textId="77777777" w:rsidR="00C450FE" w:rsidRPr="00C450FE" w:rsidRDefault="00C450FE" w:rsidP="00C450FE">
      <w:pPr>
        <w:spacing w:after="0"/>
        <w:rPr>
          <w:rFonts w:ascii="Arial" w:hAnsi="Arial" w:cs="Arial"/>
          <w:lang w:val="hr-HR"/>
        </w:rPr>
      </w:pPr>
      <w:r w:rsidRPr="00C450FE">
        <w:rPr>
          <w:rFonts w:ascii="Arial" w:hAnsi="Arial" w:cs="Arial"/>
          <w:lang w:val="hr-HR"/>
        </w:rPr>
        <w:t>KLASA/CLASSE: 012-01/23-01/02</w:t>
      </w:r>
    </w:p>
    <w:p w14:paraId="7C25852B" w14:textId="17990F89" w:rsidR="00C450FE" w:rsidRPr="00C450FE" w:rsidRDefault="00C450FE" w:rsidP="00C450FE">
      <w:pPr>
        <w:spacing w:after="0"/>
        <w:rPr>
          <w:rFonts w:ascii="Arial" w:hAnsi="Arial" w:cs="Arial"/>
          <w:lang w:val="hr-HR"/>
        </w:rPr>
      </w:pPr>
      <w:r w:rsidRPr="00C450FE">
        <w:rPr>
          <w:rFonts w:ascii="Arial" w:hAnsi="Arial" w:cs="Arial"/>
          <w:lang w:val="hr-HR"/>
        </w:rPr>
        <w:t>URBROJ/NUM.PROT.:2163-2-03-1/2-23-</w:t>
      </w:r>
      <w:r>
        <w:rPr>
          <w:rFonts w:ascii="Arial" w:hAnsi="Arial" w:cs="Arial"/>
          <w:lang w:val="hr-HR"/>
        </w:rPr>
        <w:t>9</w:t>
      </w:r>
    </w:p>
    <w:p w14:paraId="4672B509" w14:textId="77777777" w:rsidR="00C450FE" w:rsidRPr="00C450FE" w:rsidRDefault="00C450FE" w:rsidP="00C450FE">
      <w:pPr>
        <w:spacing w:after="0"/>
        <w:rPr>
          <w:rFonts w:ascii="Arial" w:hAnsi="Arial" w:cs="Arial"/>
          <w:lang w:val="hr-HR"/>
        </w:rPr>
      </w:pPr>
      <w:r w:rsidRPr="00C450FE">
        <w:rPr>
          <w:rFonts w:ascii="Arial" w:hAnsi="Arial" w:cs="Arial"/>
          <w:lang w:val="hr-HR"/>
        </w:rPr>
        <w:t>Buje/</w:t>
      </w:r>
      <w:proofErr w:type="spellStart"/>
      <w:r w:rsidRPr="00C450FE">
        <w:rPr>
          <w:rFonts w:ascii="Arial" w:hAnsi="Arial" w:cs="Arial"/>
          <w:lang w:val="hr-HR"/>
        </w:rPr>
        <w:t>Buie</w:t>
      </w:r>
      <w:proofErr w:type="spellEnd"/>
      <w:r w:rsidRPr="00C450FE">
        <w:rPr>
          <w:rFonts w:ascii="Arial" w:hAnsi="Arial" w:cs="Arial"/>
          <w:lang w:val="hr-HR"/>
        </w:rPr>
        <w:t>, 11. listopada/</w:t>
      </w:r>
      <w:proofErr w:type="spellStart"/>
      <w:r w:rsidRPr="00C450FE">
        <w:rPr>
          <w:rFonts w:ascii="Arial" w:hAnsi="Arial" w:cs="Arial"/>
          <w:lang w:val="hr-HR"/>
        </w:rPr>
        <w:t>ottobre</w:t>
      </w:r>
      <w:proofErr w:type="spellEnd"/>
      <w:r w:rsidRPr="00C450FE">
        <w:rPr>
          <w:rFonts w:ascii="Arial" w:hAnsi="Arial" w:cs="Arial"/>
          <w:lang w:val="hr-HR"/>
        </w:rPr>
        <w:t xml:space="preserve"> 2023.</w:t>
      </w:r>
    </w:p>
    <w:p w14:paraId="73278F8C" w14:textId="77777777" w:rsidR="00F36D97" w:rsidRPr="00F36D97" w:rsidRDefault="00F36D97" w:rsidP="00F36D97">
      <w:pPr>
        <w:spacing w:after="0"/>
        <w:rPr>
          <w:rFonts w:ascii="Arial" w:hAnsi="Arial" w:cs="Arial"/>
          <w:lang w:val="hr-HR"/>
        </w:rPr>
      </w:pPr>
    </w:p>
    <w:p w14:paraId="4FBAD88E" w14:textId="77777777" w:rsidR="00F36D97" w:rsidRPr="00F36D97" w:rsidRDefault="00F36D97" w:rsidP="00F36D97">
      <w:pPr>
        <w:spacing w:after="0"/>
        <w:rPr>
          <w:rFonts w:ascii="Arial" w:hAnsi="Arial" w:cs="Arial"/>
          <w:lang w:val="hr-HR"/>
        </w:rPr>
      </w:pPr>
      <w:r w:rsidRPr="00F36D97">
        <w:rPr>
          <w:rFonts w:ascii="Arial" w:hAnsi="Arial" w:cs="Arial"/>
          <w:lang w:val="hr-HR"/>
        </w:rPr>
        <w:t xml:space="preserve">                                                                                                     Predsjednik  Povjerenstva               </w:t>
      </w:r>
    </w:p>
    <w:p w14:paraId="4E12B29A" w14:textId="77777777" w:rsidR="004348D7" w:rsidRPr="00AE0287" w:rsidRDefault="00F36D97" w:rsidP="00F36D97">
      <w:pPr>
        <w:spacing w:after="0"/>
        <w:rPr>
          <w:lang w:val="hr-HR"/>
        </w:rPr>
      </w:pPr>
      <w:r w:rsidRPr="00F36D97">
        <w:rPr>
          <w:rFonts w:ascii="Arial" w:hAnsi="Arial" w:cs="Arial"/>
          <w:lang w:val="hr-HR"/>
        </w:rPr>
        <w:t xml:space="preserve">                                                                                                  Mauricio Sinković, dipl.</w:t>
      </w:r>
      <w:r>
        <w:rPr>
          <w:rFonts w:ascii="Arial" w:hAnsi="Arial" w:cs="Arial"/>
          <w:lang w:val="hr-HR"/>
        </w:rPr>
        <w:t xml:space="preserve"> </w:t>
      </w:r>
      <w:r w:rsidRPr="00F36D97">
        <w:rPr>
          <w:rFonts w:ascii="Arial" w:hAnsi="Arial" w:cs="Arial"/>
          <w:lang w:val="hr-HR"/>
        </w:rPr>
        <w:t>iur. v.r.</w:t>
      </w:r>
    </w:p>
    <w:sectPr w:rsidR="004348D7" w:rsidRPr="00AE0287" w:rsidSect="00EC7D2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3E5"/>
    <w:multiLevelType w:val="hybridMultilevel"/>
    <w:tmpl w:val="23C49DD6"/>
    <w:lvl w:ilvl="0" w:tplc="BE069DB4">
      <w:numFmt w:val="bullet"/>
      <w:lvlText w:val="-"/>
      <w:lvlJc w:val="left"/>
      <w:pPr>
        <w:ind w:left="1146" w:hanging="360"/>
      </w:pPr>
      <w:rPr>
        <w:rFonts w:ascii="Arial" w:eastAsia="Arial Unicode MS"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 w15:restartNumberingAfterBreak="0">
    <w:nsid w:val="03383972"/>
    <w:multiLevelType w:val="hybridMultilevel"/>
    <w:tmpl w:val="715EB1A8"/>
    <w:lvl w:ilvl="0" w:tplc="2CD08966">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22456F"/>
    <w:multiLevelType w:val="hybridMultilevel"/>
    <w:tmpl w:val="24321BC4"/>
    <w:lvl w:ilvl="0" w:tplc="BE069DB4">
      <w:numFmt w:val="bullet"/>
      <w:lvlText w:val="-"/>
      <w:lvlJc w:val="left"/>
      <w:pPr>
        <w:ind w:left="1080" w:hanging="360"/>
      </w:pPr>
      <w:rPr>
        <w:rFonts w:ascii="Arial" w:eastAsia="Arial Unicode MS"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9F258BD"/>
    <w:multiLevelType w:val="hybridMultilevel"/>
    <w:tmpl w:val="278A1E6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81F2B0F"/>
    <w:multiLevelType w:val="hybridMultilevel"/>
    <w:tmpl w:val="59462C26"/>
    <w:lvl w:ilvl="0" w:tplc="84EA8C5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B64C20"/>
    <w:multiLevelType w:val="hybridMultilevel"/>
    <w:tmpl w:val="59462C26"/>
    <w:lvl w:ilvl="0" w:tplc="84EA8C5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CD3F24"/>
    <w:multiLevelType w:val="hybridMultilevel"/>
    <w:tmpl w:val="DE54E8BC"/>
    <w:lvl w:ilvl="0" w:tplc="BE069DB4">
      <w:numFmt w:val="bullet"/>
      <w:lvlText w:val="-"/>
      <w:lvlJc w:val="left"/>
      <w:pPr>
        <w:ind w:left="1440" w:hanging="360"/>
      </w:pPr>
      <w:rPr>
        <w:rFonts w:ascii="Arial" w:eastAsia="Arial Unicode MS"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5CD81F54"/>
    <w:multiLevelType w:val="hybridMultilevel"/>
    <w:tmpl w:val="3C60BA2A"/>
    <w:lvl w:ilvl="0" w:tplc="BE069DB4">
      <w:numFmt w:val="bullet"/>
      <w:lvlText w:val="-"/>
      <w:lvlJc w:val="left"/>
      <w:pPr>
        <w:ind w:left="1146" w:hanging="360"/>
      </w:pPr>
      <w:rPr>
        <w:rFonts w:ascii="Arial" w:eastAsia="Arial Unicode MS"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num w:numId="1" w16cid:durableId="584457452">
    <w:abstractNumId w:val="5"/>
  </w:num>
  <w:num w:numId="2" w16cid:durableId="516040313">
    <w:abstractNumId w:val="3"/>
  </w:num>
  <w:num w:numId="3" w16cid:durableId="551818164">
    <w:abstractNumId w:val="1"/>
  </w:num>
  <w:num w:numId="4" w16cid:durableId="2128229715">
    <w:abstractNumId w:val="4"/>
  </w:num>
  <w:num w:numId="5" w16cid:durableId="1698383553">
    <w:abstractNumId w:val="2"/>
  </w:num>
  <w:num w:numId="6" w16cid:durableId="394745246">
    <w:abstractNumId w:val="6"/>
  </w:num>
  <w:num w:numId="7" w16cid:durableId="1152478481">
    <w:abstractNumId w:val="7"/>
  </w:num>
  <w:num w:numId="8" w16cid:durableId="202817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D7"/>
    <w:rsid w:val="000E7242"/>
    <w:rsid w:val="00101B30"/>
    <w:rsid w:val="00132995"/>
    <w:rsid w:val="001547BC"/>
    <w:rsid w:val="0018453F"/>
    <w:rsid w:val="00226886"/>
    <w:rsid w:val="00227087"/>
    <w:rsid w:val="002C76A5"/>
    <w:rsid w:val="002D126D"/>
    <w:rsid w:val="002E00A2"/>
    <w:rsid w:val="00363366"/>
    <w:rsid w:val="0036575D"/>
    <w:rsid w:val="0038535D"/>
    <w:rsid w:val="0038633C"/>
    <w:rsid w:val="004348D7"/>
    <w:rsid w:val="00494D2E"/>
    <w:rsid w:val="004D0B7F"/>
    <w:rsid w:val="005029CE"/>
    <w:rsid w:val="00553074"/>
    <w:rsid w:val="0060080D"/>
    <w:rsid w:val="006970B3"/>
    <w:rsid w:val="00850A34"/>
    <w:rsid w:val="0088791F"/>
    <w:rsid w:val="008F49EA"/>
    <w:rsid w:val="00A31EF0"/>
    <w:rsid w:val="00A46369"/>
    <w:rsid w:val="00AC517B"/>
    <w:rsid w:val="00AD3080"/>
    <w:rsid w:val="00AE0287"/>
    <w:rsid w:val="00AF28BD"/>
    <w:rsid w:val="00B828E8"/>
    <w:rsid w:val="00C04169"/>
    <w:rsid w:val="00C450FE"/>
    <w:rsid w:val="00CA5EB4"/>
    <w:rsid w:val="00D72852"/>
    <w:rsid w:val="00EC7D2C"/>
    <w:rsid w:val="00EE34E5"/>
    <w:rsid w:val="00F33609"/>
    <w:rsid w:val="00F36D97"/>
    <w:rsid w:val="00FB0815"/>
    <w:rsid w:val="00FB7C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77B8"/>
  <w15:docId w15:val="{1A7C7C95-0A98-4680-8DCD-6D0F25E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D7"/>
    <w:rPr>
      <w:lang w:val="en-US"/>
    </w:rPr>
  </w:style>
  <w:style w:type="paragraph" w:styleId="Naslov3">
    <w:name w:val="heading 3"/>
    <w:basedOn w:val="Normal"/>
    <w:link w:val="Naslov3Char"/>
    <w:qFormat/>
    <w:rsid w:val="004348D7"/>
    <w:pPr>
      <w:spacing w:before="100" w:after="100" w:line="240" w:lineRule="auto"/>
      <w:outlineLvl w:val="2"/>
    </w:pPr>
    <w:rPr>
      <w:rFonts w:ascii="Arial Unicode MS" w:eastAsia="Arial Unicode MS" w:hAnsi="Arial Unicode MS" w:cs="Times New Roman"/>
      <w:b/>
      <w:sz w:val="27"/>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4348D7"/>
    <w:rPr>
      <w:rFonts w:ascii="Arial Unicode MS" w:eastAsia="Arial Unicode MS" w:hAnsi="Arial Unicode MS" w:cs="Times New Roman"/>
      <w:b/>
      <w:sz w:val="27"/>
      <w:szCs w:val="20"/>
      <w:lang w:val="en-GB" w:eastAsia="hr-HR"/>
    </w:rPr>
  </w:style>
  <w:style w:type="paragraph" w:styleId="Tijeloteksta2">
    <w:name w:val="Body Text 2"/>
    <w:basedOn w:val="Normal"/>
    <w:link w:val="Tijeloteksta2Char"/>
    <w:rsid w:val="004348D7"/>
    <w:pPr>
      <w:spacing w:after="0" w:line="240" w:lineRule="auto"/>
    </w:pPr>
    <w:rPr>
      <w:rFonts w:ascii="Times New Roman" w:eastAsia="Times New Roman" w:hAnsi="Times New Roman" w:cs="Times New Roman"/>
      <w:snapToGrid w:val="0"/>
      <w:sz w:val="24"/>
      <w:szCs w:val="20"/>
      <w:lang w:val="hr-HR" w:eastAsia="hr-HR"/>
    </w:rPr>
  </w:style>
  <w:style w:type="character" w:customStyle="1" w:styleId="Tijeloteksta2Char">
    <w:name w:val="Tijelo teksta 2 Char"/>
    <w:basedOn w:val="Zadanifontodlomka"/>
    <w:link w:val="Tijeloteksta2"/>
    <w:rsid w:val="004348D7"/>
    <w:rPr>
      <w:rFonts w:ascii="Times New Roman" w:eastAsia="Times New Roman" w:hAnsi="Times New Roman" w:cs="Times New Roman"/>
      <w:snapToGrid w:val="0"/>
      <w:sz w:val="24"/>
      <w:szCs w:val="20"/>
      <w:lang w:eastAsia="hr-HR"/>
    </w:rPr>
  </w:style>
  <w:style w:type="paragraph" w:customStyle="1" w:styleId="t-98-2">
    <w:name w:val="t-98-2"/>
    <w:basedOn w:val="Normal"/>
    <w:rsid w:val="004348D7"/>
    <w:pPr>
      <w:spacing w:before="100" w:after="100" w:line="240" w:lineRule="auto"/>
    </w:pPr>
    <w:rPr>
      <w:rFonts w:ascii="Arial Unicode MS" w:eastAsia="Arial Unicode MS" w:hAnsi="Arial Unicode MS" w:cs="Times New Roman"/>
      <w:sz w:val="24"/>
      <w:szCs w:val="20"/>
      <w:lang w:val="en-GB" w:eastAsia="hr-HR"/>
    </w:rPr>
  </w:style>
  <w:style w:type="paragraph" w:styleId="Odlomakpopisa">
    <w:name w:val="List Paragraph"/>
    <w:basedOn w:val="Normal"/>
    <w:uiPriority w:val="34"/>
    <w:qFormat/>
    <w:rsid w:val="004348D7"/>
    <w:pPr>
      <w:ind w:left="720"/>
      <w:contextualSpacing/>
    </w:pPr>
  </w:style>
  <w:style w:type="character" w:styleId="Hiperveza">
    <w:name w:val="Hyperlink"/>
    <w:basedOn w:val="Zadanifontodlomka"/>
    <w:uiPriority w:val="99"/>
    <w:unhideWhenUsed/>
    <w:rsid w:val="00434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j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dc:creator>
  <cp:lastModifiedBy>Grad Buje</cp:lastModifiedBy>
  <cp:revision>2</cp:revision>
  <cp:lastPrinted>2019-10-07T07:59:00Z</cp:lastPrinted>
  <dcterms:created xsi:type="dcterms:W3CDTF">2023-10-12T07:09:00Z</dcterms:created>
  <dcterms:modified xsi:type="dcterms:W3CDTF">2023-10-12T07:09:00Z</dcterms:modified>
</cp:coreProperties>
</file>